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40CDE2" w14:textId="77777777" w:rsidR="00D9582A" w:rsidRPr="00A146D7" w:rsidRDefault="00D9582A" w:rsidP="007F0B90">
      <w:pPr>
        <w:pStyle w:val="cp"/>
        <w:jc w:val="right"/>
        <w:rPr>
          <w:rFonts w:asciiTheme="majorHAnsi" w:hAnsiTheme="majorHAnsi" w:cstheme="majorHAnsi"/>
          <w:b w:val="0"/>
          <w:sz w:val="28"/>
          <w:szCs w:val="28"/>
          <w:lang w:val="en-US"/>
        </w:rPr>
      </w:pPr>
      <w:r w:rsidRPr="00A146D7">
        <w:rPr>
          <w:rStyle w:val="HTML"/>
          <w:rFonts w:asciiTheme="majorHAnsi" w:eastAsiaTheme="majorEastAsia" w:hAnsiTheme="majorHAnsi" w:cstheme="majorHAnsi"/>
          <w:iCs/>
          <w:sz w:val="28"/>
          <w:szCs w:val="28"/>
          <w:lang w:val="en-US"/>
        </w:rPr>
        <w:t xml:space="preserve">Anexă </w:t>
      </w:r>
    </w:p>
    <w:p w14:paraId="60272BD8" w14:textId="77777777" w:rsidR="00D9582A" w:rsidRPr="00A146D7" w:rsidRDefault="00D9582A" w:rsidP="007F0B90">
      <w:pPr>
        <w:spacing w:after="0" w:line="240" w:lineRule="auto"/>
        <w:jc w:val="right"/>
        <w:rPr>
          <w:rStyle w:val="HTML"/>
          <w:rFonts w:asciiTheme="majorHAnsi" w:eastAsiaTheme="majorEastAsia" w:hAnsiTheme="majorHAnsi" w:cstheme="majorHAnsi"/>
          <w:iCs/>
          <w:sz w:val="28"/>
          <w:szCs w:val="28"/>
          <w:lang w:val="en-US"/>
        </w:rPr>
      </w:pPr>
      <w:r w:rsidRPr="00A146D7">
        <w:rPr>
          <w:rStyle w:val="HTML"/>
          <w:rFonts w:asciiTheme="majorHAnsi" w:eastAsiaTheme="majorEastAsia" w:hAnsiTheme="majorHAnsi" w:cstheme="majorHAnsi"/>
          <w:iCs/>
          <w:sz w:val="28"/>
          <w:szCs w:val="28"/>
          <w:lang w:val="en-US"/>
        </w:rPr>
        <w:t xml:space="preserve">la Hotărârea Curții de Conturi </w:t>
      </w:r>
    </w:p>
    <w:p w14:paraId="59C9E804" w14:textId="77777777" w:rsidR="00D9582A" w:rsidRPr="0075705D" w:rsidRDefault="00543DE3" w:rsidP="007F0B90">
      <w:pPr>
        <w:spacing w:after="0" w:line="240" w:lineRule="auto"/>
        <w:jc w:val="right"/>
        <w:rPr>
          <w:rFonts w:asciiTheme="majorHAnsi" w:hAnsiTheme="majorHAnsi" w:cstheme="majorHAnsi"/>
          <w:sz w:val="28"/>
          <w:szCs w:val="28"/>
        </w:rPr>
      </w:pPr>
      <w:r>
        <w:rPr>
          <w:rStyle w:val="HTML"/>
          <w:rFonts w:asciiTheme="majorHAnsi" w:hAnsiTheme="majorHAnsi" w:cstheme="majorHAnsi"/>
          <w:iCs/>
          <w:sz w:val="28"/>
          <w:szCs w:val="28"/>
        </w:rPr>
        <w:t>nr.</w:t>
      </w:r>
      <w:r>
        <w:rPr>
          <w:rStyle w:val="HTML"/>
          <w:rFonts w:asciiTheme="majorHAnsi" w:hAnsiTheme="majorHAnsi" w:cstheme="majorHAnsi"/>
          <w:iCs/>
          <w:sz w:val="28"/>
          <w:szCs w:val="28"/>
          <w:lang w:val="en-US"/>
        </w:rPr>
        <w:t xml:space="preserve">67 </w:t>
      </w:r>
      <w:r>
        <w:rPr>
          <w:rStyle w:val="HTML"/>
          <w:rFonts w:asciiTheme="majorHAnsi" w:hAnsiTheme="majorHAnsi" w:cstheme="majorHAnsi"/>
          <w:iCs/>
          <w:sz w:val="28"/>
          <w:szCs w:val="28"/>
        </w:rPr>
        <w:t>din 16</w:t>
      </w:r>
      <w:r w:rsidR="00D9582A" w:rsidRPr="0075705D">
        <w:rPr>
          <w:rStyle w:val="HTML"/>
          <w:rFonts w:asciiTheme="majorHAnsi" w:hAnsiTheme="majorHAnsi" w:cstheme="majorHAnsi"/>
          <w:iCs/>
          <w:sz w:val="28"/>
          <w:szCs w:val="28"/>
        </w:rPr>
        <w:t xml:space="preserve"> decembrie 2020</w:t>
      </w:r>
      <w:r w:rsidR="00D9582A" w:rsidRPr="0075705D">
        <w:rPr>
          <w:rFonts w:asciiTheme="majorHAnsi" w:hAnsiTheme="majorHAnsi" w:cstheme="majorHAnsi"/>
          <w:sz w:val="28"/>
          <w:szCs w:val="28"/>
        </w:rPr>
        <w:t xml:space="preserve"> </w:t>
      </w:r>
    </w:p>
    <w:p w14:paraId="31D6C688" w14:textId="77777777" w:rsidR="00D9582A" w:rsidRPr="0075705D" w:rsidRDefault="00D9582A" w:rsidP="007F0B90">
      <w:pPr>
        <w:spacing w:after="0" w:line="240" w:lineRule="auto"/>
        <w:jc w:val="right"/>
        <w:rPr>
          <w:rFonts w:asciiTheme="majorHAnsi" w:hAnsiTheme="majorHAnsi" w:cstheme="majorHAnsi"/>
          <w:i/>
          <w:sz w:val="28"/>
          <w:szCs w:val="28"/>
        </w:rPr>
      </w:pPr>
    </w:p>
    <w:p w14:paraId="178B2A86" w14:textId="77777777" w:rsidR="00D9582A" w:rsidRPr="0075705D" w:rsidRDefault="00D9582A" w:rsidP="007F0B90">
      <w:pPr>
        <w:spacing w:after="0" w:line="240" w:lineRule="auto"/>
        <w:jc w:val="center"/>
        <w:rPr>
          <w:rFonts w:asciiTheme="majorHAnsi" w:hAnsiTheme="majorHAnsi" w:cstheme="majorHAnsi"/>
          <w:b/>
          <w:sz w:val="24"/>
          <w:szCs w:val="24"/>
        </w:rPr>
      </w:pPr>
      <w:r w:rsidRPr="0075705D">
        <w:rPr>
          <w:rFonts w:asciiTheme="majorHAnsi" w:hAnsiTheme="majorHAnsi" w:cstheme="majorHAnsi"/>
          <w:noProof/>
          <w:sz w:val="24"/>
          <w:szCs w:val="24"/>
          <w:lang w:eastAsia="ru-RU"/>
        </w:rPr>
        <w:drawing>
          <wp:inline distT="0" distB="0" distL="0" distR="0" wp14:anchorId="70158A02" wp14:editId="055C6DF5">
            <wp:extent cx="944880" cy="944880"/>
            <wp:effectExtent l="0" t="0" r="7620" b="7620"/>
            <wp:docPr id="4" name="Picture 2"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a"/>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p w14:paraId="50EB055C" w14:textId="77777777" w:rsidR="00D9582A" w:rsidRPr="0075705D" w:rsidRDefault="00D9582A" w:rsidP="007F0B90">
      <w:pPr>
        <w:spacing w:after="0" w:line="240" w:lineRule="auto"/>
        <w:jc w:val="center"/>
        <w:rPr>
          <w:rFonts w:asciiTheme="majorHAnsi" w:hAnsiTheme="majorHAnsi" w:cstheme="majorHAnsi"/>
          <w:b/>
          <w:sz w:val="24"/>
          <w:szCs w:val="24"/>
        </w:rPr>
      </w:pPr>
    </w:p>
    <w:p w14:paraId="63397A7A" w14:textId="77777777" w:rsidR="00D9582A" w:rsidRPr="00A146D7" w:rsidRDefault="00D9582A" w:rsidP="007F0B90">
      <w:pPr>
        <w:spacing w:after="0" w:line="240" w:lineRule="auto"/>
        <w:jc w:val="center"/>
        <w:rPr>
          <w:rFonts w:asciiTheme="majorHAnsi" w:hAnsiTheme="majorHAnsi" w:cstheme="majorHAnsi"/>
          <w:b/>
          <w:sz w:val="28"/>
          <w:szCs w:val="28"/>
          <w:lang w:val="en-US"/>
        </w:rPr>
      </w:pPr>
      <w:r w:rsidRPr="00A146D7">
        <w:rPr>
          <w:rFonts w:asciiTheme="majorHAnsi" w:hAnsiTheme="majorHAnsi" w:cstheme="majorHAnsi"/>
          <w:b/>
          <w:sz w:val="28"/>
          <w:szCs w:val="28"/>
          <w:lang w:val="en-US"/>
        </w:rPr>
        <w:t>CURTEA DE CONTURI A REPUBLICII MOLDOVA</w:t>
      </w:r>
    </w:p>
    <w:p w14:paraId="2F1C9547" w14:textId="77777777" w:rsidR="00D9582A" w:rsidRPr="00A146D7" w:rsidRDefault="00D9582A" w:rsidP="007F0B90">
      <w:pPr>
        <w:spacing w:after="0" w:line="240" w:lineRule="auto"/>
        <w:rPr>
          <w:rFonts w:asciiTheme="majorHAnsi" w:hAnsiTheme="majorHAnsi" w:cstheme="majorHAnsi"/>
          <w:sz w:val="24"/>
          <w:szCs w:val="24"/>
          <w:lang w:val="en-US"/>
        </w:rPr>
      </w:pPr>
    </w:p>
    <w:p w14:paraId="7697A167" w14:textId="77777777" w:rsidR="00D9582A" w:rsidRPr="00A146D7" w:rsidRDefault="00D9582A" w:rsidP="007F0B90">
      <w:pPr>
        <w:tabs>
          <w:tab w:val="left" w:pos="720"/>
        </w:tabs>
        <w:spacing w:after="0" w:line="240" w:lineRule="auto"/>
        <w:rPr>
          <w:rFonts w:asciiTheme="majorHAnsi" w:eastAsia="Times New Roman" w:hAnsiTheme="majorHAnsi" w:cstheme="majorHAnsi"/>
          <w:b/>
          <w:bCs/>
          <w:sz w:val="24"/>
          <w:szCs w:val="24"/>
          <w:lang w:val="en-US"/>
        </w:rPr>
      </w:pPr>
    </w:p>
    <w:tbl>
      <w:tblPr>
        <w:tblW w:w="0" w:type="auto"/>
        <w:jc w:val="center"/>
        <w:tblBorders>
          <w:top w:val="thinThickSmallGap" w:sz="12" w:space="0" w:color="auto"/>
          <w:bottom w:val="thickThinSmallGap" w:sz="12" w:space="0" w:color="auto"/>
        </w:tblBorders>
        <w:tblLook w:val="04A0" w:firstRow="1" w:lastRow="0" w:firstColumn="1" w:lastColumn="0" w:noHBand="0" w:noVBand="1"/>
      </w:tblPr>
      <w:tblGrid>
        <w:gridCol w:w="9350"/>
      </w:tblGrid>
      <w:tr w:rsidR="00D9582A" w:rsidRPr="00397407" w14:paraId="58090219" w14:textId="77777777" w:rsidTr="00BE0FF6">
        <w:trPr>
          <w:trHeight w:val="435"/>
          <w:jc w:val="center"/>
        </w:trPr>
        <w:tc>
          <w:tcPr>
            <w:tcW w:w="9350" w:type="dxa"/>
          </w:tcPr>
          <w:p w14:paraId="3217D9BD" w14:textId="77777777" w:rsidR="00D9582A" w:rsidRPr="008156CF" w:rsidRDefault="00D9582A" w:rsidP="007F0B90">
            <w:pPr>
              <w:tabs>
                <w:tab w:val="left" w:pos="720"/>
              </w:tabs>
              <w:spacing w:after="0" w:line="240" w:lineRule="auto"/>
              <w:jc w:val="both"/>
              <w:rPr>
                <w:rFonts w:asciiTheme="majorHAnsi" w:hAnsiTheme="majorHAnsi" w:cstheme="majorHAnsi"/>
                <w:color w:val="0563C1" w:themeColor="hyperlink"/>
                <w:sz w:val="18"/>
                <w:szCs w:val="18"/>
                <w:u w:val="single"/>
                <w:lang w:val="en-US"/>
              </w:rPr>
            </w:pPr>
            <w:r w:rsidRPr="008156CF">
              <w:rPr>
                <w:rFonts w:asciiTheme="majorHAnsi" w:hAnsiTheme="majorHAnsi" w:cstheme="majorHAnsi"/>
                <w:sz w:val="18"/>
                <w:szCs w:val="18"/>
                <w:lang w:val="en-US"/>
              </w:rPr>
              <w:t xml:space="preserve">MD-2001, mun. Chișinău, bd. Ștefan cel Mare și Sfânt nr. 69, tel.: (+373) 22 26 </w:t>
            </w:r>
            <w:r w:rsidR="007D4123" w:rsidRPr="008156CF">
              <w:rPr>
                <w:rFonts w:asciiTheme="majorHAnsi" w:hAnsiTheme="majorHAnsi" w:cstheme="majorHAnsi"/>
                <w:sz w:val="18"/>
                <w:szCs w:val="18"/>
                <w:lang w:val="en-US"/>
              </w:rPr>
              <w:t xml:space="preserve">66 02, fax: (+373) 22 26 61 00, web: </w:t>
            </w:r>
            <w:hyperlink r:id="rId10" w:history="1">
              <w:r w:rsidRPr="008156CF">
                <w:rPr>
                  <w:rStyle w:val="a3"/>
                  <w:rFonts w:asciiTheme="majorHAnsi" w:hAnsiTheme="majorHAnsi" w:cstheme="majorHAnsi"/>
                  <w:sz w:val="18"/>
                  <w:szCs w:val="18"/>
                  <w:lang w:val="en-US"/>
                </w:rPr>
                <w:t>www.ccrm.md</w:t>
              </w:r>
            </w:hyperlink>
            <w:r w:rsidRPr="008156CF">
              <w:rPr>
                <w:rStyle w:val="a3"/>
                <w:rFonts w:asciiTheme="majorHAnsi" w:hAnsiTheme="majorHAnsi" w:cstheme="majorHAnsi"/>
                <w:sz w:val="18"/>
                <w:szCs w:val="18"/>
                <w:lang w:val="en-US"/>
              </w:rPr>
              <w:t xml:space="preserve">; </w:t>
            </w:r>
            <w:r w:rsidRPr="008156CF">
              <w:rPr>
                <w:rFonts w:asciiTheme="majorHAnsi" w:hAnsiTheme="majorHAnsi" w:cstheme="majorHAnsi"/>
                <w:sz w:val="18"/>
                <w:szCs w:val="18"/>
                <w:lang w:val="en-US"/>
              </w:rPr>
              <w:t xml:space="preserve">e-mail: </w:t>
            </w:r>
            <w:hyperlink r:id="rId11" w:history="1">
              <w:r w:rsidRPr="008156CF">
                <w:rPr>
                  <w:rStyle w:val="a3"/>
                  <w:rFonts w:asciiTheme="majorHAnsi" w:hAnsiTheme="majorHAnsi" w:cstheme="majorHAnsi"/>
                  <w:sz w:val="18"/>
                  <w:szCs w:val="18"/>
                  <w:lang w:val="en-US"/>
                </w:rPr>
                <w:t>ccrm@ccrm.md</w:t>
              </w:r>
            </w:hyperlink>
          </w:p>
        </w:tc>
      </w:tr>
    </w:tbl>
    <w:p w14:paraId="6CA25C23" w14:textId="77777777" w:rsidR="00D9582A" w:rsidRPr="008156CF" w:rsidRDefault="00D9582A" w:rsidP="007F0B90">
      <w:pPr>
        <w:spacing w:after="0" w:line="240" w:lineRule="auto"/>
        <w:jc w:val="center"/>
        <w:rPr>
          <w:rFonts w:asciiTheme="majorHAnsi" w:hAnsiTheme="majorHAnsi" w:cstheme="majorHAnsi"/>
          <w:i/>
          <w:sz w:val="24"/>
          <w:szCs w:val="24"/>
          <w:lang w:val="en-US"/>
        </w:rPr>
      </w:pPr>
    </w:p>
    <w:p w14:paraId="2BB58980" w14:textId="77777777" w:rsidR="00D9582A" w:rsidRPr="008156CF" w:rsidRDefault="00D9582A" w:rsidP="007F0B90">
      <w:pPr>
        <w:spacing w:after="0" w:line="240" w:lineRule="auto"/>
        <w:jc w:val="center"/>
        <w:rPr>
          <w:rFonts w:asciiTheme="majorHAnsi" w:hAnsiTheme="majorHAnsi" w:cstheme="majorHAnsi"/>
          <w:i/>
          <w:sz w:val="24"/>
          <w:szCs w:val="24"/>
          <w:lang w:val="en-US"/>
        </w:rPr>
      </w:pPr>
    </w:p>
    <w:p w14:paraId="6E68C4CB" w14:textId="77777777" w:rsidR="00D9582A" w:rsidRPr="008156CF" w:rsidRDefault="00D9582A" w:rsidP="007F0B90">
      <w:pPr>
        <w:tabs>
          <w:tab w:val="left" w:pos="720"/>
        </w:tabs>
        <w:spacing w:after="0" w:line="240" w:lineRule="auto"/>
        <w:jc w:val="right"/>
        <w:rPr>
          <w:rFonts w:asciiTheme="majorHAnsi" w:eastAsia="Times New Roman" w:hAnsiTheme="majorHAnsi" w:cstheme="majorHAnsi"/>
          <w:b/>
          <w:bCs/>
          <w:sz w:val="24"/>
          <w:szCs w:val="24"/>
          <w:lang w:val="en-US"/>
        </w:rPr>
      </w:pPr>
    </w:p>
    <w:p w14:paraId="4452A305" w14:textId="77777777" w:rsidR="00D9582A" w:rsidRPr="008156CF" w:rsidRDefault="00D9582A" w:rsidP="007F0B90">
      <w:pPr>
        <w:tabs>
          <w:tab w:val="left" w:pos="720"/>
        </w:tabs>
        <w:spacing w:after="0" w:line="240" w:lineRule="auto"/>
        <w:rPr>
          <w:rFonts w:asciiTheme="majorHAnsi" w:eastAsia="Times New Roman" w:hAnsiTheme="majorHAnsi" w:cstheme="majorHAnsi"/>
          <w:b/>
          <w:bCs/>
          <w:sz w:val="24"/>
          <w:szCs w:val="24"/>
          <w:lang w:val="en-US"/>
        </w:rPr>
      </w:pPr>
    </w:p>
    <w:p w14:paraId="3144D9A6" w14:textId="77777777" w:rsidR="00D9582A" w:rsidRPr="00A146D7" w:rsidRDefault="00D9582A" w:rsidP="007F0B90">
      <w:pPr>
        <w:tabs>
          <w:tab w:val="left" w:pos="450"/>
          <w:tab w:val="left" w:pos="720"/>
        </w:tabs>
        <w:spacing w:after="0" w:line="240" w:lineRule="auto"/>
        <w:jc w:val="center"/>
        <w:rPr>
          <w:rFonts w:asciiTheme="majorHAnsi" w:eastAsia="Times New Roman" w:hAnsiTheme="majorHAnsi" w:cstheme="majorHAnsi"/>
          <w:b/>
          <w:bCs/>
          <w:color w:val="002060"/>
          <w:sz w:val="28"/>
          <w:szCs w:val="28"/>
          <w:lang w:val="en-US"/>
        </w:rPr>
      </w:pPr>
      <w:r w:rsidRPr="00A146D7">
        <w:rPr>
          <w:rFonts w:asciiTheme="majorHAnsi" w:eastAsia="Times New Roman" w:hAnsiTheme="majorHAnsi" w:cstheme="majorHAnsi"/>
          <w:b/>
          <w:bCs/>
          <w:color w:val="002060"/>
          <w:sz w:val="28"/>
          <w:szCs w:val="28"/>
          <w:lang w:val="en-US"/>
        </w:rPr>
        <w:t xml:space="preserve">RAPORTUL </w:t>
      </w:r>
    </w:p>
    <w:p w14:paraId="395E7F2F" w14:textId="77777777" w:rsidR="00D9582A" w:rsidRPr="00A146D7" w:rsidRDefault="00D9582A" w:rsidP="007F0B90">
      <w:pPr>
        <w:tabs>
          <w:tab w:val="left" w:pos="450"/>
          <w:tab w:val="left" w:pos="720"/>
        </w:tabs>
        <w:spacing w:after="0" w:line="240" w:lineRule="auto"/>
        <w:jc w:val="center"/>
        <w:rPr>
          <w:rFonts w:asciiTheme="majorHAnsi" w:eastAsia="Times New Roman" w:hAnsiTheme="majorHAnsi" w:cstheme="majorHAnsi"/>
          <w:b/>
          <w:bCs/>
          <w:color w:val="002060"/>
          <w:sz w:val="28"/>
          <w:szCs w:val="28"/>
          <w:lang w:val="en-US"/>
        </w:rPr>
      </w:pPr>
      <w:r w:rsidRPr="00A146D7">
        <w:rPr>
          <w:rFonts w:asciiTheme="majorHAnsi" w:eastAsia="Times New Roman" w:hAnsiTheme="majorHAnsi" w:cstheme="majorHAnsi"/>
          <w:b/>
          <w:bCs/>
          <w:color w:val="002060"/>
          <w:sz w:val="28"/>
          <w:szCs w:val="28"/>
          <w:lang w:val="en-US"/>
        </w:rPr>
        <w:t xml:space="preserve">AUDITULUI CONFORMITĂȚII CALCULĂRII ȘI ÎNCASĂRII TAXELOR PENTRU </w:t>
      </w:r>
    </w:p>
    <w:p w14:paraId="79420BA8" w14:textId="77777777" w:rsidR="003204A0" w:rsidRPr="0075705D" w:rsidRDefault="00F96A81" w:rsidP="007F0B90">
      <w:pPr>
        <w:tabs>
          <w:tab w:val="left" w:pos="450"/>
          <w:tab w:val="left" w:pos="720"/>
        </w:tabs>
        <w:spacing w:after="0" w:line="240" w:lineRule="auto"/>
        <w:jc w:val="center"/>
        <w:rPr>
          <w:rFonts w:asciiTheme="majorHAnsi" w:eastAsia="Times New Roman" w:hAnsiTheme="majorHAnsi" w:cstheme="majorHAnsi"/>
          <w:b/>
          <w:bCs/>
          <w:color w:val="002060"/>
          <w:sz w:val="28"/>
          <w:szCs w:val="28"/>
        </w:rPr>
      </w:pPr>
      <w:r w:rsidRPr="0075705D">
        <w:rPr>
          <w:rFonts w:asciiTheme="majorHAnsi" w:eastAsia="Times New Roman" w:hAnsiTheme="majorHAnsi" w:cstheme="majorHAnsi"/>
          <w:b/>
          <w:bCs/>
          <w:color w:val="002060"/>
          <w:sz w:val="28"/>
          <w:szCs w:val="28"/>
        </w:rPr>
        <w:t>RESURSELE NATURALE</w:t>
      </w:r>
    </w:p>
    <w:p w14:paraId="75C62736" w14:textId="77777777" w:rsidR="00F96A81" w:rsidRPr="0075705D" w:rsidRDefault="00F96A81" w:rsidP="007F0B90">
      <w:pPr>
        <w:tabs>
          <w:tab w:val="left" w:pos="450"/>
          <w:tab w:val="left" w:pos="720"/>
        </w:tabs>
        <w:spacing w:after="0" w:line="240" w:lineRule="auto"/>
        <w:jc w:val="center"/>
        <w:rPr>
          <w:rFonts w:asciiTheme="majorHAnsi" w:eastAsia="Times New Roman" w:hAnsiTheme="majorHAnsi" w:cstheme="majorHAnsi"/>
          <w:b/>
          <w:bCs/>
          <w:color w:val="002060"/>
          <w:sz w:val="28"/>
          <w:szCs w:val="28"/>
        </w:rPr>
      </w:pPr>
      <w:r w:rsidRPr="0075705D">
        <w:rPr>
          <w:rFonts w:asciiTheme="majorHAnsi" w:eastAsia="Times New Roman" w:hAnsiTheme="majorHAnsi" w:cstheme="majorHAnsi"/>
          <w:b/>
          <w:bCs/>
          <w:noProof/>
          <w:color w:val="002060"/>
          <w:sz w:val="28"/>
          <w:szCs w:val="28"/>
          <w:lang w:eastAsia="ru-RU"/>
        </w:rPr>
        <w:drawing>
          <wp:inline distT="0" distB="0" distL="0" distR="0" wp14:anchorId="45F313F7" wp14:editId="1951BAE8">
            <wp:extent cx="2483796" cy="1381760"/>
            <wp:effectExtent l="0" t="0" r="0"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2494250" cy="1387576"/>
                    </a:xfrm>
                    <a:prstGeom prst="rect">
                      <a:avLst/>
                    </a:prstGeom>
                    <a:noFill/>
                    <a:ln w="9525">
                      <a:noFill/>
                      <a:miter lim="800000"/>
                      <a:headEnd/>
                      <a:tailEnd/>
                    </a:ln>
                  </pic:spPr>
                </pic:pic>
              </a:graphicData>
            </a:graphic>
          </wp:inline>
        </w:drawing>
      </w:r>
      <w:r w:rsidRPr="0075705D">
        <w:rPr>
          <w:rFonts w:asciiTheme="majorHAnsi" w:eastAsia="Times New Roman" w:hAnsiTheme="majorHAnsi" w:cstheme="majorHAnsi"/>
          <w:b/>
          <w:bCs/>
          <w:noProof/>
          <w:color w:val="002060"/>
          <w:sz w:val="28"/>
          <w:szCs w:val="28"/>
        </w:rPr>
        <w:t xml:space="preserve"> </w:t>
      </w:r>
      <w:r w:rsidRPr="0075705D">
        <w:rPr>
          <w:rFonts w:asciiTheme="majorHAnsi" w:eastAsia="Times New Roman" w:hAnsiTheme="majorHAnsi" w:cstheme="majorHAnsi"/>
          <w:b/>
          <w:bCs/>
          <w:noProof/>
          <w:color w:val="002060"/>
          <w:sz w:val="28"/>
          <w:szCs w:val="28"/>
          <w:lang w:eastAsia="ru-RU"/>
        </w:rPr>
        <w:drawing>
          <wp:inline distT="0" distB="0" distL="0" distR="0" wp14:anchorId="6F7C1764" wp14:editId="069A519D">
            <wp:extent cx="2568103" cy="1386627"/>
            <wp:effectExtent l="0" t="0" r="0"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2567141" cy="1386108"/>
                    </a:xfrm>
                    <a:prstGeom prst="rect">
                      <a:avLst/>
                    </a:prstGeom>
                    <a:noFill/>
                    <a:ln w="9525">
                      <a:noFill/>
                      <a:miter lim="800000"/>
                      <a:headEnd/>
                      <a:tailEnd/>
                    </a:ln>
                  </pic:spPr>
                </pic:pic>
              </a:graphicData>
            </a:graphic>
          </wp:inline>
        </w:drawing>
      </w:r>
    </w:p>
    <w:p w14:paraId="4DDB3422" w14:textId="77777777" w:rsidR="00184C36" w:rsidRPr="0075705D" w:rsidRDefault="00F96A81" w:rsidP="007F0B90">
      <w:pPr>
        <w:tabs>
          <w:tab w:val="left" w:pos="450"/>
          <w:tab w:val="left" w:pos="720"/>
        </w:tabs>
        <w:spacing w:after="0" w:line="240" w:lineRule="auto"/>
        <w:rPr>
          <w:rFonts w:asciiTheme="majorHAnsi" w:eastAsia="Times New Roman" w:hAnsiTheme="majorHAnsi" w:cstheme="majorHAnsi"/>
          <w:b/>
          <w:bCs/>
          <w:color w:val="002060"/>
          <w:sz w:val="28"/>
          <w:szCs w:val="28"/>
        </w:rPr>
      </w:pPr>
      <w:r w:rsidRPr="0075705D">
        <w:rPr>
          <w:rFonts w:asciiTheme="majorHAnsi" w:eastAsia="Times New Roman" w:hAnsiTheme="majorHAnsi" w:cstheme="majorHAnsi"/>
          <w:b/>
          <w:bCs/>
          <w:color w:val="002060"/>
          <w:sz w:val="28"/>
          <w:szCs w:val="28"/>
        </w:rPr>
        <w:tab/>
      </w:r>
      <w:r w:rsidRPr="0075705D">
        <w:rPr>
          <w:rFonts w:asciiTheme="majorHAnsi" w:eastAsia="Times New Roman" w:hAnsiTheme="majorHAnsi" w:cstheme="majorHAnsi"/>
          <w:b/>
          <w:bCs/>
          <w:color w:val="002060"/>
          <w:sz w:val="28"/>
          <w:szCs w:val="28"/>
        </w:rPr>
        <w:tab/>
        <w:t xml:space="preserve">  </w:t>
      </w:r>
      <w:r w:rsidRPr="0075705D">
        <w:rPr>
          <w:noProof/>
          <w:lang w:eastAsia="ru-RU"/>
        </w:rPr>
        <w:drawing>
          <wp:inline distT="0" distB="0" distL="0" distR="0" wp14:anchorId="6939B84B" wp14:editId="6660014A">
            <wp:extent cx="2457585" cy="1492086"/>
            <wp:effectExtent l="0" t="0" r="0" b="0"/>
            <wp:docPr id="26" name="Рисунок 26" descr="http://landshaftdizajn.ru/wp-content/uploads/2017/10/Skvazhina-na-vodu-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andshaftdizajn.ru/wp-content/uploads/2017/10/Skvazhina-na-vodu-2-1.jpg"/>
                    <pic:cNvPicPr>
                      <a:picLocks noChangeAspect="1" noChangeArrowheads="1"/>
                    </pic:cNvPicPr>
                  </pic:nvPicPr>
                  <pic:blipFill>
                    <a:blip r:embed="rId14" cstate="print"/>
                    <a:srcRect/>
                    <a:stretch>
                      <a:fillRect/>
                    </a:stretch>
                  </pic:blipFill>
                  <pic:spPr bwMode="auto">
                    <a:xfrm>
                      <a:off x="0" y="0"/>
                      <a:ext cx="2557603" cy="1552810"/>
                    </a:xfrm>
                    <a:prstGeom prst="rect">
                      <a:avLst/>
                    </a:prstGeom>
                    <a:noFill/>
                    <a:ln w="9525">
                      <a:noFill/>
                      <a:miter lim="800000"/>
                      <a:headEnd/>
                      <a:tailEnd/>
                    </a:ln>
                  </pic:spPr>
                </pic:pic>
              </a:graphicData>
            </a:graphic>
          </wp:inline>
        </w:drawing>
      </w:r>
      <w:r w:rsidRPr="0075705D">
        <w:rPr>
          <w:rFonts w:asciiTheme="majorHAnsi" w:eastAsia="Times New Roman" w:hAnsiTheme="majorHAnsi" w:cstheme="majorHAnsi"/>
          <w:b/>
          <w:bCs/>
          <w:color w:val="002060"/>
          <w:sz w:val="28"/>
          <w:szCs w:val="28"/>
        </w:rPr>
        <w:t xml:space="preserve"> </w:t>
      </w:r>
      <w:r w:rsidRPr="0075705D">
        <w:rPr>
          <w:rFonts w:eastAsia="Times New Roman" w:cstheme="majorHAnsi"/>
          <w:b/>
          <w:bCs/>
          <w:noProof/>
          <w:color w:val="002060"/>
          <w:lang w:eastAsia="ru-RU"/>
        </w:rPr>
        <w:drawing>
          <wp:inline distT="0" distB="0" distL="0" distR="0" wp14:anchorId="0C1E713E" wp14:editId="06EB0695">
            <wp:extent cx="2581072" cy="1488233"/>
            <wp:effectExtent l="0" t="0" r="0" b="0"/>
            <wp:docPr id="20" name="Рисунок 24" descr="C:\Users\Svetlana\Desktop\240_F_191917594_OtjzpUiGfbf4tJKN66xcB6ZyAymK1D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vetlana\Desktop\240_F_191917594_OtjzpUiGfbf4tJKN66xcB6ZyAymK1DSF.jpg"/>
                    <pic:cNvPicPr>
                      <a:picLocks noChangeAspect="1" noChangeArrowheads="1"/>
                    </pic:cNvPicPr>
                  </pic:nvPicPr>
                  <pic:blipFill>
                    <a:blip r:embed="rId15" cstate="print"/>
                    <a:srcRect/>
                    <a:stretch>
                      <a:fillRect/>
                    </a:stretch>
                  </pic:blipFill>
                  <pic:spPr bwMode="auto">
                    <a:xfrm>
                      <a:off x="0" y="0"/>
                      <a:ext cx="2583933" cy="1489882"/>
                    </a:xfrm>
                    <a:prstGeom prst="rect">
                      <a:avLst/>
                    </a:prstGeom>
                    <a:noFill/>
                    <a:ln w="9525">
                      <a:noFill/>
                      <a:miter lim="800000"/>
                      <a:headEnd/>
                      <a:tailEnd/>
                    </a:ln>
                  </pic:spPr>
                </pic:pic>
              </a:graphicData>
            </a:graphic>
          </wp:inline>
        </w:drawing>
      </w:r>
    </w:p>
    <w:p w14:paraId="6D6BDD62" w14:textId="77777777" w:rsidR="000B3E0B" w:rsidRPr="0075705D" w:rsidRDefault="000B3E0B" w:rsidP="007F0B90">
      <w:pPr>
        <w:pStyle w:val="aff2"/>
        <w:spacing w:before="0" w:line="240" w:lineRule="auto"/>
        <w:rPr>
          <w:rFonts w:eastAsia="Times New Roman" w:cstheme="majorHAnsi"/>
          <w:b w:val="0"/>
          <w:bCs w:val="0"/>
          <w:color w:val="002060"/>
        </w:rPr>
        <w:sectPr w:rsidR="000B3E0B" w:rsidRPr="0075705D" w:rsidSect="00F96A81">
          <w:footerReference w:type="default" r:id="rId16"/>
          <w:type w:val="nextColumn"/>
          <w:pgSz w:w="12240" w:h="15840"/>
          <w:pgMar w:top="851" w:right="851" w:bottom="851" w:left="1701" w:header="720" w:footer="720" w:gutter="0"/>
          <w:cols w:space="720"/>
          <w:titlePg/>
          <w:docGrid w:linePitch="360"/>
        </w:sectPr>
      </w:pPr>
    </w:p>
    <w:p w14:paraId="5E18DB0E" w14:textId="77777777" w:rsidR="000B3E0B" w:rsidRPr="0075705D" w:rsidRDefault="000B3E0B" w:rsidP="007F0B90">
      <w:pPr>
        <w:pStyle w:val="aff2"/>
        <w:spacing w:before="0" w:line="240" w:lineRule="auto"/>
        <w:rPr>
          <w:rFonts w:cstheme="majorHAnsi"/>
          <w:b w:val="0"/>
          <w:color w:val="1F4E79" w:themeColor="accent1" w:themeShade="80"/>
          <w:shd w:val="clear" w:color="auto" w:fill="FFFFFF"/>
        </w:rPr>
      </w:pPr>
    </w:p>
    <w:sdt>
      <w:sdtPr>
        <w:rPr>
          <w:rFonts w:asciiTheme="minorHAnsi" w:eastAsiaTheme="minorHAnsi" w:hAnsiTheme="minorHAnsi" w:cstheme="minorBidi"/>
          <w:b w:val="0"/>
          <w:bCs w:val="0"/>
          <w:color w:val="auto"/>
          <w:sz w:val="20"/>
          <w:szCs w:val="20"/>
        </w:rPr>
        <w:id w:val="15882925"/>
        <w:docPartObj>
          <w:docPartGallery w:val="Table of Contents"/>
          <w:docPartUnique/>
        </w:docPartObj>
      </w:sdtPr>
      <w:sdtEndPr>
        <w:rPr>
          <w:rFonts w:asciiTheme="majorHAnsi" w:hAnsiTheme="majorHAnsi" w:cstheme="majorHAnsi"/>
          <w:b/>
        </w:rPr>
      </w:sdtEndPr>
      <w:sdtContent>
        <w:p w14:paraId="7A989BFF" w14:textId="77777777" w:rsidR="00AB1C60" w:rsidRPr="00010406" w:rsidRDefault="00354627" w:rsidP="007F0B90">
          <w:pPr>
            <w:pStyle w:val="aff2"/>
            <w:spacing w:before="0" w:line="240" w:lineRule="auto"/>
            <w:jc w:val="center"/>
            <w:rPr>
              <w:rFonts w:cstheme="majorHAnsi"/>
              <w:sz w:val="24"/>
              <w:szCs w:val="24"/>
            </w:rPr>
          </w:pPr>
          <w:r w:rsidRPr="00010406">
            <w:rPr>
              <w:rFonts w:cstheme="majorHAnsi"/>
              <w:sz w:val="24"/>
              <w:szCs w:val="24"/>
            </w:rPr>
            <w:t>Cuprins:</w:t>
          </w:r>
        </w:p>
        <w:p w14:paraId="58CAA4B2" w14:textId="7689E138" w:rsidR="00A023AE" w:rsidRPr="00A023AE" w:rsidRDefault="00AC3687">
          <w:pPr>
            <w:pStyle w:val="13"/>
            <w:rPr>
              <w:rFonts w:eastAsiaTheme="minorEastAsia"/>
              <w:b/>
              <w:noProof/>
              <w:lang w:val="en-US"/>
            </w:rPr>
          </w:pPr>
          <w:r w:rsidRPr="00A023AE">
            <w:rPr>
              <w:rFonts w:asciiTheme="majorHAnsi" w:hAnsiTheme="majorHAnsi" w:cstheme="majorHAnsi"/>
              <w:b/>
              <w:sz w:val="20"/>
              <w:szCs w:val="20"/>
            </w:rPr>
            <w:fldChar w:fldCharType="begin"/>
          </w:r>
          <w:r w:rsidR="001B6073" w:rsidRPr="00A023AE">
            <w:rPr>
              <w:rFonts w:asciiTheme="majorHAnsi" w:hAnsiTheme="majorHAnsi" w:cstheme="majorHAnsi"/>
              <w:b/>
              <w:sz w:val="20"/>
              <w:szCs w:val="20"/>
            </w:rPr>
            <w:instrText xml:space="preserve"> TOC \o "1-3" \h \z \u </w:instrText>
          </w:r>
          <w:r w:rsidRPr="00A023AE">
            <w:rPr>
              <w:rFonts w:asciiTheme="majorHAnsi" w:hAnsiTheme="majorHAnsi" w:cstheme="majorHAnsi"/>
              <w:b/>
              <w:sz w:val="20"/>
              <w:szCs w:val="20"/>
            </w:rPr>
            <w:fldChar w:fldCharType="separate"/>
          </w:r>
          <w:hyperlink w:anchor="_Toc60669386" w:history="1">
            <w:r w:rsidR="00A023AE" w:rsidRPr="00A023AE">
              <w:rPr>
                <w:rStyle w:val="a3"/>
                <w:rFonts w:ascii="Calibri Light" w:hAnsi="Calibri Light" w:cs="Calibri Light"/>
                <w:b/>
                <w:noProof/>
              </w:rPr>
              <w:t>LISTA ACRONIMELOR</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_Toc60669386 \h </w:instrText>
            </w:r>
            <w:r w:rsidR="00A023AE" w:rsidRPr="00A023AE">
              <w:rPr>
                <w:b/>
                <w:noProof/>
                <w:webHidden/>
              </w:rPr>
            </w:r>
            <w:r w:rsidR="00A023AE" w:rsidRPr="00A023AE">
              <w:rPr>
                <w:b/>
                <w:noProof/>
                <w:webHidden/>
              </w:rPr>
              <w:fldChar w:fldCharType="separate"/>
            </w:r>
            <w:r w:rsidR="004A6C97">
              <w:rPr>
                <w:b/>
                <w:noProof/>
                <w:webHidden/>
              </w:rPr>
              <w:t>4</w:t>
            </w:r>
            <w:r w:rsidR="00A023AE" w:rsidRPr="00A023AE">
              <w:rPr>
                <w:b/>
                <w:noProof/>
                <w:webHidden/>
              </w:rPr>
              <w:fldChar w:fldCharType="end"/>
            </w:r>
          </w:hyperlink>
        </w:p>
        <w:p w14:paraId="711D328D" w14:textId="25857CB7" w:rsidR="00A023AE" w:rsidRPr="00A023AE" w:rsidRDefault="00E10A2C">
          <w:pPr>
            <w:pStyle w:val="13"/>
            <w:rPr>
              <w:rFonts w:eastAsiaTheme="minorEastAsia"/>
              <w:b/>
              <w:noProof/>
              <w:lang w:val="en-US"/>
            </w:rPr>
          </w:pPr>
          <w:hyperlink w:anchor="_Toc60669387" w:history="1">
            <w:r w:rsidR="00A023AE" w:rsidRPr="00A023AE">
              <w:rPr>
                <w:rStyle w:val="a3"/>
                <w:rFonts w:ascii="Calibri Light" w:hAnsi="Calibri Light" w:cs="Calibri Light"/>
                <w:b/>
                <w:noProof/>
              </w:rPr>
              <w:t>SINTEZA</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_Toc60669387 \h </w:instrText>
            </w:r>
            <w:r w:rsidR="00A023AE" w:rsidRPr="00A023AE">
              <w:rPr>
                <w:b/>
                <w:noProof/>
                <w:webHidden/>
              </w:rPr>
            </w:r>
            <w:r w:rsidR="00A023AE" w:rsidRPr="00A023AE">
              <w:rPr>
                <w:b/>
                <w:noProof/>
                <w:webHidden/>
              </w:rPr>
              <w:fldChar w:fldCharType="separate"/>
            </w:r>
            <w:r w:rsidR="004A6C97">
              <w:rPr>
                <w:b/>
                <w:noProof/>
                <w:webHidden/>
              </w:rPr>
              <w:t>5</w:t>
            </w:r>
            <w:r w:rsidR="00A023AE" w:rsidRPr="00A023AE">
              <w:rPr>
                <w:b/>
                <w:noProof/>
                <w:webHidden/>
              </w:rPr>
              <w:fldChar w:fldCharType="end"/>
            </w:r>
          </w:hyperlink>
        </w:p>
        <w:p w14:paraId="08294F06" w14:textId="76FDA20A" w:rsidR="00A023AE" w:rsidRPr="00A023AE" w:rsidRDefault="00E10A2C">
          <w:pPr>
            <w:pStyle w:val="13"/>
            <w:rPr>
              <w:rFonts w:eastAsiaTheme="minorEastAsia"/>
              <w:b/>
              <w:noProof/>
              <w:lang w:val="en-US"/>
            </w:rPr>
          </w:pPr>
          <w:hyperlink w:anchor="_Toc60669388" w:history="1">
            <w:r w:rsidR="00A023AE" w:rsidRPr="00A023AE">
              <w:rPr>
                <w:rStyle w:val="a3"/>
                <w:rFonts w:ascii="Calibri Light" w:hAnsi="Calibri Light" w:cs="Calibri Light"/>
                <w:b/>
                <w:noProof/>
              </w:rPr>
              <w:t>II</w:t>
            </w:r>
            <w:r w:rsidR="00A023AE" w:rsidRPr="00A023AE">
              <w:rPr>
                <w:rStyle w:val="a3"/>
                <w:rFonts w:asciiTheme="majorHAnsi" w:hAnsiTheme="majorHAnsi" w:cstheme="majorHAnsi"/>
                <w:b/>
                <w:noProof/>
              </w:rPr>
              <w:t xml:space="preserve">. </w:t>
            </w:r>
            <w:r w:rsidR="00A023AE" w:rsidRPr="00A023AE">
              <w:rPr>
                <w:rStyle w:val="a3"/>
                <w:rFonts w:ascii="Calibri Light" w:hAnsi="Calibri Light" w:cs="Calibri Light"/>
                <w:b/>
                <w:noProof/>
              </w:rPr>
              <w:t>PREZENTARE</w:t>
            </w:r>
            <w:r w:rsidR="00A023AE" w:rsidRPr="00A023AE">
              <w:rPr>
                <w:rStyle w:val="a3"/>
                <w:rFonts w:asciiTheme="majorHAnsi" w:hAnsiTheme="majorHAnsi" w:cstheme="majorHAnsi"/>
                <w:b/>
                <w:noProof/>
              </w:rPr>
              <w:t xml:space="preserve"> </w:t>
            </w:r>
            <w:r w:rsidR="00A023AE" w:rsidRPr="00A023AE">
              <w:rPr>
                <w:rStyle w:val="a3"/>
                <w:rFonts w:ascii="Calibri Light" w:hAnsi="Calibri Light" w:cs="Calibri Light"/>
                <w:b/>
                <w:noProof/>
              </w:rPr>
              <w:t>GENERALĂ</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_Toc60669388 \h </w:instrText>
            </w:r>
            <w:r w:rsidR="00A023AE" w:rsidRPr="00A023AE">
              <w:rPr>
                <w:b/>
                <w:noProof/>
                <w:webHidden/>
              </w:rPr>
            </w:r>
            <w:r w:rsidR="00A023AE" w:rsidRPr="00A023AE">
              <w:rPr>
                <w:b/>
                <w:noProof/>
                <w:webHidden/>
              </w:rPr>
              <w:fldChar w:fldCharType="separate"/>
            </w:r>
            <w:r w:rsidR="004A6C97">
              <w:rPr>
                <w:b/>
                <w:noProof/>
                <w:webHidden/>
              </w:rPr>
              <w:t>6</w:t>
            </w:r>
            <w:r w:rsidR="00A023AE" w:rsidRPr="00A023AE">
              <w:rPr>
                <w:b/>
                <w:noProof/>
                <w:webHidden/>
              </w:rPr>
              <w:fldChar w:fldCharType="end"/>
            </w:r>
          </w:hyperlink>
        </w:p>
        <w:p w14:paraId="33C96023" w14:textId="2079AA65" w:rsidR="00A023AE" w:rsidRPr="00A023AE" w:rsidRDefault="00E10A2C">
          <w:pPr>
            <w:pStyle w:val="13"/>
            <w:rPr>
              <w:rFonts w:eastAsiaTheme="minorEastAsia"/>
              <w:b/>
              <w:noProof/>
              <w:lang w:val="en-US"/>
            </w:rPr>
          </w:pPr>
          <w:hyperlink w:anchor="_Toc60669389" w:history="1">
            <w:r w:rsidR="00A023AE" w:rsidRPr="00A023AE">
              <w:rPr>
                <w:rStyle w:val="a3"/>
                <w:rFonts w:ascii="Calibri Light" w:hAnsi="Calibri Light" w:cs="Calibri Light"/>
                <w:b/>
                <w:noProof/>
              </w:rPr>
              <w:t>2.1. Informații generale privind resursele naturale</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_Toc60669389 \h </w:instrText>
            </w:r>
            <w:r w:rsidR="00A023AE" w:rsidRPr="00A023AE">
              <w:rPr>
                <w:b/>
                <w:noProof/>
                <w:webHidden/>
              </w:rPr>
            </w:r>
            <w:r w:rsidR="00A023AE" w:rsidRPr="00A023AE">
              <w:rPr>
                <w:b/>
                <w:noProof/>
                <w:webHidden/>
              </w:rPr>
              <w:fldChar w:fldCharType="separate"/>
            </w:r>
            <w:r w:rsidR="004A6C97">
              <w:rPr>
                <w:b/>
                <w:noProof/>
                <w:webHidden/>
              </w:rPr>
              <w:t>6</w:t>
            </w:r>
            <w:r w:rsidR="00A023AE" w:rsidRPr="00A023AE">
              <w:rPr>
                <w:b/>
                <w:noProof/>
                <w:webHidden/>
              </w:rPr>
              <w:fldChar w:fldCharType="end"/>
            </w:r>
          </w:hyperlink>
        </w:p>
        <w:p w14:paraId="4F79F914" w14:textId="3D898077" w:rsidR="00A023AE" w:rsidRPr="00A023AE" w:rsidRDefault="00E10A2C">
          <w:pPr>
            <w:pStyle w:val="13"/>
            <w:rPr>
              <w:rFonts w:eastAsiaTheme="minorEastAsia"/>
              <w:b/>
              <w:noProof/>
              <w:lang w:val="en-US"/>
            </w:rPr>
          </w:pPr>
          <w:hyperlink w:anchor="_Toc60669390" w:history="1">
            <w:r w:rsidR="00A023AE" w:rsidRPr="00A023AE">
              <w:rPr>
                <w:rStyle w:val="a3"/>
                <w:rFonts w:ascii="Calibri Light" w:hAnsi="Calibri Light" w:cs="Calibri Light"/>
                <w:b/>
                <w:noProof/>
              </w:rPr>
              <w:t>2.2. Încasarea taxelor pentru resursele naturale în perioada anilor 2018-2019</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_Toc60669390 \h </w:instrText>
            </w:r>
            <w:r w:rsidR="00A023AE" w:rsidRPr="00A023AE">
              <w:rPr>
                <w:b/>
                <w:noProof/>
                <w:webHidden/>
              </w:rPr>
            </w:r>
            <w:r w:rsidR="00A023AE" w:rsidRPr="00A023AE">
              <w:rPr>
                <w:b/>
                <w:noProof/>
                <w:webHidden/>
              </w:rPr>
              <w:fldChar w:fldCharType="separate"/>
            </w:r>
            <w:r w:rsidR="004A6C97">
              <w:rPr>
                <w:b/>
                <w:noProof/>
                <w:webHidden/>
              </w:rPr>
              <w:t>8</w:t>
            </w:r>
            <w:r w:rsidR="00A023AE" w:rsidRPr="00A023AE">
              <w:rPr>
                <w:b/>
                <w:noProof/>
                <w:webHidden/>
              </w:rPr>
              <w:fldChar w:fldCharType="end"/>
            </w:r>
          </w:hyperlink>
        </w:p>
        <w:p w14:paraId="1555505B" w14:textId="594E0412" w:rsidR="00A023AE" w:rsidRPr="00A023AE" w:rsidRDefault="00E10A2C">
          <w:pPr>
            <w:pStyle w:val="13"/>
            <w:rPr>
              <w:rFonts w:eastAsiaTheme="minorEastAsia"/>
              <w:b/>
              <w:noProof/>
              <w:lang w:val="en-US"/>
            </w:rPr>
          </w:pPr>
          <w:hyperlink w:anchor="_Toc60669391" w:history="1">
            <w:r w:rsidR="00A023AE" w:rsidRPr="00A023AE">
              <w:rPr>
                <w:rStyle w:val="a3"/>
                <w:rFonts w:ascii="Calibri Light" w:hAnsi="Calibri Light" w:cs="Calibri Light"/>
                <w:b/>
                <w:noProof/>
              </w:rPr>
              <w:t>III.</w:t>
            </w:r>
            <w:r w:rsidR="00A023AE" w:rsidRPr="00A023AE">
              <w:rPr>
                <w:rStyle w:val="a3"/>
                <w:rFonts w:asciiTheme="majorHAnsi" w:hAnsiTheme="majorHAnsi" w:cstheme="majorHAnsi"/>
                <w:b/>
                <w:noProof/>
              </w:rPr>
              <w:t xml:space="preserve"> </w:t>
            </w:r>
            <w:r w:rsidR="00A023AE" w:rsidRPr="00A023AE">
              <w:rPr>
                <w:rStyle w:val="a3"/>
                <w:rFonts w:ascii="Calibri Light" w:hAnsi="Calibri Light" w:cs="Calibri Light"/>
                <w:b/>
                <w:noProof/>
              </w:rPr>
              <w:t>SFERA</w:t>
            </w:r>
            <w:r w:rsidR="00A023AE" w:rsidRPr="00A023AE">
              <w:rPr>
                <w:rStyle w:val="a3"/>
                <w:rFonts w:asciiTheme="majorHAnsi" w:hAnsiTheme="majorHAnsi" w:cstheme="majorHAnsi"/>
                <w:b/>
                <w:noProof/>
              </w:rPr>
              <w:t xml:space="preserve"> </w:t>
            </w:r>
            <w:r w:rsidR="00A023AE" w:rsidRPr="00A023AE">
              <w:rPr>
                <w:rStyle w:val="a3"/>
                <w:rFonts w:ascii="Calibri Light" w:hAnsi="Calibri Light" w:cs="Calibri Light"/>
                <w:b/>
                <w:noProof/>
              </w:rPr>
              <w:t>ȘI ABORDAREA AUDITULUI</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_Toc60669391 \h </w:instrText>
            </w:r>
            <w:r w:rsidR="00A023AE" w:rsidRPr="00A023AE">
              <w:rPr>
                <w:b/>
                <w:noProof/>
                <w:webHidden/>
              </w:rPr>
            </w:r>
            <w:r w:rsidR="00A023AE" w:rsidRPr="00A023AE">
              <w:rPr>
                <w:b/>
                <w:noProof/>
                <w:webHidden/>
              </w:rPr>
              <w:fldChar w:fldCharType="separate"/>
            </w:r>
            <w:r w:rsidR="004A6C97">
              <w:rPr>
                <w:b/>
                <w:noProof/>
                <w:webHidden/>
              </w:rPr>
              <w:t>9</w:t>
            </w:r>
            <w:r w:rsidR="00A023AE" w:rsidRPr="00A023AE">
              <w:rPr>
                <w:b/>
                <w:noProof/>
                <w:webHidden/>
              </w:rPr>
              <w:fldChar w:fldCharType="end"/>
            </w:r>
          </w:hyperlink>
        </w:p>
        <w:p w14:paraId="04F86F9B" w14:textId="724294F5" w:rsidR="00A023AE" w:rsidRPr="00A023AE" w:rsidRDefault="00E10A2C">
          <w:pPr>
            <w:pStyle w:val="13"/>
            <w:rPr>
              <w:rFonts w:eastAsiaTheme="minorEastAsia"/>
              <w:b/>
              <w:noProof/>
              <w:lang w:val="en-US"/>
            </w:rPr>
          </w:pPr>
          <w:hyperlink w:anchor="_Toc60669392" w:history="1">
            <w:r w:rsidR="00A023AE" w:rsidRPr="00A023AE">
              <w:rPr>
                <w:rStyle w:val="a3"/>
                <w:rFonts w:asciiTheme="majorHAnsi" w:hAnsiTheme="majorHAnsi"/>
                <w:b/>
                <w:noProof/>
              </w:rPr>
              <w:t>3.1. Mandatul legal și scopul auditului</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_Toc60669392 \h </w:instrText>
            </w:r>
            <w:r w:rsidR="00A023AE" w:rsidRPr="00A023AE">
              <w:rPr>
                <w:b/>
                <w:noProof/>
                <w:webHidden/>
              </w:rPr>
            </w:r>
            <w:r w:rsidR="00A023AE" w:rsidRPr="00A023AE">
              <w:rPr>
                <w:b/>
                <w:noProof/>
                <w:webHidden/>
              </w:rPr>
              <w:fldChar w:fldCharType="separate"/>
            </w:r>
            <w:r w:rsidR="004A6C97">
              <w:rPr>
                <w:b/>
                <w:noProof/>
                <w:webHidden/>
              </w:rPr>
              <w:t>9</w:t>
            </w:r>
            <w:r w:rsidR="00A023AE" w:rsidRPr="00A023AE">
              <w:rPr>
                <w:b/>
                <w:noProof/>
                <w:webHidden/>
              </w:rPr>
              <w:fldChar w:fldCharType="end"/>
            </w:r>
          </w:hyperlink>
        </w:p>
        <w:p w14:paraId="49DE37CB" w14:textId="271D6EE6" w:rsidR="00A023AE" w:rsidRPr="00A023AE" w:rsidRDefault="00E10A2C">
          <w:pPr>
            <w:pStyle w:val="13"/>
            <w:rPr>
              <w:rFonts w:eastAsiaTheme="minorEastAsia"/>
              <w:b/>
              <w:noProof/>
              <w:lang w:val="en-US"/>
            </w:rPr>
          </w:pPr>
          <w:hyperlink w:anchor="_Toc60669393" w:history="1">
            <w:r w:rsidR="00A023AE" w:rsidRPr="00A023AE">
              <w:rPr>
                <w:rStyle w:val="a3"/>
                <w:rFonts w:asciiTheme="majorHAnsi" w:hAnsiTheme="majorHAnsi"/>
                <w:b/>
                <w:noProof/>
              </w:rPr>
              <w:t>3.2. Abordarea auditului</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_Toc60669393 \h </w:instrText>
            </w:r>
            <w:r w:rsidR="00A023AE" w:rsidRPr="00A023AE">
              <w:rPr>
                <w:b/>
                <w:noProof/>
                <w:webHidden/>
              </w:rPr>
            </w:r>
            <w:r w:rsidR="00A023AE" w:rsidRPr="00A023AE">
              <w:rPr>
                <w:b/>
                <w:noProof/>
                <w:webHidden/>
              </w:rPr>
              <w:fldChar w:fldCharType="separate"/>
            </w:r>
            <w:r w:rsidR="004A6C97">
              <w:rPr>
                <w:b/>
                <w:noProof/>
                <w:webHidden/>
              </w:rPr>
              <w:t>10</w:t>
            </w:r>
            <w:r w:rsidR="00A023AE" w:rsidRPr="00A023AE">
              <w:rPr>
                <w:b/>
                <w:noProof/>
                <w:webHidden/>
              </w:rPr>
              <w:fldChar w:fldCharType="end"/>
            </w:r>
          </w:hyperlink>
        </w:p>
        <w:p w14:paraId="6D0F4035" w14:textId="014DDA44" w:rsidR="00A023AE" w:rsidRPr="00A023AE" w:rsidRDefault="00E10A2C">
          <w:pPr>
            <w:pStyle w:val="13"/>
            <w:rPr>
              <w:rFonts w:eastAsiaTheme="minorEastAsia"/>
              <w:b/>
              <w:noProof/>
              <w:lang w:val="en-US"/>
            </w:rPr>
          </w:pPr>
          <w:hyperlink w:anchor="_Toc60669394" w:history="1">
            <w:r w:rsidR="00A023AE" w:rsidRPr="00A023AE">
              <w:rPr>
                <w:rStyle w:val="a3"/>
                <w:rFonts w:asciiTheme="majorHAnsi" w:eastAsia="Times New Roman" w:hAnsiTheme="majorHAnsi" w:cstheme="majorHAnsi"/>
                <w:b/>
                <w:bCs/>
                <w:iCs/>
                <w:noProof/>
                <w:lang w:eastAsia="ru-RU"/>
              </w:rPr>
              <w:t>IV. CONSTATĂRI</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_Toc60669394 \h </w:instrText>
            </w:r>
            <w:r w:rsidR="00A023AE" w:rsidRPr="00A023AE">
              <w:rPr>
                <w:b/>
                <w:noProof/>
                <w:webHidden/>
              </w:rPr>
            </w:r>
            <w:r w:rsidR="00A023AE" w:rsidRPr="00A023AE">
              <w:rPr>
                <w:b/>
                <w:noProof/>
                <w:webHidden/>
              </w:rPr>
              <w:fldChar w:fldCharType="separate"/>
            </w:r>
            <w:r w:rsidR="004A6C97">
              <w:rPr>
                <w:b/>
                <w:noProof/>
                <w:webHidden/>
              </w:rPr>
              <w:t>10</w:t>
            </w:r>
            <w:r w:rsidR="00A023AE" w:rsidRPr="00A023AE">
              <w:rPr>
                <w:b/>
                <w:noProof/>
                <w:webHidden/>
              </w:rPr>
              <w:fldChar w:fldCharType="end"/>
            </w:r>
          </w:hyperlink>
        </w:p>
        <w:p w14:paraId="7D1F2CCF" w14:textId="00375E67" w:rsidR="00A023AE" w:rsidRPr="00A023AE" w:rsidRDefault="00E10A2C">
          <w:pPr>
            <w:pStyle w:val="13"/>
            <w:rPr>
              <w:rFonts w:eastAsiaTheme="minorEastAsia"/>
              <w:b/>
              <w:noProof/>
              <w:lang w:val="en-US"/>
            </w:rPr>
          </w:pPr>
          <w:hyperlink w:anchor="_Toc60669395" w:history="1">
            <w:r w:rsidR="00A023AE" w:rsidRPr="00A023AE">
              <w:rPr>
                <w:rStyle w:val="a3"/>
                <w:rFonts w:asciiTheme="majorHAnsi" w:hAnsiTheme="majorHAnsi" w:cstheme="majorHAnsi"/>
                <w:b/>
                <w:noProof/>
              </w:rPr>
              <w:t xml:space="preserve">4.1. Obiectivul specific nr.1: </w:t>
            </w:r>
            <w:r w:rsidR="00A023AE" w:rsidRPr="00A023AE">
              <w:rPr>
                <w:rStyle w:val="a3"/>
                <w:rFonts w:asciiTheme="majorHAnsi" w:hAnsiTheme="majorHAnsi" w:cstheme="majorHAnsi"/>
                <w:b/>
                <w:noProof/>
                <w:lang w:val="ro-RO"/>
              </w:rPr>
              <w:t>Atestarea situației dacă subiecții impunerii taxei pentru apă desfășoară activitatea în baza documentelor permisive, prin efectuarea calculării, achitării și raportării în conformitate cu cadrul normativ</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_Toc60669395 \h </w:instrText>
            </w:r>
            <w:r w:rsidR="00A023AE" w:rsidRPr="00A023AE">
              <w:rPr>
                <w:b/>
                <w:noProof/>
                <w:webHidden/>
              </w:rPr>
            </w:r>
            <w:r w:rsidR="00A023AE" w:rsidRPr="00A023AE">
              <w:rPr>
                <w:b/>
                <w:noProof/>
                <w:webHidden/>
              </w:rPr>
              <w:fldChar w:fldCharType="separate"/>
            </w:r>
            <w:r w:rsidR="004A6C97">
              <w:rPr>
                <w:b/>
                <w:noProof/>
                <w:webHidden/>
              </w:rPr>
              <w:t>10</w:t>
            </w:r>
            <w:r w:rsidR="00A023AE" w:rsidRPr="00A023AE">
              <w:rPr>
                <w:b/>
                <w:noProof/>
                <w:webHidden/>
              </w:rPr>
              <w:fldChar w:fldCharType="end"/>
            </w:r>
          </w:hyperlink>
        </w:p>
        <w:p w14:paraId="3006EF45" w14:textId="4F79191E" w:rsidR="00A023AE" w:rsidRPr="00A023AE" w:rsidRDefault="00E10A2C">
          <w:pPr>
            <w:pStyle w:val="13"/>
            <w:rPr>
              <w:rFonts w:eastAsiaTheme="minorEastAsia"/>
              <w:b/>
              <w:noProof/>
              <w:lang w:val="en-US"/>
            </w:rPr>
          </w:pPr>
          <w:hyperlink w:anchor="_Toc60669396" w:history="1">
            <w:r w:rsidR="00A023AE" w:rsidRPr="00A023AE">
              <w:rPr>
                <w:rStyle w:val="a3"/>
                <w:rFonts w:asciiTheme="majorHAnsi" w:hAnsiTheme="majorHAnsi" w:cstheme="majorHAnsi"/>
                <w:b/>
                <w:bCs/>
                <w:noProof/>
              </w:rPr>
              <w:t xml:space="preserve">4.1.1. </w:t>
            </w:r>
            <w:r w:rsidR="00A023AE" w:rsidRPr="00A023AE">
              <w:rPr>
                <w:rStyle w:val="a3"/>
                <w:rFonts w:asciiTheme="majorHAnsi" w:hAnsiTheme="majorHAnsi" w:cstheme="majorHAnsi"/>
                <w:b/>
                <w:bCs/>
                <w:noProof/>
                <w:lang w:val="ro-RO"/>
              </w:rPr>
              <w:t xml:space="preserve">Fenomenul captării neautorizate a apei și depășirii limitelor autorizate de captare a apei a dus la </w:t>
            </w:r>
            <w:r w:rsidR="00A023AE" w:rsidRPr="00A023AE">
              <w:rPr>
                <w:rStyle w:val="a3"/>
                <w:rFonts w:asciiTheme="majorHAnsi" w:hAnsiTheme="majorHAnsi" w:cstheme="majorHAnsi"/>
                <w:b/>
                <w:noProof/>
              </w:rPr>
              <w:t>neîncasarea deplină în BUAT</w:t>
            </w:r>
            <w:r w:rsidR="00A023AE" w:rsidRPr="00A023AE">
              <w:rPr>
                <w:rStyle w:val="a3"/>
                <w:rFonts w:asciiTheme="majorHAnsi" w:hAnsiTheme="majorHAnsi" w:cstheme="majorHAnsi"/>
                <w:b/>
                <w:bCs/>
                <w:noProof/>
                <w:lang w:val="ro-RO"/>
              </w:rPr>
              <w:t xml:space="preserve"> a taxei pentru apă.</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_Toc60669396 \h </w:instrText>
            </w:r>
            <w:r w:rsidR="00A023AE" w:rsidRPr="00A023AE">
              <w:rPr>
                <w:b/>
                <w:noProof/>
                <w:webHidden/>
              </w:rPr>
            </w:r>
            <w:r w:rsidR="00A023AE" w:rsidRPr="00A023AE">
              <w:rPr>
                <w:b/>
                <w:noProof/>
                <w:webHidden/>
              </w:rPr>
              <w:fldChar w:fldCharType="separate"/>
            </w:r>
            <w:r w:rsidR="004A6C97">
              <w:rPr>
                <w:b/>
                <w:noProof/>
                <w:webHidden/>
              </w:rPr>
              <w:t>11</w:t>
            </w:r>
            <w:r w:rsidR="00A023AE" w:rsidRPr="00A023AE">
              <w:rPr>
                <w:b/>
                <w:noProof/>
                <w:webHidden/>
              </w:rPr>
              <w:fldChar w:fldCharType="end"/>
            </w:r>
          </w:hyperlink>
        </w:p>
        <w:p w14:paraId="1515FD77" w14:textId="7A6E420A" w:rsidR="00A023AE" w:rsidRPr="00A023AE" w:rsidRDefault="00E10A2C">
          <w:pPr>
            <w:pStyle w:val="13"/>
            <w:rPr>
              <w:rFonts w:eastAsiaTheme="minorEastAsia"/>
              <w:b/>
              <w:noProof/>
              <w:lang w:val="en-US"/>
            </w:rPr>
          </w:pPr>
          <w:hyperlink w:anchor="_Toc60669397" w:history="1">
            <w:r w:rsidR="00A023AE" w:rsidRPr="00A023AE">
              <w:rPr>
                <w:rStyle w:val="a3"/>
                <w:rFonts w:asciiTheme="majorHAnsi" w:hAnsiTheme="majorHAnsi" w:cstheme="majorHAnsi"/>
                <w:b/>
                <w:noProof/>
              </w:rPr>
              <w:t xml:space="preserve">4.1.2. </w:t>
            </w:r>
            <w:r w:rsidR="00A023AE" w:rsidRPr="00A023AE">
              <w:rPr>
                <w:rStyle w:val="a3"/>
                <w:rFonts w:asciiTheme="majorHAnsi" w:hAnsiTheme="majorHAnsi" w:cstheme="majorHAnsi"/>
                <w:b/>
                <w:noProof/>
                <w:lang w:val="ro-RO"/>
              </w:rPr>
              <w:t>IPM nu aplică pe deplin sancțiuni față de agenții economici care încalcă legislația în domeniul apelor.</w:t>
            </w:r>
            <w:r w:rsidR="00A023AE" w:rsidRPr="00A023AE">
              <w:rPr>
                <w:b/>
                <w:noProof/>
                <w:webHidden/>
              </w:rPr>
              <w:fldChar w:fldCharType="begin"/>
            </w:r>
            <w:r w:rsidR="00A023AE" w:rsidRPr="00A023AE">
              <w:rPr>
                <w:b/>
                <w:noProof/>
                <w:webHidden/>
              </w:rPr>
              <w:instrText xml:space="preserve"> PAGEREF _Toc60669397 \h </w:instrText>
            </w:r>
            <w:r w:rsidR="00A023AE" w:rsidRPr="00A023AE">
              <w:rPr>
                <w:b/>
                <w:noProof/>
                <w:webHidden/>
              </w:rPr>
            </w:r>
            <w:r w:rsidR="00A023AE" w:rsidRPr="00A023AE">
              <w:rPr>
                <w:b/>
                <w:noProof/>
                <w:webHidden/>
              </w:rPr>
              <w:fldChar w:fldCharType="separate"/>
            </w:r>
            <w:r w:rsidR="004A6C97">
              <w:rPr>
                <w:b/>
                <w:noProof/>
                <w:webHidden/>
              </w:rPr>
              <w:t>13</w:t>
            </w:r>
            <w:r w:rsidR="00A023AE" w:rsidRPr="00A023AE">
              <w:rPr>
                <w:b/>
                <w:noProof/>
                <w:webHidden/>
              </w:rPr>
              <w:fldChar w:fldCharType="end"/>
            </w:r>
          </w:hyperlink>
        </w:p>
        <w:p w14:paraId="07A97814" w14:textId="5D740305" w:rsidR="00A023AE" w:rsidRPr="00A023AE" w:rsidRDefault="00E10A2C">
          <w:pPr>
            <w:pStyle w:val="13"/>
            <w:rPr>
              <w:rFonts w:eastAsiaTheme="minorEastAsia"/>
              <w:b/>
              <w:noProof/>
              <w:lang w:val="en-US"/>
            </w:rPr>
          </w:pPr>
          <w:hyperlink w:anchor="_Toc60669398" w:history="1">
            <w:r w:rsidR="00A023AE" w:rsidRPr="00A023AE">
              <w:rPr>
                <w:rStyle w:val="a3"/>
                <w:rFonts w:asciiTheme="majorHAnsi" w:hAnsiTheme="majorHAnsi" w:cstheme="majorHAnsi"/>
                <w:b/>
                <w:noProof/>
              </w:rPr>
              <w:t xml:space="preserve">4.1.3. </w:t>
            </w:r>
            <w:r w:rsidR="00A023AE" w:rsidRPr="00A023AE">
              <w:rPr>
                <w:rStyle w:val="a3"/>
                <w:rFonts w:asciiTheme="majorHAnsi" w:hAnsiTheme="majorHAnsi" w:cstheme="majorHAnsi"/>
                <w:b/>
                <w:noProof/>
                <w:lang w:val="ro-RO"/>
              </w:rPr>
              <w:t>Ignorarea cadrului normativ privind evidența consumului de ape subterane cauzează  diminuarea calculelor taxei pentru apă și a încasărilor la BUAT.</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_Toc60669398 \h </w:instrText>
            </w:r>
            <w:r w:rsidR="00A023AE" w:rsidRPr="00A023AE">
              <w:rPr>
                <w:b/>
                <w:noProof/>
                <w:webHidden/>
              </w:rPr>
            </w:r>
            <w:r w:rsidR="00A023AE" w:rsidRPr="00A023AE">
              <w:rPr>
                <w:b/>
                <w:noProof/>
                <w:webHidden/>
              </w:rPr>
              <w:fldChar w:fldCharType="separate"/>
            </w:r>
            <w:r w:rsidR="004A6C97">
              <w:rPr>
                <w:b/>
                <w:noProof/>
                <w:webHidden/>
              </w:rPr>
              <w:t>14</w:t>
            </w:r>
            <w:r w:rsidR="00A023AE" w:rsidRPr="00A023AE">
              <w:rPr>
                <w:b/>
                <w:noProof/>
                <w:webHidden/>
              </w:rPr>
              <w:fldChar w:fldCharType="end"/>
            </w:r>
          </w:hyperlink>
        </w:p>
        <w:p w14:paraId="0B705370" w14:textId="390E1833" w:rsidR="00A023AE" w:rsidRPr="00A023AE" w:rsidRDefault="00E10A2C">
          <w:pPr>
            <w:pStyle w:val="13"/>
            <w:rPr>
              <w:rFonts w:eastAsiaTheme="minorEastAsia"/>
              <w:b/>
              <w:noProof/>
              <w:lang w:val="en-US"/>
            </w:rPr>
          </w:pPr>
          <w:hyperlink w:anchor="_Toc60669399" w:history="1">
            <w:r w:rsidR="00A023AE" w:rsidRPr="00A023AE">
              <w:rPr>
                <w:rStyle w:val="a3"/>
                <w:rFonts w:asciiTheme="majorHAnsi" w:hAnsiTheme="majorHAnsi" w:cstheme="majorHAnsi"/>
                <w:b/>
                <w:noProof/>
              </w:rPr>
              <w:t xml:space="preserve">4.1.4. </w:t>
            </w:r>
            <w:r w:rsidR="00A023AE" w:rsidRPr="00A023AE">
              <w:rPr>
                <w:rStyle w:val="a3"/>
                <w:rFonts w:asciiTheme="majorHAnsi" w:hAnsiTheme="majorHAnsi" w:cstheme="majorHAnsi"/>
                <w:b/>
                <w:noProof/>
                <w:lang w:val="ro-RO"/>
              </w:rPr>
              <w:t>C</w:t>
            </w:r>
            <w:r w:rsidR="00A023AE" w:rsidRPr="00A023AE">
              <w:rPr>
                <w:rStyle w:val="a3"/>
                <w:rFonts w:asciiTheme="majorHAnsi" w:hAnsiTheme="majorHAnsi" w:cstheme="majorHAnsi"/>
                <w:b/>
                <w:noProof/>
              </w:rPr>
              <w:t>ompletarea eronată a dărilor de seamă și prelucrarea acestora prin SI al SFS în lipsa unor algoritme de control adecvate au condiționat diminuarea bazei de calcul a taxei pentru apă.</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_Toc60669399 \h </w:instrText>
            </w:r>
            <w:r w:rsidR="00A023AE" w:rsidRPr="00A023AE">
              <w:rPr>
                <w:b/>
                <w:noProof/>
                <w:webHidden/>
              </w:rPr>
            </w:r>
            <w:r w:rsidR="00A023AE" w:rsidRPr="00A023AE">
              <w:rPr>
                <w:b/>
                <w:noProof/>
                <w:webHidden/>
              </w:rPr>
              <w:fldChar w:fldCharType="separate"/>
            </w:r>
            <w:r w:rsidR="004A6C97">
              <w:rPr>
                <w:b/>
                <w:noProof/>
                <w:webHidden/>
              </w:rPr>
              <w:t>15</w:t>
            </w:r>
            <w:r w:rsidR="00A023AE" w:rsidRPr="00A023AE">
              <w:rPr>
                <w:b/>
                <w:noProof/>
                <w:webHidden/>
              </w:rPr>
              <w:fldChar w:fldCharType="end"/>
            </w:r>
          </w:hyperlink>
        </w:p>
        <w:p w14:paraId="6F3D9DB1" w14:textId="19BE722A" w:rsidR="00A023AE" w:rsidRPr="00A023AE" w:rsidRDefault="00E10A2C">
          <w:pPr>
            <w:pStyle w:val="13"/>
            <w:rPr>
              <w:rFonts w:eastAsiaTheme="minorEastAsia"/>
              <w:b/>
              <w:noProof/>
              <w:lang w:val="en-US"/>
            </w:rPr>
          </w:pPr>
          <w:hyperlink w:anchor="_Toc60669400" w:history="1">
            <w:r w:rsidR="00A023AE" w:rsidRPr="00A023AE">
              <w:rPr>
                <w:rStyle w:val="a3"/>
                <w:rFonts w:asciiTheme="majorHAnsi" w:eastAsia="Times New Roman" w:hAnsiTheme="majorHAnsi" w:cstheme="majorHAnsi"/>
                <w:b/>
                <w:bCs/>
                <w:iCs/>
                <w:noProof/>
                <w:lang w:eastAsia="ru-RU"/>
              </w:rPr>
              <w:t>4.1.5. Cuantumul taxei pentru apă este intact din anul 2008.</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_Toc60669400 \h </w:instrText>
            </w:r>
            <w:r w:rsidR="00A023AE" w:rsidRPr="00A023AE">
              <w:rPr>
                <w:b/>
                <w:noProof/>
                <w:webHidden/>
              </w:rPr>
            </w:r>
            <w:r w:rsidR="00A023AE" w:rsidRPr="00A023AE">
              <w:rPr>
                <w:b/>
                <w:noProof/>
                <w:webHidden/>
              </w:rPr>
              <w:fldChar w:fldCharType="separate"/>
            </w:r>
            <w:r w:rsidR="004A6C97">
              <w:rPr>
                <w:b/>
                <w:noProof/>
                <w:webHidden/>
              </w:rPr>
              <w:t>17</w:t>
            </w:r>
            <w:r w:rsidR="00A023AE" w:rsidRPr="00A023AE">
              <w:rPr>
                <w:b/>
                <w:noProof/>
                <w:webHidden/>
              </w:rPr>
              <w:fldChar w:fldCharType="end"/>
            </w:r>
          </w:hyperlink>
        </w:p>
        <w:p w14:paraId="29D77D5F" w14:textId="25461A00" w:rsidR="00A023AE" w:rsidRPr="00A023AE" w:rsidRDefault="00E10A2C">
          <w:pPr>
            <w:pStyle w:val="13"/>
            <w:rPr>
              <w:rFonts w:eastAsiaTheme="minorEastAsia"/>
              <w:b/>
              <w:noProof/>
              <w:lang w:val="en-US"/>
            </w:rPr>
          </w:pPr>
          <w:hyperlink w:anchor="_Toc60669401" w:history="1">
            <w:r w:rsidR="00A023AE" w:rsidRPr="00A023AE">
              <w:rPr>
                <w:rStyle w:val="a3"/>
                <w:rFonts w:asciiTheme="majorHAnsi" w:hAnsiTheme="majorHAnsi" w:cstheme="majorHAnsi"/>
                <w:b/>
                <w:noProof/>
              </w:rPr>
              <w:t xml:space="preserve">4.1.6. </w:t>
            </w:r>
            <w:r w:rsidR="00A023AE" w:rsidRPr="00A023AE">
              <w:rPr>
                <w:rStyle w:val="a3"/>
                <w:rFonts w:ascii="Calibri Light" w:hAnsi="Calibri Light" w:cs="Calibri Light"/>
                <w:b/>
                <w:noProof/>
              </w:rPr>
              <w:t>R</w:t>
            </w:r>
            <w:r w:rsidR="00A023AE" w:rsidRPr="00A023AE">
              <w:rPr>
                <w:rStyle w:val="a3"/>
                <w:rFonts w:asciiTheme="majorHAnsi" w:hAnsiTheme="majorHAnsi" w:cstheme="majorHAnsi"/>
                <w:b/>
                <w:noProof/>
              </w:rPr>
              <w:t>estanțele contribuabililor la taxa pentru apă sunt în creștere.</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_Toc60669401 \h </w:instrText>
            </w:r>
            <w:r w:rsidR="00A023AE" w:rsidRPr="00A023AE">
              <w:rPr>
                <w:b/>
                <w:noProof/>
                <w:webHidden/>
              </w:rPr>
            </w:r>
            <w:r w:rsidR="00A023AE" w:rsidRPr="00A023AE">
              <w:rPr>
                <w:b/>
                <w:noProof/>
                <w:webHidden/>
              </w:rPr>
              <w:fldChar w:fldCharType="separate"/>
            </w:r>
            <w:r w:rsidR="004A6C97">
              <w:rPr>
                <w:b/>
                <w:noProof/>
                <w:webHidden/>
              </w:rPr>
              <w:t>18</w:t>
            </w:r>
            <w:r w:rsidR="00A023AE" w:rsidRPr="00A023AE">
              <w:rPr>
                <w:b/>
                <w:noProof/>
                <w:webHidden/>
              </w:rPr>
              <w:fldChar w:fldCharType="end"/>
            </w:r>
          </w:hyperlink>
        </w:p>
        <w:p w14:paraId="4AF178E8" w14:textId="3F36AC37" w:rsidR="00A023AE" w:rsidRPr="00A023AE" w:rsidRDefault="00E10A2C">
          <w:pPr>
            <w:pStyle w:val="13"/>
            <w:rPr>
              <w:rFonts w:eastAsiaTheme="minorEastAsia"/>
              <w:b/>
              <w:noProof/>
              <w:lang w:val="en-US"/>
            </w:rPr>
          </w:pPr>
          <w:hyperlink w:anchor="_Toc60669402" w:history="1">
            <w:r w:rsidR="00A023AE" w:rsidRPr="00A023AE">
              <w:rPr>
                <w:rStyle w:val="a3"/>
                <w:rFonts w:asciiTheme="majorHAnsi" w:hAnsiTheme="majorHAnsi" w:cstheme="majorHAnsi"/>
                <w:b/>
                <w:noProof/>
              </w:rPr>
              <w:t xml:space="preserve">4.2. Obiectivul specific nr.2: </w:t>
            </w:r>
            <w:r w:rsidR="00A023AE" w:rsidRPr="00A023AE">
              <w:rPr>
                <w:rStyle w:val="a3"/>
                <w:rFonts w:asciiTheme="majorHAnsi" w:hAnsiTheme="majorHAnsi" w:cstheme="majorHAnsi"/>
                <w:b/>
                <w:noProof/>
                <w:lang w:val="ro-RO"/>
              </w:rPr>
              <w:t>Atestarea situațiilor dacă obligațiunile față de buget privind plata taxei pentru lemnul eliberat pe picior au fost calculate în volum deplin și dacă măsurile întreprinse de către SFS au contribuit la sporirea încasărilor la buget ale veniturilor provenite din această taxă</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_Toc60669402 \h </w:instrText>
            </w:r>
            <w:r w:rsidR="00A023AE" w:rsidRPr="00A023AE">
              <w:rPr>
                <w:b/>
                <w:noProof/>
                <w:webHidden/>
              </w:rPr>
            </w:r>
            <w:r w:rsidR="00A023AE" w:rsidRPr="00A023AE">
              <w:rPr>
                <w:b/>
                <w:noProof/>
                <w:webHidden/>
              </w:rPr>
              <w:fldChar w:fldCharType="separate"/>
            </w:r>
            <w:r w:rsidR="004A6C97">
              <w:rPr>
                <w:b/>
                <w:noProof/>
                <w:webHidden/>
              </w:rPr>
              <w:t>19</w:t>
            </w:r>
            <w:r w:rsidR="00A023AE" w:rsidRPr="00A023AE">
              <w:rPr>
                <w:b/>
                <w:noProof/>
                <w:webHidden/>
              </w:rPr>
              <w:fldChar w:fldCharType="end"/>
            </w:r>
          </w:hyperlink>
        </w:p>
        <w:p w14:paraId="2CB83C7E" w14:textId="62D5D73D" w:rsidR="00A023AE" w:rsidRPr="00A023AE" w:rsidRDefault="00E10A2C">
          <w:pPr>
            <w:pStyle w:val="13"/>
            <w:rPr>
              <w:rFonts w:eastAsiaTheme="minorEastAsia"/>
              <w:b/>
              <w:noProof/>
              <w:lang w:val="en-US"/>
            </w:rPr>
          </w:pPr>
          <w:hyperlink w:anchor="_Toc60669403" w:history="1">
            <w:r w:rsidR="00A023AE" w:rsidRPr="00A023AE">
              <w:rPr>
                <w:rStyle w:val="a3"/>
                <w:rFonts w:asciiTheme="majorHAnsi" w:hAnsiTheme="majorHAnsi" w:cstheme="majorHAnsi"/>
                <w:b/>
                <w:noProof/>
              </w:rPr>
              <w:t xml:space="preserve">4.2.1. </w:t>
            </w:r>
            <w:r w:rsidR="00A023AE" w:rsidRPr="00A023AE">
              <w:rPr>
                <w:rStyle w:val="a3"/>
                <w:rFonts w:asciiTheme="majorHAnsi" w:hAnsiTheme="majorHAnsi" w:cstheme="majorHAnsi"/>
                <w:b/>
                <w:noProof/>
                <w:lang w:val="ro-RO"/>
              </w:rPr>
              <w:t>Carențele prezente la completarea autorizațiilor pentru tăierea lemnului pe picior și modificările operate în formatul dărilor de seamă prezentate SFS fac dificilă evaluarea corectitudinii calculării și încasării taxei respective la BUAT.</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_Toc60669403 \h </w:instrText>
            </w:r>
            <w:r w:rsidR="00A023AE" w:rsidRPr="00A023AE">
              <w:rPr>
                <w:b/>
                <w:noProof/>
                <w:webHidden/>
              </w:rPr>
            </w:r>
            <w:r w:rsidR="00A023AE" w:rsidRPr="00A023AE">
              <w:rPr>
                <w:b/>
                <w:noProof/>
                <w:webHidden/>
              </w:rPr>
              <w:fldChar w:fldCharType="separate"/>
            </w:r>
            <w:r w:rsidR="004A6C97">
              <w:rPr>
                <w:b/>
                <w:noProof/>
                <w:webHidden/>
              </w:rPr>
              <w:t>19</w:t>
            </w:r>
            <w:r w:rsidR="00A023AE" w:rsidRPr="00A023AE">
              <w:rPr>
                <w:b/>
                <w:noProof/>
                <w:webHidden/>
              </w:rPr>
              <w:fldChar w:fldCharType="end"/>
            </w:r>
          </w:hyperlink>
        </w:p>
        <w:p w14:paraId="32F569F1" w14:textId="1CE272AF" w:rsidR="00A023AE" w:rsidRPr="00A023AE" w:rsidRDefault="00E10A2C">
          <w:pPr>
            <w:pStyle w:val="13"/>
            <w:rPr>
              <w:rFonts w:eastAsiaTheme="minorEastAsia"/>
              <w:b/>
              <w:noProof/>
              <w:lang w:val="en-US"/>
            </w:rPr>
          </w:pPr>
          <w:hyperlink w:anchor="_Toc60669404" w:history="1">
            <w:r w:rsidR="00A023AE" w:rsidRPr="00A023AE">
              <w:rPr>
                <w:rStyle w:val="a3"/>
                <w:rFonts w:asciiTheme="majorHAnsi" w:hAnsiTheme="majorHAnsi" w:cstheme="majorHAnsi"/>
                <w:b/>
                <w:noProof/>
              </w:rPr>
              <w:t>4.2.2. Deşi v</w:t>
            </w:r>
            <w:r w:rsidR="00A023AE" w:rsidRPr="00A023AE">
              <w:rPr>
                <w:rStyle w:val="a3"/>
                <w:rFonts w:asciiTheme="majorHAnsi" w:hAnsiTheme="majorHAnsi" w:cstheme="majorHAnsi"/>
                <w:b/>
                <w:noProof/>
                <w:lang w:val="ro-RO"/>
              </w:rPr>
              <w:t>olumul și prețul de vânzare a lemnului cresc, cotele taxelor rămân neschimbate pe parcursul mai multor ani.</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_Toc60669404 \h </w:instrText>
            </w:r>
            <w:r w:rsidR="00A023AE" w:rsidRPr="00A023AE">
              <w:rPr>
                <w:b/>
                <w:noProof/>
                <w:webHidden/>
              </w:rPr>
            </w:r>
            <w:r w:rsidR="00A023AE" w:rsidRPr="00A023AE">
              <w:rPr>
                <w:b/>
                <w:noProof/>
                <w:webHidden/>
              </w:rPr>
              <w:fldChar w:fldCharType="separate"/>
            </w:r>
            <w:r w:rsidR="004A6C97">
              <w:rPr>
                <w:b/>
                <w:noProof/>
                <w:webHidden/>
              </w:rPr>
              <w:t>20</w:t>
            </w:r>
            <w:r w:rsidR="00A023AE" w:rsidRPr="00A023AE">
              <w:rPr>
                <w:b/>
                <w:noProof/>
                <w:webHidden/>
              </w:rPr>
              <w:fldChar w:fldCharType="end"/>
            </w:r>
          </w:hyperlink>
        </w:p>
        <w:p w14:paraId="0BEE16EC" w14:textId="2DF6AA1D" w:rsidR="00A023AE" w:rsidRPr="00A023AE" w:rsidRDefault="00E10A2C">
          <w:pPr>
            <w:pStyle w:val="13"/>
            <w:rPr>
              <w:rFonts w:eastAsiaTheme="minorEastAsia"/>
              <w:b/>
              <w:noProof/>
              <w:lang w:val="en-US"/>
            </w:rPr>
          </w:pPr>
          <w:hyperlink w:anchor="_Toc60669405" w:history="1">
            <w:r w:rsidR="00A023AE" w:rsidRPr="00A023AE">
              <w:rPr>
                <w:rStyle w:val="a3"/>
                <w:rFonts w:asciiTheme="majorHAnsi" w:hAnsiTheme="majorHAnsi" w:cstheme="majorHAnsi"/>
                <w:b/>
                <w:noProof/>
              </w:rPr>
              <w:t>4.2.3</w:t>
            </w:r>
            <w:r w:rsidR="00A023AE" w:rsidRPr="00A023AE">
              <w:rPr>
                <w:rStyle w:val="a3"/>
                <w:rFonts w:asciiTheme="majorHAnsi" w:hAnsiTheme="majorHAnsi" w:cstheme="majorHAnsi"/>
                <w:b/>
                <w:noProof/>
                <w:shd w:val="clear" w:color="auto" w:fill="FFFFFF" w:themeFill="background1"/>
              </w:rPr>
              <w:t xml:space="preserve">. </w:t>
            </w:r>
            <w:r w:rsidR="00A023AE" w:rsidRPr="00A023AE">
              <w:rPr>
                <w:rStyle w:val="a3"/>
                <w:rFonts w:asciiTheme="majorHAnsi" w:hAnsiTheme="majorHAnsi" w:cstheme="majorHAnsi"/>
                <w:b/>
                <w:noProof/>
                <w:shd w:val="clear" w:color="auto" w:fill="FFFFFF" w:themeFill="background1"/>
                <w:lang w:val="ro-RO"/>
              </w:rPr>
              <w:t xml:space="preserve">Volumul lemnului eliberat pe picior raportat de către contribuabili SFS și </w:t>
            </w:r>
            <w:r w:rsidR="00A023AE" w:rsidRPr="00A023AE">
              <w:rPr>
                <w:rStyle w:val="a3"/>
                <w:rFonts w:asciiTheme="majorHAnsi" w:hAnsiTheme="majorHAnsi" w:cstheme="majorHAnsi"/>
                <w:b/>
                <w:noProof/>
                <w:lang w:val="ro-RO"/>
              </w:rPr>
              <w:t>Agenției „Moldsilva” idică  valori diferite.</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_Toc60669405 \h </w:instrText>
            </w:r>
            <w:r w:rsidR="00A023AE" w:rsidRPr="00A023AE">
              <w:rPr>
                <w:b/>
                <w:noProof/>
                <w:webHidden/>
              </w:rPr>
            </w:r>
            <w:r w:rsidR="00A023AE" w:rsidRPr="00A023AE">
              <w:rPr>
                <w:b/>
                <w:noProof/>
                <w:webHidden/>
              </w:rPr>
              <w:fldChar w:fldCharType="separate"/>
            </w:r>
            <w:r w:rsidR="004A6C97">
              <w:rPr>
                <w:b/>
                <w:noProof/>
                <w:webHidden/>
              </w:rPr>
              <w:t>22</w:t>
            </w:r>
            <w:r w:rsidR="00A023AE" w:rsidRPr="00A023AE">
              <w:rPr>
                <w:b/>
                <w:noProof/>
                <w:webHidden/>
              </w:rPr>
              <w:fldChar w:fldCharType="end"/>
            </w:r>
          </w:hyperlink>
        </w:p>
        <w:p w14:paraId="47F22371" w14:textId="04672A66" w:rsidR="00A023AE" w:rsidRPr="00A023AE" w:rsidRDefault="00E10A2C">
          <w:pPr>
            <w:pStyle w:val="13"/>
            <w:rPr>
              <w:rFonts w:eastAsiaTheme="minorEastAsia"/>
              <w:b/>
              <w:noProof/>
              <w:lang w:val="en-US"/>
            </w:rPr>
          </w:pPr>
          <w:hyperlink w:anchor="_Toc60669406" w:history="1">
            <w:r w:rsidR="00A023AE" w:rsidRPr="00A023AE">
              <w:rPr>
                <w:rStyle w:val="a3"/>
                <w:rFonts w:asciiTheme="majorHAnsi" w:hAnsiTheme="majorHAnsi" w:cstheme="majorHAnsi"/>
                <w:b/>
                <w:noProof/>
              </w:rPr>
              <w:t xml:space="preserve">4.2.4. </w:t>
            </w:r>
            <w:r w:rsidR="00A023AE" w:rsidRPr="00A023AE">
              <w:rPr>
                <w:rStyle w:val="a3"/>
                <w:rFonts w:asciiTheme="majorHAnsi" w:hAnsiTheme="majorHAnsi" w:cstheme="majorHAnsi"/>
                <w:b/>
                <w:noProof/>
                <w:lang w:val="ro-RO"/>
              </w:rPr>
              <w:t>Modul de evidență a Dispozițiilor-Bon eliberate de Agenția „Moldsilva” nu corespunde prevederilor cadrului regulator.</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_Toc60669406 \h </w:instrText>
            </w:r>
            <w:r w:rsidR="00A023AE" w:rsidRPr="00A023AE">
              <w:rPr>
                <w:b/>
                <w:noProof/>
                <w:webHidden/>
              </w:rPr>
            </w:r>
            <w:r w:rsidR="00A023AE" w:rsidRPr="00A023AE">
              <w:rPr>
                <w:b/>
                <w:noProof/>
                <w:webHidden/>
              </w:rPr>
              <w:fldChar w:fldCharType="separate"/>
            </w:r>
            <w:r w:rsidR="004A6C97">
              <w:rPr>
                <w:b/>
                <w:noProof/>
                <w:webHidden/>
              </w:rPr>
              <w:t>23</w:t>
            </w:r>
            <w:r w:rsidR="00A023AE" w:rsidRPr="00A023AE">
              <w:rPr>
                <w:b/>
                <w:noProof/>
                <w:webHidden/>
              </w:rPr>
              <w:fldChar w:fldCharType="end"/>
            </w:r>
          </w:hyperlink>
        </w:p>
        <w:p w14:paraId="2F46795F" w14:textId="0FA1C57F" w:rsidR="00A023AE" w:rsidRPr="00A023AE" w:rsidRDefault="00E10A2C">
          <w:pPr>
            <w:pStyle w:val="13"/>
            <w:rPr>
              <w:rFonts w:eastAsiaTheme="minorEastAsia"/>
              <w:b/>
              <w:noProof/>
              <w:lang w:val="en-US"/>
            </w:rPr>
          </w:pPr>
          <w:hyperlink w:anchor="_Toc60669407" w:history="1">
            <w:r w:rsidR="00A023AE" w:rsidRPr="00A023AE">
              <w:rPr>
                <w:rStyle w:val="a3"/>
                <w:rFonts w:asciiTheme="majorHAnsi" w:eastAsia="Times New Roman" w:hAnsiTheme="majorHAnsi" w:cstheme="majorHAnsi"/>
                <w:b/>
                <w:noProof/>
              </w:rPr>
              <w:t>4.2.5. Prevederile ambigue ale cadrului regulator aferent tăierii lemnului pe picior, inclusiv aferent tăierilor ilicite, au determinat neraportarea către SFS a volumului de 2,2 mii m</w:t>
            </w:r>
            <w:r w:rsidR="00A023AE" w:rsidRPr="00A023AE">
              <w:rPr>
                <w:rStyle w:val="a3"/>
                <w:rFonts w:asciiTheme="majorHAnsi" w:eastAsia="Times New Roman" w:hAnsiTheme="majorHAnsi" w:cstheme="majorHAnsi"/>
                <w:b/>
                <w:noProof/>
                <w:vertAlign w:val="superscript"/>
              </w:rPr>
              <w:t>3</w:t>
            </w:r>
            <w:r w:rsidR="00A023AE" w:rsidRPr="00A023AE">
              <w:rPr>
                <w:rStyle w:val="a3"/>
                <w:rFonts w:asciiTheme="majorHAnsi" w:eastAsia="Times New Roman" w:hAnsiTheme="majorHAnsi" w:cstheme="majorHAnsi"/>
                <w:b/>
                <w:noProof/>
              </w:rPr>
              <w:t xml:space="preserve"> de lemn pasibil taxării.</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_Toc60669407 \h </w:instrText>
            </w:r>
            <w:r w:rsidR="00A023AE" w:rsidRPr="00A023AE">
              <w:rPr>
                <w:b/>
                <w:noProof/>
                <w:webHidden/>
              </w:rPr>
            </w:r>
            <w:r w:rsidR="00A023AE" w:rsidRPr="00A023AE">
              <w:rPr>
                <w:b/>
                <w:noProof/>
                <w:webHidden/>
              </w:rPr>
              <w:fldChar w:fldCharType="separate"/>
            </w:r>
            <w:r w:rsidR="004A6C97">
              <w:rPr>
                <w:b/>
                <w:noProof/>
                <w:webHidden/>
              </w:rPr>
              <w:t>24</w:t>
            </w:r>
            <w:r w:rsidR="00A023AE" w:rsidRPr="00A023AE">
              <w:rPr>
                <w:b/>
                <w:noProof/>
                <w:webHidden/>
              </w:rPr>
              <w:fldChar w:fldCharType="end"/>
            </w:r>
          </w:hyperlink>
        </w:p>
        <w:p w14:paraId="3DAB0AC0" w14:textId="5C9CA0CA" w:rsidR="00A023AE" w:rsidRPr="00A023AE" w:rsidRDefault="00E10A2C">
          <w:pPr>
            <w:pStyle w:val="13"/>
            <w:rPr>
              <w:rFonts w:eastAsiaTheme="minorEastAsia"/>
              <w:b/>
              <w:noProof/>
              <w:lang w:val="en-US"/>
            </w:rPr>
          </w:pPr>
          <w:hyperlink w:anchor="_Toc60669408" w:history="1">
            <w:r w:rsidR="00A023AE" w:rsidRPr="00A023AE">
              <w:rPr>
                <w:rStyle w:val="a3"/>
                <w:rFonts w:asciiTheme="majorHAnsi" w:eastAsia="Times New Roman" w:hAnsiTheme="majorHAnsi" w:cstheme="majorHAnsi"/>
                <w:b/>
                <w:noProof/>
              </w:rPr>
              <w:t xml:space="preserve">4.2.6. </w:t>
            </w:r>
            <w:r w:rsidR="00A023AE" w:rsidRPr="00A023AE">
              <w:rPr>
                <w:rStyle w:val="a3"/>
                <w:rFonts w:asciiTheme="majorHAnsi" w:eastAsia="Times New Roman" w:hAnsiTheme="majorHAnsi" w:cstheme="majorHAnsi"/>
                <w:b/>
                <w:noProof/>
                <w:lang w:val="ro-RO"/>
              </w:rPr>
              <w:t>Facilitățile fiscale la unele tipuri de tăieri și scutirea integrală de taxă a Rezervațiilor Naturale au generat concurența neloială și divizarea subiecților impunerii pe categorii.</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_Toc60669408 \h </w:instrText>
            </w:r>
            <w:r w:rsidR="00A023AE" w:rsidRPr="00A023AE">
              <w:rPr>
                <w:b/>
                <w:noProof/>
                <w:webHidden/>
              </w:rPr>
            </w:r>
            <w:r w:rsidR="00A023AE" w:rsidRPr="00A023AE">
              <w:rPr>
                <w:b/>
                <w:noProof/>
                <w:webHidden/>
              </w:rPr>
              <w:fldChar w:fldCharType="separate"/>
            </w:r>
            <w:r w:rsidR="004A6C97">
              <w:rPr>
                <w:b/>
                <w:noProof/>
                <w:webHidden/>
              </w:rPr>
              <w:t>25</w:t>
            </w:r>
            <w:r w:rsidR="00A023AE" w:rsidRPr="00A023AE">
              <w:rPr>
                <w:b/>
                <w:noProof/>
                <w:webHidden/>
              </w:rPr>
              <w:fldChar w:fldCharType="end"/>
            </w:r>
          </w:hyperlink>
        </w:p>
        <w:p w14:paraId="65C84E66" w14:textId="1C02A1E5" w:rsidR="00A023AE" w:rsidRPr="00A023AE" w:rsidRDefault="00E10A2C">
          <w:pPr>
            <w:pStyle w:val="13"/>
            <w:rPr>
              <w:rFonts w:eastAsiaTheme="minorEastAsia"/>
              <w:b/>
              <w:noProof/>
              <w:lang w:val="en-US"/>
            </w:rPr>
          </w:pPr>
          <w:hyperlink w:anchor="_Toc60669409" w:history="1">
            <w:r w:rsidR="00A023AE" w:rsidRPr="00A023AE">
              <w:rPr>
                <w:rStyle w:val="a3"/>
                <w:rFonts w:asciiTheme="majorHAnsi" w:hAnsiTheme="majorHAnsi" w:cstheme="majorHAnsi"/>
                <w:b/>
                <w:noProof/>
              </w:rPr>
              <w:t xml:space="preserve">4.3. Obiectivul specific nr.3.  </w:t>
            </w:r>
            <w:r w:rsidR="00A023AE" w:rsidRPr="00A023AE">
              <w:rPr>
                <w:rStyle w:val="a3"/>
                <w:rFonts w:asciiTheme="majorHAnsi" w:hAnsiTheme="majorHAnsi" w:cstheme="majorHAnsi"/>
                <w:b/>
                <w:noProof/>
                <w:lang w:val="ro-RO"/>
              </w:rPr>
              <w:t>Atestarea situației dacă calcularea și încasarea taxelor pentru resursele minerale s-au efectuat în volum deplin</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_Toc60669409 \h </w:instrText>
            </w:r>
            <w:r w:rsidR="00A023AE" w:rsidRPr="00A023AE">
              <w:rPr>
                <w:b/>
                <w:noProof/>
                <w:webHidden/>
              </w:rPr>
            </w:r>
            <w:r w:rsidR="00A023AE" w:rsidRPr="00A023AE">
              <w:rPr>
                <w:b/>
                <w:noProof/>
                <w:webHidden/>
              </w:rPr>
              <w:fldChar w:fldCharType="separate"/>
            </w:r>
            <w:r w:rsidR="004A6C97">
              <w:rPr>
                <w:b/>
                <w:noProof/>
                <w:webHidden/>
              </w:rPr>
              <w:t>25</w:t>
            </w:r>
            <w:r w:rsidR="00A023AE" w:rsidRPr="00A023AE">
              <w:rPr>
                <w:b/>
                <w:noProof/>
                <w:webHidden/>
              </w:rPr>
              <w:fldChar w:fldCharType="end"/>
            </w:r>
          </w:hyperlink>
        </w:p>
        <w:p w14:paraId="50749969" w14:textId="06A02DB0" w:rsidR="00A023AE" w:rsidRPr="00A023AE" w:rsidRDefault="00E10A2C">
          <w:pPr>
            <w:pStyle w:val="13"/>
            <w:rPr>
              <w:rFonts w:eastAsiaTheme="minorEastAsia"/>
              <w:b/>
              <w:noProof/>
              <w:lang w:val="en-US"/>
            </w:rPr>
          </w:pPr>
          <w:hyperlink w:anchor="_Toc60669410" w:history="1">
            <w:r w:rsidR="00A023AE" w:rsidRPr="00A023AE">
              <w:rPr>
                <w:rStyle w:val="a3"/>
                <w:rFonts w:asciiTheme="majorHAnsi" w:eastAsia="Times New Roman" w:hAnsiTheme="majorHAnsi" w:cstheme="majorHAnsi"/>
                <w:b/>
                <w:bCs/>
                <w:iCs/>
                <w:noProof/>
                <w:lang w:eastAsia="ru-RU"/>
              </w:rPr>
              <w:t>4.3.1.</w:t>
            </w:r>
            <w:r w:rsidR="00A023AE" w:rsidRPr="00A023AE">
              <w:rPr>
                <w:rStyle w:val="a3"/>
                <w:rFonts w:asciiTheme="majorHAnsi" w:eastAsia="Times New Roman" w:hAnsiTheme="majorHAnsi" w:cstheme="majorHAnsi"/>
                <w:b/>
                <w:bCs/>
                <w:iCs/>
                <w:noProof/>
                <w:lang w:val="ro-RO" w:eastAsia="ru-RU"/>
              </w:rPr>
              <w:t xml:space="preserve"> Sunt exploatate</w:t>
            </w:r>
            <w:r w:rsidR="00A023AE" w:rsidRPr="00A023AE">
              <w:rPr>
                <w:rStyle w:val="a3"/>
                <w:rFonts w:asciiTheme="majorHAnsi" w:hAnsiTheme="majorHAnsi" w:cstheme="majorHAnsi"/>
                <w:b/>
                <w:noProof/>
                <w:lang w:val="ro-RO"/>
              </w:rPr>
              <w:t xml:space="preserve"> </w:t>
            </w:r>
            <w:r w:rsidR="00A023AE" w:rsidRPr="00A023AE">
              <w:rPr>
                <w:rStyle w:val="a3"/>
                <w:rFonts w:asciiTheme="majorHAnsi" w:eastAsia="Times New Roman" w:hAnsiTheme="majorHAnsi" w:cstheme="majorHAnsi"/>
                <w:b/>
                <w:bCs/>
                <w:iCs/>
                <w:noProof/>
                <w:lang w:val="ro-RO" w:eastAsia="ru-RU"/>
              </w:rPr>
              <w:t>numai 36,8% din numărul total de zăcăminte de substanțe minerale utile.</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_Toc60669410 \h </w:instrText>
            </w:r>
            <w:r w:rsidR="00A023AE" w:rsidRPr="00A023AE">
              <w:rPr>
                <w:b/>
                <w:noProof/>
                <w:webHidden/>
              </w:rPr>
            </w:r>
            <w:r w:rsidR="00A023AE" w:rsidRPr="00A023AE">
              <w:rPr>
                <w:b/>
                <w:noProof/>
                <w:webHidden/>
              </w:rPr>
              <w:fldChar w:fldCharType="separate"/>
            </w:r>
            <w:r w:rsidR="004A6C97">
              <w:rPr>
                <w:b/>
                <w:noProof/>
                <w:webHidden/>
              </w:rPr>
              <w:t>26</w:t>
            </w:r>
            <w:r w:rsidR="00A023AE" w:rsidRPr="00A023AE">
              <w:rPr>
                <w:b/>
                <w:noProof/>
                <w:webHidden/>
              </w:rPr>
              <w:fldChar w:fldCharType="end"/>
            </w:r>
          </w:hyperlink>
        </w:p>
        <w:p w14:paraId="242E42BD" w14:textId="4FEB8FD9" w:rsidR="00A023AE" w:rsidRPr="00A023AE" w:rsidRDefault="00E10A2C">
          <w:pPr>
            <w:pStyle w:val="13"/>
            <w:rPr>
              <w:rFonts w:eastAsiaTheme="minorEastAsia"/>
              <w:b/>
              <w:noProof/>
              <w:lang w:val="en-US"/>
            </w:rPr>
          </w:pPr>
          <w:hyperlink w:anchor="_Toc60669411" w:history="1">
            <w:r w:rsidR="00A023AE" w:rsidRPr="00A023AE">
              <w:rPr>
                <w:rStyle w:val="a3"/>
                <w:rFonts w:asciiTheme="majorHAnsi" w:hAnsiTheme="majorHAnsi" w:cs="Times New Roman"/>
                <w:b/>
                <w:noProof/>
              </w:rPr>
              <w:t xml:space="preserve">4.3.2. </w:t>
            </w:r>
            <w:r w:rsidR="00A023AE" w:rsidRPr="00A023AE">
              <w:rPr>
                <w:rStyle w:val="a3"/>
                <w:rFonts w:asciiTheme="majorHAnsi" w:hAnsiTheme="majorHAnsi" w:cs="Times New Roman"/>
                <w:b/>
                <w:noProof/>
                <w:lang w:val="ro-RO"/>
              </w:rPr>
              <w:t>Dinamica încasărilor la BPN ale taxelor pentru extragerea mineralelor utile atestă creșterea acestora.</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_Toc60669411 \h </w:instrText>
            </w:r>
            <w:r w:rsidR="00A023AE" w:rsidRPr="00A023AE">
              <w:rPr>
                <w:b/>
                <w:noProof/>
                <w:webHidden/>
              </w:rPr>
            </w:r>
            <w:r w:rsidR="00A023AE" w:rsidRPr="00A023AE">
              <w:rPr>
                <w:b/>
                <w:noProof/>
                <w:webHidden/>
              </w:rPr>
              <w:fldChar w:fldCharType="separate"/>
            </w:r>
            <w:r w:rsidR="004A6C97">
              <w:rPr>
                <w:b/>
                <w:noProof/>
                <w:webHidden/>
              </w:rPr>
              <w:t>26</w:t>
            </w:r>
            <w:r w:rsidR="00A023AE" w:rsidRPr="00A023AE">
              <w:rPr>
                <w:b/>
                <w:noProof/>
                <w:webHidden/>
              </w:rPr>
              <w:fldChar w:fldCharType="end"/>
            </w:r>
          </w:hyperlink>
        </w:p>
        <w:p w14:paraId="1DC30E3A" w14:textId="10DF7C5E" w:rsidR="00A023AE" w:rsidRPr="00A023AE" w:rsidRDefault="00E10A2C">
          <w:pPr>
            <w:pStyle w:val="13"/>
            <w:rPr>
              <w:rFonts w:eastAsiaTheme="minorEastAsia"/>
              <w:b/>
              <w:noProof/>
              <w:lang w:val="en-US"/>
            </w:rPr>
          </w:pPr>
          <w:hyperlink w:anchor="_Toc60669412" w:history="1">
            <w:r w:rsidR="00A023AE" w:rsidRPr="00A023AE">
              <w:rPr>
                <w:rStyle w:val="a3"/>
                <w:rFonts w:asciiTheme="majorHAnsi" w:hAnsiTheme="majorHAnsi" w:cstheme="majorHAnsi"/>
                <w:b/>
                <w:noProof/>
              </w:rPr>
              <w:t xml:space="preserve">4.3.3. </w:t>
            </w:r>
            <w:r w:rsidR="00A023AE" w:rsidRPr="00A023AE">
              <w:rPr>
                <w:rStyle w:val="a3"/>
                <w:rFonts w:asciiTheme="majorHAnsi" w:hAnsiTheme="majorHAnsi" w:cstheme="majorHAnsi"/>
                <w:b/>
                <w:noProof/>
                <w:lang w:val="ro-RO"/>
              </w:rPr>
              <w:t>Restanțele istorice la plata taxelor pentru extragerea mineralelor utile dețin ponderea majoră în totalul acestora.</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_Toc60669412 \h </w:instrText>
            </w:r>
            <w:r w:rsidR="00A023AE" w:rsidRPr="00A023AE">
              <w:rPr>
                <w:b/>
                <w:noProof/>
                <w:webHidden/>
              </w:rPr>
            </w:r>
            <w:r w:rsidR="00A023AE" w:rsidRPr="00A023AE">
              <w:rPr>
                <w:b/>
                <w:noProof/>
                <w:webHidden/>
              </w:rPr>
              <w:fldChar w:fldCharType="separate"/>
            </w:r>
            <w:r w:rsidR="004A6C97">
              <w:rPr>
                <w:b/>
                <w:noProof/>
                <w:webHidden/>
              </w:rPr>
              <w:t>27</w:t>
            </w:r>
            <w:r w:rsidR="00A023AE" w:rsidRPr="00A023AE">
              <w:rPr>
                <w:b/>
                <w:noProof/>
                <w:webHidden/>
              </w:rPr>
              <w:fldChar w:fldCharType="end"/>
            </w:r>
          </w:hyperlink>
        </w:p>
        <w:p w14:paraId="5F057812" w14:textId="2DE881C0" w:rsidR="00A023AE" w:rsidRPr="00A023AE" w:rsidRDefault="00E10A2C">
          <w:pPr>
            <w:pStyle w:val="13"/>
            <w:rPr>
              <w:rFonts w:eastAsiaTheme="minorEastAsia"/>
              <w:b/>
              <w:noProof/>
              <w:lang w:val="en-US"/>
            </w:rPr>
          </w:pPr>
          <w:hyperlink w:anchor="_Toc60669413" w:history="1">
            <w:r w:rsidR="00A023AE" w:rsidRPr="00A023AE">
              <w:rPr>
                <w:rStyle w:val="a3"/>
                <w:rFonts w:asciiTheme="majorHAnsi" w:eastAsia="Times New Roman" w:hAnsiTheme="majorHAnsi" w:cstheme="majorHAnsi"/>
                <w:b/>
                <w:bCs/>
                <w:iCs/>
                <w:noProof/>
                <w:lang w:eastAsia="ru-RU"/>
              </w:rPr>
              <w:t>4.3.4.</w:t>
            </w:r>
            <w:r w:rsidR="00A023AE" w:rsidRPr="00A023AE">
              <w:rPr>
                <w:rStyle w:val="a3"/>
                <w:rFonts w:asciiTheme="majorHAnsi" w:hAnsiTheme="majorHAnsi" w:cstheme="majorHAnsi"/>
                <w:b/>
                <w:noProof/>
              </w:rPr>
              <w:t xml:space="preserve"> Datele privind v</w:t>
            </w:r>
            <w:r w:rsidR="00A023AE" w:rsidRPr="00A023AE">
              <w:rPr>
                <w:rStyle w:val="a3"/>
                <w:rFonts w:asciiTheme="majorHAnsi" w:hAnsiTheme="majorHAnsi" w:cstheme="majorHAnsi"/>
                <w:b/>
                <w:noProof/>
                <w:shd w:val="clear" w:color="auto" w:fill="FFFFFF" w:themeFill="background1"/>
                <w:lang w:val="ro-RO"/>
              </w:rPr>
              <w:t xml:space="preserve">olumul </w:t>
            </w:r>
            <w:r w:rsidR="00A023AE" w:rsidRPr="00A023AE">
              <w:rPr>
                <w:rStyle w:val="a3"/>
                <w:rFonts w:asciiTheme="majorHAnsi" w:hAnsiTheme="majorHAnsi" w:cstheme="majorHAnsi"/>
                <w:b/>
                <w:noProof/>
                <w:lang w:val="ro-RO"/>
              </w:rPr>
              <w:t>extragerilor de substanțe minerale</w:t>
            </w:r>
            <w:r w:rsidR="00A023AE" w:rsidRPr="00A023AE">
              <w:rPr>
                <w:rStyle w:val="a3"/>
                <w:rFonts w:asciiTheme="majorHAnsi" w:hAnsiTheme="majorHAnsi" w:cstheme="majorHAnsi"/>
                <w:b/>
                <w:noProof/>
                <w:shd w:val="clear" w:color="auto" w:fill="FFFFFF" w:themeFill="background1"/>
                <w:lang w:val="ro-RO"/>
              </w:rPr>
              <w:t xml:space="preserve"> utile raportat SFS și </w:t>
            </w:r>
            <w:r w:rsidR="00A023AE" w:rsidRPr="00A023AE">
              <w:rPr>
                <w:rStyle w:val="a3"/>
                <w:rFonts w:asciiTheme="majorHAnsi" w:hAnsiTheme="majorHAnsi" w:cstheme="majorHAnsi"/>
                <w:b/>
                <w:noProof/>
                <w:lang w:val="ro-RO"/>
              </w:rPr>
              <w:t>AGRM diferă.</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_Toc60669413 \h </w:instrText>
            </w:r>
            <w:r w:rsidR="00A023AE" w:rsidRPr="00A023AE">
              <w:rPr>
                <w:b/>
                <w:noProof/>
                <w:webHidden/>
              </w:rPr>
            </w:r>
            <w:r w:rsidR="00A023AE" w:rsidRPr="00A023AE">
              <w:rPr>
                <w:b/>
                <w:noProof/>
                <w:webHidden/>
              </w:rPr>
              <w:fldChar w:fldCharType="separate"/>
            </w:r>
            <w:r w:rsidR="004A6C97">
              <w:rPr>
                <w:b/>
                <w:noProof/>
                <w:webHidden/>
              </w:rPr>
              <w:t>27</w:t>
            </w:r>
            <w:r w:rsidR="00A023AE" w:rsidRPr="00A023AE">
              <w:rPr>
                <w:b/>
                <w:noProof/>
                <w:webHidden/>
              </w:rPr>
              <w:fldChar w:fldCharType="end"/>
            </w:r>
          </w:hyperlink>
        </w:p>
        <w:p w14:paraId="6FDC42CC" w14:textId="1525A6E1" w:rsidR="00A023AE" w:rsidRPr="00A023AE" w:rsidRDefault="00E10A2C">
          <w:pPr>
            <w:pStyle w:val="13"/>
            <w:rPr>
              <w:rFonts w:eastAsiaTheme="minorEastAsia"/>
              <w:b/>
              <w:noProof/>
              <w:lang w:val="en-US"/>
            </w:rPr>
          </w:pPr>
          <w:hyperlink w:anchor="_Toc60669414" w:history="1">
            <w:r w:rsidR="00A023AE" w:rsidRPr="00A023AE">
              <w:rPr>
                <w:rStyle w:val="a3"/>
                <w:rFonts w:asciiTheme="majorHAnsi" w:hAnsiTheme="majorHAnsi" w:cstheme="majorHAnsi"/>
                <w:b/>
                <w:noProof/>
              </w:rPr>
              <w:t>4.3.5. Guvernul a încheiat un acord de concesiune</w:t>
            </w:r>
            <w:r w:rsidR="00A023AE" w:rsidRPr="00A023AE">
              <w:rPr>
                <w:rStyle w:val="a3"/>
                <w:rFonts w:asciiTheme="majorHAnsi" w:hAnsiTheme="majorHAnsi" w:cstheme="majorHAnsi"/>
                <w:b/>
                <w:noProof/>
                <w:lang w:val="ro-RO"/>
              </w:rPr>
              <w:t>, prin care a acordat  unui agent economic scutiri în afara prevederilor legale.</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_Toc60669414 \h </w:instrText>
            </w:r>
            <w:r w:rsidR="00A023AE" w:rsidRPr="00A023AE">
              <w:rPr>
                <w:b/>
                <w:noProof/>
                <w:webHidden/>
              </w:rPr>
            </w:r>
            <w:r w:rsidR="00A023AE" w:rsidRPr="00A023AE">
              <w:rPr>
                <w:b/>
                <w:noProof/>
                <w:webHidden/>
              </w:rPr>
              <w:fldChar w:fldCharType="separate"/>
            </w:r>
            <w:r w:rsidR="004A6C97">
              <w:rPr>
                <w:b/>
                <w:noProof/>
                <w:webHidden/>
              </w:rPr>
              <w:t>28</w:t>
            </w:r>
            <w:r w:rsidR="00A023AE" w:rsidRPr="00A023AE">
              <w:rPr>
                <w:b/>
                <w:noProof/>
                <w:webHidden/>
              </w:rPr>
              <w:fldChar w:fldCharType="end"/>
            </w:r>
          </w:hyperlink>
        </w:p>
        <w:p w14:paraId="6FFB7A67" w14:textId="21D6E34A" w:rsidR="00A023AE" w:rsidRPr="00A023AE" w:rsidRDefault="00E10A2C">
          <w:pPr>
            <w:pStyle w:val="13"/>
            <w:rPr>
              <w:rFonts w:eastAsiaTheme="minorEastAsia"/>
              <w:b/>
              <w:noProof/>
              <w:lang w:val="en-US"/>
            </w:rPr>
          </w:pPr>
          <w:hyperlink w:anchor="_Toc60669415" w:history="1">
            <w:r w:rsidR="00A023AE" w:rsidRPr="00A023AE">
              <w:rPr>
                <w:rStyle w:val="a3"/>
                <w:rFonts w:asciiTheme="majorHAnsi" w:hAnsiTheme="majorHAnsi"/>
                <w:b/>
                <w:noProof/>
              </w:rPr>
              <w:t xml:space="preserve">4.3.6. </w:t>
            </w:r>
            <w:r w:rsidR="00A023AE" w:rsidRPr="00A023AE">
              <w:rPr>
                <w:rStyle w:val="a3"/>
                <w:rFonts w:asciiTheme="majorHAnsi" w:hAnsiTheme="majorHAnsi"/>
                <w:b/>
                <w:noProof/>
                <w:lang w:val="ro-RO"/>
              </w:rPr>
              <w:t xml:space="preserve">Tot mai puțini agenți economici manifestă interes </w:t>
            </w:r>
            <w:r w:rsidR="00A023AE" w:rsidRPr="00A023AE">
              <w:rPr>
                <w:rStyle w:val="a3"/>
                <w:rFonts w:asciiTheme="majorHAnsi" w:hAnsiTheme="majorHAnsi"/>
                <w:b/>
                <w:noProof/>
              </w:rPr>
              <w:t>față de efectuarea lucrărilor de prospecțiuni geologice.</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_Toc60669415 \h </w:instrText>
            </w:r>
            <w:r w:rsidR="00A023AE" w:rsidRPr="00A023AE">
              <w:rPr>
                <w:b/>
                <w:noProof/>
                <w:webHidden/>
              </w:rPr>
            </w:r>
            <w:r w:rsidR="00A023AE" w:rsidRPr="00A023AE">
              <w:rPr>
                <w:b/>
                <w:noProof/>
                <w:webHidden/>
              </w:rPr>
              <w:fldChar w:fldCharType="separate"/>
            </w:r>
            <w:r w:rsidR="004A6C97">
              <w:rPr>
                <w:b/>
                <w:noProof/>
                <w:webHidden/>
              </w:rPr>
              <w:t>31</w:t>
            </w:r>
            <w:r w:rsidR="00A023AE" w:rsidRPr="00A023AE">
              <w:rPr>
                <w:b/>
                <w:noProof/>
                <w:webHidden/>
              </w:rPr>
              <w:fldChar w:fldCharType="end"/>
            </w:r>
          </w:hyperlink>
        </w:p>
        <w:p w14:paraId="1D93A9A5" w14:textId="109CA5FE" w:rsidR="00A023AE" w:rsidRPr="00A023AE" w:rsidRDefault="00E10A2C">
          <w:pPr>
            <w:pStyle w:val="13"/>
            <w:rPr>
              <w:rFonts w:eastAsiaTheme="minorEastAsia"/>
              <w:b/>
              <w:noProof/>
              <w:lang w:val="en-US"/>
            </w:rPr>
          </w:pPr>
          <w:hyperlink w:anchor="_Toc60669416" w:history="1">
            <w:r w:rsidR="00A023AE" w:rsidRPr="00A023AE">
              <w:rPr>
                <w:rStyle w:val="a3"/>
                <w:rFonts w:asciiTheme="majorHAnsi" w:hAnsiTheme="majorHAnsi" w:cstheme="majorHAnsi"/>
                <w:b/>
                <w:noProof/>
              </w:rPr>
              <w:t>4.3.7. Ambiguitățile cadrului regulator privind calcularea și achitarea taxelor pentru efectuarea explorărilor geologice afectează procesul de administrare a taxelor respective.</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_Toc60669416 \h </w:instrText>
            </w:r>
            <w:r w:rsidR="00A023AE" w:rsidRPr="00A023AE">
              <w:rPr>
                <w:b/>
                <w:noProof/>
                <w:webHidden/>
              </w:rPr>
            </w:r>
            <w:r w:rsidR="00A023AE" w:rsidRPr="00A023AE">
              <w:rPr>
                <w:b/>
                <w:noProof/>
                <w:webHidden/>
              </w:rPr>
              <w:fldChar w:fldCharType="separate"/>
            </w:r>
            <w:r w:rsidR="004A6C97">
              <w:rPr>
                <w:b/>
                <w:noProof/>
                <w:webHidden/>
              </w:rPr>
              <w:t>32</w:t>
            </w:r>
            <w:r w:rsidR="00A023AE" w:rsidRPr="00A023AE">
              <w:rPr>
                <w:b/>
                <w:noProof/>
                <w:webHidden/>
              </w:rPr>
              <w:fldChar w:fldCharType="end"/>
            </w:r>
          </w:hyperlink>
        </w:p>
        <w:p w14:paraId="44DFEBE5" w14:textId="51103EC9" w:rsidR="00A023AE" w:rsidRPr="00A023AE" w:rsidRDefault="00E10A2C">
          <w:pPr>
            <w:pStyle w:val="13"/>
            <w:rPr>
              <w:rFonts w:eastAsiaTheme="minorEastAsia"/>
              <w:b/>
              <w:noProof/>
              <w:lang w:val="en-US"/>
            </w:rPr>
          </w:pPr>
          <w:hyperlink w:anchor="_Toc60669417" w:history="1">
            <w:r w:rsidR="00A023AE" w:rsidRPr="00A023AE">
              <w:rPr>
                <w:rStyle w:val="a3"/>
                <w:rFonts w:ascii="Calibri Light" w:hAnsi="Calibri Light" w:cs="Calibri Light"/>
                <w:b/>
                <w:noProof/>
              </w:rPr>
              <w:t>4.3.8.</w:t>
            </w:r>
            <w:r w:rsidR="00A023AE" w:rsidRPr="00A023AE">
              <w:rPr>
                <w:rStyle w:val="a3"/>
                <w:rFonts w:ascii="Calibri Light" w:hAnsi="Calibri Light" w:cs="Calibri Light"/>
                <w:b/>
                <w:bCs/>
                <w:noProof/>
              </w:rPr>
              <w:t xml:space="preserve"> </w:t>
            </w:r>
            <w:r w:rsidR="00A023AE" w:rsidRPr="00A023AE">
              <w:rPr>
                <w:rStyle w:val="a3"/>
                <w:rFonts w:asciiTheme="majorHAnsi" w:hAnsiTheme="majorHAnsi" w:cstheme="majorHAnsi"/>
                <w:b/>
                <w:bCs/>
                <w:noProof/>
                <w:shd w:val="clear" w:color="auto" w:fill="FFFFFF" w:themeFill="background1"/>
              </w:rPr>
              <w:t xml:space="preserve">Mecanismul </w:t>
            </w:r>
            <w:r w:rsidR="00A023AE" w:rsidRPr="00A023AE">
              <w:rPr>
                <w:rStyle w:val="a3"/>
                <w:rFonts w:ascii="Calibri Light" w:hAnsi="Calibri Light" w:cs="Calibri Light"/>
                <w:b/>
                <w:bCs/>
                <w:noProof/>
              </w:rPr>
              <w:t xml:space="preserve">defectuos de calcul al taxei </w:t>
            </w:r>
            <w:r w:rsidR="00A023AE" w:rsidRPr="00A023AE">
              <w:rPr>
                <w:rStyle w:val="a3"/>
                <w:rFonts w:ascii="Calibri Light" w:hAnsi="Calibri Light" w:cs="Calibri Light"/>
                <w:b/>
                <w:noProof/>
                <w:lang w:val="ro-RO"/>
              </w:rPr>
              <w:t>pentru exploatarea construcțiilor subterane în scopul desfășurării activității de întreprinzător, altele decât cele destinate extracției mineralelor,</w:t>
            </w:r>
            <w:r w:rsidR="00A023AE" w:rsidRPr="00A023AE">
              <w:rPr>
                <w:rStyle w:val="a3"/>
                <w:rFonts w:ascii="Calibri Light" w:hAnsi="Calibri Light" w:cs="Calibri Light"/>
                <w:b/>
                <w:noProof/>
              </w:rPr>
              <w:t xml:space="preserve"> privează bugetul de surse sigure de venit</w:t>
            </w:r>
            <w:r w:rsidR="00A023AE" w:rsidRPr="00A023AE">
              <w:rPr>
                <w:rStyle w:val="a3"/>
                <w:rFonts w:asciiTheme="majorHAnsi" w:hAnsiTheme="majorHAnsi" w:cstheme="majorHAnsi"/>
                <w:b/>
                <w:bCs/>
                <w:noProof/>
                <w:shd w:val="clear" w:color="auto" w:fill="FFFFFF" w:themeFill="background1"/>
              </w:rPr>
              <w:t>.</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_Toc60669417 \h </w:instrText>
            </w:r>
            <w:r w:rsidR="00A023AE" w:rsidRPr="00A023AE">
              <w:rPr>
                <w:b/>
                <w:noProof/>
                <w:webHidden/>
              </w:rPr>
            </w:r>
            <w:r w:rsidR="00A023AE" w:rsidRPr="00A023AE">
              <w:rPr>
                <w:b/>
                <w:noProof/>
                <w:webHidden/>
              </w:rPr>
              <w:fldChar w:fldCharType="separate"/>
            </w:r>
            <w:r w:rsidR="004A6C97">
              <w:rPr>
                <w:b/>
                <w:noProof/>
                <w:webHidden/>
              </w:rPr>
              <w:t>33</w:t>
            </w:r>
            <w:r w:rsidR="00A023AE" w:rsidRPr="00A023AE">
              <w:rPr>
                <w:b/>
                <w:noProof/>
                <w:webHidden/>
              </w:rPr>
              <w:fldChar w:fldCharType="end"/>
            </w:r>
          </w:hyperlink>
        </w:p>
        <w:p w14:paraId="5D697892" w14:textId="3EDE9E14" w:rsidR="00A023AE" w:rsidRPr="00A023AE" w:rsidRDefault="00E10A2C">
          <w:pPr>
            <w:pStyle w:val="13"/>
            <w:rPr>
              <w:rFonts w:eastAsiaTheme="minorEastAsia"/>
              <w:b/>
              <w:noProof/>
              <w:lang w:val="en-US"/>
            </w:rPr>
          </w:pPr>
          <w:hyperlink w:anchor="_Toc60669418" w:history="1">
            <w:r w:rsidR="00A023AE" w:rsidRPr="00A023AE">
              <w:rPr>
                <w:rStyle w:val="a3"/>
                <w:rFonts w:ascii="Calibri Light" w:hAnsi="Calibri Light" w:cs="Calibri Light"/>
                <w:b/>
                <w:noProof/>
              </w:rPr>
              <w:t xml:space="preserve">4.3.9. </w:t>
            </w:r>
            <w:r w:rsidR="00A023AE" w:rsidRPr="00A023AE">
              <w:rPr>
                <w:rStyle w:val="a3"/>
                <w:rFonts w:ascii="Calibri Light" w:hAnsi="Calibri Light" w:cs="Calibri Light"/>
                <w:b/>
                <w:noProof/>
                <w:lang w:val="ro-RO"/>
              </w:rPr>
              <w:t xml:space="preserve">Plătitorii taxei </w:t>
            </w:r>
            <w:r w:rsidR="00A023AE" w:rsidRPr="00A023AE">
              <w:rPr>
                <w:rStyle w:val="a3"/>
                <w:rFonts w:ascii="Calibri Light" w:hAnsi="Calibri Light" w:cs="Calibri Light"/>
                <w:b/>
                <w:bCs/>
                <w:noProof/>
                <w:lang w:val="ro-RO"/>
              </w:rPr>
              <w:t>pentru exploatarea construcțiilor subterane în scopul desfășurării activității de întreprinzător nu respectă prevederile disciplinei fiscale.</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_Toc60669418 \h </w:instrText>
            </w:r>
            <w:r w:rsidR="00A023AE" w:rsidRPr="00A023AE">
              <w:rPr>
                <w:b/>
                <w:noProof/>
                <w:webHidden/>
              </w:rPr>
            </w:r>
            <w:r w:rsidR="00A023AE" w:rsidRPr="00A023AE">
              <w:rPr>
                <w:b/>
                <w:noProof/>
                <w:webHidden/>
              </w:rPr>
              <w:fldChar w:fldCharType="separate"/>
            </w:r>
            <w:r w:rsidR="004A6C97">
              <w:rPr>
                <w:b/>
                <w:noProof/>
                <w:webHidden/>
              </w:rPr>
              <w:t>35</w:t>
            </w:r>
            <w:r w:rsidR="00A023AE" w:rsidRPr="00A023AE">
              <w:rPr>
                <w:b/>
                <w:noProof/>
                <w:webHidden/>
              </w:rPr>
              <w:fldChar w:fldCharType="end"/>
            </w:r>
          </w:hyperlink>
        </w:p>
        <w:p w14:paraId="324364B6" w14:textId="639B3EED" w:rsidR="00A023AE" w:rsidRPr="00A023AE" w:rsidRDefault="00E10A2C">
          <w:pPr>
            <w:pStyle w:val="13"/>
            <w:rPr>
              <w:rFonts w:eastAsiaTheme="minorEastAsia"/>
              <w:b/>
              <w:noProof/>
              <w:lang w:val="en-US"/>
            </w:rPr>
          </w:pPr>
          <w:hyperlink w:anchor="_Toc60669419" w:history="1">
            <w:r w:rsidR="00A023AE" w:rsidRPr="00A023AE">
              <w:rPr>
                <w:rStyle w:val="a3"/>
                <w:rFonts w:asciiTheme="majorHAnsi" w:hAnsiTheme="majorHAnsi" w:cstheme="majorHAnsi"/>
                <w:b/>
                <w:noProof/>
              </w:rPr>
              <w:t xml:space="preserve">4.4. Obiectivul specific nr.4. </w:t>
            </w:r>
            <w:r w:rsidR="00A023AE" w:rsidRPr="00A023AE">
              <w:rPr>
                <w:rStyle w:val="a3"/>
                <w:rFonts w:asciiTheme="majorHAnsi" w:hAnsiTheme="majorHAnsi" w:cstheme="majorHAnsi"/>
                <w:b/>
                <w:noProof/>
                <w:lang w:val="ro-RO"/>
              </w:rPr>
              <w:t>Atestarea situației dacă  măsurile întreprinse de  către SFS pentru colectarea restanțelor și identificarea evaziunilor fiscale au contribuit la consolidarea disciplinei fiscale privind plata taxelor pentru resursele naturale</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_Toc60669419 \h </w:instrText>
            </w:r>
            <w:r w:rsidR="00A023AE" w:rsidRPr="00A023AE">
              <w:rPr>
                <w:b/>
                <w:noProof/>
                <w:webHidden/>
              </w:rPr>
            </w:r>
            <w:r w:rsidR="00A023AE" w:rsidRPr="00A023AE">
              <w:rPr>
                <w:b/>
                <w:noProof/>
                <w:webHidden/>
              </w:rPr>
              <w:fldChar w:fldCharType="separate"/>
            </w:r>
            <w:r w:rsidR="004A6C97">
              <w:rPr>
                <w:b/>
                <w:noProof/>
                <w:webHidden/>
              </w:rPr>
              <w:t>36</w:t>
            </w:r>
            <w:r w:rsidR="00A023AE" w:rsidRPr="00A023AE">
              <w:rPr>
                <w:b/>
                <w:noProof/>
                <w:webHidden/>
              </w:rPr>
              <w:fldChar w:fldCharType="end"/>
            </w:r>
          </w:hyperlink>
        </w:p>
        <w:p w14:paraId="5E7B74A1" w14:textId="4145114D" w:rsidR="00A023AE" w:rsidRPr="00A023AE" w:rsidRDefault="00E10A2C">
          <w:pPr>
            <w:pStyle w:val="13"/>
            <w:rPr>
              <w:rFonts w:eastAsiaTheme="minorEastAsia"/>
              <w:b/>
              <w:noProof/>
              <w:lang w:val="en-US"/>
            </w:rPr>
          </w:pPr>
          <w:hyperlink w:anchor="_Toc60669420" w:history="1">
            <w:r w:rsidR="00A023AE" w:rsidRPr="00A023AE">
              <w:rPr>
                <w:rStyle w:val="a3"/>
                <w:rFonts w:asciiTheme="majorHAnsi" w:hAnsiTheme="majorHAnsi" w:cstheme="majorHAnsi"/>
                <w:b/>
                <w:noProof/>
              </w:rPr>
              <w:t>4.4.1.</w:t>
            </w:r>
            <w:r w:rsidR="00A023AE" w:rsidRPr="00A023AE">
              <w:rPr>
                <w:rStyle w:val="a3"/>
                <w:rFonts w:asciiTheme="majorHAnsi" w:hAnsiTheme="majorHAnsi" w:cstheme="majorHAnsi"/>
                <w:b/>
                <w:noProof/>
                <w:lang w:val="ro-RO"/>
              </w:rPr>
              <w:t xml:space="preserve"> Restanțele la plata pentru resursele naturale denotă creșterea continuă a acestora.</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_Toc60669420 \h </w:instrText>
            </w:r>
            <w:r w:rsidR="00A023AE" w:rsidRPr="00A023AE">
              <w:rPr>
                <w:b/>
                <w:noProof/>
                <w:webHidden/>
              </w:rPr>
            </w:r>
            <w:r w:rsidR="00A023AE" w:rsidRPr="00A023AE">
              <w:rPr>
                <w:b/>
                <w:noProof/>
                <w:webHidden/>
              </w:rPr>
              <w:fldChar w:fldCharType="separate"/>
            </w:r>
            <w:r w:rsidR="004A6C97">
              <w:rPr>
                <w:b/>
                <w:noProof/>
                <w:webHidden/>
              </w:rPr>
              <w:t>36</w:t>
            </w:r>
            <w:r w:rsidR="00A023AE" w:rsidRPr="00A023AE">
              <w:rPr>
                <w:b/>
                <w:noProof/>
                <w:webHidden/>
              </w:rPr>
              <w:fldChar w:fldCharType="end"/>
            </w:r>
          </w:hyperlink>
        </w:p>
        <w:p w14:paraId="41362E83" w14:textId="7F52F848" w:rsidR="00A023AE" w:rsidRPr="00A023AE" w:rsidRDefault="00E10A2C">
          <w:pPr>
            <w:pStyle w:val="13"/>
            <w:rPr>
              <w:rFonts w:eastAsiaTheme="minorEastAsia"/>
              <w:b/>
              <w:noProof/>
              <w:lang w:val="en-US"/>
            </w:rPr>
          </w:pPr>
          <w:hyperlink w:anchor="_Toc60669421" w:history="1">
            <w:r w:rsidR="00A023AE" w:rsidRPr="00A023AE">
              <w:rPr>
                <w:rStyle w:val="a3"/>
                <w:rFonts w:asciiTheme="majorHAnsi" w:hAnsiTheme="majorHAnsi"/>
                <w:b/>
                <w:noProof/>
              </w:rPr>
              <w:t>4.4.2. Neconformarea benevolă a contribuabililor la cerințele legale privind calcularea și achitarea în termen a taxelor pentru resursele naturale contribuie la creșterea continuă a restanțelor față de buget.</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_Toc60669421 \h </w:instrText>
            </w:r>
            <w:r w:rsidR="00A023AE" w:rsidRPr="00A023AE">
              <w:rPr>
                <w:b/>
                <w:noProof/>
                <w:webHidden/>
              </w:rPr>
            </w:r>
            <w:r w:rsidR="00A023AE" w:rsidRPr="00A023AE">
              <w:rPr>
                <w:b/>
                <w:noProof/>
                <w:webHidden/>
              </w:rPr>
              <w:fldChar w:fldCharType="separate"/>
            </w:r>
            <w:r w:rsidR="004A6C97">
              <w:rPr>
                <w:b/>
                <w:noProof/>
                <w:webHidden/>
              </w:rPr>
              <w:t>38</w:t>
            </w:r>
            <w:r w:rsidR="00A023AE" w:rsidRPr="00A023AE">
              <w:rPr>
                <w:b/>
                <w:noProof/>
                <w:webHidden/>
              </w:rPr>
              <w:fldChar w:fldCharType="end"/>
            </w:r>
          </w:hyperlink>
        </w:p>
        <w:p w14:paraId="56A33241" w14:textId="39965096" w:rsidR="00A023AE" w:rsidRPr="00A023AE" w:rsidRDefault="00E10A2C">
          <w:pPr>
            <w:pStyle w:val="13"/>
            <w:rPr>
              <w:rFonts w:eastAsiaTheme="minorEastAsia"/>
              <w:b/>
              <w:noProof/>
              <w:lang w:val="en-US"/>
            </w:rPr>
          </w:pPr>
          <w:hyperlink w:anchor="_Toc60669422" w:history="1">
            <w:r w:rsidR="00A023AE" w:rsidRPr="00A023AE">
              <w:rPr>
                <w:rStyle w:val="a3"/>
                <w:rFonts w:asciiTheme="majorHAnsi" w:eastAsia="Times New Roman" w:hAnsiTheme="majorHAnsi" w:cstheme="majorHAnsi"/>
                <w:b/>
                <w:bCs/>
                <w:iCs/>
                <w:noProof/>
                <w:lang w:eastAsia="ru-RU"/>
              </w:rPr>
              <w:t>V. INFORMAȚII SUPLIMENTARE</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_Toc60669422 \h </w:instrText>
            </w:r>
            <w:r w:rsidR="00A023AE" w:rsidRPr="00A023AE">
              <w:rPr>
                <w:b/>
                <w:noProof/>
                <w:webHidden/>
              </w:rPr>
            </w:r>
            <w:r w:rsidR="00A023AE" w:rsidRPr="00A023AE">
              <w:rPr>
                <w:b/>
                <w:noProof/>
                <w:webHidden/>
              </w:rPr>
              <w:fldChar w:fldCharType="separate"/>
            </w:r>
            <w:r w:rsidR="004A6C97">
              <w:rPr>
                <w:b/>
                <w:noProof/>
                <w:webHidden/>
              </w:rPr>
              <w:t>39</w:t>
            </w:r>
            <w:r w:rsidR="00A023AE" w:rsidRPr="00A023AE">
              <w:rPr>
                <w:b/>
                <w:noProof/>
                <w:webHidden/>
              </w:rPr>
              <w:fldChar w:fldCharType="end"/>
            </w:r>
          </w:hyperlink>
        </w:p>
        <w:p w14:paraId="4DCBB936" w14:textId="1528864E" w:rsidR="00A023AE" w:rsidRPr="00A023AE" w:rsidRDefault="00E10A2C">
          <w:pPr>
            <w:pStyle w:val="13"/>
            <w:rPr>
              <w:rFonts w:eastAsiaTheme="minorEastAsia"/>
              <w:b/>
              <w:noProof/>
              <w:lang w:val="en-US"/>
            </w:rPr>
          </w:pPr>
          <w:hyperlink w:anchor="_Toc60669423" w:history="1">
            <w:r w:rsidR="00A023AE" w:rsidRPr="00A023AE">
              <w:rPr>
                <w:rStyle w:val="a3"/>
                <w:rFonts w:asciiTheme="majorHAnsi" w:eastAsia="Times New Roman" w:hAnsiTheme="majorHAnsi" w:cstheme="majorHAnsi"/>
                <w:b/>
                <w:bCs/>
                <w:iCs/>
                <w:noProof/>
                <w:lang w:eastAsia="ru-RU"/>
              </w:rPr>
              <w:t>5.1</w:t>
            </w:r>
            <w:r w:rsidR="00A023AE" w:rsidRPr="00A023AE">
              <w:rPr>
                <w:rStyle w:val="a3"/>
                <w:rFonts w:asciiTheme="majorHAnsi" w:hAnsiTheme="majorHAnsi" w:cstheme="majorHAnsi"/>
                <w:b/>
                <w:noProof/>
              </w:rPr>
              <w:t>. Controalele efectuate de IPM, cu aplicarea sancțiunilor și calcularea prejudiciilor, nu ating impactul scontat.</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_Toc60669423 \h </w:instrText>
            </w:r>
            <w:r w:rsidR="00A023AE" w:rsidRPr="00A023AE">
              <w:rPr>
                <w:b/>
                <w:noProof/>
                <w:webHidden/>
              </w:rPr>
            </w:r>
            <w:r w:rsidR="00A023AE" w:rsidRPr="00A023AE">
              <w:rPr>
                <w:b/>
                <w:noProof/>
                <w:webHidden/>
              </w:rPr>
              <w:fldChar w:fldCharType="separate"/>
            </w:r>
            <w:r w:rsidR="004A6C97">
              <w:rPr>
                <w:b/>
                <w:noProof/>
                <w:webHidden/>
              </w:rPr>
              <w:t>39</w:t>
            </w:r>
            <w:r w:rsidR="00A023AE" w:rsidRPr="00A023AE">
              <w:rPr>
                <w:b/>
                <w:noProof/>
                <w:webHidden/>
              </w:rPr>
              <w:fldChar w:fldCharType="end"/>
            </w:r>
          </w:hyperlink>
        </w:p>
        <w:p w14:paraId="1B8D1F0A" w14:textId="14118362" w:rsidR="00A023AE" w:rsidRPr="00A023AE" w:rsidRDefault="00E10A2C">
          <w:pPr>
            <w:pStyle w:val="13"/>
            <w:rPr>
              <w:rFonts w:eastAsiaTheme="minorEastAsia"/>
              <w:b/>
              <w:noProof/>
              <w:lang w:val="en-US"/>
            </w:rPr>
          </w:pPr>
          <w:hyperlink w:anchor="_Toc60669424" w:history="1">
            <w:r w:rsidR="00A023AE" w:rsidRPr="00A023AE">
              <w:rPr>
                <w:rStyle w:val="a3"/>
                <w:rFonts w:asciiTheme="majorHAnsi" w:eastAsia="Times New Roman" w:hAnsiTheme="majorHAnsi" w:cstheme="majorHAnsi"/>
                <w:b/>
                <w:bCs/>
                <w:iCs/>
                <w:noProof/>
                <w:lang w:eastAsia="ru-RU"/>
              </w:rPr>
              <w:t>5.2. Modificările cadrului legal aferent taxelor pentru resursele naturale urmează să consolideze administrarea fiscală și conformarea benevolă a contribuabililor.</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_Toc60669424 \h </w:instrText>
            </w:r>
            <w:r w:rsidR="00A023AE" w:rsidRPr="00A023AE">
              <w:rPr>
                <w:b/>
                <w:noProof/>
                <w:webHidden/>
              </w:rPr>
            </w:r>
            <w:r w:rsidR="00A023AE" w:rsidRPr="00A023AE">
              <w:rPr>
                <w:b/>
                <w:noProof/>
                <w:webHidden/>
              </w:rPr>
              <w:fldChar w:fldCharType="separate"/>
            </w:r>
            <w:r w:rsidR="004A6C97">
              <w:rPr>
                <w:b/>
                <w:noProof/>
                <w:webHidden/>
              </w:rPr>
              <w:t>39</w:t>
            </w:r>
            <w:r w:rsidR="00A023AE" w:rsidRPr="00A023AE">
              <w:rPr>
                <w:b/>
                <w:noProof/>
                <w:webHidden/>
              </w:rPr>
              <w:fldChar w:fldCharType="end"/>
            </w:r>
          </w:hyperlink>
        </w:p>
        <w:p w14:paraId="0FEC94FB" w14:textId="72DDAF68" w:rsidR="00A023AE" w:rsidRPr="00A023AE" w:rsidRDefault="00E10A2C">
          <w:pPr>
            <w:pStyle w:val="13"/>
            <w:rPr>
              <w:rFonts w:eastAsiaTheme="minorEastAsia"/>
              <w:b/>
              <w:noProof/>
              <w:lang w:val="en-US"/>
            </w:rPr>
          </w:pPr>
          <w:hyperlink w:anchor="_Toc60669425" w:history="1">
            <w:r w:rsidR="00A023AE" w:rsidRPr="00A023AE">
              <w:rPr>
                <w:rStyle w:val="a3"/>
                <w:rFonts w:asciiTheme="majorHAnsi" w:hAnsiTheme="majorHAnsi"/>
                <w:b/>
                <w:bCs/>
                <w:noProof/>
              </w:rPr>
              <w:t xml:space="preserve">5.3. </w:t>
            </w:r>
            <w:r w:rsidR="00A023AE" w:rsidRPr="00A023AE">
              <w:rPr>
                <w:rStyle w:val="a3"/>
                <w:rFonts w:asciiTheme="majorHAnsi" w:hAnsiTheme="majorHAnsi"/>
                <w:b/>
                <w:bCs/>
                <w:noProof/>
                <w:lang w:val="ro-RO"/>
              </w:rPr>
              <w:t>Lipsa unor politici de evidență contabilă privitor la evaluarea rezervelor de resurse naturale duce la subevaluarea patrimoniului public al statului.</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_Toc60669425 \h </w:instrText>
            </w:r>
            <w:r w:rsidR="00A023AE" w:rsidRPr="00A023AE">
              <w:rPr>
                <w:b/>
                <w:noProof/>
                <w:webHidden/>
              </w:rPr>
            </w:r>
            <w:r w:rsidR="00A023AE" w:rsidRPr="00A023AE">
              <w:rPr>
                <w:b/>
                <w:noProof/>
                <w:webHidden/>
              </w:rPr>
              <w:fldChar w:fldCharType="separate"/>
            </w:r>
            <w:r w:rsidR="004A6C97">
              <w:rPr>
                <w:b/>
                <w:noProof/>
                <w:webHidden/>
              </w:rPr>
              <w:t>42</w:t>
            </w:r>
            <w:r w:rsidR="00A023AE" w:rsidRPr="00A023AE">
              <w:rPr>
                <w:b/>
                <w:noProof/>
                <w:webHidden/>
              </w:rPr>
              <w:fldChar w:fldCharType="end"/>
            </w:r>
          </w:hyperlink>
        </w:p>
        <w:p w14:paraId="021C2C91" w14:textId="1CA0EC8E" w:rsidR="00A023AE" w:rsidRPr="00A023AE" w:rsidRDefault="00E10A2C">
          <w:pPr>
            <w:pStyle w:val="13"/>
            <w:rPr>
              <w:rFonts w:eastAsiaTheme="minorEastAsia"/>
              <w:b/>
              <w:noProof/>
              <w:lang w:val="en-US"/>
            </w:rPr>
          </w:pPr>
          <w:hyperlink w:anchor="_Toc60669426" w:history="1">
            <w:r w:rsidR="00A023AE" w:rsidRPr="00A023AE">
              <w:rPr>
                <w:rStyle w:val="a3"/>
                <w:rFonts w:asciiTheme="majorHAnsi" w:eastAsia="Times New Roman" w:hAnsiTheme="majorHAnsi" w:cstheme="majorHAnsi"/>
                <w:b/>
                <w:bCs/>
                <w:iCs/>
                <w:noProof/>
                <w:lang w:eastAsia="ru-RU"/>
              </w:rPr>
              <w:t>VI. CONCLUZIA GENERALĂ</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_Toc60669426 \h </w:instrText>
            </w:r>
            <w:r w:rsidR="00A023AE" w:rsidRPr="00A023AE">
              <w:rPr>
                <w:b/>
                <w:noProof/>
                <w:webHidden/>
              </w:rPr>
            </w:r>
            <w:r w:rsidR="00A023AE" w:rsidRPr="00A023AE">
              <w:rPr>
                <w:b/>
                <w:noProof/>
                <w:webHidden/>
              </w:rPr>
              <w:fldChar w:fldCharType="separate"/>
            </w:r>
            <w:r w:rsidR="004A6C97">
              <w:rPr>
                <w:b/>
                <w:noProof/>
                <w:webHidden/>
              </w:rPr>
              <w:t>42</w:t>
            </w:r>
            <w:r w:rsidR="00A023AE" w:rsidRPr="00A023AE">
              <w:rPr>
                <w:b/>
                <w:noProof/>
                <w:webHidden/>
              </w:rPr>
              <w:fldChar w:fldCharType="end"/>
            </w:r>
          </w:hyperlink>
        </w:p>
        <w:p w14:paraId="0DE65FD1" w14:textId="631B5A7C" w:rsidR="00A023AE" w:rsidRPr="00A023AE" w:rsidRDefault="00E10A2C">
          <w:pPr>
            <w:pStyle w:val="13"/>
            <w:rPr>
              <w:rFonts w:eastAsiaTheme="minorEastAsia"/>
              <w:b/>
              <w:noProof/>
              <w:lang w:val="en-US"/>
            </w:rPr>
          </w:pPr>
          <w:hyperlink w:anchor="_Toc60669427" w:history="1">
            <w:r w:rsidR="00A023AE" w:rsidRPr="00A023AE">
              <w:rPr>
                <w:rStyle w:val="a3"/>
                <w:rFonts w:asciiTheme="majorHAnsi" w:hAnsiTheme="majorHAnsi" w:cstheme="majorHAnsi"/>
                <w:b/>
                <w:noProof/>
              </w:rPr>
              <w:t>VII. RECOMANDĂRI</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_Toc60669427 \h </w:instrText>
            </w:r>
            <w:r w:rsidR="00A023AE" w:rsidRPr="00A023AE">
              <w:rPr>
                <w:b/>
                <w:noProof/>
                <w:webHidden/>
              </w:rPr>
            </w:r>
            <w:r w:rsidR="00A023AE" w:rsidRPr="00A023AE">
              <w:rPr>
                <w:b/>
                <w:noProof/>
                <w:webHidden/>
              </w:rPr>
              <w:fldChar w:fldCharType="separate"/>
            </w:r>
            <w:r w:rsidR="004A6C97">
              <w:rPr>
                <w:b/>
                <w:noProof/>
                <w:webHidden/>
              </w:rPr>
              <w:t>44</w:t>
            </w:r>
            <w:r w:rsidR="00A023AE" w:rsidRPr="00A023AE">
              <w:rPr>
                <w:b/>
                <w:noProof/>
                <w:webHidden/>
              </w:rPr>
              <w:fldChar w:fldCharType="end"/>
            </w:r>
          </w:hyperlink>
        </w:p>
        <w:p w14:paraId="59F67DB0" w14:textId="4A93F6B6" w:rsidR="00A023AE" w:rsidRPr="00A023AE" w:rsidRDefault="00E10A2C">
          <w:pPr>
            <w:pStyle w:val="13"/>
            <w:rPr>
              <w:rFonts w:eastAsiaTheme="minorEastAsia"/>
              <w:b/>
              <w:noProof/>
              <w:lang w:val="en-US"/>
            </w:rPr>
          </w:pPr>
          <w:hyperlink w:anchor="_Toc60669428" w:history="1">
            <w:r w:rsidR="00A023AE" w:rsidRPr="00A023AE">
              <w:rPr>
                <w:rStyle w:val="a3"/>
                <w:rFonts w:asciiTheme="majorHAnsi" w:hAnsiTheme="majorHAnsi" w:cstheme="majorHAnsi"/>
                <w:b/>
                <w:noProof/>
              </w:rPr>
              <w:t>SEMNĂTURILE ECHIPEI DE AUDIT</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_Toc60669428 \h </w:instrText>
            </w:r>
            <w:r w:rsidR="00A023AE" w:rsidRPr="00A023AE">
              <w:rPr>
                <w:b/>
                <w:noProof/>
                <w:webHidden/>
              </w:rPr>
            </w:r>
            <w:r w:rsidR="00A023AE" w:rsidRPr="00A023AE">
              <w:rPr>
                <w:b/>
                <w:noProof/>
                <w:webHidden/>
              </w:rPr>
              <w:fldChar w:fldCharType="separate"/>
            </w:r>
            <w:r w:rsidR="004A6C97">
              <w:rPr>
                <w:b/>
                <w:noProof/>
                <w:webHidden/>
              </w:rPr>
              <w:t>45</w:t>
            </w:r>
            <w:r w:rsidR="00A023AE" w:rsidRPr="00A023AE">
              <w:rPr>
                <w:b/>
                <w:noProof/>
                <w:webHidden/>
              </w:rPr>
              <w:fldChar w:fldCharType="end"/>
            </w:r>
          </w:hyperlink>
        </w:p>
        <w:p w14:paraId="6040B296" w14:textId="417F594E" w:rsidR="00A023AE" w:rsidRPr="00A023AE" w:rsidRDefault="00E10A2C">
          <w:pPr>
            <w:pStyle w:val="13"/>
            <w:rPr>
              <w:rFonts w:eastAsiaTheme="minorEastAsia"/>
              <w:b/>
              <w:noProof/>
              <w:lang w:val="en-US"/>
            </w:rPr>
          </w:pPr>
          <w:hyperlink w:anchor="_Toc60669429" w:history="1">
            <w:r w:rsidR="00A023AE" w:rsidRPr="00A023AE">
              <w:rPr>
                <w:rStyle w:val="a3"/>
                <w:rFonts w:asciiTheme="majorHAnsi" w:hAnsiTheme="majorHAnsi" w:cstheme="majorHAnsi"/>
                <w:b/>
                <w:noProof/>
              </w:rPr>
              <w:t>VIII. Anexele nr.1 - nr.31</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_Toc60669429 \h </w:instrText>
            </w:r>
            <w:r w:rsidR="00A023AE" w:rsidRPr="00A023AE">
              <w:rPr>
                <w:b/>
                <w:noProof/>
                <w:webHidden/>
              </w:rPr>
            </w:r>
            <w:r w:rsidR="00A023AE" w:rsidRPr="00A023AE">
              <w:rPr>
                <w:b/>
                <w:noProof/>
                <w:webHidden/>
              </w:rPr>
              <w:fldChar w:fldCharType="separate"/>
            </w:r>
            <w:r w:rsidR="004A6C97">
              <w:rPr>
                <w:b/>
                <w:noProof/>
                <w:webHidden/>
              </w:rPr>
              <w:t>46</w:t>
            </w:r>
            <w:r w:rsidR="00A023AE" w:rsidRPr="00A023AE">
              <w:rPr>
                <w:b/>
                <w:noProof/>
                <w:webHidden/>
              </w:rPr>
              <w:fldChar w:fldCharType="end"/>
            </w:r>
          </w:hyperlink>
        </w:p>
        <w:p w14:paraId="2D1002AE" w14:textId="720B9D6B" w:rsidR="00A023AE" w:rsidRPr="00A023AE" w:rsidRDefault="00E10A2C">
          <w:pPr>
            <w:pStyle w:val="13"/>
            <w:rPr>
              <w:rFonts w:eastAsiaTheme="minorEastAsia"/>
              <w:b/>
              <w:noProof/>
              <w:lang w:val="en-US"/>
            </w:rPr>
          </w:pPr>
          <w:hyperlink w:anchor="_Toc60669430" w:history="1">
            <w:r w:rsidR="00A023AE" w:rsidRPr="00A023AE">
              <w:rPr>
                <w:rStyle w:val="a3"/>
                <w:rFonts w:ascii="Calibri Light" w:hAnsi="Calibri Light" w:cs="Calibri Light"/>
                <w:b/>
                <w:noProof/>
              </w:rPr>
              <w:t>GLOSAR</w:t>
            </w:r>
            <w:r w:rsidR="00A023AE" w:rsidRPr="00A023AE">
              <w:rPr>
                <w:b/>
                <w:noProof/>
                <w:webHidden/>
              </w:rPr>
              <w:tab/>
            </w:r>
            <w:r w:rsidR="00A023AE" w:rsidRPr="00A023AE">
              <w:rPr>
                <w:b/>
                <w:noProof/>
                <w:webHidden/>
              </w:rPr>
              <w:fldChar w:fldCharType="begin"/>
            </w:r>
            <w:r w:rsidR="00A023AE" w:rsidRPr="00A023AE">
              <w:rPr>
                <w:b/>
                <w:noProof/>
                <w:webHidden/>
              </w:rPr>
              <w:instrText xml:space="preserve"> PAGEREF _Toc60669430 \h </w:instrText>
            </w:r>
            <w:r w:rsidR="00A023AE" w:rsidRPr="00A023AE">
              <w:rPr>
                <w:b/>
                <w:noProof/>
                <w:webHidden/>
              </w:rPr>
            </w:r>
            <w:r w:rsidR="00A023AE" w:rsidRPr="00A023AE">
              <w:rPr>
                <w:b/>
                <w:noProof/>
                <w:webHidden/>
              </w:rPr>
              <w:fldChar w:fldCharType="separate"/>
            </w:r>
            <w:r w:rsidR="004A6C97">
              <w:rPr>
                <w:b/>
                <w:noProof/>
                <w:webHidden/>
              </w:rPr>
              <w:t>87</w:t>
            </w:r>
            <w:r w:rsidR="00A023AE" w:rsidRPr="00A023AE">
              <w:rPr>
                <w:b/>
                <w:noProof/>
                <w:webHidden/>
              </w:rPr>
              <w:fldChar w:fldCharType="end"/>
            </w:r>
          </w:hyperlink>
        </w:p>
        <w:p w14:paraId="26A18A9A" w14:textId="4AAFE400" w:rsidR="00F4438D" w:rsidRPr="00A023AE" w:rsidRDefault="00AC3687" w:rsidP="007F0B90">
          <w:pPr>
            <w:spacing w:after="0" w:line="240" w:lineRule="auto"/>
            <w:jc w:val="both"/>
            <w:rPr>
              <w:rFonts w:asciiTheme="majorHAnsi" w:hAnsiTheme="majorHAnsi" w:cstheme="majorHAnsi"/>
              <w:b/>
              <w:sz w:val="20"/>
              <w:szCs w:val="20"/>
            </w:rPr>
          </w:pPr>
          <w:r w:rsidRPr="00A023AE">
            <w:rPr>
              <w:rFonts w:asciiTheme="majorHAnsi" w:hAnsiTheme="majorHAnsi" w:cstheme="majorHAnsi"/>
              <w:b/>
              <w:sz w:val="20"/>
              <w:szCs w:val="20"/>
            </w:rPr>
            <w:fldChar w:fldCharType="end"/>
          </w:r>
        </w:p>
      </w:sdtContent>
    </w:sdt>
    <w:p w14:paraId="1E4EF689" w14:textId="77777777" w:rsidR="00515F19" w:rsidRPr="00A023AE" w:rsidRDefault="002C53FE" w:rsidP="007F0B90">
      <w:pPr>
        <w:spacing w:after="160" w:line="240" w:lineRule="auto"/>
        <w:rPr>
          <w:rFonts w:ascii="Calibri Light" w:hAnsi="Calibri Light" w:cs="Calibri Light"/>
          <w:b/>
          <w:i/>
          <w:color w:val="002060"/>
          <w:sz w:val="28"/>
          <w:szCs w:val="28"/>
        </w:rPr>
      </w:pPr>
      <w:r w:rsidRPr="00A023AE">
        <w:rPr>
          <w:rFonts w:ascii="Calibri Light" w:hAnsi="Calibri Light" w:cs="Calibri Light"/>
          <w:b/>
          <w:i/>
          <w:color w:val="002060"/>
          <w:sz w:val="28"/>
          <w:szCs w:val="28"/>
        </w:rPr>
        <w:br w:type="page"/>
      </w:r>
    </w:p>
    <w:p w14:paraId="5654AF46" w14:textId="77777777" w:rsidR="00F4438D" w:rsidRPr="0075705D" w:rsidRDefault="00F4438D" w:rsidP="007F0B90">
      <w:pPr>
        <w:pStyle w:val="1"/>
        <w:spacing w:after="0" w:line="240" w:lineRule="auto"/>
        <w:jc w:val="center"/>
        <w:rPr>
          <w:rFonts w:ascii="Calibri Light" w:hAnsi="Calibri Light" w:cs="Calibri Light"/>
          <w:i w:val="0"/>
          <w:color w:val="002060"/>
          <w:sz w:val="28"/>
          <w:szCs w:val="28"/>
        </w:rPr>
      </w:pPr>
    </w:p>
    <w:p w14:paraId="09D4F18A" w14:textId="77777777" w:rsidR="00D9582A" w:rsidRPr="0075705D" w:rsidRDefault="00D9582A" w:rsidP="007F0B90">
      <w:pPr>
        <w:pStyle w:val="1"/>
        <w:spacing w:after="0" w:line="240" w:lineRule="auto"/>
        <w:jc w:val="center"/>
        <w:rPr>
          <w:rFonts w:ascii="Calibri Light" w:hAnsi="Calibri Light" w:cs="Calibri Light"/>
          <w:sz w:val="28"/>
          <w:szCs w:val="28"/>
        </w:rPr>
      </w:pPr>
      <w:bookmarkStart w:id="0" w:name="_Toc60669386"/>
      <w:r w:rsidRPr="0075705D">
        <w:rPr>
          <w:rFonts w:ascii="Calibri Light" w:hAnsi="Calibri Light" w:cs="Calibri Light"/>
          <w:i w:val="0"/>
          <w:color w:val="002060"/>
          <w:sz w:val="28"/>
          <w:szCs w:val="28"/>
        </w:rPr>
        <w:t>LISTA</w:t>
      </w:r>
      <w:r w:rsidRPr="0075705D">
        <w:rPr>
          <w:rFonts w:ascii="Calibri Light" w:hAnsi="Calibri Light" w:cs="Calibri Light"/>
          <w:sz w:val="28"/>
          <w:szCs w:val="28"/>
        </w:rPr>
        <w:t xml:space="preserve"> </w:t>
      </w:r>
      <w:r w:rsidRPr="0075705D">
        <w:rPr>
          <w:rFonts w:ascii="Calibri Light" w:hAnsi="Calibri Light" w:cs="Calibri Light"/>
          <w:i w:val="0"/>
          <w:color w:val="002060"/>
          <w:sz w:val="28"/>
          <w:szCs w:val="28"/>
        </w:rPr>
        <w:t>ACRONIMELOR</w:t>
      </w:r>
      <w:bookmarkEnd w:id="0"/>
    </w:p>
    <w:tbl>
      <w:tblPr>
        <w:tblW w:w="10139"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7228"/>
      </w:tblGrid>
      <w:tr w:rsidR="00C24D14" w:rsidRPr="0075705D" w14:paraId="74E28B85" w14:textId="77777777" w:rsidTr="00BE0FF6">
        <w:trPr>
          <w:trHeight w:val="323"/>
        </w:trPr>
        <w:tc>
          <w:tcPr>
            <w:tcW w:w="2911" w:type="dxa"/>
            <w:shd w:val="clear" w:color="auto" w:fill="DEEAF6" w:themeFill="accent1" w:themeFillTint="33"/>
          </w:tcPr>
          <w:p w14:paraId="2DAB8A60" w14:textId="0668881A" w:rsidR="00C24D14" w:rsidRDefault="00C24D14" w:rsidP="007F0B90">
            <w:pPr>
              <w:pStyle w:val="a4"/>
              <w:ind w:left="0"/>
              <w:rPr>
                <w:rFonts w:asciiTheme="majorHAnsi" w:hAnsiTheme="majorHAnsi" w:cstheme="majorHAnsi"/>
                <w:b/>
                <w:sz w:val="24"/>
              </w:rPr>
            </w:pPr>
            <w:r>
              <w:rPr>
                <w:rFonts w:asciiTheme="majorHAnsi" w:hAnsiTheme="majorHAnsi" w:cstheme="majorHAnsi"/>
                <w:b/>
                <w:sz w:val="24"/>
              </w:rPr>
              <w:t>AAM</w:t>
            </w:r>
          </w:p>
        </w:tc>
        <w:tc>
          <w:tcPr>
            <w:tcW w:w="7228" w:type="dxa"/>
          </w:tcPr>
          <w:p w14:paraId="28E85A72" w14:textId="4A1C7E94" w:rsidR="00C24D14" w:rsidRPr="0075705D" w:rsidRDefault="00C24D14" w:rsidP="007F0B90">
            <w:pPr>
              <w:pStyle w:val="a4"/>
              <w:ind w:left="0"/>
              <w:rPr>
                <w:rFonts w:asciiTheme="majorHAnsi" w:hAnsiTheme="majorHAnsi" w:cstheme="majorHAnsi"/>
                <w:sz w:val="24"/>
              </w:rPr>
            </w:pPr>
            <w:r>
              <w:rPr>
                <w:rFonts w:asciiTheme="majorHAnsi" w:hAnsiTheme="majorHAnsi" w:cstheme="majorHAnsi"/>
                <w:sz w:val="24"/>
              </w:rPr>
              <w:t>Agenția „Apele Moldovei”</w:t>
            </w:r>
          </w:p>
        </w:tc>
      </w:tr>
      <w:tr w:rsidR="00C24D14" w:rsidRPr="00397407" w14:paraId="3B6C162C" w14:textId="77777777" w:rsidTr="00BE0FF6">
        <w:trPr>
          <w:trHeight w:val="323"/>
        </w:trPr>
        <w:tc>
          <w:tcPr>
            <w:tcW w:w="2911" w:type="dxa"/>
            <w:shd w:val="clear" w:color="auto" w:fill="DEEAF6" w:themeFill="accent1" w:themeFillTint="33"/>
          </w:tcPr>
          <w:p w14:paraId="3CBF5A39" w14:textId="42389656" w:rsidR="00C24D14" w:rsidRPr="0075705D" w:rsidRDefault="00C24D14" w:rsidP="007F0B90">
            <w:pPr>
              <w:pStyle w:val="a4"/>
              <w:ind w:left="0"/>
              <w:rPr>
                <w:rFonts w:asciiTheme="majorHAnsi" w:hAnsiTheme="majorHAnsi" w:cstheme="majorHAnsi"/>
                <w:b/>
                <w:sz w:val="24"/>
              </w:rPr>
            </w:pPr>
            <w:r>
              <w:rPr>
                <w:rFonts w:asciiTheme="majorHAnsi" w:hAnsiTheme="majorHAnsi" w:cstheme="majorHAnsi"/>
                <w:b/>
                <w:sz w:val="24"/>
              </w:rPr>
              <w:t>AIPA</w:t>
            </w:r>
          </w:p>
        </w:tc>
        <w:tc>
          <w:tcPr>
            <w:tcW w:w="7228" w:type="dxa"/>
          </w:tcPr>
          <w:p w14:paraId="13F50FCE" w14:textId="14E06B42" w:rsidR="00C24D14" w:rsidRPr="0075705D" w:rsidRDefault="00C24D14" w:rsidP="007F0B90">
            <w:pPr>
              <w:pStyle w:val="a4"/>
              <w:ind w:left="0"/>
              <w:rPr>
                <w:rFonts w:asciiTheme="majorHAnsi" w:hAnsiTheme="majorHAnsi" w:cstheme="majorHAnsi"/>
                <w:sz w:val="24"/>
              </w:rPr>
            </w:pPr>
            <w:r>
              <w:rPr>
                <w:rFonts w:asciiTheme="majorHAnsi" w:hAnsiTheme="majorHAnsi" w:cstheme="majorHAnsi"/>
                <w:sz w:val="24"/>
              </w:rPr>
              <w:t>Agenția de Intervenție și Plăți pentru Agricultură</w:t>
            </w:r>
          </w:p>
        </w:tc>
      </w:tr>
      <w:tr w:rsidR="00D9582A" w:rsidRPr="0075705D" w14:paraId="71251A9D" w14:textId="77777777" w:rsidTr="00BE0FF6">
        <w:trPr>
          <w:trHeight w:val="323"/>
        </w:trPr>
        <w:tc>
          <w:tcPr>
            <w:tcW w:w="2911" w:type="dxa"/>
            <w:shd w:val="clear" w:color="auto" w:fill="DEEAF6" w:themeFill="accent1" w:themeFillTint="33"/>
          </w:tcPr>
          <w:p w14:paraId="4942FE32" w14:textId="77777777" w:rsidR="00AB1C60" w:rsidRPr="0075705D" w:rsidRDefault="00D9582A" w:rsidP="007F0B90">
            <w:pPr>
              <w:pStyle w:val="a4"/>
              <w:ind w:left="0"/>
              <w:rPr>
                <w:rFonts w:asciiTheme="majorHAnsi" w:hAnsiTheme="majorHAnsi" w:cstheme="majorHAnsi"/>
                <w:b/>
                <w:sz w:val="32"/>
                <w:szCs w:val="32"/>
              </w:rPr>
            </w:pPr>
            <w:r w:rsidRPr="0075705D">
              <w:rPr>
                <w:rFonts w:asciiTheme="majorHAnsi" w:hAnsiTheme="majorHAnsi" w:cstheme="majorHAnsi"/>
                <w:b/>
                <w:sz w:val="24"/>
              </w:rPr>
              <w:t xml:space="preserve">BPN </w:t>
            </w:r>
          </w:p>
        </w:tc>
        <w:tc>
          <w:tcPr>
            <w:tcW w:w="7228" w:type="dxa"/>
          </w:tcPr>
          <w:p w14:paraId="2A1E8D72" w14:textId="77777777" w:rsidR="00AB1C60" w:rsidRPr="0075705D" w:rsidRDefault="00D9582A" w:rsidP="007F0B90">
            <w:pPr>
              <w:pStyle w:val="a4"/>
              <w:ind w:left="0"/>
              <w:rPr>
                <w:rFonts w:asciiTheme="majorHAnsi" w:hAnsiTheme="majorHAnsi" w:cstheme="majorHAnsi"/>
                <w:sz w:val="32"/>
                <w:szCs w:val="32"/>
              </w:rPr>
            </w:pPr>
            <w:r w:rsidRPr="0075705D">
              <w:rPr>
                <w:rFonts w:asciiTheme="majorHAnsi" w:hAnsiTheme="majorHAnsi" w:cstheme="majorHAnsi"/>
                <w:sz w:val="24"/>
              </w:rPr>
              <w:t>Bugetul public național</w:t>
            </w:r>
          </w:p>
        </w:tc>
      </w:tr>
      <w:tr w:rsidR="00D9582A" w:rsidRPr="00397407" w14:paraId="74ABC7F7" w14:textId="77777777" w:rsidTr="00BE0FF6">
        <w:trPr>
          <w:trHeight w:val="314"/>
        </w:trPr>
        <w:tc>
          <w:tcPr>
            <w:tcW w:w="2911" w:type="dxa"/>
            <w:shd w:val="clear" w:color="auto" w:fill="DEEAF6" w:themeFill="accent1" w:themeFillTint="33"/>
          </w:tcPr>
          <w:p w14:paraId="377AEED3" w14:textId="77777777" w:rsidR="00AB1C60" w:rsidRPr="0075705D" w:rsidRDefault="00D9582A" w:rsidP="007F0B90">
            <w:pPr>
              <w:pStyle w:val="a4"/>
              <w:ind w:left="0"/>
              <w:rPr>
                <w:rFonts w:asciiTheme="majorHAnsi" w:hAnsiTheme="majorHAnsi" w:cstheme="majorHAnsi"/>
                <w:b/>
                <w:sz w:val="32"/>
                <w:szCs w:val="32"/>
              </w:rPr>
            </w:pPr>
            <w:r w:rsidRPr="0075705D">
              <w:rPr>
                <w:rFonts w:asciiTheme="majorHAnsi" w:hAnsiTheme="majorHAnsi" w:cstheme="majorHAnsi"/>
                <w:b/>
                <w:sz w:val="24"/>
              </w:rPr>
              <w:t>CCRM</w:t>
            </w:r>
          </w:p>
        </w:tc>
        <w:tc>
          <w:tcPr>
            <w:tcW w:w="7228" w:type="dxa"/>
          </w:tcPr>
          <w:p w14:paraId="0228DCD0" w14:textId="77777777" w:rsidR="00AB1C60" w:rsidRPr="0075705D" w:rsidRDefault="00D9582A" w:rsidP="007F0B90">
            <w:pPr>
              <w:pStyle w:val="a4"/>
              <w:ind w:left="0"/>
              <w:rPr>
                <w:rFonts w:asciiTheme="majorHAnsi" w:hAnsiTheme="majorHAnsi" w:cstheme="majorHAnsi"/>
                <w:sz w:val="32"/>
                <w:szCs w:val="32"/>
              </w:rPr>
            </w:pPr>
            <w:r w:rsidRPr="0075705D">
              <w:rPr>
                <w:rFonts w:asciiTheme="majorHAnsi" w:hAnsiTheme="majorHAnsi" w:cstheme="majorHAnsi"/>
                <w:sz w:val="24"/>
              </w:rPr>
              <w:t>Curtea de Conturi a Republicii Moldova</w:t>
            </w:r>
          </w:p>
        </w:tc>
      </w:tr>
      <w:tr w:rsidR="00D9582A" w:rsidRPr="0075705D" w14:paraId="219FA2DB" w14:textId="77777777" w:rsidTr="00BE0FF6">
        <w:trPr>
          <w:trHeight w:val="323"/>
        </w:trPr>
        <w:tc>
          <w:tcPr>
            <w:tcW w:w="2911" w:type="dxa"/>
            <w:shd w:val="clear" w:color="auto" w:fill="DEEAF6" w:themeFill="accent1" w:themeFillTint="33"/>
          </w:tcPr>
          <w:p w14:paraId="7D23359B" w14:textId="77777777" w:rsidR="00AB1C60" w:rsidRPr="0075705D" w:rsidRDefault="00D9582A" w:rsidP="007F0B90">
            <w:pPr>
              <w:pStyle w:val="a4"/>
              <w:ind w:left="0"/>
              <w:rPr>
                <w:rFonts w:asciiTheme="majorHAnsi" w:hAnsiTheme="majorHAnsi" w:cstheme="majorHAnsi"/>
                <w:b/>
                <w:sz w:val="32"/>
                <w:szCs w:val="32"/>
              </w:rPr>
            </w:pPr>
            <w:r w:rsidRPr="0075705D">
              <w:rPr>
                <w:rFonts w:asciiTheme="majorHAnsi" w:hAnsiTheme="majorHAnsi" w:cstheme="majorHAnsi"/>
                <w:b/>
                <w:sz w:val="24"/>
              </w:rPr>
              <w:t>MF</w:t>
            </w:r>
          </w:p>
        </w:tc>
        <w:tc>
          <w:tcPr>
            <w:tcW w:w="7228" w:type="dxa"/>
          </w:tcPr>
          <w:p w14:paraId="4ACC7B36" w14:textId="77777777" w:rsidR="00AB1C60" w:rsidRPr="0075705D" w:rsidRDefault="00D9582A" w:rsidP="007F0B90">
            <w:pPr>
              <w:pStyle w:val="a4"/>
              <w:ind w:left="0"/>
              <w:rPr>
                <w:rFonts w:asciiTheme="majorHAnsi" w:hAnsiTheme="majorHAnsi" w:cstheme="majorHAnsi"/>
                <w:sz w:val="32"/>
                <w:szCs w:val="32"/>
              </w:rPr>
            </w:pPr>
            <w:r w:rsidRPr="0075705D">
              <w:rPr>
                <w:rFonts w:asciiTheme="majorHAnsi" w:hAnsiTheme="majorHAnsi" w:cstheme="majorHAnsi"/>
                <w:sz w:val="24"/>
              </w:rPr>
              <w:t>Ministerul Finanțelor</w:t>
            </w:r>
          </w:p>
        </w:tc>
      </w:tr>
      <w:tr w:rsidR="00D9582A" w:rsidRPr="00397407" w14:paraId="599FCC5F" w14:textId="77777777" w:rsidTr="00BE0FF6">
        <w:trPr>
          <w:trHeight w:val="323"/>
        </w:trPr>
        <w:tc>
          <w:tcPr>
            <w:tcW w:w="2911" w:type="dxa"/>
            <w:shd w:val="clear" w:color="auto" w:fill="DEEAF6" w:themeFill="accent1" w:themeFillTint="33"/>
          </w:tcPr>
          <w:p w14:paraId="0437760B" w14:textId="77777777" w:rsidR="00AB1C60" w:rsidRPr="0075705D" w:rsidRDefault="00D9582A" w:rsidP="007F0B90">
            <w:pPr>
              <w:pStyle w:val="a4"/>
              <w:ind w:left="0"/>
              <w:rPr>
                <w:rFonts w:asciiTheme="majorHAnsi" w:hAnsiTheme="majorHAnsi" w:cstheme="majorHAnsi"/>
                <w:b/>
                <w:sz w:val="32"/>
                <w:szCs w:val="32"/>
              </w:rPr>
            </w:pPr>
            <w:r w:rsidRPr="0075705D">
              <w:rPr>
                <w:rFonts w:asciiTheme="majorHAnsi" w:hAnsiTheme="majorHAnsi" w:cstheme="majorHAnsi"/>
                <w:b/>
                <w:sz w:val="24"/>
              </w:rPr>
              <w:t>MADRM</w:t>
            </w:r>
          </w:p>
        </w:tc>
        <w:tc>
          <w:tcPr>
            <w:tcW w:w="7228" w:type="dxa"/>
          </w:tcPr>
          <w:p w14:paraId="5EB8263D" w14:textId="0E69B57A" w:rsidR="00AB1C60" w:rsidRPr="0075705D" w:rsidRDefault="00D9582A" w:rsidP="007F0B90">
            <w:pPr>
              <w:pStyle w:val="a4"/>
              <w:ind w:left="0"/>
              <w:rPr>
                <w:rFonts w:asciiTheme="majorHAnsi" w:hAnsiTheme="majorHAnsi" w:cstheme="majorHAnsi"/>
                <w:sz w:val="32"/>
                <w:szCs w:val="32"/>
              </w:rPr>
            </w:pPr>
            <w:r w:rsidRPr="0075705D">
              <w:rPr>
                <w:rFonts w:asciiTheme="majorHAnsi" w:hAnsiTheme="majorHAnsi" w:cstheme="majorHAnsi"/>
                <w:sz w:val="24"/>
              </w:rPr>
              <w:t>Ministerul Agriculturii</w:t>
            </w:r>
            <w:r w:rsidR="006F7669">
              <w:rPr>
                <w:rFonts w:asciiTheme="majorHAnsi" w:hAnsiTheme="majorHAnsi" w:cstheme="majorHAnsi"/>
                <w:sz w:val="24"/>
              </w:rPr>
              <w:t>,</w:t>
            </w:r>
            <w:r w:rsidRPr="0075705D">
              <w:rPr>
                <w:rFonts w:asciiTheme="majorHAnsi" w:hAnsiTheme="majorHAnsi" w:cstheme="majorHAnsi"/>
                <w:sz w:val="24"/>
              </w:rPr>
              <w:t xml:space="preserve"> Dezvoltării Regionale și Mediu</w:t>
            </w:r>
            <w:r w:rsidR="006F7669">
              <w:rPr>
                <w:rFonts w:asciiTheme="majorHAnsi" w:hAnsiTheme="majorHAnsi" w:cstheme="majorHAnsi"/>
                <w:sz w:val="24"/>
              </w:rPr>
              <w:t>lui</w:t>
            </w:r>
          </w:p>
        </w:tc>
      </w:tr>
      <w:tr w:rsidR="00D9582A" w:rsidRPr="0075705D" w14:paraId="2229C89E" w14:textId="77777777" w:rsidTr="00BE0FF6">
        <w:trPr>
          <w:trHeight w:val="314"/>
        </w:trPr>
        <w:tc>
          <w:tcPr>
            <w:tcW w:w="2911" w:type="dxa"/>
            <w:shd w:val="clear" w:color="auto" w:fill="DEEAF6" w:themeFill="accent1" w:themeFillTint="33"/>
          </w:tcPr>
          <w:p w14:paraId="62704D06" w14:textId="77777777" w:rsidR="00AB1C60" w:rsidRPr="0075705D" w:rsidRDefault="00D9582A" w:rsidP="007F0B90">
            <w:pPr>
              <w:pStyle w:val="a4"/>
              <w:ind w:left="0"/>
              <w:rPr>
                <w:rFonts w:asciiTheme="majorHAnsi" w:hAnsiTheme="majorHAnsi" w:cstheme="majorHAnsi"/>
                <w:b/>
                <w:sz w:val="32"/>
                <w:szCs w:val="32"/>
              </w:rPr>
            </w:pPr>
            <w:r w:rsidRPr="0075705D">
              <w:rPr>
                <w:rFonts w:asciiTheme="majorHAnsi" w:hAnsiTheme="majorHAnsi" w:cstheme="majorHAnsi"/>
                <w:b/>
                <w:sz w:val="24"/>
              </w:rPr>
              <w:t>SFS</w:t>
            </w:r>
          </w:p>
        </w:tc>
        <w:tc>
          <w:tcPr>
            <w:tcW w:w="7228" w:type="dxa"/>
          </w:tcPr>
          <w:p w14:paraId="0947CA55" w14:textId="77777777" w:rsidR="00AB1C60" w:rsidRPr="0075705D" w:rsidRDefault="00D9582A" w:rsidP="007F0B90">
            <w:pPr>
              <w:pStyle w:val="a4"/>
              <w:ind w:left="0"/>
              <w:rPr>
                <w:rFonts w:asciiTheme="majorHAnsi" w:hAnsiTheme="majorHAnsi" w:cstheme="majorHAnsi"/>
                <w:sz w:val="32"/>
                <w:szCs w:val="32"/>
              </w:rPr>
            </w:pPr>
            <w:r w:rsidRPr="0075705D">
              <w:rPr>
                <w:rFonts w:asciiTheme="majorHAnsi" w:hAnsiTheme="majorHAnsi" w:cstheme="majorHAnsi"/>
                <w:sz w:val="24"/>
              </w:rPr>
              <w:t>Serviciul Fiscal de Stat</w:t>
            </w:r>
          </w:p>
        </w:tc>
      </w:tr>
      <w:tr w:rsidR="00D9582A" w:rsidRPr="0075705D" w14:paraId="2595B505" w14:textId="77777777" w:rsidTr="00BE0FF6">
        <w:trPr>
          <w:trHeight w:val="323"/>
        </w:trPr>
        <w:tc>
          <w:tcPr>
            <w:tcW w:w="2911" w:type="dxa"/>
            <w:shd w:val="clear" w:color="auto" w:fill="DEEAF6" w:themeFill="accent1" w:themeFillTint="33"/>
          </w:tcPr>
          <w:p w14:paraId="38020F8B" w14:textId="77777777" w:rsidR="00AB1C60" w:rsidRPr="0075705D" w:rsidRDefault="00D9582A" w:rsidP="007F0B90">
            <w:pPr>
              <w:pStyle w:val="a4"/>
              <w:ind w:left="0"/>
              <w:rPr>
                <w:rFonts w:asciiTheme="majorHAnsi" w:hAnsiTheme="majorHAnsi" w:cstheme="majorHAnsi"/>
                <w:b/>
                <w:sz w:val="32"/>
                <w:szCs w:val="32"/>
              </w:rPr>
            </w:pPr>
            <w:r w:rsidRPr="0075705D">
              <w:rPr>
                <w:rFonts w:asciiTheme="majorHAnsi" w:hAnsiTheme="majorHAnsi" w:cstheme="majorHAnsi"/>
                <w:b/>
                <w:sz w:val="24"/>
              </w:rPr>
              <w:t>BNS</w:t>
            </w:r>
          </w:p>
        </w:tc>
        <w:tc>
          <w:tcPr>
            <w:tcW w:w="7228" w:type="dxa"/>
          </w:tcPr>
          <w:p w14:paraId="421B1F89" w14:textId="77777777" w:rsidR="00AB1C60" w:rsidRPr="0075705D" w:rsidRDefault="00D9582A" w:rsidP="007F0B90">
            <w:pPr>
              <w:pStyle w:val="a4"/>
              <w:ind w:left="0"/>
              <w:rPr>
                <w:rFonts w:asciiTheme="majorHAnsi" w:hAnsiTheme="majorHAnsi" w:cstheme="majorHAnsi"/>
                <w:sz w:val="32"/>
                <w:szCs w:val="32"/>
              </w:rPr>
            </w:pPr>
            <w:r w:rsidRPr="0075705D">
              <w:rPr>
                <w:rFonts w:asciiTheme="majorHAnsi" w:hAnsiTheme="majorHAnsi" w:cstheme="majorHAnsi"/>
                <w:sz w:val="24"/>
              </w:rPr>
              <w:t>Biroul Național de Statistică</w:t>
            </w:r>
          </w:p>
        </w:tc>
      </w:tr>
      <w:tr w:rsidR="00D9582A" w:rsidRPr="00397407" w14:paraId="498FEF0D" w14:textId="77777777" w:rsidTr="00BE0FF6">
        <w:trPr>
          <w:trHeight w:val="323"/>
        </w:trPr>
        <w:tc>
          <w:tcPr>
            <w:tcW w:w="2911" w:type="dxa"/>
            <w:shd w:val="clear" w:color="auto" w:fill="DEEAF6" w:themeFill="accent1" w:themeFillTint="33"/>
          </w:tcPr>
          <w:p w14:paraId="7B4E4A05" w14:textId="5B8AB186" w:rsidR="00AB1C60" w:rsidRPr="0075705D" w:rsidRDefault="00D9582A" w:rsidP="007F0B90">
            <w:pPr>
              <w:pStyle w:val="a4"/>
              <w:ind w:left="0"/>
              <w:rPr>
                <w:rFonts w:asciiTheme="majorHAnsi" w:hAnsiTheme="majorHAnsi" w:cstheme="majorHAnsi"/>
                <w:b/>
                <w:sz w:val="24"/>
              </w:rPr>
            </w:pPr>
            <w:r w:rsidRPr="0075705D">
              <w:rPr>
                <w:rFonts w:asciiTheme="majorHAnsi" w:hAnsiTheme="majorHAnsi" w:cstheme="majorHAnsi"/>
                <w:b/>
                <w:sz w:val="24"/>
              </w:rPr>
              <w:t>AGRM</w:t>
            </w:r>
          </w:p>
        </w:tc>
        <w:tc>
          <w:tcPr>
            <w:tcW w:w="7228" w:type="dxa"/>
          </w:tcPr>
          <w:p w14:paraId="057A8D6B" w14:textId="0312266A" w:rsidR="00AB1C60" w:rsidRPr="0075705D" w:rsidRDefault="00D9582A" w:rsidP="007F0B90">
            <w:pPr>
              <w:pStyle w:val="a4"/>
              <w:ind w:left="0"/>
              <w:rPr>
                <w:rFonts w:asciiTheme="majorHAnsi" w:hAnsiTheme="majorHAnsi" w:cstheme="majorHAnsi"/>
                <w:sz w:val="24"/>
              </w:rPr>
            </w:pPr>
            <w:r w:rsidRPr="0075705D">
              <w:rPr>
                <w:rFonts w:asciiTheme="majorHAnsi" w:hAnsiTheme="majorHAnsi" w:cstheme="majorHAnsi"/>
                <w:sz w:val="24"/>
              </w:rPr>
              <w:t>Agenția pentru Geologie și Resurse Minerale</w:t>
            </w:r>
          </w:p>
        </w:tc>
      </w:tr>
      <w:tr w:rsidR="00D9582A" w:rsidRPr="0075705D" w14:paraId="0CFB3D4F" w14:textId="77777777" w:rsidTr="00BE0FF6">
        <w:trPr>
          <w:trHeight w:val="323"/>
        </w:trPr>
        <w:tc>
          <w:tcPr>
            <w:tcW w:w="2911" w:type="dxa"/>
            <w:shd w:val="clear" w:color="auto" w:fill="DEEAF6" w:themeFill="accent1" w:themeFillTint="33"/>
          </w:tcPr>
          <w:p w14:paraId="31D2B3DE" w14:textId="77777777" w:rsidR="00AB1C60" w:rsidRPr="0075705D" w:rsidRDefault="00D9582A" w:rsidP="007F0B90">
            <w:pPr>
              <w:pStyle w:val="a4"/>
              <w:ind w:left="0"/>
              <w:rPr>
                <w:rFonts w:asciiTheme="majorHAnsi" w:hAnsiTheme="majorHAnsi" w:cstheme="majorHAnsi"/>
                <w:b/>
                <w:sz w:val="24"/>
              </w:rPr>
            </w:pPr>
            <w:r w:rsidRPr="0075705D">
              <w:rPr>
                <w:rFonts w:asciiTheme="majorHAnsi" w:hAnsiTheme="majorHAnsi" w:cstheme="majorHAnsi"/>
                <w:b/>
                <w:sz w:val="24"/>
              </w:rPr>
              <w:t>AM</w:t>
            </w:r>
          </w:p>
        </w:tc>
        <w:tc>
          <w:tcPr>
            <w:tcW w:w="7228" w:type="dxa"/>
          </w:tcPr>
          <w:p w14:paraId="7B4B25EF" w14:textId="77777777" w:rsidR="00AB1C60" w:rsidRPr="0075705D" w:rsidRDefault="00D9582A" w:rsidP="007F0B90">
            <w:pPr>
              <w:pStyle w:val="a4"/>
              <w:ind w:left="0"/>
              <w:rPr>
                <w:rFonts w:asciiTheme="majorHAnsi" w:hAnsiTheme="majorHAnsi" w:cstheme="majorHAnsi"/>
                <w:sz w:val="24"/>
              </w:rPr>
            </w:pPr>
            <w:r w:rsidRPr="0075705D">
              <w:rPr>
                <w:rFonts w:asciiTheme="majorHAnsi" w:hAnsiTheme="majorHAnsi" w:cstheme="majorHAnsi"/>
                <w:sz w:val="24"/>
              </w:rPr>
              <w:t>Agenția de Mediu</w:t>
            </w:r>
          </w:p>
        </w:tc>
      </w:tr>
      <w:tr w:rsidR="00D9582A" w:rsidRPr="0075705D" w14:paraId="52A840F6" w14:textId="77777777" w:rsidTr="00BE0FF6">
        <w:trPr>
          <w:trHeight w:val="314"/>
        </w:trPr>
        <w:tc>
          <w:tcPr>
            <w:tcW w:w="2911" w:type="dxa"/>
            <w:shd w:val="clear" w:color="auto" w:fill="DEEAF6" w:themeFill="accent1" w:themeFillTint="33"/>
          </w:tcPr>
          <w:p w14:paraId="1D6BC05D" w14:textId="77777777" w:rsidR="00AB1C60" w:rsidRPr="0075705D" w:rsidRDefault="00D9582A" w:rsidP="007F0B90">
            <w:pPr>
              <w:pStyle w:val="a4"/>
              <w:ind w:left="0"/>
              <w:rPr>
                <w:rFonts w:asciiTheme="majorHAnsi" w:hAnsiTheme="majorHAnsi" w:cstheme="majorHAnsi"/>
                <w:b/>
                <w:sz w:val="24"/>
              </w:rPr>
            </w:pPr>
            <w:r w:rsidRPr="0075705D">
              <w:rPr>
                <w:rFonts w:asciiTheme="majorHAnsi" w:hAnsiTheme="majorHAnsi" w:cstheme="majorHAnsi"/>
                <w:b/>
                <w:sz w:val="24"/>
              </w:rPr>
              <w:t>IPM</w:t>
            </w:r>
          </w:p>
        </w:tc>
        <w:tc>
          <w:tcPr>
            <w:tcW w:w="7228" w:type="dxa"/>
          </w:tcPr>
          <w:p w14:paraId="49BF8042" w14:textId="77777777" w:rsidR="00AB1C60" w:rsidRPr="0075705D" w:rsidRDefault="00D9582A" w:rsidP="007F0B90">
            <w:pPr>
              <w:pStyle w:val="a4"/>
              <w:ind w:left="0"/>
              <w:rPr>
                <w:rFonts w:asciiTheme="majorHAnsi" w:hAnsiTheme="majorHAnsi" w:cstheme="majorHAnsi"/>
                <w:sz w:val="24"/>
              </w:rPr>
            </w:pPr>
            <w:r w:rsidRPr="0075705D">
              <w:rPr>
                <w:rFonts w:asciiTheme="majorHAnsi" w:hAnsiTheme="majorHAnsi" w:cstheme="majorHAnsi"/>
                <w:sz w:val="24"/>
              </w:rPr>
              <w:t>Inspectoratul pentru Protecția Mediului</w:t>
            </w:r>
          </w:p>
        </w:tc>
      </w:tr>
      <w:tr w:rsidR="00D9582A" w:rsidRPr="00397407" w14:paraId="2D89E133" w14:textId="77777777" w:rsidTr="00BE0FF6">
        <w:trPr>
          <w:trHeight w:val="323"/>
        </w:trPr>
        <w:tc>
          <w:tcPr>
            <w:tcW w:w="2911" w:type="dxa"/>
            <w:shd w:val="clear" w:color="auto" w:fill="DEEAF6" w:themeFill="accent1" w:themeFillTint="33"/>
          </w:tcPr>
          <w:p w14:paraId="1BD1072B" w14:textId="16904DEC" w:rsidR="00AB1C60" w:rsidRPr="0075705D" w:rsidRDefault="006F7669" w:rsidP="007F0B90">
            <w:pPr>
              <w:pStyle w:val="a4"/>
              <w:ind w:left="0"/>
              <w:rPr>
                <w:rFonts w:asciiTheme="majorHAnsi" w:hAnsiTheme="majorHAnsi" w:cstheme="majorHAnsi"/>
                <w:b/>
                <w:sz w:val="24"/>
              </w:rPr>
            </w:pPr>
            <w:r>
              <w:rPr>
                <w:rFonts w:asciiTheme="majorHAnsi" w:hAnsiTheme="majorHAnsi" w:cstheme="majorHAnsi"/>
                <w:b/>
                <w:sz w:val="24"/>
              </w:rPr>
              <w:t>Î</w:t>
            </w:r>
            <w:r w:rsidR="00D9582A" w:rsidRPr="0075705D">
              <w:rPr>
                <w:rFonts w:asciiTheme="majorHAnsi" w:hAnsiTheme="majorHAnsi" w:cstheme="majorHAnsi"/>
                <w:b/>
                <w:sz w:val="24"/>
              </w:rPr>
              <w:t xml:space="preserve">.S. </w:t>
            </w:r>
            <w:r w:rsidR="00024B31">
              <w:rPr>
                <w:rFonts w:asciiTheme="majorHAnsi" w:hAnsiTheme="majorHAnsi" w:cstheme="majorHAnsi"/>
                <w:b/>
                <w:sz w:val="24"/>
              </w:rPr>
              <w:t>„</w:t>
            </w:r>
            <w:r w:rsidR="00D9582A" w:rsidRPr="0075705D">
              <w:rPr>
                <w:rFonts w:asciiTheme="majorHAnsi" w:hAnsiTheme="majorHAnsi" w:cstheme="majorHAnsi"/>
                <w:b/>
                <w:sz w:val="24"/>
              </w:rPr>
              <w:t>EHGeoM</w:t>
            </w:r>
            <w:r w:rsidR="00024B31">
              <w:rPr>
                <w:rFonts w:asciiTheme="majorHAnsi" w:hAnsiTheme="majorHAnsi" w:cstheme="majorHAnsi"/>
                <w:b/>
                <w:sz w:val="24"/>
              </w:rPr>
              <w:t>”</w:t>
            </w:r>
          </w:p>
        </w:tc>
        <w:tc>
          <w:tcPr>
            <w:tcW w:w="7228" w:type="dxa"/>
          </w:tcPr>
          <w:p w14:paraId="3D0CC261" w14:textId="77777777" w:rsidR="00AB1C60" w:rsidRPr="0075705D" w:rsidRDefault="00D9582A" w:rsidP="007F0B90">
            <w:pPr>
              <w:pStyle w:val="a4"/>
              <w:ind w:left="0"/>
              <w:rPr>
                <w:rFonts w:asciiTheme="majorHAnsi" w:hAnsiTheme="majorHAnsi" w:cstheme="majorHAnsi"/>
                <w:sz w:val="24"/>
              </w:rPr>
            </w:pPr>
            <w:r w:rsidRPr="0075705D">
              <w:rPr>
                <w:rFonts w:asciiTheme="majorHAnsi" w:hAnsiTheme="majorHAnsi" w:cstheme="majorHAnsi"/>
                <w:sz w:val="24"/>
              </w:rPr>
              <w:t>Întreprinderea de Stat „Expediția Hidro-geologică din Moldova”</w:t>
            </w:r>
          </w:p>
        </w:tc>
      </w:tr>
      <w:tr w:rsidR="00D9582A" w:rsidRPr="0075705D" w14:paraId="4B776824" w14:textId="77777777" w:rsidTr="00BE0FF6">
        <w:trPr>
          <w:trHeight w:val="323"/>
        </w:trPr>
        <w:tc>
          <w:tcPr>
            <w:tcW w:w="2911" w:type="dxa"/>
            <w:shd w:val="clear" w:color="auto" w:fill="DEEAF6" w:themeFill="accent1" w:themeFillTint="33"/>
          </w:tcPr>
          <w:p w14:paraId="1D9132D4" w14:textId="77777777" w:rsidR="00AB1C60" w:rsidRPr="0075705D" w:rsidRDefault="00D9582A" w:rsidP="007F0B90">
            <w:pPr>
              <w:pStyle w:val="a4"/>
              <w:ind w:left="0"/>
              <w:rPr>
                <w:rFonts w:asciiTheme="majorHAnsi" w:hAnsiTheme="majorHAnsi" w:cstheme="majorHAnsi"/>
                <w:b/>
                <w:sz w:val="24"/>
              </w:rPr>
            </w:pPr>
            <w:r w:rsidRPr="0075705D">
              <w:rPr>
                <w:rFonts w:asciiTheme="majorHAnsi" w:hAnsiTheme="majorHAnsi" w:cstheme="majorHAnsi"/>
                <w:b/>
                <w:sz w:val="24"/>
              </w:rPr>
              <w:t>HG</w:t>
            </w:r>
          </w:p>
        </w:tc>
        <w:tc>
          <w:tcPr>
            <w:tcW w:w="7228" w:type="dxa"/>
          </w:tcPr>
          <w:p w14:paraId="6657A590" w14:textId="77777777" w:rsidR="00AB1C60" w:rsidRPr="0075705D" w:rsidRDefault="00D9582A" w:rsidP="007F0B90">
            <w:pPr>
              <w:pStyle w:val="a4"/>
              <w:ind w:left="0"/>
              <w:rPr>
                <w:rFonts w:asciiTheme="majorHAnsi" w:hAnsiTheme="majorHAnsi" w:cstheme="majorHAnsi"/>
                <w:sz w:val="24"/>
              </w:rPr>
            </w:pPr>
            <w:r w:rsidRPr="0075705D">
              <w:rPr>
                <w:rFonts w:asciiTheme="majorHAnsi" w:hAnsiTheme="majorHAnsi" w:cstheme="majorHAnsi"/>
                <w:sz w:val="24"/>
              </w:rPr>
              <w:t>Hotărârea Guvernului</w:t>
            </w:r>
          </w:p>
        </w:tc>
      </w:tr>
      <w:tr w:rsidR="00D9582A" w:rsidRPr="0075705D" w14:paraId="5EC327B1" w14:textId="77777777" w:rsidTr="00BE0FF6">
        <w:trPr>
          <w:trHeight w:val="314"/>
        </w:trPr>
        <w:tc>
          <w:tcPr>
            <w:tcW w:w="2911" w:type="dxa"/>
            <w:shd w:val="clear" w:color="auto" w:fill="DEEAF6" w:themeFill="accent1" w:themeFillTint="33"/>
          </w:tcPr>
          <w:p w14:paraId="3EE31D52" w14:textId="77777777" w:rsidR="00AB1C60" w:rsidRPr="0075705D" w:rsidRDefault="00D9582A" w:rsidP="007F0B90">
            <w:pPr>
              <w:pStyle w:val="a4"/>
              <w:ind w:left="0"/>
              <w:rPr>
                <w:rFonts w:asciiTheme="majorHAnsi" w:hAnsiTheme="majorHAnsi" w:cstheme="majorHAnsi"/>
                <w:b/>
                <w:sz w:val="24"/>
              </w:rPr>
            </w:pPr>
            <w:r w:rsidRPr="0075705D">
              <w:rPr>
                <w:rFonts w:asciiTheme="majorHAnsi" w:hAnsiTheme="majorHAnsi" w:cstheme="majorHAnsi"/>
                <w:b/>
                <w:sz w:val="24"/>
              </w:rPr>
              <w:t>BUAT</w:t>
            </w:r>
          </w:p>
        </w:tc>
        <w:tc>
          <w:tcPr>
            <w:tcW w:w="7228" w:type="dxa"/>
          </w:tcPr>
          <w:p w14:paraId="29E8B060" w14:textId="4E162EDD" w:rsidR="00AB1C60" w:rsidRPr="0075705D" w:rsidRDefault="00D9582A" w:rsidP="007F0B90">
            <w:pPr>
              <w:pStyle w:val="a4"/>
              <w:ind w:left="0"/>
              <w:rPr>
                <w:rFonts w:asciiTheme="majorHAnsi" w:hAnsiTheme="majorHAnsi" w:cstheme="majorHAnsi"/>
                <w:sz w:val="24"/>
              </w:rPr>
            </w:pPr>
            <w:r w:rsidRPr="0075705D">
              <w:rPr>
                <w:rFonts w:asciiTheme="majorHAnsi" w:hAnsiTheme="majorHAnsi" w:cstheme="majorHAnsi"/>
                <w:sz w:val="24"/>
              </w:rPr>
              <w:t xml:space="preserve">Bugetul </w:t>
            </w:r>
            <w:r w:rsidR="006F7669">
              <w:rPr>
                <w:rFonts w:asciiTheme="majorHAnsi" w:hAnsiTheme="majorHAnsi" w:cstheme="majorHAnsi"/>
                <w:sz w:val="24"/>
              </w:rPr>
              <w:t>u</w:t>
            </w:r>
            <w:r w:rsidRPr="0075705D">
              <w:rPr>
                <w:rFonts w:asciiTheme="majorHAnsi" w:hAnsiTheme="majorHAnsi" w:cstheme="majorHAnsi"/>
                <w:sz w:val="24"/>
              </w:rPr>
              <w:t xml:space="preserve">nităților </w:t>
            </w:r>
            <w:r w:rsidR="006F7669">
              <w:rPr>
                <w:rFonts w:asciiTheme="majorHAnsi" w:hAnsiTheme="majorHAnsi" w:cstheme="majorHAnsi"/>
                <w:sz w:val="24"/>
              </w:rPr>
              <w:t>a</w:t>
            </w:r>
            <w:r w:rsidRPr="0075705D">
              <w:rPr>
                <w:rFonts w:asciiTheme="majorHAnsi" w:hAnsiTheme="majorHAnsi" w:cstheme="majorHAnsi"/>
                <w:sz w:val="24"/>
              </w:rPr>
              <w:t>dministrativ-</w:t>
            </w:r>
            <w:r w:rsidR="006F7669">
              <w:rPr>
                <w:rFonts w:asciiTheme="majorHAnsi" w:hAnsiTheme="majorHAnsi" w:cstheme="majorHAnsi"/>
                <w:sz w:val="24"/>
              </w:rPr>
              <w:t>t</w:t>
            </w:r>
            <w:r w:rsidRPr="0075705D">
              <w:rPr>
                <w:rFonts w:asciiTheme="majorHAnsi" w:hAnsiTheme="majorHAnsi" w:cstheme="majorHAnsi"/>
                <w:sz w:val="24"/>
              </w:rPr>
              <w:t>eritoriale</w:t>
            </w:r>
          </w:p>
        </w:tc>
      </w:tr>
      <w:tr w:rsidR="00D9582A" w:rsidRPr="00397407" w14:paraId="3CC815BD" w14:textId="77777777" w:rsidTr="00BE0FF6">
        <w:trPr>
          <w:trHeight w:val="323"/>
        </w:trPr>
        <w:tc>
          <w:tcPr>
            <w:tcW w:w="2911" w:type="dxa"/>
            <w:shd w:val="clear" w:color="auto" w:fill="DEEAF6" w:themeFill="accent1" w:themeFillTint="33"/>
          </w:tcPr>
          <w:p w14:paraId="7FD6A2D0" w14:textId="77777777" w:rsidR="00AB1C60" w:rsidRPr="0075705D" w:rsidRDefault="00D9582A" w:rsidP="007F0B90">
            <w:pPr>
              <w:pStyle w:val="a4"/>
              <w:ind w:left="0"/>
              <w:rPr>
                <w:rFonts w:asciiTheme="majorHAnsi" w:hAnsiTheme="majorHAnsi" w:cstheme="majorHAnsi"/>
                <w:b/>
                <w:sz w:val="24"/>
              </w:rPr>
            </w:pPr>
            <w:r w:rsidRPr="0075705D">
              <w:rPr>
                <w:rFonts w:asciiTheme="majorHAnsi" w:hAnsiTheme="majorHAnsi" w:cstheme="majorHAnsi"/>
                <w:b/>
                <w:sz w:val="24"/>
              </w:rPr>
              <w:t>APV</w:t>
            </w:r>
          </w:p>
        </w:tc>
        <w:tc>
          <w:tcPr>
            <w:tcW w:w="7228" w:type="dxa"/>
          </w:tcPr>
          <w:p w14:paraId="68310CE2" w14:textId="77DFDB9D" w:rsidR="00AB1C60" w:rsidRPr="0075705D" w:rsidRDefault="00D9582A" w:rsidP="007F0B90">
            <w:pPr>
              <w:pStyle w:val="a4"/>
              <w:ind w:left="0"/>
              <w:rPr>
                <w:rFonts w:asciiTheme="majorHAnsi" w:hAnsiTheme="majorHAnsi" w:cstheme="majorHAnsi"/>
                <w:sz w:val="24"/>
              </w:rPr>
            </w:pPr>
            <w:r w:rsidRPr="0075705D">
              <w:rPr>
                <w:rFonts w:asciiTheme="majorHAnsi" w:hAnsiTheme="majorHAnsi" w:cstheme="majorHAnsi"/>
                <w:sz w:val="24"/>
              </w:rPr>
              <w:t>Act</w:t>
            </w:r>
            <w:r w:rsidR="00206621">
              <w:rPr>
                <w:rFonts w:asciiTheme="majorHAnsi" w:hAnsiTheme="majorHAnsi" w:cstheme="majorHAnsi"/>
                <w:sz w:val="24"/>
              </w:rPr>
              <w:t>ul</w:t>
            </w:r>
            <w:r w:rsidRPr="0075705D">
              <w:rPr>
                <w:rFonts w:asciiTheme="majorHAnsi" w:hAnsiTheme="majorHAnsi" w:cstheme="majorHAnsi"/>
                <w:sz w:val="24"/>
              </w:rPr>
              <w:t xml:space="preserve"> de punere în valoare a masei lemnoase</w:t>
            </w:r>
          </w:p>
        </w:tc>
      </w:tr>
      <w:tr w:rsidR="00D9582A" w:rsidRPr="0075705D" w14:paraId="60746C2C" w14:textId="77777777" w:rsidTr="00BE0FF6">
        <w:trPr>
          <w:trHeight w:val="323"/>
        </w:trPr>
        <w:tc>
          <w:tcPr>
            <w:tcW w:w="2911" w:type="dxa"/>
            <w:shd w:val="clear" w:color="auto" w:fill="DEEAF6" w:themeFill="accent1" w:themeFillTint="33"/>
          </w:tcPr>
          <w:p w14:paraId="62F6D31E" w14:textId="77777777" w:rsidR="00AB1C60" w:rsidRPr="0075705D" w:rsidRDefault="00D9582A" w:rsidP="007F0B90">
            <w:pPr>
              <w:pStyle w:val="a4"/>
              <w:ind w:left="0"/>
              <w:rPr>
                <w:rFonts w:asciiTheme="majorHAnsi" w:hAnsiTheme="majorHAnsi" w:cstheme="majorHAnsi"/>
                <w:b/>
                <w:sz w:val="24"/>
              </w:rPr>
            </w:pPr>
            <w:r w:rsidRPr="0075705D">
              <w:rPr>
                <w:rFonts w:asciiTheme="majorHAnsi" w:hAnsiTheme="majorHAnsi" w:cstheme="majorHAnsi"/>
                <w:b/>
                <w:sz w:val="24"/>
              </w:rPr>
              <w:t>APL</w:t>
            </w:r>
          </w:p>
        </w:tc>
        <w:tc>
          <w:tcPr>
            <w:tcW w:w="7228" w:type="dxa"/>
          </w:tcPr>
          <w:p w14:paraId="320E0F79" w14:textId="77777777" w:rsidR="00AB1C60" w:rsidRPr="0075705D" w:rsidRDefault="00D9582A" w:rsidP="007F0B90">
            <w:pPr>
              <w:pStyle w:val="a4"/>
              <w:ind w:left="0"/>
              <w:rPr>
                <w:rFonts w:asciiTheme="majorHAnsi" w:hAnsiTheme="majorHAnsi" w:cstheme="majorHAnsi"/>
                <w:sz w:val="24"/>
              </w:rPr>
            </w:pPr>
            <w:r w:rsidRPr="0075705D">
              <w:rPr>
                <w:rFonts w:asciiTheme="majorHAnsi" w:hAnsiTheme="majorHAnsi" w:cstheme="majorHAnsi"/>
                <w:sz w:val="24"/>
              </w:rPr>
              <w:t>Autoritățile publice locale</w:t>
            </w:r>
          </w:p>
        </w:tc>
      </w:tr>
      <w:tr w:rsidR="00D9582A" w:rsidRPr="0075705D" w14:paraId="1DB7CEA4" w14:textId="77777777" w:rsidTr="00BE0FF6">
        <w:trPr>
          <w:trHeight w:val="314"/>
        </w:trPr>
        <w:tc>
          <w:tcPr>
            <w:tcW w:w="2911" w:type="dxa"/>
            <w:shd w:val="clear" w:color="auto" w:fill="DEEAF6" w:themeFill="accent1" w:themeFillTint="33"/>
          </w:tcPr>
          <w:p w14:paraId="6D66BE4E" w14:textId="77777777" w:rsidR="00AB1C60" w:rsidRPr="0075705D" w:rsidRDefault="00D9582A" w:rsidP="007F0B90">
            <w:pPr>
              <w:pStyle w:val="a4"/>
              <w:ind w:left="0"/>
              <w:rPr>
                <w:rFonts w:asciiTheme="majorHAnsi" w:hAnsiTheme="majorHAnsi" w:cstheme="majorHAnsi"/>
                <w:b/>
                <w:sz w:val="24"/>
              </w:rPr>
            </w:pPr>
            <w:r w:rsidRPr="0075705D">
              <w:rPr>
                <w:rFonts w:asciiTheme="majorHAnsi" w:hAnsiTheme="majorHAnsi" w:cstheme="majorHAnsi"/>
                <w:b/>
                <w:sz w:val="24"/>
              </w:rPr>
              <w:t>ÎM</w:t>
            </w:r>
          </w:p>
        </w:tc>
        <w:tc>
          <w:tcPr>
            <w:tcW w:w="7228" w:type="dxa"/>
          </w:tcPr>
          <w:p w14:paraId="199FACE0" w14:textId="06453052" w:rsidR="00AB1C60" w:rsidRPr="0075705D" w:rsidRDefault="00D9582A" w:rsidP="007F0B90">
            <w:pPr>
              <w:pStyle w:val="a4"/>
              <w:ind w:left="0"/>
              <w:rPr>
                <w:rFonts w:asciiTheme="majorHAnsi" w:hAnsiTheme="majorHAnsi" w:cstheme="majorHAnsi"/>
                <w:sz w:val="24"/>
              </w:rPr>
            </w:pPr>
            <w:r w:rsidRPr="0075705D">
              <w:rPr>
                <w:rFonts w:asciiTheme="majorHAnsi" w:hAnsiTheme="majorHAnsi" w:cstheme="majorHAnsi"/>
                <w:sz w:val="24"/>
              </w:rPr>
              <w:t>Întreprinder</w:t>
            </w:r>
            <w:r w:rsidR="006F7669">
              <w:rPr>
                <w:rFonts w:asciiTheme="majorHAnsi" w:hAnsiTheme="majorHAnsi" w:cstheme="majorHAnsi"/>
                <w:sz w:val="24"/>
              </w:rPr>
              <w:t>ea</w:t>
            </w:r>
            <w:r w:rsidRPr="0075705D">
              <w:rPr>
                <w:rFonts w:asciiTheme="majorHAnsi" w:hAnsiTheme="majorHAnsi" w:cstheme="majorHAnsi"/>
                <w:sz w:val="24"/>
              </w:rPr>
              <w:t xml:space="preserve"> </w:t>
            </w:r>
            <w:r w:rsidR="00206621">
              <w:rPr>
                <w:rFonts w:asciiTheme="majorHAnsi" w:hAnsiTheme="majorHAnsi" w:cstheme="majorHAnsi"/>
                <w:sz w:val="24"/>
              </w:rPr>
              <w:t>m</w:t>
            </w:r>
            <w:r w:rsidRPr="0075705D">
              <w:rPr>
                <w:rFonts w:asciiTheme="majorHAnsi" w:hAnsiTheme="majorHAnsi" w:cstheme="majorHAnsi"/>
                <w:sz w:val="24"/>
              </w:rPr>
              <w:t>unicipal</w:t>
            </w:r>
            <w:r w:rsidR="006F7669">
              <w:rPr>
                <w:rFonts w:asciiTheme="majorHAnsi" w:hAnsiTheme="majorHAnsi" w:cstheme="majorHAnsi"/>
                <w:sz w:val="24"/>
              </w:rPr>
              <w:t>ă</w:t>
            </w:r>
          </w:p>
        </w:tc>
      </w:tr>
      <w:tr w:rsidR="00D9582A" w:rsidRPr="0075705D" w14:paraId="03F5F52C" w14:textId="77777777" w:rsidTr="00BE0FF6">
        <w:trPr>
          <w:trHeight w:val="323"/>
        </w:trPr>
        <w:tc>
          <w:tcPr>
            <w:tcW w:w="2911" w:type="dxa"/>
            <w:shd w:val="clear" w:color="auto" w:fill="DEEAF6" w:themeFill="accent1" w:themeFillTint="33"/>
          </w:tcPr>
          <w:p w14:paraId="2F7F2513" w14:textId="77777777" w:rsidR="00AB1C60" w:rsidRPr="0075705D" w:rsidRDefault="00D9582A" w:rsidP="007F0B90">
            <w:pPr>
              <w:pStyle w:val="a4"/>
              <w:ind w:left="0"/>
              <w:rPr>
                <w:rFonts w:asciiTheme="majorHAnsi" w:hAnsiTheme="majorHAnsi" w:cstheme="majorHAnsi"/>
                <w:b/>
                <w:sz w:val="24"/>
              </w:rPr>
            </w:pPr>
            <w:r w:rsidRPr="0075705D">
              <w:rPr>
                <w:rFonts w:asciiTheme="majorHAnsi" w:hAnsiTheme="majorHAnsi" w:cstheme="majorHAnsi"/>
                <w:b/>
                <w:sz w:val="24"/>
              </w:rPr>
              <w:t>mil.</w:t>
            </w:r>
          </w:p>
        </w:tc>
        <w:tc>
          <w:tcPr>
            <w:tcW w:w="7228" w:type="dxa"/>
          </w:tcPr>
          <w:p w14:paraId="3BBE05EC" w14:textId="780E9D3A" w:rsidR="00AB1C60" w:rsidRPr="0075705D" w:rsidRDefault="003958A5" w:rsidP="007F0B90">
            <w:pPr>
              <w:pStyle w:val="a4"/>
              <w:ind w:left="0"/>
              <w:rPr>
                <w:rFonts w:asciiTheme="majorHAnsi" w:hAnsiTheme="majorHAnsi" w:cstheme="majorHAnsi"/>
                <w:sz w:val="24"/>
              </w:rPr>
            </w:pPr>
            <w:r>
              <w:rPr>
                <w:rFonts w:asciiTheme="majorHAnsi" w:hAnsiTheme="majorHAnsi" w:cstheme="majorHAnsi"/>
                <w:sz w:val="24"/>
              </w:rPr>
              <w:t>m</w:t>
            </w:r>
            <w:r w:rsidR="00D9582A" w:rsidRPr="0075705D">
              <w:rPr>
                <w:rFonts w:asciiTheme="majorHAnsi" w:hAnsiTheme="majorHAnsi" w:cstheme="majorHAnsi"/>
                <w:sz w:val="24"/>
              </w:rPr>
              <w:t>ilioane</w:t>
            </w:r>
          </w:p>
        </w:tc>
      </w:tr>
      <w:tr w:rsidR="00D9582A" w:rsidRPr="0075705D" w14:paraId="3FA219F4" w14:textId="77777777" w:rsidTr="00BE0FF6">
        <w:trPr>
          <w:trHeight w:val="323"/>
        </w:trPr>
        <w:tc>
          <w:tcPr>
            <w:tcW w:w="2911" w:type="dxa"/>
            <w:shd w:val="clear" w:color="auto" w:fill="DEEAF6" w:themeFill="accent1" w:themeFillTint="33"/>
          </w:tcPr>
          <w:p w14:paraId="0DCB4293" w14:textId="77777777" w:rsidR="00AB1C60" w:rsidRPr="0075705D" w:rsidRDefault="00D9582A" w:rsidP="007F0B90">
            <w:pPr>
              <w:pStyle w:val="a4"/>
              <w:ind w:left="0"/>
              <w:rPr>
                <w:rFonts w:asciiTheme="majorHAnsi" w:hAnsiTheme="majorHAnsi" w:cstheme="majorHAnsi"/>
                <w:b/>
                <w:sz w:val="24"/>
              </w:rPr>
            </w:pPr>
            <w:r w:rsidRPr="0075705D">
              <w:rPr>
                <w:rFonts w:asciiTheme="majorHAnsi" w:hAnsiTheme="majorHAnsi" w:cstheme="majorHAnsi"/>
                <w:b/>
                <w:sz w:val="24"/>
              </w:rPr>
              <w:t>m³</w:t>
            </w:r>
          </w:p>
        </w:tc>
        <w:tc>
          <w:tcPr>
            <w:tcW w:w="7228" w:type="dxa"/>
          </w:tcPr>
          <w:p w14:paraId="49C5AD9C" w14:textId="77777777" w:rsidR="00AB1C60" w:rsidRPr="0075705D" w:rsidRDefault="00D9582A" w:rsidP="007F0B90">
            <w:pPr>
              <w:pStyle w:val="a4"/>
              <w:ind w:left="0"/>
              <w:rPr>
                <w:rFonts w:asciiTheme="majorHAnsi" w:hAnsiTheme="majorHAnsi" w:cstheme="majorHAnsi"/>
                <w:sz w:val="24"/>
              </w:rPr>
            </w:pPr>
            <w:r w:rsidRPr="0075705D">
              <w:rPr>
                <w:rFonts w:asciiTheme="majorHAnsi" w:hAnsiTheme="majorHAnsi" w:cstheme="majorHAnsi"/>
                <w:sz w:val="24"/>
              </w:rPr>
              <w:t>metri cubi</w:t>
            </w:r>
          </w:p>
        </w:tc>
      </w:tr>
      <w:tr w:rsidR="00D9582A" w:rsidRPr="00397407" w14:paraId="0831E69A" w14:textId="77777777" w:rsidTr="00ED4D72">
        <w:trPr>
          <w:trHeight w:val="70"/>
        </w:trPr>
        <w:tc>
          <w:tcPr>
            <w:tcW w:w="2911" w:type="dxa"/>
            <w:shd w:val="clear" w:color="auto" w:fill="DEEAF6" w:themeFill="accent1" w:themeFillTint="33"/>
          </w:tcPr>
          <w:p w14:paraId="48CA8F24" w14:textId="77777777" w:rsidR="00AB1C60" w:rsidRPr="0075705D" w:rsidRDefault="00D9582A" w:rsidP="007F0B90">
            <w:pPr>
              <w:pStyle w:val="a4"/>
              <w:ind w:left="0"/>
              <w:rPr>
                <w:rFonts w:asciiTheme="majorHAnsi" w:hAnsiTheme="majorHAnsi" w:cstheme="majorHAnsi"/>
                <w:b/>
                <w:sz w:val="24"/>
              </w:rPr>
            </w:pPr>
            <w:r w:rsidRPr="0075705D">
              <w:rPr>
                <w:rFonts w:asciiTheme="majorHAnsi" w:hAnsiTheme="majorHAnsi" w:cstheme="majorHAnsi"/>
                <w:b/>
                <w:sz w:val="24"/>
              </w:rPr>
              <w:t>ICAS</w:t>
            </w:r>
          </w:p>
        </w:tc>
        <w:tc>
          <w:tcPr>
            <w:tcW w:w="7228" w:type="dxa"/>
          </w:tcPr>
          <w:p w14:paraId="1DE22854" w14:textId="0A020440" w:rsidR="00AB1C60" w:rsidRPr="00A146D7" w:rsidRDefault="00E10A2C" w:rsidP="007F0B90">
            <w:pPr>
              <w:spacing w:after="0" w:line="240" w:lineRule="auto"/>
              <w:rPr>
                <w:rFonts w:eastAsia="Calibri"/>
                <w:b/>
                <w:lang w:val="en-US"/>
              </w:rPr>
            </w:pPr>
            <w:hyperlink r:id="rId17" w:tooltip="Institutul de Cercetari si Amenajari Silvice" w:history="1">
              <w:r w:rsidR="00D9582A" w:rsidRPr="00A146D7">
                <w:rPr>
                  <w:rFonts w:asciiTheme="majorHAnsi" w:hAnsiTheme="majorHAnsi" w:cstheme="majorHAnsi"/>
                  <w:sz w:val="24"/>
                  <w:lang w:val="en-US"/>
                </w:rPr>
                <w:t xml:space="preserve">Institutul de </w:t>
              </w:r>
              <w:r w:rsidR="00B61DF9" w:rsidRPr="00A146D7">
                <w:rPr>
                  <w:rFonts w:asciiTheme="majorHAnsi" w:hAnsiTheme="majorHAnsi" w:cstheme="majorHAnsi"/>
                  <w:sz w:val="24"/>
                  <w:lang w:val="en-US"/>
                </w:rPr>
                <w:t>Cercetări</w:t>
              </w:r>
              <w:r w:rsidR="00D9582A" w:rsidRPr="00A146D7">
                <w:rPr>
                  <w:rFonts w:asciiTheme="majorHAnsi" w:hAnsiTheme="majorHAnsi" w:cstheme="majorHAnsi"/>
                  <w:sz w:val="24"/>
                  <w:lang w:val="en-US"/>
                </w:rPr>
                <w:t xml:space="preserve"> </w:t>
              </w:r>
              <w:r w:rsidR="00206621">
                <w:rPr>
                  <w:rFonts w:asciiTheme="majorHAnsi" w:hAnsiTheme="majorHAnsi" w:cstheme="majorHAnsi"/>
                  <w:sz w:val="24"/>
                  <w:lang w:val="en-US"/>
                </w:rPr>
                <w:t>ș</w:t>
              </w:r>
              <w:r w:rsidR="00D9582A" w:rsidRPr="00A146D7">
                <w:rPr>
                  <w:rFonts w:asciiTheme="majorHAnsi" w:hAnsiTheme="majorHAnsi" w:cstheme="majorHAnsi"/>
                  <w:sz w:val="24"/>
                  <w:lang w:val="en-US"/>
                </w:rPr>
                <w:t xml:space="preserve">i </w:t>
              </w:r>
              <w:r w:rsidR="00B61DF9" w:rsidRPr="00A146D7">
                <w:rPr>
                  <w:rFonts w:asciiTheme="majorHAnsi" w:hAnsiTheme="majorHAnsi" w:cstheme="majorHAnsi"/>
                  <w:sz w:val="24"/>
                  <w:lang w:val="en-US"/>
                </w:rPr>
                <w:t>Amenajări</w:t>
              </w:r>
              <w:r w:rsidR="00D9582A" w:rsidRPr="00A146D7">
                <w:rPr>
                  <w:rFonts w:asciiTheme="majorHAnsi" w:hAnsiTheme="majorHAnsi" w:cstheme="majorHAnsi"/>
                  <w:sz w:val="24"/>
                  <w:lang w:val="en-US"/>
                </w:rPr>
                <w:t xml:space="preserve"> Silvice</w:t>
              </w:r>
            </w:hyperlink>
          </w:p>
        </w:tc>
      </w:tr>
      <w:tr w:rsidR="00AB3820" w:rsidRPr="0075705D" w14:paraId="7288ED52" w14:textId="77777777" w:rsidTr="00BE0FF6">
        <w:trPr>
          <w:trHeight w:val="323"/>
        </w:trPr>
        <w:tc>
          <w:tcPr>
            <w:tcW w:w="2911" w:type="dxa"/>
            <w:shd w:val="clear" w:color="auto" w:fill="DEEAF6" w:themeFill="accent1" w:themeFillTint="33"/>
          </w:tcPr>
          <w:p w14:paraId="7D684B61" w14:textId="112141CF" w:rsidR="00AB3820" w:rsidRPr="0075705D" w:rsidRDefault="00AB3820" w:rsidP="007F0B90">
            <w:pPr>
              <w:pStyle w:val="a4"/>
              <w:ind w:left="0"/>
              <w:rPr>
                <w:rFonts w:asciiTheme="majorHAnsi" w:hAnsiTheme="majorHAnsi" w:cstheme="majorHAnsi"/>
                <w:b/>
                <w:sz w:val="24"/>
              </w:rPr>
            </w:pPr>
            <w:r w:rsidRPr="0075705D">
              <w:rPr>
                <w:rFonts w:asciiTheme="majorHAnsi" w:hAnsiTheme="majorHAnsi" w:cstheme="majorHAnsi"/>
                <w:b/>
                <w:sz w:val="24"/>
              </w:rPr>
              <w:t>SI</w:t>
            </w:r>
          </w:p>
        </w:tc>
        <w:tc>
          <w:tcPr>
            <w:tcW w:w="7228" w:type="dxa"/>
          </w:tcPr>
          <w:p w14:paraId="2520B33D" w14:textId="7C0E5FDD" w:rsidR="00AB3820" w:rsidRPr="0075705D" w:rsidRDefault="00AB3820" w:rsidP="007F0B90">
            <w:pPr>
              <w:spacing w:after="0" w:line="240" w:lineRule="auto"/>
              <w:rPr>
                <w:rFonts w:asciiTheme="majorHAnsi" w:hAnsiTheme="majorHAnsi" w:cstheme="majorHAnsi"/>
                <w:sz w:val="24"/>
              </w:rPr>
            </w:pPr>
            <w:r w:rsidRPr="0075705D">
              <w:rPr>
                <w:rFonts w:asciiTheme="majorHAnsi" w:hAnsiTheme="majorHAnsi" w:cstheme="majorHAnsi"/>
                <w:sz w:val="24"/>
              </w:rPr>
              <w:t>Sistem</w:t>
            </w:r>
            <w:r w:rsidR="00206621">
              <w:rPr>
                <w:rFonts w:asciiTheme="majorHAnsi" w:hAnsiTheme="majorHAnsi" w:cstheme="majorHAnsi"/>
                <w:sz w:val="24"/>
                <w:lang w:val="ro-RO"/>
              </w:rPr>
              <w:t>ul</w:t>
            </w:r>
            <w:r w:rsidRPr="0075705D">
              <w:rPr>
                <w:rFonts w:asciiTheme="majorHAnsi" w:hAnsiTheme="majorHAnsi" w:cstheme="majorHAnsi"/>
                <w:sz w:val="24"/>
              </w:rPr>
              <w:t xml:space="preserve"> informațional</w:t>
            </w:r>
          </w:p>
        </w:tc>
      </w:tr>
    </w:tbl>
    <w:p w14:paraId="0A054B8B" w14:textId="77777777" w:rsidR="00D9582A" w:rsidRPr="0075705D" w:rsidRDefault="00D9582A" w:rsidP="007F0B90">
      <w:pPr>
        <w:pStyle w:val="a4"/>
        <w:ind w:left="0"/>
        <w:jc w:val="center"/>
        <w:outlineLvl w:val="0"/>
        <w:rPr>
          <w:rFonts w:asciiTheme="majorHAnsi" w:hAnsiTheme="majorHAnsi" w:cstheme="majorHAnsi"/>
          <w:b/>
          <w:sz w:val="32"/>
          <w:szCs w:val="32"/>
        </w:rPr>
      </w:pPr>
    </w:p>
    <w:p w14:paraId="082FC494" w14:textId="77777777" w:rsidR="00D9582A" w:rsidRPr="0075705D" w:rsidRDefault="00D9582A" w:rsidP="007F0B90">
      <w:pPr>
        <w:pStyle w:val="a4"/>
        <w:ind w:left="0"/>
        <w:jc w:val="center"/>
        <w:outlineLvl w:val="0"/>
        <w:rPr>
          <w:rFonts w:asciiTheme="majorHAnsi" w:hAnsiTheme="majorHAnsi" w:cstheme="majorHAnsi"/>
          <w:b/>
          <w:sz w:val="32"/>
          <w:szCs w:val="32"/>
        </w:rPr>
      </w:pPr>
    </w:p>
    <w:p w14:paraId="2B951445" w14:textId="77777777" w:rsidR="00D9582A" w:rsidRPr="0075705D" w:rsidRDefault="00D9582A" w:rsidP="007F0B90">
      <w:pPr>
        <w:pStyle w:val="a4"/>
        <w:ind w:left="0"/>
        <w:jc w:val="center"/>
        <w:outlineLvl w:val="0"/>
        <w:rPr>
          <w:rFonts w:asciiTheme="majorHAnsi" w:hAnsiTheme="majorHAnsi" w:cstheme="majorHAnsi"/>
          <w:b/>
          <w:sz w:val="32"/>
          <w:szCs w:val="32"/>
        </w:rPr>
      </w:pPr>
    </w:p>
    <w:p w14:paraId="11375EE1" w14:textId="77777777" w:rsidR="00D9582A" w:rsidRPr="0075705D" w:rsidRDefault="00D9582A" w:rsidP="007F0B90">
      <w:pPr>
        <w:pStyle w:val="a4"/>
        <w:ind w:left="0"/>
        <w:jc w:val="center"/>
        <w:outlineLvl w:val="0"/>
        <w:rPr>
          <w:rFonts w:asciiTheme="majorHAnsi" w:hAnsiTheme="majorHAnsi" w:cstheme="majorHAnsi"/>
          <w:b/>
          <w:sz w:val="32"/>
          <w:szCs w:val="32"/>
        </w:rPr>
      </w:pPr>
    </w:p>
    <w:p w14:paraId="143F9FFA" w14:textId="77777777" w:rsidR="00D9582A" w:rsidRPr="0075705D" w:rsidRDefault="00D9582A" w:rsidP="007F0B90">
      <w:pPr>
        <w:pStyle w:val="a4"/>
        <w:ind w:left="0"/>
        <w:jc w:val="center"/>
        <w:outlineLvl w:val="0"/>
        <w:rPr>
          <w:rFonts w:asciiTheme="majorHAnsi" w:hAnsiTheme="majorHAnsi" w:cstheme="majorHAnsi"/>
          <w:b/>
          <w:sz w:val="32"/>
          <w:szCs w:val="32"/>
        </w:rPr>
      </w:pPr>
    </w:p>
    <w:p w14:paraId="67E9032C" w14:textId="77777777" w:rsidR="00D9582A" w:rsidRPr="0075705D" w:rsidRDefault="00D9582A" w:rsidP="007F0B90">
      <w:pPr>
        <w:pStyle w:val="a4"/>
        <w:ind w:left="0"/>
        <w:jc w:val="center"/>
        <w:outlineLvl w:val="0"/>
        <w:rPr>
          <w:rFonts w:asciiTheme="majorHAnsi" w:hAnsiTheme="majorHAnsi" w:cstheme="majorHAnsi"/>
          <w:b/>
          <w:sz w:val="32"/>
          <w:szCs w:val="32"/>
        </w:rPr>
      </w:pPr>
    </w:p>
    <w:p w14:paraId="712BA884" w14:textId="77777777" w:rsidR="00D9582A" w:rsidRPr="0075705D" w:rsidRDefault="00D9582A" w:rsidP="007F0B90">
      <w:pPr>
        <w:pStyle w:val="a4"/>
        <w:ind w:left="0"/>
        <w:jc w:val="center"/>
        <w:outlineLvl w:val="0"/>
        <w:rPr>
          <w:rFonts w:asciiTheme="majorHAnsi" w:hAnsiTheme="majorHAnsi" w:cstheme="majorHAnsi"/>
          <w:b/>
          <w:sz w:val="32"/>
          <w:szCs w:val="32"/>
        </w:rPr>
      </w:pPr>
    </w:p>
    <w:p w14:paraId="32ECC19F" w14:textId="77777777" w:rsidR="00D9582A" w:rsidRPr="0075705D" w:rsidRDefault="00D9582A" w:rsidP="007F0B90">
      <w:pPr>
        <w:pStyle w:val="a4"/>
        <w:ind w:left="0"/>
        <w:jc w:val="center"/>
        <w:outlineLvl w:val="0"/>
        <w:rPr>
          <w:rFonts w:asciiTheme="majorHAnsi" w:hAnsiTheme="majorHAnsi" w:cstheme="majorHAnsi"/>
          <w:b/>
          <w:sz w:val="32"/>
          <w:szCs w:val="32"/>
        </w:rPr>
      </w:pPr>
    </w:p>
    <w:p w14:paraId="3FCCB95E" w14:textId="77777777" w:rsidR="00AD57C6" w:rsidRPr="0075705D" w:rsidRDefault="00AD57C6" w:rsidP="007F0B90">
      <w:pPr>
        <w:spacing w:after="160" w:line="240" w:lineRule="auto"/>
        <w:rPr>
          <w:rFonts w:asciiTheme="majorHAnsi" w:eastAsia="Times New Roman" w:hAnsiTheme="majorHAnsi" w:cstheme="majorHAnsi"/>
          <w:b/>
          <w:bCs/>
          <w:color w:val="002060"/>
          <w:sz w:val="28"/>
          <w:szCs w:val="28"/>
        </w:rPr>
      </w:pPr>
      <w:r w:rsidRPr="0075705D">
        <w:rPr>
          <w:rFonts w:asciiTheme="majorHAnsi" w:eastAsia="Times New Roman" w:hAnsiTheme="majorHAnsi" w:cstheme="majorHAnsi"/>
          <w:b/>
          <w:bCs/>
          <w:color w:val="002060"/>
          <w:sz w:val="28"/>
          <w:szCs w:val="28"/>
        </w:rPr>
        <w:br w:type="page"/>
      </w:r>
    </w:p>
    <w:p w14:paraId="2BF0255D" w14:textId="77777777" w:rsidR="00AB1C60" w:rsidRPr="0075705D" w:rsidRDefault="00D9582A" w:rsidP="007F0B90">
      <w:pPr>
        <w:pStyle w:val="1"/>
        <w:spacing w:after="0" w:line="240" w:lineRule="auto"/>
        <w:rPr>
          <w:rFonts w:asciiTheme="majorHAnsi" w:hAnsiTheme="majorHAnsi" w:cstheme="majorHAnsi"/>
          <w:b w:val="0"/>
          <w:i w:val="0"/>
          <w:color w:val="1F4E79" w:themeColor="accent1" w:themeShade="80"/>
          <w:sz w:val="32"/>
        </w:rPr>
      </w:pPr>
      <w:bookmarkStart w:id="1" w:name="_Toc60669387"/>
      <w:r w:rsidRPr="0075705D">
        <w:rPr>
          <w:rFonts w:ascii="Calibri Light" w:hAnsi="Calibri Light" w:cs="Calibri Light"/>
          <w:i w:val="0"/>
          <w:color w:val="1F4E79" w:themeColor="accent1" w:themeShade="80"/>
          <w:sz w:val="28"/>
          <w:szCs w:val="28"/>
        </w:rPr>
        <w:t>SINTEZA</w:t>
      </w:r>
      <w:bookmarkEnd w:id="1"/>
    </w:p>
    <w:p w14:paraId="36D62EF0" w14:textId="2364D618" w:rsidR="00667241" w:rsidRPr="00A146D7" w:rsidRDefault="00D9582A" w:rsidP="007F0B90">
      <w:pPr>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Misiunea de audit a fost inițiată în temeiul Legii privind organizarea și funcționarea Curții de Conturi a Republici Moldova și în conformitate cu Programul activității de audit a Curții de Conturi pe anul 2020</w:t>
      </w:r>
      <w:r w:rsidRPr="0075705D">
        <w:rPr>
          <w:rFonts w:asciiTheme="majorHAnsi" w:hAnsiTheme="majorHAnsi" w:cstheme="majorHAnsi"/>
          <w:sz w:val="24"/>
          <w:szCs w:val="24"/>
          <w:vertAlign w:val="superscript"/>
        </w:rPr>
        <w:footnoteReference w:id="1"/>
      </w:r>
      <w:r w:rsidRPr="00A146D7">
        <w:rPr>
          <w:rFonts w:asciiTheme="majorHAnsi" w:hAnsiTheme="majorHAnsi" w:cstheme="majorHAnsi"/>
          <w:sz w:val="24"/>
          <w:szCs w:val="24"/>
          <w:lang w:val="en-US"/>
        </w:rPr>
        <w:t xml:space="preserve">, având drept scop evaluarea conformității calculării și încasării taxelor pentru resursele </w:t>
      </w:r>
      <w:r w:rsidR="002F723A">
        <w:rPr>
          <w:rFonts w:asciiTheme="majorHAnsi" w:hAnsiTheme="majorHAnsi" w:cstheme="majorHAnsi"/>
          <w:sz w:val="24"/>
          <w:szCs w:val="24"/>
          <w:lang w:val="en-US"/>
        </w:rPr>
        <w:t>naturale,</w:t>
      </w:r>
      <w:r w:rsidRPr="00A146D7">
        <w:rPr>
          <w:rFonts w:asciiTheme="majorHAnsi" w:eastAsia="Times New Roman" w:hAnsiTheme="majorHAnsi" w:cstheme="majorHAnsi"/>
          <w:bCs/>
          <w:sz w:val="24"/>
          <w:szCs w:val="24"/>
          <w:lang w:val="en-US"/>
        </w:rPr>
        <w:t xml:space="preserve"> care va cuprinde perioada anilor 2018-2019.</w:t>
      </w:r>
    </w:p>
    <w:p w14:paraId="51D371F9" w14:textId="6C356E40" w:rsidR="00D9582A" w:rsidRPr="00A146D7" w:rsidRDefault="00155065" w:rsidP="007F0B90">
      <w:pPr>
        <w:spacing w:after="0" w:line="240" w:lineRule="auto"/>
        <w:ind w:firstLine="720"/>
        <w:jc w:val="both"/>
        <w:rPr>
          <w:rFonts w:asciiTheme="majorHAnsi" w:hAnsiTheme="majorHAnsi" w:cstheme="majorHAnsi"/>
          <w:sz w:val="24"/>
          <w:szCs w:val="24"/>
          <w:lang w:val="en-US"/>
        </w:rPr>
      </w:pPr>
      <w:r>
        <w:rPr>
          <w:rFonts w:asciiTheme="majorHAnsi" w:hAnsiTheme="majorHAnsi" w:cstheme="majorHAnsi"/>
          <w:sz w:val="24"/>
          <w:szCs w:val="24"/>
          <w:lang w:val="en-US"/>
        </w:rPr>
        <w:t>În</w:t>
      </w:r>
      <w:r w:rsidR="00D9582A" w:rsidRPr="00A146D7">
        <w:rPr>
          <w:rFonts w:asciiTheme="majorHAnsi" w:hAnsiTheme="majorHAnsi" w:cstheme="majorHAnsi"/>
          <w:sz w:val="24"/>
          <w:szCs w:val="24"/>
          <w:lang w:val="en-US"/>
        </w:rPr>
        <w:t xml:space="preserve"> rezultat</w:t>
      </w:r>
      <w:r>
        <w:rPr>
          <w:rFonts w:asciiTheme="majorHAnsi" w:hAnsiTheme="majorHAnsi" w:cstheme="majorHAnsi"/>
          <w:sz w:val="24"/>
          <w:szCs w:val="24"/>
          <w:lang w:val="en-US"/>
        </w:rPr>
        <w:t>u</w:t>
      </w:r>
      <w:r w:rsidR="00D9582A" w:rsidRPr="00A146D7">
        <w:rPr>
          <w:rFonts w:asciiTheme="majorHAnsi" w:hAnsiTheme="majorHAnsi" w:cstheme="majorHAnsi"/>
          <w:sz w:val="24"/>
          <w:szCs w:val="24"/>
          <w:lang w:val="en-US"/>
        </w:rPr>
        <w:t xml:space="preserve">l acțiunilor și procedurilor de audit efectuate </w:t>
      </w:r>
      <w:r w:rsidRPr="00ED4D72">
        <w:rPr>
          <w:rFonts w:asciiTheme="majorHAnsi" w:hAnsiTheme="majorHAnsi" w:cstheme="majorHAnsi"/>
          <w:sz w:val="24"/>
          <w:szCs w:val="24"/>
          <w:shd w:val="clear" w:color="auto" w:fill="FFFFFF" w:themeFill="background1"/>
          <w:lang w:val="en-US"/>
        </w:rPr>
        <w:t>asupra</w:t>
      </w:r>
      <w:r w:rsidR="00D9582A" w:rsidRPr="00ED4D72">
        <w:rPr>
          <w:rFonts w:asciiTheme="majorHAnsi" w:hAnsiTheme="majorHAnsi" w:cstheme="majorHAnsi"/>
          <w:sz w:val="24"/>
          <w:szCs w:val="24"/>
          <w:shd w:val="clear" w:color="auto" w:fill="FFFFFF" w:themeFill="background1"/>
          <w:lang w:val="en-US"/>
        </w:rPr>
        <w:t xml:space="preserve"> </w:t>
      </w:r>
      <w:r w:rsidR="002F723A" w:rsidRPr="00ED4D72">
        <w:rPr>
          <w:rFonts w:asciiTheme="majorHAnsi" w:hAnsiTheme="majorHAnsi" w:cstheme="majorHAnsi"/>
          <w:sz w:val="24"/>
          <w:szCs w:val="24"/>
          <w:shd w:val="clear" w:color="auto" w:fill="FFFFFF" w:themeFill="background1"/>
          <w:lang w:val="en-US"/>
        </w:rPr>
        <w:t xml:space="preserve">conformității calculării și încasării </w:t>
      </w:r>
      <w:r w:rsidR="00D9582A" w:rsidRPr="00ED4D72">
        <w:rPr>
          <w:rFonts w:asciiTheme="majorHAnsi" w:hAnsiTheme="majorHAnsi" w:cstheme="majorHAnsi"/>
          <w:sz w:val="24"/>
          <w:szCs w:val="24"/>
          <w:shd w:val="clear" w:color="auto" w:fill="FFFFFF" w:themeFill="background1"/>
          <w:lang w:val="en-US"/>
        </w:rPr>
        <w:t>taxel</w:t>
      </w:r>
      <w:r w:rsidR="002F723A" w:rsidRPr="00ED4D72">
        <w:rPr>
          <w:rFonts w:asciiTheme="majorHAnsi" w:hAnsiTheme="majorHAnsi" w:cstheme="majorHAnsi"/>
          <w:sz w:val="24"/>
          <w:szCs w:val="24"/>
          <w:shd w:val="clear" w:color="auto" w:fill="FFFFFF" w:themeFill="background1"/>
          <w:lang w:val="en-US"/>
        </w:rPr>
        <w:t xml:space="preserve">or </w:t>
      </w:r>
      <w:r w:rsidR="00D9582A" w:rsidRPr="00ED4D72">
        <w:rPr>
          <w:rFonts w:asciiTheme="majorHAnsi" w:hAnsiTheme="majorHAnsi" w:cstheme="majorHAnsi"/>
          <w:sz w:val="24"/>
          <w:szCs w:val="24"/>
          <w:shd w:val="clear" w:color="auto" w:fill="FFFFFF" w:themeFill="background1"/>
          <w:lang w:val="en-US"/>
        </w:rPr>
        <w:t xml:space="preserve">pentru resursele </w:t>
      </w:r>
      <w:r w:rsidR="002F723A" w:rsidRPr="00ED4D72">
        <w:rPr>
          <w:rFonts w:asciiTheme="majorHAnsi" w:hAnsiTheme="majorHAnsi" w:cstheme="majorHAnsi"/>
          <w:sz w:val="24"/>
          <w:szCs w:val="24"/>
          <w:shd w:val="clear" w:color="auto" w:fill="FFFFFF" w:themeFill="background1"/>
          <w:lang w:val="en-US"/>
        </w:rPr>
        <w:t xml:space="preserve">naturale </w:t>
      </w:r>
      <w:r w:rsidR="00D9582A" w:rsidRPr="00ED4D72">
        <w:rPr>
          <w:rFonts w:asciiTheme="majorHAnsi" w:hAnsiTheme="majorHAnsi" w:cstheme="majorHAnsi"/>
          <w:sz w:val="24"/>
          <w:szCs w:val="24"/>
          <w:shd w:val="clear" w:color="auto" w:fill="FFFFFF" w:themeFill="background1"/>
          <w:lang w:val="en-US"/>
        </w:rPr>
        <w:t>de către subiecții impunerii, precum și emiter</w:t>
      </w:r>
      <w:r w:rsidR="002F723A" w:rsidRPr="00ED4D72">
        <w:rPr>
          <w:rFonts w:asciiTheme="majorHAnsi" w:hAnsiTheme="majorHAnsi" w:cstheme="majorHAnsi"/>
          <w:sz w:val="24"/>
          <w:szCs w:val="24"/>
          <w:shd w:val="clear" w:color="auto" w:fill="FFFFFF" w:themeFill="background1"/>
          <w:lang w:val="en-US"/>
        </w:rPr>
        <w:t xml:space="preserve">ii </w:t>
      </w:r>
      <w:r w:rsidR="00D9582A" w:rsidRPr="00ED4D72">
        <w:rPr>
          <w:rFonts w:asciiTheme="majorHAnsi" w:hAnsiTheme="majorHAnsi" w:cstheme="majorHAnsi"/>
          <w:sz w:val="24"/>
          <w:szCs w:val="24"/>
          <w:shd w:val="clear" w:color="auto" w:fill="FFFFFF" w:themeFill="background1"/>
          <w:lang w:val="en-US"/>
        </w:rPr>
        <w:t xml:space="preserve"> documentelor permisive/autoriz</w:t>
      </w:r>
      <w:r w:rsidR="002F723A" w:rsidRPr="00ED4D72">
        <w:rPr>
          <w:rFonts w:asciiTheme="majorHAnsi" w:hAnsiTheme="majorHAnsi" w:cstheme="majorHAnsi"/>
          <w:sz w:val="24"/>
          <w:szCs w:val="24"/>
          <w:shd w:val="clear" w:color="auto" w:fill="FFFFFF" w:themeFill="background1"/>
          <w:lang w:val="en-US"/>
        </w:rPr>
        <w:t>ării</w:t>
      </w:r>
      <w:r w:rsidR="00D9582A" w:rsidRPr="00ED4D72">
        <w:rPr>
          <w:rFonts w:asciiTheme="majorHAnsi" w:hAnsiTheme="majorHAnsi" w:cstheme="majorHAnsi"/>
          <w:sz w:val="24"/>
          <w:szCs w:val="24"/>
          <w:shd w:val="clear" w:color="auto" w:fill="FFFFFF" w:themeFill="background1"/>
          <w:lang w:val="en-US"/>
        </w:rPr>
        <w:t xml:space="preserve"> în scopul utilizării resurselor naturale</w:t>
      </w:r>
      <w:r w:rsidR="00D9582A" w:rsidRPr="00EE0DC9">
        <w:rPr>
          <w:rFonts w:asciiTheme="majorHAnsi" w:hAnsiTheme="majorHAnsi" w:cstheme="majorHAnsi"/>
          <w:sz w:val="24"/>
          <w:szCs w:val="24"/>
          <w:lang w:val="en-US"/>
        </w:rPr>
        <w:t xml:space="preserve"> în corespundere cu reglementările </w:t>
      </w:r>
      <w:r w:rsidR="00C27535" w:rsidRPr="00EE0DC9">
        <w:rPr>
          <w:rFonts w:asciiTheme="majorHAnsi" w:hAnsiTheme="majorHAnsi" w:cstheme="majorHAnsi"/>
          <w:sz w:val="24"/>
          <w:szCs w:val="24"/>
          <w:lang w:val="en-US"/>
        </w:rPr>
        <w:t>legale</w:t>
      </w:r>
      <w:r w:rsidR="00D9582A" w:rsidRPr="00AA0A16">
        <w:rPr>
          <w:rFonts w:asciiTheme="majorHAnsi" w:hAnsiTheme="majorHAnsi" w:cstheme="majorHAnsi"/>
          <w:sz w:val="24"/>
          <w:szCs w:val="24"/>
          <w:lang w:val="en-US"/>
        </w:rPr>
        <w:t>, identificate drept criterii de contrapunere</w:t>
      </w:r>
      <w:r w:rsidR="00116686" w:rsidRPr="00AA0A16">
        <w:rPr>
          <w:rFonts w:asciiTheme="majorHAnsi" w:hAnsiTheme="majorHAnsi" w:cstheme="majorHAnsi"/>
          <w:sz w:val="24"/>
          <w:szCs w:val="24"/>
          <w:lang w:val="en-US"/>
        </w:rPr>
        <w:t xml:space="preserve"> a actelor</w:t>
      </w:r>
      <w:r w:rsidR="00D9582A" w:rsidRPr="00A146D7">
        <w:rPr>
          <w:rFonts w:asciiTheme="majorHAnsi" w:hAnsiTheme="majorHAnsi" w:cstheme="majorHAnsi"/>
          <w:sz w:val="24"/>
          <w:szCs w:val="24"/>
          <w:lang w:val="en-US"/>
        </w:rPr>
        <w:t xml:space="preserve"> legislative, s-au constatat următoarele:</w:t>
      </w:r>
    </w:p>
    <w:p w14:paraId="37C82D8E" w14:textId="435ACFD8" w:rsidR="00CB6039" w:rsidRPr="00CE2451" w:rsidRDefault="00CB6039" w:rsidP="007F0B90">
      <w:pPr>
        <w:pStyle w:val="a4"/>
        <w:numPr>
          <w:ilvl w:val="0"/>
          <w:numId w:val="43"/>
        </w:numPr>
        <w:rPr>
          <w:rFonts w:asciiTheme="majorHAnsi" w:hAnsiTheme="majorHAnsi" w:cstheme="majorHAnsi"/>
          <w:b/>
          <w:bCs/>
          <w:sz w:val="24"/>
          <w:szCs w:val="24"/>
        </w:rPr>
      </w:pPr>
      <w:r w:rsidRPr="00CE2451">
        <w:rPr>
          <w:rFonts w:asciiTheme="majorHAnsi" w:hAnsiTheme="majorHAnsi" w:cstheme="majorHAnsi"/>
          <w:b/>
          <w:bCs/>
          <w:sz w:val="24"/>
          <w:szCs w:val="24"/>
        </w:rPr>
        <w:t>Cu privire la calculare</w:t>
      </w:r>
      <w:r w:rsidR="00C27535">
        <w:rPr>
          <w:rFonts w:asciiTheme="majorHAnsi" w:hAnsiTheme="majorHAnsi" w:cstheme="majorHAnsi"/>
          <w:b/>
          <w:bCs/>
          <w:sz w:val="24"/>
          <w:szCs w:val="24"/>
        </w:rPr>
        <w:t>a</w:t>
      </w:r>
      <w:r w:rsidRPr="00CE2451">
        <w:rPr>
          <w:rFonts w:asciiTheme="majorHAnsi" w:hAnsiTheme="majorHAnsi" w:cstheme="majorHAnsi"/>
          <w:b/>
          <w:bCs/>
          <w:sz w:val="24"/>
          <w:szCs w:val="24"/>
        </w:rPr>
        <w:t xml:space="preserve"> și încasarea taxei pentru apă</w:t>
      </w:r>
    </w:p>
    <w:p w14:paraId="15888119" w14:textId="1D822C20" w:rsidR="00AB1C60" w:rsidRPr="00CB6039" w:rsidRDefault="00BA5301" w:rsidP="007F0B90">
      <w:pPr>
        <w:pStyle w:val="a4"/>
        <w:numPr>
          <w:ilvl w:val="0"/>
          <w:numId w:val="44"/>
        </w:numPr>
        <w:shd w:val="clear" w:color="auto" w:fill="FFFFFF" w:themeFill="background1"/>
        <w:jc w:val="both"/>
        <w:rPr>
          <w:rFonts w:asciiTheme="majorHAnsi" w:hAnsiTheme="majorHAnsi" w:cstheme="majorHAnsi"/>
          <w:bCs/>
          <w:i/>
          <w:sz w:val="24"/>
          <w:szCs w:val="24"/>
          <w:vertAlign w:val="superscript"/>
        </w:rPr>
      </w:pPr>
      <w:r w:rsidRPr="00BA5301">
        <w:rPr>
          <w:rFonts w:asciiTheme="majorHAnsi" w:hAnsiTheme="majorHAnsi" w:cstheme="majorHAnsi"/>
          <w:bCs/>
          <w:i/>
          <w:sz w:val="24"/>
          <w:szCs w:val="24"/>
        </w:rPr>
        <w:t xml:space="preserve">Fenomenul captării neautorizate a apei și depășirii limitelor autorizate de captare a apei a dus la </w:t>
      </w:r>
      <w:r w:rsidRPr="00BA5301">
        <w:rPr>
          <w:rFonts w:asciiTheme="majorHAnsi" w:hAnsiTheme="majorHAnsi" w:cstheme="majorHAnsi"/>
          <w:i/>
          <w:sz w:val="24"/>
          <w:szCs w:val="24"/>
        </w:rPr>
        <w:t xml:space="preserve">neîncasarea </w:t>
      </w:r>
      <w:r w:rsidR="00C27535">
        <w:rPr>
          <w:rFonts w:asciiTheme="majorHAnsi" w:hAnsiTheme="majorHAnsi" w:cstheme="majorHAnsi"/>
          <w:i/>
          <w:sz w:val="24"/>
          <w:szCs w:val="24"/>
        </w:rPr>
        <w:t>în volum</w:t>
      </w:r>
      <w:r w:rsidR="00C27535" w:rsidRPr="00BA5301">
        <w:rPr>
          <w:rFonts w:asciiTheme="majorHAnsi" w:hAnsiTheme="majorHAnsi" w:cstheme="majorHAnsi"/>
          <w:i/>
          <w:sz w:val="24"/>
          <w:szCs w:val="24"/>
        </w:rPr>
        <w:t xml:space="preserve"> deplin</w:t>
      </w:r>
      <w:r w:rsidR="00C27535" w:rsidRPr="00BA5301">
        <w:rPr>
          <w:rFonts w:asciiTheme="majorHAnsi" w:hAnsiTheme="majorHAnsi" w:cstheme="majorHAnsi"/>
          <w:bCs/>
          <w:i/>
          <w:sz w:val="24"/>
          <w:szCs w:val="24"/>
        </w:rPr>
        <w:t xml:space="preserve"> </w:t>
      </w:r>
      <w:r w:rsidRPr="00BA5301">
        <w:rPr>
          <w:rFonts w:asciiTheme="majorHAnsi" w:hAnsiTheme="majorHAnsi" w:cstheme="majorHAnsi"/>
          <w:i/>
          <w:sz w:val="24"/>
          <w:szCs w:val="24"/>
        </w:rPr>
        <w:t xml:space="preserve">în BUAT </w:t>
      </w:r>
      <w:r>
        <w:rPr>
          <w:rFonts w:asciiTheme="majorHAnsi" w:hAnsiTheme="majorHAnsi" w:cstheme="majorHAnsi"/>
          <w:bCs/>
          <w:i/>
          <w:sz w:val="24"/>
          <w:szCs w:val="24"/>
        </w:rPr>
        <w:t>a taxei pentru apă</w:t>
      </w:r>
      <w:r w:rsidR="00296346">
        <w:rPr>
          <w:rFonts w:asciiTheme="majorHAnsi" w:hAnsiTheme="majorHAnsi" w:cstheme="majorHAnsi"/>
          <w:bCs/>
          <w:i/>
          <w:sz w:val="24"/>
          <w:szCs w:val="24"/>
        </w:rPr>
        <w:t xml:space="preserve"> </w:t>
      </w:r>
      <w:r w:rsidR="000B1ECD" w:rsidRPr="00CB6039">
        <w:rPr>
          <w:rFonts w:asciiTheme="majorHAnsi" w:hAnsiTheme="majorHAnsi"/>
          <w:i/>
          <w:sz w:val="24"/>
          <w:szCs w:val="24"/>
        </w:rPr>
        <w:t>(</w:t>
      </w:r>
      <w:r w:rsidR="001000E7" w:rsidRPr="00CB6039">
        <w:rPr>
          <w:rFonts w:asciiTheme="majorHAnsi" w:hAnsiTheme="majorHAnsi" w:cstheme="majorHAnsi"/>
          <w:bCs/>
          <w:i/>
          <w:sz w:val="24"/>
          <w:szCs w:val="24"/>
          <w:shd w:val="clear" w:color="auto" w:fill="FFFFFF" w:themeFill="background1"/>
        </w:rPr>
        <w:t>pct.</w:t>
      </w:r>
      <w:r w:rsidR="001B7F6E" w:rsidRPr="00CB6039">
        <w:rPr>
          <w:rFonts w:asciiTheme="majorHAnsi" w:hAnsiTheme="majorHAnsi" w:cstheme="majorHAnsi"/>
          <w:bCs/>
          <w:i/>
          <w:sz w:val="24"/>
          <w:szCs w:val="24"/>
          <w:shd w:val="clear" w:color="auto" w:fill="FFFFFF" w:themeFill="background1"/>
        </w:rPr>
        <w:t>4.1.</w:t>
      </w:r>
      <w:r w:rsidR="000B1ECD" w:rsidRPr="00CB6039">
        <w:rPr>
          <w:rFonts w:asciiTheme="majorHAnsi" w:hAnsiTheme="majorHAnsi" w:cstheme="majorHAnsi"/>
          <w:bCs/>
          <w:i/>
          <w:sz w:val="24"/>
          <w:szCs w:val="24"/>
          <w:shd w:val="clear" w:color="auto" w:fill="FFFFFF" w:themeFill="background1"/>
        </w:rPr>
        <w:t>1</w:t>
      </w:r>
      <w:r w:rsidR="00C27535">
        <w:rPr>
          <w:rFonts w:asciiTheme="majorHAnsi" w:hAnsiTheme="majorHAnsi" w:cstheme="majorHAnsi"/>
          <w:bCs/>
          <w:i/>
          <w:sz w:val="24"/>
          <w:szCs w:val="24"/>
          <w:shd w:val="clear" w:color="auto" w:fill="FFFFFF" w:themeFill="background1"/>
        </w:rPr>
        <w:t>.</w:t>
      </w:r>
      <w:r w:rsidR="001000E7" w:rsidRPr="00CB6039">
        <w:rPr>
          <w:rFonts w:asciiTheme="majorHAnsi" w:hAnsiTheme="majorHAnsi" w:cstheme="majorHAnsi"/>
          <w:bCs/>
          <w:i/>
          <w:sz w:val="24"/>
          <w:szCs w:val="24"/>
          <w:shd w:val="clear" w:color="auto" w:fill="FFFFFF" w:themeFill="background1"/>
        </w:rPr>
        <w:t>)</w:t>
      </w:r>
      <w:r w:rsidR="00C27535">
        <w:rPr>
          <w:rFonts w:asciiTheme="majorHAnsi" w:hAnsiTheme="majorHAnsi" w:cstheme="majorHAnsi"/>
          <w:bCs/>
          <w:i/>
          <w:sz w:val="24"/>
          <w:szCs w:val="24"/>
          <w:shd w:val="clear" w:color="auto" w:fill="FFFFFF" w:themeFill="background1"/>
        </w:rPr>
        <w:t>.</w:t>
      </w:r>
    </w:p>
    <w:p w14:paraId="30CD4DC3" w14:textId="1410CE1D" w:rsidR="001000E7" w:rsidRPr="00CB6039" w:rsidRDefault="00CB6039" w:rsidP="007F0B90">
      <w:pPr>
        <w:pStyle w:val="a4"/>
        <w:numPr>
          <w:ilvl w:val="0"/>
          <w:numId w:val="44"/>
        </w:numPr>
        <w:shd w:val="clear" w:color="auto" w:fill="FFFFFF" w:themeFill="background1"/>
        <w:jc w:val="both"/>
        <w:rPr>
          <w:rFonts w:asciiTheme="majorHAnsi" w:hAnsiTheme="majorHAnsi" w:cstheme="majorHAnsi"/>
          <w:bCs/>
          <w:i/>
          <w:sz w:val="24"/>
          <w:szCs w:val="24"/>
          <w:vertAlign w:val="superscript"/>
        </w:rPr>
      </w:pPr>
      <w:r w:rsidRPr="00BA5301">
        <w:rPr>
          <w:rFonts w:asciiTheme="majorHAnsi" w:hAnsiTheme="majorHAnsi" w:cstheme="majorHAnsi"/>
          <w:i/>
          <w:sz w:val="24"/>
          <w:szCs w:val="24"/>
        </w:rPr>
        <w:t>IPM nu aplică pe deplin sancțiuni față de agenții economici care încalcă legislația în domeniul apelor</w:t>
      </w:r>
      <w:r w:rsidR="000B1ECD" w:rsidRPr="00BA5301">
        <w:rPr>
          <w:rFonts w:asciiTheme="majorHAnsi" w:hAnsiTheme="majorHAnsi" w:cstheme="majorHAnsi"/>
          <w:bCs/>
          <w:i/>
          <w:sz w:val="24"/>
          <w:szCs w:val="24"/>
          <w:shd w:val="clear" w:color="auto" w:fill="FFFFFF" w:themeFill="background1"/>
        </w:rPr>
        <w:t xml:space="preserve"> </w:t>
      </w:r>
      <w:r w:rsidR="001000E7" w:rsidRPr="00BA5301">
        <w:rPr>
          <w:rFonts w:asciiTheme="majorHAnsi" w:hAnsiTheme="majorHAnsi" w:cstheme="majorHAnsi"/>
          <w:bCs/>
          <w:i/>
          <w:sz w:val="24"/>
          <w:szCs w:val="24"/>
          <w:shd w:val="clear" w:color="auto" w:fill="FFFFFF" w:themeFill="background1"/>
        </w:rPr>
        <w:t>(pct</w:t>
      </w:r>
      <w:r w:rsidR="001000E7" w:rsidRPr="00CB6039">
        <w:rPr>
          <w:rFonts w:asciiTheme="majorHAnsi" w:hAnsiTheme="majorHAnsi" w:cstheme="majorHAnsi"/>
          <w:bCs/>
          <w:i/>
          <w:sz w:val="24"/>
          <w:szCs w:val="24"/>
          <w:shd w:val="clear" w:color="auto" w:fill="FFFFFF" w:themeFill="background1"/>
        </w:rPr>
        <w:t>.</w:t>
      </w:r>
      <w:r w:rsidR="000B1ECD" w:rsidRPr="00CB6039">
        <w:rPr>
          <w:rFonts w:asciiTheme="majorHAnsi" w:hAnsiTheme="majorHAnsi" w:cstheme="majorHAnsi"/>
          <w:bCs/>
          <w:i/>
          <w:sz w:val="24"/>
          <w:szCs w:val="24"/>
          <w:shd w:val="clear" w:color="auto" w:fill="FFFFFF" w:themeFill="background1"/>
        </w:rPr>
        <w:t>4.1.2</w:t>
      </w:r>
      <w:r w:rsidR="00C27535">
        <w:rPr>
          <w:rFonts w:asciiTheme="majorHAnsi" w:hAnsiTheme="majorHAnsi" w:cstheme="majorHAnsi"/>
          <w:bCs/>
          <w:i/>
          <w:sz w:val="24"/>
          <w:szCs w:val="24"/>
          <w:shd w:val="clear" w:color="auto" w:fill="FFFFFF" w:themeFill="background1"/>
        </w:rPr>
        <w:t>.</w:t>
      </w:r>
      <w:r w:rsidR="001000E7" w:rsidRPr="00CB6039">
        <w:rPr>
          <w:rFonts w:asciiTheme="majorHAnsi" w:hAnsiTheme="majorHAnsi" w:cstheme="majorHAnsi"/>
          <w:bCs/>
          <w:i/>
          <w:sz w:val="24"/>
          <w:szCs w:val="24"/>
          <w:shd w:val="clear" w:color="auto" w:fill="FFFFFF" w:themeFill="background1"/>
        </w:rPr>
        <w:t>)</w:t>
      </w:r>
      <w:r w:rsidR="00296346">
        <w:rPr>
          <w:rFonts w:asciiTheme="majorHAnsi" w:hAnsiTheme="majorHAnsi" w:cstheme="majorHAnsi"/>
          <w:bCs/>
          <w:i/>
          <w:sz w:val="24"/>
          <w:szCs w:val="24"/>
          <w:shd w:val="clear" w:color="auto" w:fill="FFFFFF" w:themeFill="background1"/>
        </w:rPr>
        <w:t>.</w:t>
      </w:r>
    </w:p>
    <w:p w14:paraId="4F2CF5B9" w14:textId="42282436" w:rsidR="00AB1C60" w:rsidRPr="00CE2451" w:rsidRDefault="00CE2451" w:rsidP="007F0B90">
      <w:pPr>
        <w:pStyle w:val="a4"/>
        <w:numPr>
          <w:ilvl w:val="0"/>
          <w:numId w:val="44"/>
        </w:numPr>
        <w:shd w:val="clear" w:color="auto" w:fill="FFFFFF" w:themeFill="background1"/>
        <w:jc w:val="both"/>
        <w:rPr>
          <w:rFonts w:asciiTheme="majorHAnsi" w:hAnsiTheme="majorHAnsi" w:cstheme="majorHAnsi"/>
          <w:bCs/>
          <w:i/>
          <w:sz w:val="24"/>
          <w:szCs w:val="24"/>
          <w:vertAlign w:val="superscript"/>
        </w:rPr>
      </w:pPr>
      <w:r w:rsidRPr="00CE2451">
        <w:rPr>
          <w:rFonts w:asciiTheme="majorHAnsi" w:hAnsiTheme="majorHAnsi" w:cstheme="majorHAnsi"/>
          <w:i/>
          <w:sz w:val="24"/>
          <w:szCs w:val="24"/>
        </w:rPr>
        <w:t>Ignorarea cadrului normativ privind evidența consumului de ape subterane duce la diminuarea calculelor taxei pentru apă și a încasărilor la BUAT</w:t>
      </w:r>
      <w:r w:rsidRPr="00CE2451">
        <w:rPr>
          <w:rFonts w:asciiTheme="majorHAnsi" w:hAnsiTheme="majorHAnsi" w:cstheme="majorHAnsi"/>
          <w:bCs/>
          <w:i/>
          <w:sz w:val="24"/>
          <w:szCs w:val="24"/>
          <w:shd w:val="clear" w:color="auto" w:fill="FFFFFF" w:themeFill="background1"/>
        </w:rPr>
        <w:t xml:space="preserve"> </w:t>
      </w:r>
      <w:r w:rsidR="001000E7" w:rsidRPr="00CE2451">
        <w:rPr>
          <w:rFonts w:asciiTheme="majorHAnsi" w:hAnsiTheme="majorHAnsi" w:cstheme="majorHAnsi"/>
          <w:bCs/>
          <w:i/>
          <w:sz w:val="24"/>
          <w:szCs w:val="24"/>
          <w:shd w:val="clear" w:color="auto" w:fill="FFFFFF" w:themeFill="background1"/>
        </w:rPr>
        <w:t>(pct.</w:t>
      </w:r>
      <w:r w:rsidR="001B7F6E" w:rsidRPr="00CE2451">
        <w:rPr>
          <w:rFonts w:asciiTheme="majorHAnsi" w:hAnsiTheme="majorHAnsi" w:cstheme="majorHAnsi"/>
          <w:bCs/>
          <w:i/>
          <w:sz w:val="24"/>
          <w:szCs w:val="24"/>
          <w:shd w:val="clear" w:color="auto" w:fill="FFFFFF" w:themeFill="background1"/>
        </w:rPr>
        <w:t>4.1.</w:t>
      </w:r>
      <w:r w:rsidR="000B1ECD" w:rsidRPr="00CE2451">
        <w:rPr>
          <w:rFonts w:asciiTheme="majorHAnsi" w:hAnsiTheme="majorHAnsi" w:cstheme="majorHAnsi"/>
          <w:bCs/>
          <w:i/>
          <w:sz w:val="24"/>
          <w:szCs w:val="24"/>
          <w:shd w:val="clear" w:color="auto" w:fill="FFFFFF" w:themeFill="background1"/>
        </w:rPr>
        <w:t>3</w:t>
      </w:r>
      <w:r w:rsidR="00C27535">
        <w:rPr>
          <w:rFonts w:asciiTheme="majorHAnsi" w:hAnsiTheme="majorHAnsi" w:cstheme="majorHAnsi"/>
          <w:bCs/>
          <w:i/>
          <w:sz w:val="24"/>
          <w:szCs w:val="24"/>
          <w:shd w:val="clear" w:color="auto" w:fill="FFFFFF" w:themeFill="background1"/>
        </w:rPr>
        <w:t>.</w:t>
      </w:r>
      <w:r w:rsidR="001000E7" w:rsidRPr="00CE2451">
        <w:rPr>
          <w:rFonts w:asciiTheme="majorHAnsi" w:hAnsiTheme="majorHAnsi" w:cstheme="majorHAnsi"/>
          <w:bCs/>
          <w:i/>
          <w:sz w:val="24"/>
          <w:szCs w:val="24"/>
          <w:shd w:val="clear" w:color="auto" w:fill="FFFFFF" w:themeFill="background1"/>
        </w:rPr>
        <w:t>)</w:t>
      </w:r>
      <w:r w:rsidR="00296346">
        <w:rPr>
          <w:rFonts w:asciiTheme="majorHAnsi" w:hAnsiTheme="majorHAnsi" w:cstheme="majorHAnsi"/>
          <w:bCs/>
          <w:i/>
          <w:sz w:val="24"/>
          <w:szCs w:val="24"/>
          <w:shd w:val="clear" w:color="auto" w:fill="FFFFFF" w:themeFill="background1"/>
        </w:rPr>
        <w:t>.</w:t>
      </w:r>
    </w:p>
    <w:p w14:paraId="0ADBA9C7" w14:textId="744CE968" w:rsidR="00AB1C60" w:rsidRPr="00CE2451" w:rsidRDefault="00CE2451" w:rsidP="007F0B90">
      <w:pPr>
        <w:pStyle w:val="a4"/>
        <w:numPr>
          <w:ilvl w:val="0"/>
          <w:numId w:val="44"/>
        </w:numPr>
        <w:shd w:val="clear" w:color="auto" w:fill="FFFFFF" w:themeFill="background1"/>
        <w:jc w:val="both"/>
        <w:rPr>
          <w:rFonts w:asciiTheme="majorHAnsi" w:hAnsiTheme="majorHAnsi" w:cstheme="majorHAnsi"/>
          <w:bCs/>
          <w:i/>
          <w:sz w:val="24"/>
          <w:szCs w:val="24"/>
          <w:vertAlign w:val="superscript"/>
        </w:rPr>
      </w:pPr>
      <w:r w:rsidRPr="00CE2451">
        <w:rPr>
          <w:rFonts w:asciiTheme="majorHAnsi" w:hAnsiTheme="majorHAnsi" w:cstheme="majorHAnsi"/>
          <w:i/>
          <w:sz w:val="24"/>
          <w:szCs w:val="24"/>
        </w:rPr>
        <w:t>Completarea eronată a dărilor de seamă și prelucrarea acestora prin SI</w:t>
      </w:r>
      <w:r w:rsidR="00A146D7">
        <w:rPr>
          <w:rFonts w:asciiTheme="majorHAnsi" w:hAnsiTheme="majorHAnsi" w:cstheme="majorHAnsi"/>
          <w:i/>
          <w:sz w:val="24"/>
          <w:szCs w:val="24"/>
        </w:rPr>
        <w:t xml:space="preserve"> al SFS </w:t>
      </w:r>
      <w:r w:rsidRPr="00CE2451">
        <w:rPr>
          <w:rFonts w:asciiTheme="majorHAnsi" w:hAnsiTheme="majorHAnsi" w:cstheme="majorHAnsi"/>
          <w:i/>
          <w:sz w:val="24"/>
          <w:szCs w:val="24"/>
        </w:rPr>
        <w:t xml:space="preserve"> </w:t>
      </w:r>
      <w:r w:rsidR="00A146D7">
        <w:rPr>
          <w:rFonts w:asciiTheme="majorHAnsi" w:hAnsiTheme="majorHAnsi" w:cstheme="majorHAnsi"/>
          <w:i/>
          <w:sz w:val="24"/>
          <w:szCs w:val="24"/>
        </w:rPr>
        <w:t xml:space="preserve">în lipsa unor </w:t>
      </w:r>
      <w:r w:rsidRPr="00CE2451">
        <w:rPr>
          <w:rFonts w:asciiTheme="majorHAnsi" w:hAnsiTheme="majorHAnsi" w:cstheme="majorHAnsi"/>
          <w:i/>
          <w:sz w:val="24"/>
          <w:szCs w:val="24"/>
        </w:rPr>
        <w:t>algoritme de control</w:t>
      </w:r>
      <w:r w:rsidR="00A146D7">
        <w:rPr>
          <w:rFonts w:asciiTheme="majorHAnsi" w:hAnsiTheme="majorHAnsi" w:cstheme="majorHAnsi"/>
          <w:i/>
          <w:sz w:val="24"/>
          <w:szCs w:val="24"/>
        </w:rPr>
        <w:t xml:space="preserve"> adecvate</w:t>
      </w:r>
      <w:r w:rsidRPr="00CE2451">
        <w:rPr>
          <w:rFonts w:asciiTheme="majorHAnsi" w:hAnsiTheme="majorHAnsi" w:cstheme="majorHAnsi"/>
          <w:i/>
          <w:sz w:val="24"/>
          <w:szCs w:val="24"/>
        </w:rPr>
        <w:t xml:space="preserve"> </w:t>
      </w:r>
      <w:r w:rsidR="00A146D7">
        <w:rPr>
          <w:rFonts w:asciiTheme="majorHAnsi" w:hAnsiTheme="majorHAnsi" w:cstheme="majorHAnsi"/>
          <w:i/>
          <w:sz w:val="24"/>
          <w:szCs w:val="24"/>
        </w:rPr>
        <w:t>a</w:t>
      </w:r>
      <w:r w:rsidR="00AA0A16">
        <w:rPr>
          <w:rFonts w:asciiTheme="majorHAnsi" w:hAnsiTheme="majorHAnsi" w:cstheme="majorHAnsi"/>
          <w:i/>
          <w:sz w:val="24"/>
          <w:szCs w:val="24"/>
        </w:rPr>
        <w:t>u</w:t>
      </w:r>
      <w:r w:rsidR="00A146D7">
        <w:rPr>
          <w:rFonts w:asciiTheme="majorHAnsi" w:hAnsiTheme="majorHAnsi" w:cstheme="majorHAnsi"/>
          <w:i/>
          <w:sz w:val="24"/>
          <w:szCs w:val="24"/>
        </w:rPr>
        <w:t xml:space="preserve"> condiționat diminuarea </w:t>
      </w:r>
      <w:r w:rsidR="00A146D7" w:rsidRPr="00CE2451">
        <w:rPr>
          <w:rFonts w:asciiTheme="majorHAnsi" w:hAnsiTheme="majorHAnsi" w:cstheme="majorHAnsi"/>
          <w:i/>
          <w:sz w:val="24"/>
          <w:szCs w:val="24"/>
        </w:rPr>
        <w:t>baz</w:t>
      </w:r>
      <w:r w:rsidR="00A146D7">
        <w:rPr>
          <w:rFonts w:asciiTheme="majorHAnsi" w:hAnsiTheme="majorHAnsi" w:cstheme="majorHAnsi"/>
          <w:i/>
          <w:sz w:val="24"/>
          <w:szCs w:val="24"/>
        </w:rPr>
        <w:t>ei</w:t>
      </w:r>
      <w:r w:rsidR="00A146D7" w:rsidRPr="00CE2451">
        <w:rPr>
          <w:rFonts w:asciiTheme="majorHAnsi" w:hAnsiTheme="majorHAnsi" w:cstheme="majorHAnsi"/>
          <w:i/>
          <w:sz w:val="24"/>
          <w:szCs w:val="24"/>
        </w:rPr>
        <w:t xml:space="preserve"> </w:t>
      </w:r>
      <w:r w:rsidRPr="00CE2451">
        <w:rPr>
          <w:rFonts w:asciiTheme="majorHAnsi" w:hAnsiTheme="majorHAnsi" w:cstheme="majorHAnsi"/>
          <w:i/>
          <w:sz w:val="24"/>
          <w:szCs w:val="24"/>
        </w:rPr>
        <w:t>de calcul a taxei pentru apă</w:t>
      </w:r>
      <w:r w:rsidR="00296346">
        <w:rPr>
          <w:rFonts w:asciiTheme="majorHAnsi" w:hAnsiTheme="majorHAnsi" w:cstheme="majorHAnsi"/>
          <w:i/>
          <w:sz w:val="24"/>
          <w:szCs w:val="24"/>
        </w:rPr>
        <w:t xml:space="preserve"> (</w:t>
      </w:r>
      <w:r w:rsidR="001000E7" w:rsidRPr="00CE2451">
        <w:rPr>
          <w:rFonts w:asciiTheme="majorHAnsi" w:hAnsiTheme="majorHAnsi" w:cstheme="majorHAnsi"/>
          <w:bCs/>
          <w:i/>
          <w:sz w:val="24"/>
          <w:szCs w:val="24"/>
          <w:shd w:val="clear" w:color="auto" w:fill="FFFFFF" w:themeFill="background1"/>
        </w:rPr>
        <w:t>pct.</w:t>
      </w:r>
      <w:r w:rsidR="001B7F6E" w:rsidRPr="00CE2451">
        <w:rPr>
          <w:rFonts w:asciiTheme="majorHAnsi" w:hAnsiTheme="majorHAnsi" w:cstheme="majorHAnsi"/>
          <w:bCs/>
          <w:i/>
          <w:sz w:val="24"/>
          <w:szCs w:val="24"/>
          <w:shd w:val="clear" w:color="auto" w:fill="FFFFFF" w:themeFill="background1"/>
        </w:rPr>
        <w:t>4.1.</w:t>
      </w:r>
      <w:r w:rsidR="000B1ECD" w:rsidRPr="00CE2451">
        <w:rPr>
          <w:rFonts w:asciiTheme="majorHAnsi" w:hAnsiTheme="majorHAnsi" w:cstheme="majorHAnsi"/>
          <w:bCs/>
          <w:i/>
          <w:sz w:val="24"/>
          <w:szCs w:val="24"/>
          <w:shd w:val="clear" w:color="auto" w:fill="FFFFFF" w:themeFill="background1"/>
        </w:rPr>
        <w:t>4</w:t>
      </w:r>
      <w:r w:rsidR="00296346">
        <w:rPr>
          <w:rFonts w:asciiTheme="majorHAnsi" w:hAnsiTheme="majorHAnsi" w:cstheme="majorHAnsi"/>
          <w:bCs/>
          <w:i/>
          <w:sz w:val="24"/>
          <w:szCs w:val="24"/>
          <w:shd w:val="clear" w:color="auto" w:fill="FFFFFF" w:themeFill="background1"/>
        </w:rPr>
        <w:t>.</w:t>
      </w:r>
      <w:r w:rsidR="001000E7" w:rsidRPr="00CE2451">
        <w:rPr>
          <w:rFonts w:asciiTheme="majorHAnsi" w:hAnsiTheme="majorHAnsi" w:cstheme="majorHAnsi"/>
          <w:bCs/>
          <w:i/>
          <w:sz w:val="24"/>
          <w:szCs w:val="24"/>
          <w:shd w:val="clear" w:color="auto" w:fill="FFFFFF" w:themeFill="background1"/>
        </w:rPr>
        <w:t>)</w:t>
      </w:r>
      <w:r w:rsidR="00296346">
        <w:rPr>
          <w:rFonts w:asciiTheme="majorHAnsi" w:hAnsiTheme="majorHAnsi" w:cstheme="majorHAnsi"/>
          <w:bCs/>
          <w:i/>
          <w:sz w:val="24"/>
          <w:szCs w:val="24"/>
          <w:shd w:val="clear" w:color="auto" w:fill="FFFFFF" w:themeFill="background1"/>
        </w:rPr>
        <w:t>.</w:t>
      </w:r>
    </w:p>
    <w:p w14:paraId="280CFC87" w14:textId="2F888108" w:rsidR="00AB1C60" w:rsidRPr="00CE2451" w:rsidRDefault="00CE2451" w:rsidP="007F0B90">
      <w:pPr>
        <w:pStyle w:val="a4"/>
        <w:numPr>
          <w:ilvl w:val="0"/>
          <w:numId w:val="44"/>
        </w:numPr>
        <w:shd w:val="clear" w:color="auto" w:fill="FFFFFF" w:themeFill="background1"/>
        <w:jc w:val="both"/>
        <w:rPr>
          <w:rFonts w:asciiTheme="majorHAnsi" w:hAnsiTheme="majorHAnsi" w:cstheme="majorHAnsi"/>
          <w:bCs/>
          <w:i/>
          <w:sz w:val="24"/>
          <w:szCs w:val="24"/>
          <w:vertAlign w:val="superscript"/>
        </w:rPr>
      </w:pPr>
      <w:r w:rsidRPr="00CE2451">
        <w:rPr>
          <w:rFonts w:asciiTheme="majorHAnsi" w:hAnsiTheme="majorHAnsi" w:cstheme="majorHAnsi"/>
          <w:i/>
          <w:sz w:val="24"/>
          <w:szCs w:val="24"/>
        </w:rPr>
        <w:t>Cuantumul</w:t>
      </w:r>
      <w:r w:rsidRPr="00CE2451">
        <w:rPr>
          <w:rFonts w:asciiTheme="majorHAnsi" w:eastAsia="Times New Roman" w:hAnsiTheme="majorHAnsi" w:cstheme="majorHAnsi"/>
          <w:bCs/>
          <w:i/>
          <w:iCs/>
          <w:sz w:val="24"/>
          <w:szCs w:val="24"/>
          <w:lang w:eastAsia="ru-RU"/>
        </w:rPr>
        <w:t xml:space="preserve"> taxei pentru apă </w:t>
      </w:r>
      <w:r w:rsidR="00A146D7">
        <w:rPr>
          <w:rFonts w:asciiTheme="majorHAnsi" w:eastAsia="Times New Roman" w:hAnsiTheme="majorHAnsi" w:cstheme="majorHAnsi"/>
          <w:bCs/>
          <w:i/>
          <w:iCs/>
          <w:sz w:val="24"/>
          <w:szCs w:val="24"/>
          <w:lang w:eastAsia="ru-RU"/>
        </w:rPr>
        <w:t xml:space="preserve">nu a fost modificat </w:t>
      </w:r>
      <w:r w:rsidRPr="00CE2451">
        <w:rPr>
          <w:rFonts w:asciiTheme="majorHAnsi" w:eastAsia="Times New Roman" w:hAnsiTheme="majorHAnsi" w:cstheme="majorHAnsi"/>
          <w:bCs/>
          <w:i/>
          <w:iCs/>
          <w:sz w:val="24"/>
          <w:szCs w:val="24"/>
          <w:lang w:eastAsia="ru-RU"/>
        </w:rPr>
        <w:t xml:space="preserve"> din anul 2008</w:t>
      </w:r>
      <w:r w:rsidRPr="00CE2451">
        <w:rPr>
          <w:rFonts w:asciiTheme="majorHAnsi" w:hAnsiTheme="majorHAnsi" w:cstheme="majorHAnsi"/>
          <w:bCs/>
          <w:i/>
          <w:sz w:val="24"/>
          <w:szCs w:val="24"/>
          <w:shd w:val="clear" w:color="auto" w:fill="FFFFFF" w:themeFill="background1"/>
        </w:rPr>
        <w:t xml:space="preserve"> </w:t>
      </w:r>
      <w:r w:rsidR="001000E7" w:rsidRPr="00CE2451">
        <w:rPr>
          <w:rFonts w:asciiTheme="majorHAnsi" w:hAnsiTheme="majorHAnsi" w:cstheme="majorHAnsi"/>
          <w:bCs/>
          <w:i/>
          <w:sz w:val="24"/>
          <w:szCs w:val="24"/>
          <w:shd w:val="clear" w:color="auto" w:fill="FFFFFF" w:themeFill="background1"/>
        </w:rPr>
        <w:t>(pct.</w:t>
      </w:r>
      <w:r w:rsidR="001B7F6E" w:rsidRPr="00CE2451">
        <w:rPr>
          <w:rFonts w:asciiTheme="majorHAnsi" w:hAnsiTheme="majorHAnsi" w:cstheme="majorHAnsi"/>
          <w:bCs/>
          <w:i/>
          <w:sz w:val="24"/>
          <w:szCs w:val="24"/>
          <w:shd w:val="clear" w:color="auto" w:fill="FFFFFF" w:themeFill="background1"/>
        </w:rPr>
        <w:t>4.1.</w:t>
      </w:r>
      <w:r w:rsidR="000B1ECD" w:rsidRPr="00CE2451">
        <w:rPr>
          <w:rFonts w:asciiTheme="majorHAnsi" w:hAnsiTheme="majorHAnsi" w:cstheme="majorHAnsi"/>
          <w:bCs/>
          <w:i/>
          <w:sz w:val="24"/>
          <w:szCs w:val="24"/>
          <w:shd w:val="clear" w:color="auto" w:fill="FFFFFF" w:themeFill="background1"/>
        </w:rPr>
        <w:t>5</w:t>
      </w:r>
      <w:r w:rsidR="00296346">
        <w:rPr>
          <w:rFonts w:asciiTheme="majorHAnsi" w:hAnsiTheme="majorHAnsi" w:cstheme="majorHAnsi"/>
          <w:bCs/>
          <w:i/>
          <w:sz w:val="24"/>
          <w:szCs w:val="24"/>
          <w:shd w:val="clear" w:color="auto" w:fill="FFFFFF" w:themeFill="background1"/>
        </w:rPr>
        <w:t>.</w:t>
      </w:r>
      <w:r w:rsidR="001000E7" w:rsidRPr="00CE2451">
        <w:rPr>
          <w:rFonts w:asciiTheme="majorHAnsi" w:hAnsiTheme="majorHAnsi" w:cstheme="majorHAnsi"/>
          <w:bCs/>
          <w:i/>
          <w:sz w:val="24"/>
          <w:szCs w:val="24"/>
          <w:shd w:val="clear" w:color="auto" w:fill="FFFFFF" w:themeFill="background1"/>
        </w:rPr>
        <w:t>)</w:t>
      </w:r>
      <w:r w:rsidR="00296346">
        <w:rPr>
          <w:rFonts w:asciiTheme="majorHAnsi" w:hAnsiTheme="majorHAnsi" w:cstheme="majorHAnsi"/>
          <w:bCs/>
          <w:i/>
          <w:sz w:val="24"/>
          <w:szCs w:val="24"/>
          <w:shd w:val="clear" w:color="auto" w:fill="FFFFFF" w:themeFill="background1"/>
        </w:rPr>
        <w:t>.</w:t>
      </w:r>
    </w:p>
    <w:p w14:paraId="15409A97" w14:textId="278BF837" w:rsidR="00CE2451" w:rsidRDefault="00CE2451" w:rsidP="007F0B90">
      <w:pPr>
        <w:pStyle w:val="a4"/>
        <w:numPr>
          <w:ilvl w:val="0"/>
          <w:numId w:val="44"/>
        </w:numPr>
        <w:shd w:val="clear" w:color="auto" w:fill="FFFFFF" w:themeFill="background1"/>
        <w:jc w:val="both"/>
        <w:rPr>
          <w:rFonts w:asciiTheme="majorHAnsi" w:hAnsiTheme="majorHAnsi" w:cstheme="majorHAnsi"/>
          <w:bCs/>
          <w:i/>
          <w:sz w:val="24"/>
          <w:szCs w:val="24"/>
          <w:vertAlign w:val="superscript"/>
        </w:rPr>
      </w:pPr>
      <w:r w:rsidRPr="00CE2451">
        <w:rPr>
          <w:rFonts w:asciiTheme="majorHAnsi" w:hAnsiTheme="majorHAnsi" w:cstheme="majorHAnsi"/>
          <w:bCs/>
          <w:i/>
          <w:sz w:val="24"/>
          <w:szCs w:val="24"/>
          <w:shd w:val="clear" w:color="auto" w:fill="FFFFFF" w:themeFill="background1"/>
        </w:rPr>
        <w:t>Restanțele</w:t>
      </w:r>
      <w:r w:rsidRPr="00CE2451">
        <w:rPr>
          <w:rFonts w:asciiTheme="majorHAnsi" w:hAnsiTheme="majorHAnsi" w:cstheme="majorHAnsi"/>
          <w:i/>
          <w:sz w:val="24"/>
          <w:szCs w:val="24"/>
        </w:rPr>
        <w:t xml:space="preserve"> contribuabililor la taxa pentru apă sunt în creștere</w:t>
      </w:r>
      <w:r w:rsidRPr="00CE2451">
        <w:rPr>
          <w:rFonts w:asciiTheme="majorHAnsi" w:hAnsiTheme="majorHAnsi" w:cstheme="majorHAnsi"/>
          <w:bCs/>
          <w:i/>
          <w:sz w:val="24"/>
          <w:szCs w:val="24"/>
          <w:shd w:val="clear" w:color="auto" w:fill="FFFFFF" w:themeFill="background1"/>
        </w:rPr>
        <w:t xml:space="preserve"> </w:t>
      </w:r>
      <w:r w:rsidR="000B1ECD" w:rsidRPr="00CE2451">
        <w:rPr>
          <w:rFonts w:asciiTheme="majorHAnsi" w:hAnsiTheme="majorHAnsi" w:cstheme="majorHAnsi"/>
          <w:bCs/>
          <w:i/>
          <w:sz w:val="24"/>
          <w:szCs w:val="24"/>
          <w:shd w:val="clear" w:color="auto" w:fill="FFFFFF" w:themeFill="background1"/>
        </w:rPr>
        <w:t>(pct.4.1.6</w:t>
      </w:r>
      <w:r w:rsidR="00296346">
        <w:rPr>
          <w:rFonts w:asciiTheme="majorHAnsi" w:hAnsiTheme="majorHAnsi" w:cstheme="majorHAnsi"/>
          <w:bCs/>
          <w:i/>
          <w:sz w:val="24"/>
          <w:szCs w:val="24"/>
          <w:shd w:val="clear" w:color="auto" w:fill="FFFFFF" w:themeFill="background1"/>
        </w:rPr>
        <w:t>.</w:t>
      </w:r>
      <w:r w:rsidR="000B1ECD" w:rsidRPr="00CE2451">
        <w:rPr>
          <w:rFonts w:asciiTheme="majorHAnsi" w:hAnsiTheme="majorHAnsi" w:cstheme="majorHAnsi"/>
          <w:bCs/>
          <w:i/>
          <w:sz w:val="24"/>
          <w:szCs w:val="24"/>
          <w:shd w:val="clear" w:color="auto" w:fill="FFFFFF" w:themeFill="background1"/>
        </w:rPr>
        <w:t>)</w:t>
      </w:r>
      <w:r w:rsidR="00296346">
        <w:rPr>
          <w:rFonts w:asciiTheme="majorHAnsi" w:hAnsiTheme="majorHAnsi" w:cstheme="majorHAnsi"/>
          <w:bCs/>
          <w:i/>
          <w:sz w:val="24"/>
          <w:szCs w:val="24"/>
          <w:shd w:val="clear" w:color="auto" w:fill="FFFFFF" w:themeFill="background1"/>
        </w:rPr>
        <w:t>.</w:t>
      </w:r>
    </w:p>
    <w:p w14:paraId="6A775AA2" w14:textId="4905C77D" w:rsidR="00CE2451" w:rsidRPr="00CE2451" w:rsidRDefault="00CE2451" w:rsidP="007F0B90">
      <w:pPr>
        <w:pStyle w:val="a4"/>
        <w:numPr>
          <w:ilvl w:val="0"/>
          <w:numId w:val="43"/>
        </w:numPr>
        <w:shd w:val="clear" w:color="auto" w:fill="FFFFFF" w:themeFill="background1"/>
        <w:jc w:val="both"/>
        <w:rPr>
          <w:rFonts w:asciiTheme="majorHAnsi" w:hAnsiTheme="majorHAnsi" w:cstheme="majorHAnsi"/>
          <w:b/>
          <w:bCs/>
          <w:sz w:val="24"/>
          <w:szCs w:val="24"/>
          <w:vertAlign w:val="superscript"/>
        </w:rPr>
      </w:pPr>
      <w:r w:rsidRPr="00CE2451">
        <w:rPr>
          <w:rFonts w:asciiTheme="majorHAnsi" w:hAnsiTheme="majorHAnsi" w:cstheme="majorHAnsi"/>
          <w:b/>
          <w:bCs/>
          <w:sz w:val="24"/>
          <w:szCs w:val="24"/>
        </w:rPr>
        <w:t>Cu privire la calculare</w:t>
      </w:r>
      <w:r w:rsidR="00AA0A16">
        <w:rPr>
          <w:rFonts w:asciiTheme="majorHAnsi" w:hAnsiTheme="majorHAnsi" w:cstheme="majorHAnsi"/>
          <w:b/>
          <w:bCs/>
          <w:sz w:val="24"/>
          <w:szCs w:val="24"/>
        </w:rPr>
        <w:t>a</w:t>
      </w:r>
      <w:r w:rsidRPr="00CE2451">
        <w:rPr>
          <w:rFonts w:asciiTheme="majorHAnsi" w:hAnsiTheme="majorHAnsi" w:cstheme="majorHAnsi"/>
          <w:b/>
          <w:bCs/>
          <w:sz w:val="24"/>
          <w:szCs w:val="24"/>
        </w:rPr>
        <w:t xml:space="preserve"> și încasarea taxei pentru lemnul eliberat pe picior</w:t>
      </w:r>
    </w:p>
    <w:p w14:paraId="7FDCF980" w14:textId="262A7256" w:rsidR="00AB1C60" w:rsidRPr="000F1059" w:rsidRDefault="000F1059" w:rsidP="007F0B90">
      <w:pPr>
        <w:pStyle w:val="a4"/>
        <w:numPr>
          <w:ilvl w:val="0"/>
          <w:numId w:val="45"/>
        </w:numPr>
        <w:shd w:val="clear" w:color="auto" w:fill="FFFFFF" w:themeFill="background1"/>
        <w:jc w:val="both"/>
        <w:rPr>
          <w:rFonts w:asciiTheme="majorHAnsi" w:hAnsiTheme="majorHAnsi" w:cstheme="majorHAnsi"/>
          <w:i/>
          <w:sz w:val="24"/>
          <w:szCs w:val="24"/>
        </w:rPr>
      </w:pPr>
      <w:r w:rsidRPr="000F1059">
        <w:rPr>
          <w:rFonts w:asciiTheme="majorHAnsi" w:hAnsiTheme="majorHAnsi" w:cstheme="majorHAnsi"/>
          <w:i/>
          <w:sz w:val="24"/>
          <w:szCs w:val="24"/>
        </w:rPr>
        <w:t>Carențele prezente la completarea autorizațiilor pentru tăierea lemnului pe picior și modificările operate în  formatul  dărilor de seamă</w:t>
      </w:r>
      <w:r>
        <w:rPr>
          <w:rFonts w:asciiTheme="majorHAnsi" w:hAnsiTheme="majorHAnsi" w:cstheme="majorHAnsi"/>
          <w:i/>
          <w:sz w:val="24"/>
          <w:szCs w:val="24"/>
        </w:rPr>
        <w:t xml:space="preserve"> prez</w:t>
      </w:r>
      <w:r w:rsidRPr="000F1059">
        <w:rPr>
          <w:rFonts w:asciiTheme="majorHAnsi" w:hAnsiTheme="majorHAnsi" w:cstheme="majorHAnsi"/>
          <w:i/>
          <w:sz w:val="24"/>
          <w:szCs w:val="24"/>
        </w:rPr>
        <w:t>entate SFS fac dificilă evaluarea corectitudinii calculării și încasării taxei respective la BUA</w:t>
      </w:r>
      <w:r w:rsidR="00AA0A16">
        <w:rPr>
          <w:rFonts w:asciiTheme="majorHAnsi" w:hAnsiTheme="majorHAnsi" w:cstheme="majorHAnsi"/>
          <w:i/>
          <w:sz w:val="24"/>
          <w:szCs w:val="24"/>
        </w:rPr>
        <w:t xml:space="preserve">T </w:t>
      </w:r>
      <w:r w:rsidRPr="000F1059">
        <w:rPr>
          <w:rFonts w:asciiTheme="majorHAnsi" w:hAnsiTheme="majorHAnsi" w:cstheme="majorHAnsi"/>
          <w:bCs/>
          <w:i/>
          <w:sz w:val="24"/>
          <w:szCs w:val="24"/>
          <w:shd w:val="clear" w:color="auto" w:fill="FFFFFF" w:themeFill="background1"/>
        </w:rPr>
        <w:t>(pct.4.2.1</w:t>
      </w:r>
      <w:r w:rsidR="00296346">
        <w:rPr>
          <w:rFonts w:asciiTheme="majorHAnsi" w:hAnsiTheme="majorHAnsi" w:cstheme="majorHAnsi"/>
          <w:bCs/>
          <w:i/>
          <w:sz w:val="24"/>
          <w:szCs w:val="24"/>
          <w:shd w:val="clear" w:color="auto" w:fill="FFFFFF" w:themeFill="background1"/>
        </w:rPr>
        <w:t>.</w:t>
      </w:r>
      <w:r w:rsidRPr="000F1059">
        <w:rPr>
          <w:rFonts w:asciiTheme="majorHAnsi" w:hAnsiTheme="majorHAnsi" w:cstheme="majorHAnsi"/>
          <w:bCs/>
          <w:i/>
          <w:sz w:val="24"/>
          <w:szCs w:val="24"/>
          <w:shd w:val="clear" w:color="auto" w:fill="FFFFFF" w:themeFill="background1"/>
        </w:rPr>
        <w:t>)</w:t>
      </w:r>
      <w:r w:rsidR="00296346">
        <w:rPr>
          <w:rFonts w:asciiTheme="majorHAnsi" w:hAnsiTheme="majorHAnsi" w:cstheme="majorHAnsi"/>
          <w:bCs/>
          <w:i/>
          <w:sz w:val="24"/>
          <w:szCs w:val="24"/>
          <w:shd w:val="clear" w:color="auto" w:fill="FFFFFF" w:themeFill="background1"/>
        </w:rPr>
        <w:t>.</w:t>
      </w:r>
    </w:p>
    <w:p w14:paraId="5B5C9EFB" w14:textId="44C590B9" w:rsidR="00AB1C60" w:rsidRPr="0075705D" w:rsidRDefault="004F64FF" w:rsidP="007F0B90">
      <w:pPr>
        <w:pStyle w:val="a4"/>
        <w:numPr>
          <w:ilvl w:val="0"/>
          <w:numId w:val="45"/>
        </w:numPr>
        <w:shd w:val="clear" w:color="auto" w:fill="FFFFFF" w:themeFill="background1"/>
        <w:jc w:val="both"/>
        <w:rPr>
          <w:rFonts w:asciiTheme="majorHAnsi" w:hAnsiTheme="majorHAnsi" w:cstheme="majorHAnsi"/>
          <w:i/>
          <w:sz w:val="24"/>
          <w:szCs w:val="24"/>
        </w:rPr>
      </w:pPr>
      <w:r w:rsidRPr="0075705D">
        <w:rPr>
          <w:rFonts w:asciiTheme="majorHAnsi" w:hAnsiTheme="majorHAnsi" w:cstheme="majorHAnsi"/>
          <w:i/>
          <w:sz w:val="24"/>
          <w:szCs w:val="24"/>
        </w:rPr>
        <w:t xml:space="preserve"> </w:t>
      </w:r>
      <w:r w:rsidR="00A146D7">
        <w:rPr>
          <w:rFonts w:asciiTheme="majorHAnsi" w:hAnsiTheme="majorHAnsi" w:cstheme="majorHAnsi"/>
          <w:i/>
          <w:sz w:val="24"/>
          <w:szCs w:val="24"/>
        </w:rPr>
        <w:t>Deși v</w:t>
      </w:r>
      <w:r w:rsidR="00CE2451" w:rsidRPr="00CE2451">
        <w:rPr>
          <w:rFonts w:asciiTheme="majorHAnsi" w:hAnsiTheme="majorHAnsi" w:cstheme="majorHAnsi"/>
          <w:i/>
          <w:sz w:val="24"/>
          <w:szCs w:val="24"/>
        </w:rPr>
        <w:t xml:space="preserve">olumul și prețul de vânzare a lemnului </w:t>
      </w:r>
      <w:r w:rsidR="00A146D7">
        <w:rPr>
          <w:rFonts w:asciiTheme="majorHAnsi" w:hAnsiTheme="majorHAnsi" w:cstheme="majorHAnsi"/>
          <w:i/>
          <w:sz w:val="24"/>
          <w:szCs w:val="24"/>
        </w:rPr>
        <w:t xml:space="preserve">eliberat pe picior </w:t>
      </w:r>
      <w:r w:rsidR="00CE2451" w:rsidRPr="00CE2451">
        <w:rPr>
          <w:rFonts w:asciiTheme="majorHAnsi" w:hAnsiTheme="majorHAnsi" w:cstheme="majorHAnsi"/>
          <w:i/>
          <w:sz w:val="24"/>
          <w:szCs w:val="24"/>
        </w:rPr>
        <w:t xml:space="preserve">crește, cotele taxelor </w:t>
      </w:r>
      <w:r w:rsidR="00A146D7">
        <w:rPr>
          <w:rFonts w:asciiTheme="majorHAnsi" w:hAnsiTheme="majorHAnsi" w:cstheme="majorHAnsi"/>
          <w:i/>
          <w:sz w:val="24"/>
          <w:szCs w:val="24"/>
        </w:rPr>
        <w:t>pe</w:t>
      </w:r>
      <w:r w:rsidR="00116686">
        <w:rPr>
          <w:rFonts w:asciiTheme="majorHAnsi" w:hAnsiTheme="majorHAnsi" w:cstheme="majorHAnsi"/>
          <w:i/>
          <w:sz w:val="24"/>
          <w:szCs w:val="24"/>
        </w:rPr>
        <w:t xml:space="preserve"> </w:t>
      </w:r>
      <w:r w:rsidR="00A146D7">
        <w:rPr>
          <w:rFonts w:asciiTheme="majorHAnsi" w:hAnsiTheme="majorHAnsi" w:cstheme="majorHAnsi"/>
          <w:i/>
          <w:sz w:val="24"/>
          <w:szCs w:val="24"/>
        </w:rPr>
        <w:t>parcursul mai mul</w:t>
      </w:r>
      <w:r w:rsidR="003958A5">
        <w:rPr>
          <w:rFonts w:asciiTheme="majorHAnsi" w:hAnsiTheme="majorHAnsi" w:cstheme="majorHAnsi"/>
          <w:i/>
          <w:sz w:val="24"/>
          <w:szCs w:val="24"/>
        </w:rPr>
        <w:t>t</w:t>
      </w:r>
      <w:r w:rsidR="00A146D7">
        <w:rPr>
          <w:rFonts w:asciiTheme="majorHAnsi" w:hAnsiTheme="majorHAnsi" w:cstheme="majorHAnsi"/>
          <w:i/>
          <w:sz w:val="24"/>
          <w:szCs w:val="24"/>
        </w:rPr>
        <w:t xml:space="preserve">or ani </w:t>
      </w:r>
      <w:r w:rsidR="00CE2451" w:rsidRPr="00CE2451">
        <w:rPr>
          <w:rFonts w:asciiTheme="majorHAnsi" w:hAnsiTheme="majorHAnsi" w:cstheme="majorHAnsi"/>
          <w:i/>
          <w:sz w:val="24"/>
          <w:szCs w:val="24"/>
        </w:rPr>
        <w:t>rămân neschimbate</w:t>
      </w:r>
      <w:r w:rsidR="00CE2451">
        <w:rPr>
          <w:rFonts w:asciiTheme="majorHAnsi" w:hAnsiTheme="majorHAnsi" w:cstheme="majorHAnsi"/>
          <w:bCs/>
          <w:i/>
          <w:sz w:val="24"/>
          <w:szCs w:val="24"/>
          <w:shd w:val="clear" w:color="auto" w:fill="FFFFFF" w:themeFill="background1"/>
        </w:rPr>
        <w:t xml:space="preserve"> </w:t>
      </w:r>
      <w:r w:rsidR="001000E7" w:rsidRPr="0075705D">
        <w:rPr>
          <w:rFonts w:asciiTheme="majorHAnsi" w:hAnsiTheme="majorHAnsi" w:cstheme="majorHAnsi"/>
          <w:bCs/>
          <w:i/>
          <w:sz w:val="24"/>
          <w:szCs w:val="24"/>
          <w:shd w:val="clear" w:color="auto" w:fill="FFFFFF" w:themeFill="background1"/>
        </w:rPr>
        <w:t>(pct.</w:t>
      </w:r>
      <w:r w:rsidR="001B7F6E" w:rsidRPr="0075705D">
        <w:rPr>
          <w:rFonts w:asciiTheme="majorHAnsi" w:hAnsiTheme="majorHAnsi" w:cstheme="majorHAnsi"/>
          <w:bCs/>
          <w:i/>
          <w:sz w:val="24"/>
          <w:szCs w:val="24"/>
          <w:shd w:val="clear" w:color="auto" w:fill="FFFFFF" w:themeFill="background1"/>
        </w:rPr>
        <w:t>4.2.2</w:t>
      </w:r>
      <w:r w:rsidR="00296346">
        <w:rPr>
          <w:rFonts w:asciiTheme="majorHAnsi" w:hAnsiTheme="majorHAnsi" w:cstheme="majorHAnsi"/>
          <w:bCs/>
          <w:i/>
          <w:sz w:val="24"/>
          <w:szCs w:val="24"/>
          <w:shd w:val="clear" w:color="auto" w:fill="FFFFFF" w:themeFill="background1"/>
        </w:rPr>
        <w:t>.</w:t>
      </w:r>
      <w:r w:rsidR="001000E7" w:rsidRPr="0075705D">
        <w:rPr>
          <w:rFonts w:asciiTheme="majorHAnsi" w:hAnsiTheme="majorHAnsi" w:cstheme="majorHAnsi"/>
          <w:bCs/>
          <w:i/>
          <w:sz w:val="24"/>
          <w:szCs w:val="24"/>
          <w:shd w:val="clear" w:color="auto" w:fill="FFFFFF" w:themeFill="background1"/>
        </w:rPr>
        <w:t>)</w:t>
      </w:r>
      <w:r w:rsidR="00296346">
        <w:rPr>
          <w:rFonts w:asciiTheme="majorHAnsi" w:hAnsiTheme="majorHAnsi" w:cstheme="majorHAnsi"/>
          <w:bCs/>
          <w:i/>
          <w:sz w:val="24"/>
          <w:szCs w:val="24"/>
          <w:shd w:val="clear" w:color="auto" w:fill="FFFFFF" w:themeFill="background1"/>
        </w:rPr>
        <w:t>.</w:t>
      </w:r>
    </w:p>
    <w:p w14:paraId="0B4BEA37" w14:textId="46D135BA" w:rsidR="00AB1C60" w:rsidRPr="0075705D" w:rsidRDefault="00347FC3" w:rsidP="007F0B90">
      <w:pPr>
        <w:pStyle w:val="a4"/>
        <w:numPr>
          <w:ilvl w:val="0"/>
          <w:numId w:val="45"/>
        </w:numPr>
        <w:shd w:val="clear" w:color="auto" w:fill="FFFFFF" w:themeFill="background1"/>
        <w:jc w:val="both"/>
        <w:rPr>
          <w:rFonts w:asciiTheme="majorHAnsi" w:hAnsiTheme="majorHAnsi" w:cstheme="majorHAnsi"/>
          <w:i/>
          <w:sz w:val="24"/>
          <w:szCs w:val="24"/>
        </w:rPr>
      </w:pPr>
      <w:r w:rsidRPr="0075705D">
        <w:rPr>
          <w:rFonts w:asciiTheme="majorHAnsi" w:hAnsiTheme="majorHAnsi" w:cstheme="majorHAnsi"/>
          <w:bCs/>
          <w:i/>
          <w:sz w:val="24"/>
          <w:szCs w:val="24"/>
        </w:rPr>
        <w:t xml:space="preserve"> </w:t>
      </w:r>
      <w:r w:rsidR="00CE2451">
        <w:rPr>
          <w:rFonts w:asciiTheme="majorHAnsi" w:hAnsiTheme="majorHAnsi" w:cstheme="majorHAnsi"/>
          <w:bCs/>
          <w:i/>
          <w:sz w:val="24"/>
          <w:szCs w:val="24"/>
        </w:rPr>
        <w:t xml:space="preserve">Volumul </w:t>
      </w:r>
      <w:r w:rsidR="00CE2451">
        <w:rPr>
          <w:rFonts w:asciiTheme="majorHAnsi" w:hAnsiTheme="majorHAnsi" w:cstheme="majorHAnsi"/>
          <w:i/>
          <w:sz w:val="24"/>
          <w:szCs w:val="24"/>
          <w:shd w:val="clear" w:color="auto" w:fill="FFFFFF" w:themeFill="background1"/>
        </w:rPr>
        <w:t xml:space="preserve">lemnului </w:t>
      </w:r>
      <w:r w:rsidR="00D83BFF">
        <w:rPr>
          <w:rFonts w:asciiTheme="majorHAnsi" w:hAnsiTheme="majorHAnsi" w:cstheme="majorHAnsi"/>
          <w:i/>
          <w:sz w:val="24"/>
          <w:szCs w:val="24"/>
          <w:shd w:val="clear" w:color="auto" w:fill="FFFFFF" w:themeFill="background1"/>
        </w:rPr>
        <w:t xml:space="preserve">eliberat </w:t>
      </w:r>
      <w:r w:rsidR="00CE2451">
        <w:rPr>
          <w:rFonts w:asciiTheme="majorHAnsi" w:hAnsiTheme="majorHAnsi" w:cstheme="majorHAnsi"/>
          <w:i/>
          <w:sz w:val="24"/>
          <w:szCs w:val="24"/>
          <w:shd w:val="clear" w:color="auto" w:fill="FFFFFF" w:themeFill="background1"/>
        </w:rPr>
        <w:t xml:space="preserve">pe picior raportat de către contribuabili SFS și </w:t>
      </w:r>
      <w:r w:rsidR="00CE2451" w:rsidRPr="00000B12">
        <w:rPr>
          <w:rFonts w:asciiTheme="majorHAnsi" w:hAnsiTheme="majorHAnsi" w:cstheme="majorHAnsi"/>
          <w:i/>
          <w:sz w:val="24"/>
          <w:szCs w:val="24"/>
        </w:rPr>
        <w:t>Agenției „Moldsil</w:t>
      </w:r>
      <w:r w:rsidR="00CE2451">
        <w:rPr>
          <w:rFonts w:asciiTheme="majorHAnsi" w:hAnsiTheme="majorHAnsi" w:cstheme="majorHAnsi"/>
          <w:i/>
          <w:sz w:val="24"/>
          <w:szCs w:val="24"/>
        </w:rPr>
        <w:t>va”</w:t>
      </w:r>
      <w:r w:rsidR="00A146D7">
        <w:rPr>
          <w:rFonts w:asciiTheme="majorHAnsi" w:hAnsiTheme="majorHAnsi" w:cstheme="majorHAnsi"/>
          <w:i/>
          <w:sz w:val="24"/>
          <w:szCs w:val="24"/>
        </w:rPr>
        <w:t xml:space="preserve"> </w:t>
      </w:r>
      <w:r w:rsidR="00AA0A16">
        <w:rPr>
          <w:rFonts w:asciiTheme="majorHAnsi" w:hAnsiTheme="majorHAnsi" w:cstheme="majorHAnsi"/>
          <w:i/>
          <w:sz w:val="24"/>
          <w:szCs w:val="24"/>
        </w:rPr>
        <w:t xml:space="preserve">indică </w:t>
      </w:r>
      <w:r w:rsidR="00A146D7">
        <w:rPr>
          <w:rFonts w:asciiTheme="majorHAnsi" w:hAnsiTheme="majorHAnsi" w:cstheme="majorHAnsi"/>
          <w:i/>
          <w:sz w:val="24"/>
          <w:szCs w:val="24"/>
        </w:rPr>
        <w:t xml:space="preserve"> </w:t>
      </w:r>
      <w:r w:rsidR="00B0470B">
        <w:rPr>
          <w:rFonts w:asciiTheme="majorHAnsi" w:hAnsiTheme="majorHAnsi" w:cstheme="majorHAnsi"/>
          <w:i/>
          <w:sz w:val="24"/>
          <w:szCs w:val="24"/>
        </w:rPr>
        <w:t>divergențe</w:t>
      </w:r>
      <w:r w:rsidR="00CE2451" w:rsidRPr="0075705D">
        <w:rPr>
          <w:rFonts w:asciiTheme="majorHAnsi" w:hAnsiTheme="majorHAnsi" w:cstheme="majorHAnsi"/>
          <w:bCs/>
          <w:i/>
          <w:sz w:val="24"/>
          <w:szCs w:val="24"/>
          <w:shd w:val="clear" w:color="auto" w:fill="FFFFFF" w:themeFill="background1"/>
        </w:rPr>
        <w:t xml:space="preserve"> </w:t>
      </w:r>
      <w:r w:rsidR="001000E7" w:rsidRPr="0075705D">
        <w:rPr>
          <w:rFonts w:asciiTheme="majorHAnsi" w:hAnsiTheme="majorHAnsi" w:cstheme="majorHAnsi"/>
          <w:bCs/>
          <w:i/>
          <w:sz w:val="24"/>
          <w:szCs w:val="24"/>
          <w:shd w:val="clear" w:color="auto" w:fill="FFFFFF" w:themeFill="background1"/>
        </w:rPr>
        <w:t>(pct.</w:t>
      </w:r>
      <w:r w:rsidR="001B7F6E" w:rsidRPr="0075705D">
        <w:rPr>
          <w:rFonts w:asciiTheme="majorHAnsi" w:hAnsiTheme="majorHAnsi" w:cstheme="majorHAnsi"/>
          <w:bCs/>
          <w:i/>
          <w:sz w:val="24"/>
          <w:szCs w:val="24"/>
          <w:shd w:val="clear" w:color="auto" w:fill="FFFFFF" w:themeFill="background1"/>
        </w:rPr>
        <w:t>4.2.3</w:t>
      </w:r>
      <w:r w:rsidR="00296346">
        <w:rPr>
          <w:rFonts w:asciiTheme="majorHAnsi" w:hAnsiTheme="majorHAnsi" w:cstheme="majorHAnsi"/>
          <w:bCs/>
          <w:i/>
          <w:sz w:val="24"/>
          <w:szCs w:val="24"/>
          <w:shd w:val="clear" w:color="auto" w:fill="FFFFFF" w:themeFill="background1"/>
        </w:rPr>
        <w:t>.</w:t>
      </w:r>
      <w:r w:rsidR="001000E7" w:rsidRPr="0075705D">
        <w:rPr>
          <w:rFonts w:asciiTheme="majorHAnsi" w:hAnsiTheme="majorHAnsi" w:cstheme="majorHAnsi"/>
          <w:bCs/>
          <w:i/>
          <w:sz w:val="24"/>
          <w:szCs w:val="24"/>
          <w:shd w:val="clear" w:color="auto" w:fill="FFFFFF" w:themeFill="background1"/>
        </w:rPr>
        <w:t>)</w:t>
      </w:r>
      <w:r w:rsidR="00296346">
        <w:rPr>
          <w:rFonts w:asciiTheme="majorHAnsi" w:hAnsiTheme="majorHAnsi" w:cstheme="majorHAnsi"/>
          <w:bCs/>
          <w:i/>
          <w:sz w:val="24"/>
          <w:szCs w:val="24"/>
          <w:shd w:val="clear" w:color="auto" w:fill="FFFFFF" w:themeFill="background1"/>
        </w:rPr>
        <w:t>.</w:t>
      </w:r>
    </w:p>
    <w:p w14:paraId="7A64EA16" w14:textId="74927BBF" w:rsidR="00AB1C60" w:rsidRPr="0075705D" w:rsidRDefault="00CE2451" w:rsidP="007F0B90">
      <w:pPr>
        <w:pStyle w:val="a4"/>
        <w:numPr>
          <w:ilvl w:val="0"/>
          <w:numId w:val="45"/>
        </w:numPr>
        <w:shd w:val="clear" w:color="auto" w:fill="FFFFFF" w:themeFill="background1"/>
        <w:jc w:val="both"/>
        <w:rPr>
          <w:rFonts w:asciiTheme="majorHAnsi" w:hAnsiTheme="majorHAnsi" w:cstheme="majorHAnsi"/>
          <w:i/>
          <w:sz w:val="24"/>
          <w:szCs w:val="24"/>
        </w:rPr>
      </w:pPr>
      <w:r>
        <w:rPr>
          <w:rFonts w:asciiTheme="majorHAnsi" w:hAnsiTheme="majorHAnsi" w:cstheme="majorHAnsi"/>
          <w:i/>
          <w:sz w:val="24"/>
          <w:szCs w:val="24"/>
        </w:rPr>
        <w:t>Modul de evidență</w:t>
      </w:r>
      <w:r w:rsidRPr="00184C36">
        <w:rPr>
          <w:rFonts w:asciiTheme="majorHAnsi" w:hAnsiTheme="majorHAnsi" w:cstheme="majorHAnsi"/>
          <w:i/>
          <w:sz w:val="24"/>
          <w:szCs w:val="24"/>
        </w:rPr>
        <w:t xml:space="preserve"> a </w:t>
      </w:r>
      <w:r w:rsidRPr="000813CA">
        <w:rPr>
          <w:rFonts w:asciiTheme="majorHAnsi" w:hAnsiTheme="majorHAnsi" w:cstheme="majorHAnsi"/>
          <w:i/>
          <w:sz w:val="24"/>
          <w:szCs w:val="24"/>
        </w:rPr>
        <w:t>Dispozițiilor</w:t>
      </w:r>
      <w:r w:rsidR="00AA0A16" w:rsidRPr="00E45C54">
        <w:rPr>
          <w:rFonts w:asciiTheme="majorHAnsi" w:hAnsiTheme="majorHAnsi" w:cstheme="majorHAnsi"/>
          <w:i/>
          <w:sz w:val="24"/>
          <w:szCs w:val="24"/>
        </w:rPr>
        <w:t>-</w:t>
      </w:r>
      <w:r w:rsidRPr="00E45C54">
        <w:rPr>
          <w:rFonts w:asciiTheme="majorHAnsi" w:hAnsiTheme="majorHAnsi" w:cstheme="majorHAnsi"/>
          <w:i/>
          <w:sz w:val="24"/>
          <w:szCs w:val="24"/>
        </w:rPr>
        <w:t>Bon</w:t>
      </w:r>
      <w:r w:rsidRPr="00184C36">
        <w:rPr>
          <w:rFonts w:asciiTheme="majorHAnsi" w:hAnsiTheme="majorHAnsi" w:cstheme="majorHAnsi"/>
          <w:i/>
          <w:sz w:val="24"/>
          <w:szCs w:val="24"/>
        </w:rPr>
        <w:t xml:space="preserve"> eliberate de Agenția „Moldsilva” nu corespunde prevederilor cadrului regulator</w:t>
      </w:r>
      <w:r w:rsidRPr="0075705D">
        <w:rPr>
          <w:rFonts w:asciiTheme="majorHAnsi" w:hAnsiTheme="majorHAnsi" w:cstheme="majorHAnsi"/>
          <w:bCs/>
          <w:i/>
          <w:sz w:val="24"/>
          <w:szCs w:val="24"/>
          <w:shd w:val="clear" w:color="auto" w:fill="FFFFFF" w:themeFill="background1"/>
        </w:rPr>
        <w:t xml:space="preserve"> </w:t>
      </w:r>
      <w:r w:rsidR="001000E7" w:rsidRPr="0075705D">
        <w:rPr>
          <w:rFonts w:asciiTheme="majorHAnsi" w:hAnsiTheme="majorHAnsi" w:cstheme="majorHAnsi"/>
          <w:bCs/>
          <w:i/>
          <w:sz w:val="24"/>
          <w:szCs w:val="24"/>
          <w:shd w:val="clear" w:color="auto" w:fill="FFFFFF" w:themeFill="background1"/>
        </w:rPr>
        <w:t>(pct.</w:t>
      </w:r>
      <w:r w:rsidR="001B7F6E" w:rsidRPr="0075705D">
        <w:rPr>
          <w:rFonts w:asciiTheme="majorHAnsi" w:hAnsiTheme="majorHAnsi" w:cstheme="majorHAnsi"/>
          <w:bCs/>
          <w:i/>
          <w:sz w:val="24"/>
          <w:szCs w:val="24"/>
          <w:shd w:val="clear" w:color="auto" w:fill="FFFFFF" w:themeFill="background1"/>
        </w:rPr>
        <w:t>4.2.</w:t>
      </w:r>
      <w:r w:rsidR="001323F6" w:rsidRPr="0075705D">
        <w:rPr>
          <w:rFonts w:asciiTheme="majorHAnsi" w:hAnsiTheme="majorHAnsi" w:cstheme="majorHAnsi"/>
          <w:bCs/>
          <w:i/>
          <w:sz w:val="24"/>
          <w:szCs w:val="24"/>
          <w:shd w:val="clear" w:color="auto" w:fill="FFFFFF" w:themeFill="background1"/>
        </w:rPr>
        <w:t>4</w:t>
      </w:r>
      <w:r w:rsidR="00296346">
        <w:rPr>
          <w:rFonts w:asciiTheme="majorHAnsi" w:hAnsiTheme="majorHAnsi" w:cstheme="majorHAnsi"/>
          <w:bCs/>
          <w:i/>
          <w:sz w:val="24"/>
          <w:szCs w:val="24"/>
          <w:shd w:val="clear" w:color="auto" w:fill="FFFFFF" w:themeFill="background1"/>
        </w:rPr>
        <w:t>.</w:t>
      </w:r>
      <w:r w:rsidR="001000E7" w:rsidRPr="0075705D">
        <w:rPr>
          <w:rFonts w:asciiTheme="majorHAnsi" w:hAnsiTheme="majorHAnsi" w:cstheme="majorHAnsi"/>
          <w:bCs/>
          <w:i/>
          <w:sz w:val="24"/>
          <w:szCs w:val="24"/>
          <w:shd w:val="clear" w:color="auto" w:fill="FFFFFF" w:themeFill="background1"/>
        </w:rPr>
        <w:t>)</w:t>
      </w:r>
      <w:r w:rsidR="00296346">
        <w:rPr>
          <w:rFonts w:asciiTheme="majorHAnsi" w:hAnsiTheme="majorHAnsi" w:cstheme="majorHAnsi"/>
          <w:bCs/>
          <w:i/>
          <w:sz w:val="24"/>
          <w:szCs w:val="24"/>
          <w:shd w:val="clear" w:color="auto" w:fill="FFFFFF" w:themeFill="background1"/>
        </w:rPr>
        <w:t>.</w:t>
      </w:r>
    </w:p>
    <w:p w14:paraId="0C755158" w14:textId="1E4FD9A7" w:rsidR="00AB1C60" w:rsidRPr="0075705D" w:rsidRDefault="00A01F72" w:rsidP="007F0B90">
      <w:pPr>
        <w:pStyle w:val="a4"/>
        <w:numPr>
          <w:ilvl w:val="0"/>
          <w:numId w:val="45"/>
        </w:numPr>
        <w:shd w:val="clear" w:color="auto" w:fill="FFFFFF" w:themeFill="background1"/>
        <w:jc w:val="both"/>
        <w:rPr>
          <w:rFonts w:asciiTheme="majorHAnsi" w:eastAsia="Times New Roman" w:hAnsiTheme="majorHAnsi" w:cstheme="majorHAnsi"/>
          <w:i/>
          <w:color w:val="404040" w:themeColor="text1" w:themeTint="BF"/>
          <w:sz w:val="24"/>
          <w:szCs w:val="24"/>
        </w:rPr>
      </w:pPr>
      <w:r>
        <w:rPr>
          <w:rFonts w:asciiTheme="majorHAnsi" w:eastAsia="Times New Roman" w:hAnsiTheme="majorHAnsi" w:cstheme="majorHAnsi"/>
          <w:i/>
          <w:color w:val="000000" w:themeColor="text1"/>
          <w:sz w:val="24"/>
          <w:szCs w:val="24"/>
        </w:rPr>
        <w:t>Prevederi</w:t>
      </w:r>
      <w:r w:rsidR="0048358B">
        <w:rPr>
          <w:rFonts w:asciiTheme="majorHAnsi" w:eastAsia="Times New Roman" w:hAnsiTheme="majorHAnsi" w:cstheme="majorHAnsi"/>
          <w:i/>
          <w:color w:val="000000" w:themeColor="text1"/>
          <w:sz w:val="24"/>
          <w:szCs w:val="24"/>
        </w:rPr>
        <w:t>le</w:t>
      </w:r>
      <w:r>
        <w:rPr>
          <w:rFonts w:asciiTheme="majorHAnsi" w:eastAsia="Times New Roman" w:hAnsiTheme="majorHAnsi" w:cstheme="majorHAnsi"/>
          <w:i/>
          <w:color w:val="000000" w:themeColor="text1"/>
          <w:sz w:val="24"/>
          <w:szCs w:val="24"/>
        </w:rPr>
        <w:t xml:space="preserve"> </w:t>
      </w:r>
      <w:r w:rsidRPr="0075705D">
        <w:rPr>
          <w:rFonts w:asciiTheme="majorHAnsi" w:eastAsia="Times New Roman" w:hAnsiTheme="majorHAnsi" w:cstheme="majorHAnsi"/>
          <w:i/>
          <w:color w:val="000000" w:themeColor="text1"/>
          <w:sz w:val="24"/>
          <w:szCs w:val="24"/>
        </w:rPr>
        <w:t xml:space="preserve">ambigue </w:t>
      </w:r>
      <w:r w:rsidR="00DF405B">
        <w:rPr>
          <w:rFonts w:asciiTheme="majorHAnsi" w:eastAsia="Times New Roman" w:hAnsiTheme="majorHAnsi" w:cstheme="majorHAnsi"/>
          <w:i/>
          <w:color w:val="000000" w:themeColor="text1"/>
          <w:sz w:val="24"/>
          <w:szCs w:val="24"/>
        </w:rPr>
        <w:t>ale</w:t>
      </w:r>
      <w:r w:rsidRPr="0075705D">
        <w:rPr>
          <w:rFonts w:asciiTheme="majorHAnsi" w:eastAsia="Times New Roman" w:hAnsiTheme="majorHAnsi" w:cstheme="majorHAnsi"/>
          <w:i/>
          <w:color w:val="000000" w:themeColor="text1"/>
          <w:sz w:val="24"/>
          <w:szCs w:val="24"/>
        </w:rPr>
        <w:t xml:space="preserve"> cadrul</w:t>
      </w:r>
      <w:r w:rsidR="00DF405B">
        <w:rPr>
          <w:rFonts w:asciiTheme="majorHAnsi" w:eastAsia="Times New Roman" w:hAnsiTheme="majorHAnsi" w:cstheme="majorHAnsi"/>
          <w:i/>
          <w:color w:val="000000" w:themeColor="text1"/>
          <w:sz w:val="24"/>
          <w:szCs w:val="24"/>
        </w:rPr>
        <w:t>ui</w:t>
      </w:r>
      <w:r w:rsidRPr="0075705D">
        <w:rPr>
          <w:rFonts w:asciiTheme="majorHAnsi" w:eastAsia="Times New Roman" w:hAnsiTheme="majorHAnsi" w:cstheme="majorHAnsi"/>
          <w:i/>
          <w:color w:val="000000" w:themeColor="text1"/>
          <w:sz w:val="24"/>
          <w:szCs w:val="24"/>
        </w:rPr>
        <w:t xml:space="preserve"> regulator aferent tăierii lemnului pe picior, inclusiv aferent tăierilor ilicite, au </w:t>
      </w:r>
      <w:r w:rsidR="00DF405B">
        <w:rPr>
          <w:rFonts w:asciiTheme="majorHAnsi" w:eastAsia="Times New Roman" w:hAnsiTheme="majorHAnsi" w:cstheme="majorHAnsi"/>
          <w:i/>
          <w:color w:val="000000" w:themeColor="text1"/>
          <w:sz w:val="24"/>
          <w:szCs w:val="24"/>
        </w:rPr>
        <w:t>cauzat</w:t>
      </w:r>
      <w:r w:rsidRPr="0075705D">
        <w:rPr>
          <w:rFonts w:asciiTheme="majorHAnsi" w:eastAsia="Times New Roman" w:hAnsiTheme="majorHAnsi" w:cstheme="majorHAnsi"/>
          <w:i/>
          <w:color w:val="000000" w:themeColor="text1"/>
          <w:sz w:val="24"/>
          <w:szCs w:val="24"/>
        </w:rPr>
        <w:t xml:space="preserve"> neraportarea către SFS a volum</w:t>
      </w:r>
      <w:r w:rsidR="00DF405B">
        <w:rPr>
          <w:rFonts w:asciiTheme="majorHAnsi" w:eastAsia="Times New Roman" w:hAnsiTheme="majorHAnsi" w:cstheme="majorHAnsi"/>
          <w:i/>
          <w:color w:val="000000" w:themeColor="text1"/>
          <w:sz w:val="24"/>
          <w:szCs w:val="24"/>
        </w:rPr>
        <w:t>ului</w:t>
      </w:r>
      <w:r w:rsidRPr="0075705D">
        <w:rPr>
          <w:rFonts w:asciiTheme="majorHAnsi" w:eastAsia="Times New Roman" w:hAnsiTheme="majorHAnsi" w:cstheme="majorHAnsi"/>
          <w:i/>
          <w:color w:val="000000" w:themeColor="text1"/>
          <w:sz w:val="24"/>
          <w:szCs w:val="24"/>
        </w:rPr>
        <w:t xml:space="preserve"> de 2,2 mii m</w:t>
      </w:r>
      <w:r w:rsidRPr="0075705D">
        <w:rPr>
          <w:rFonts w:asciiTheme="majorHAnsi" w:eastAsia="Times New Roman" w:hAnsiTheme="majorHAnsi" w:cstheme="majorHAnsi"/>
          <w:i/>
          <w:color w:val="000000" w:themeColor="text1"/>
          <w:sz w:val="24"/>
          <w:szCs w:val="24"/>
          <w:vertAlign w:val="superscript"/>
        </w:rPr>
        <w:t>3</w:t>
      </w:r>
      <w:r w:rsidRPr="0075705D">
        <w:rPr>
          <w:rFonts w:asciiTheme="majorHAnsi" w:eastAsia="Times New Roman" w:hAnsiTheme="majorHAnsi" w:cstheme="majorHAnsi"/>
          <w:i/>
          <w:color w:val="000000" w:themeColor="text1"/>
          <w:sz w:val="24"/>
          <w:szCs w:val="24"/>
        </w:rPr>
        <w:t xml:space="preserve"> </w:t>
      </w:r>
      <w:r w:rsidR="00DF405B">
        <w:rPr>
          <w:rFonts w:asciiTheme="majorHAnsi" w:eastAsia="Times New Roman" w:hAnsiTheme="majorHAnsi" w:cstheme="majorHAnsi"/>
          <w:i/>
          <w:color w:val="000000" w:themeColor="text1"/>
          <w:sz w:val="24"/>
          <w:szCs w:val="24"/>
        </w:rPr>
        <w:t xml:space="preserve">de lemn </w:t>
      </w:r>
      <w:r w:rsidRPr="0075705D">
        <w:rPr>
          <w:rFonts w:asciiTheme="majorHAnsi" w:eastAsia="Times New Roman" w:hAnsiTheme="majorHAnsi" w:cstheme="majorHAnsi"/>
          <w:i/>
          <w:color w:val="000000" w:themeColor="text1"/>
          <w:sz w:val="24"/>
          <w:szCs w:val="24"/>
        </w:rPr>
        <w:t>pasibil taxării</w:t>
      </w:r>
      <w:r w:rsidR="00296346">
        <w:rPr>
          <w:rFonts w:asciiTheme="majorHAnsi" w:eastAsia="Times New Roman" w:hAnsiTheme="majorHAnsi" w:cstheme="majorHAnsi"/>
          <w:i/>
          <w:color w:val="000000" w:themeColor="text1"/>
          <w:sz w:val="24"/>
          <w:szCs w:val="24"/>
        </w:rPr>
        <w:t xml:space="preserve"> </w:t>
      </w:r>
      <w:r w:rsidR="001000E7" w:rsidRPr="0075705D">
        <w:rPr>
          <w:rFonts w:asciiTheme="majorHAnsi" w:hAnsiTheme="majorHAnsi" w:cstheme="majorHAnsi"/>
          <w:bCs/>
          <w:i/>
          <w:sz w:val="24"/>
          <w:szCs w:val="24"/>
          <w:shd w:val="clear" w:color="auto" w:fill="FFFFFF" w:themeFill="background1"/>
        </w:rPr>
        <w:t>(pct.</w:t>
      </w:r>
      <w:r w:rsidR="001B7F6E" w:rsidRPr="0075705D">
        <w:rPr>
          <w:rFonts w:asciiTheme="majorHAnsi" w:hAnsiTheme="majorHAnsi" w:cstheme="majorHAnsi"/>
          <w:bCs/>
          <w:i/>
          <w:sz w:val="24"/>
          <w:szCs w:val="24"/>
          <w:shd w:val="clear" w:color="auto" w:fill="FFFFFF" w:themeFill="background1"/>
        </w:rPr>
        <w:t>4.2.</w:t>
      </w:r>
      <w:r w:rsidR="001323F6" w:rsidRPr="0075705D">
        <w:rPr>
          <w:rFonts w:asciiTheme="majorHAnsi" w:hAnsiTheme="majorHAnsi" w:cstheme="majorHAnsi"/>
          <w:bCs/>
          <w:i/>
          <w:sz w:val="24"/>
          <w:szCs w:val="24"/>
          <w:shd w:val="clear" w:color="auto" w:fill="FFFFFF" w:themeFill="background1"/>
        </w:rPr>
        <w:t>5</w:t>
      </w:r>
      <w:r w:rsidR="00296346">
        <w:rPr>
          <w:rFonts w:asciiTheme="majorHAnsi" w:hAnsiTheme="majorHAnsi" w:cstheme="majorHAnsi"/>
          <w:bCs/>
          <w:i/>
          <w:sz w:val="24"/>
          <w:szCs w:val="24"/>
          <w:shd w:val="clear" w:color="auto" w:fill="FFFFFF" w:themeFill="background1"/>
        </w:rPr>
        <w:t>.</w:t>
      </w:r>
      <w:r w:rsidR="001000E7" w:rsidRPr="0075705D">
        <w:rPr>
          <w:rFonts w:asciiTheme="majorHAnsi" w:hAnsiTheme="majorHAnsi" w:cstheme="majorHAnsi"/>
          <w:bCs/>
          <w:i/>
          <w:sz w:val="24"/>
          <w:szCs w:val="24"/>
          <w:shd w:val="clear" w:color="auto" w:fill="FFFFFF" w:themeFill="background1"/>
        </w:rPr>
        <w:t>)</w:t>
      </w:r>
      <w:r w:rsidR="00296346">
        <w:rPr>
          <w:rFonts w:asciiTheme="majorHAnsi" w:hAnsiTheme="majorHAnsi" w:cstheme="majorHAnsi"/>
          <w:bCs/>
          <w:i/>
          <w:sz w:val="24"/>
          <w:szCs w:val="24"/>
          <w:shd w:val="clear" w:color="auto" w:fill="FFFFFF" w:themeFill="background1"/>
        </w:rPr>
        <w:t>.</w:t>
      </w:r>
    </w:p>
    <w:p w14:paraId="0BBE607C" w14:textId="5DCC20DA" w:rsidR="00CE2451" w:rsidRDefault="004F64FF" w:rsidP="007F0B90">
      <w:pPr>
        <w:pStyle w:val="a4"/>
        <w:numPr>
          <w:ilvl w:val="0"/>
          <w:numId w:val="45"/>
        </w:numPr>
        <w:shd w:val="clear" w:color="auto" w:fill="FFFFFF" w:themeFill="background1"/>
        <w:jc w:val="both"/>
        <w:rPr>
          <w:rFonts w:asciiTheme="majorHAnsi" w:eastAsia="Times New Roman" w:hAnsiTheme="majorHAnsi" w:cstheme="majorHAnsi"/>
          <w:i/>
          <w:color w:val="404040" w:themeColor="text1" w:themeTint="BF"/>
          <w:sz w:val="24"/>
          <w:szCs w:val="24"/>
        </w:rPr>
      </w:pPr>
      <w:r w:rsidRPr="0075705D">
        <w:rPr>
          <w:rFonts w:asciiTheme="majorHAnsi" w:eastAsia="Times New Roman" w:hAnsiTheme="majorHAnsi" w:cstheme="majorHAnsi"/>
          <w:i/>
          <w:color w:val="000000" w:themeColor="text1"/>
          <w:sz w:val="24"/>
          <w:szCs w:val="24"/>
        </w:rPr>
        <w:t xml:space="preserve"> </w:t>
      </w:r>
      <w:r w:rsidR="00A01F72">
        <w:rPr>
          <w:rFonts w:asciiTheme="majorHAnsi" w:eastAsia="Times New Roman" w:hAnsiTheme="majorHAnsi" w:cstheme="majorHAnsi"/>
          <w:i/>
          <w:color w:val="000000" w:themeColor="text1"/>
          <w:sz w:val="24"/>
          <w:szCs w:val="24"/>
        </w:rPr>
        <w:t>Facilități</w:t>
      </w:r>
      <w:r w:rsidR="00DF405B">
        <w:rPr>
          <w:rFonts w:asciiTheme="majorHAnsi" w:eastAsia="Times New Roman" w:hAnsiTheme="majorHAnsi" w:cstheme="majorHAnsi"/>
          <w:i/>
          <w:color w:val="000000" w:themeColor="text1"/>
          <w:sz w:val="24"/>
          <w:szCs w:val="24"/>
        </w:rPr>
        <w:t>le</w:t>
      </w:r>
      <w:r w:rsidR="00A01F72" w:rsidRPr="00A01F72">
        <w:rPr>
          <w:rFonts w:asciiTheme="majorHAnsi" w:eastAsia="Times New Roman" w:hAnsiTheme="majorHAnsi" w:cstheme="majorHAnsi"/>
          <w:i/>
          <w:color w:val="000000" w:themeColor="text1"/>
          <w:sz w:val="24"/>
          <w:szCs w:val="24"/>
        </w:rPr>
        <w:t xml:space="preserve"> </w:t>
      </w:r>
      <w:r w:rsidR="00A01F72" w:rsidRPr="00773D80">
        <w:rPr>
          <w:rFonts w:asciiTheme="majorHAnsi" w:eastAsia="Times New Roman" w:hAnsiTheme="majorHAnsi" w:cstheme="majorHAnsi"/>
          <w:i/>
          <w:color w:val="000000" w:themeColor="text1"/>
          <w:sz w:val="24"/>
          <w:szCs w:val="24"/>
        </w:rPr>
        <w:t>fiscale la</w:t>
      </w:r>
      <w:r w:rsidR="00A01F72">
        <w:rPr>
          <w:rFonts w:asciiTheme="majorHAnsi" w:eastAsia="Times New Roman" w:hAnsiTheme="majorHAnsi" w:cstheme="majorHAnsi"/>
          <w:i/>
          <w:color w:val="000000" w:themeColor="text1"/>
          <w:sz w:val="24"/>
          <w:szCs w:val="24"/>
        </w:rPr>
        <w:t xml:space="preserve"> unele tipuri de tăieri și scutirea integrală de taxă a Rezervațiilor</w:t>
      </w:r>
      <w:r w:rsidR="00A01F72" w:rsidRPr="00773D80">
        <w:rPr>
          <w:rFonts w:asciiTheme="majorHAnsi" w:eastAsia="Times New Roman" w:hAnsiTheme="majorHAnsi" w:cstheme="majorHAnsi"/>
          <w:i/>
          <w:color w:val="000000" w:themeColor="text1"/>
          <w:sz w:val="24"/>
          <w:szCs w:val="24"/>
        </w:rPr>
        <w:t xml:space="preserve"> Naturale </w:t>
      </w:r>
      <w:r w:rsidR="00A01F72">
        <w:rPr>
          <w:rFonts w:asciiTheme="majorHAnsi" w:eastAsia="Times New Roman" w:hAnsiTheme="majorHAnsi" w:cstheme="majorHAnsi"/>
          <w:i/>
          <w:color w:val="000000" w:themeColor="text1"/>
          <w:sz w:val="24"/>
          <w:szCs w:val="24"/>
        </w:rPr>
        <w:t xml:space="preserve">au </w:t>
      </w:r>
      <w:r w:rsidR="00DF405B">
        <w:rPr>
          <w:rFonts w:asciiTheme="majorHAnsi" w:eastAsia="Times New Roman" w:hAnsiTheme="majorHAnsi" w:cstheme="majorHAnsi"/>
          <w:i/>
          <w:color w:val="000000" w:themeColor="text1"/>
          <w:sz w:val="24"/>
          <w:szCs w:val="24"/>
        </w:rPr>
        <w:t>determinat</w:t>
      </w:r>
      <w:r w:rsidR="00A01F72">
        <w:rPr>
          <w:rFonts w:asciiTheme="majorHAnsi" w:eastAsia="Times New Roman" w:hAnsiTheme="majorHAnsi" w:cstheme="majorHAnsi"/>
          <w:i/>
          <w:color w:val="000000" w:themeColor="text1"/>
          <w:sz w:val="24"/>
          <w:szCs w:val="24"/>
        </w:rPr>
        <w:t xml:space="preserve"> </w:t>
      </w:r>
      <w:r w:rsidR="00A01F72" w:rsidRPr="00773D80">
        <w:rPr>
          <w:rFonts w:asciiTheme="majorHAnsi" w:eastAsia="Times New Roman" w:hAnsiTheme="majorHAnsi" w:cstheme="majorHAnsi"/>
          <w:i/>
          <w:color w:val="000000" w:themeColor="text1"/>
          <w:sz w:val="24"/>
          <w:szCs w:val="24"/>
        </w:rPr>
        <w:t>concurenț</w:t>
      </w:r>
      <w:r w:rsidR="00DF405B">
        <w:rPr>
          <w:rFonts w:asciiTheme="majorHAnsi" w:eastAsia="Times New Roman" w:hAnsiTheme="majorHAnsi" w:cstheme="majorHAnsi"/>
          <w:i/>
          <w:color w:val="000000" w:themeColor="text1"/>
          <w:sz w:val="24"/>
          <w:szCs w:val="24"/>
        </w:rPr>
        <w:t>a</w:t>
      </w:r>
      <w:r w:rsidR="00A01F72" w:rsidRPr="00773D80">
        <w:rPr>
          <w:rFonts w:asciiTheme="majorHAnsi" w:eastAsia="Times New Roman" w:hAnsiTheme="majorHAnsi" w:cstheme="majorHAnsi"/>
          <w:i/>
          <w:color w:val="000000" w:themeColor="text1"/>
          <w:sz w:val="24"/>
          <w:szCs w:val="24"/>
        </w:rPr>
        <w:t xml:space="preserve"> neloială și divizarea subiecților impunerii pe categorii</w:t>
      </w:r>
      <w:r w:rsidR="00296346">
        <w:rPr>
          <w:rFonts w:asciiTheme="majorHAnsi" w:hAnsiTheme="majorHAnsi" w:cstheme="majorHAnsi"/>
          <w:bCs/>
          <w:i/>
          <w:sz w:val="24"/>
          <w:szCs w:val="24"/>
          <w:shd w:val="clear" w:color="auto" w:fill="FFFFFF" w:themeFill="background1"/>
        </w:rPr>
        <w:t xml:space="preserve"> </w:t>
      </w:r>
      <w:r w:rsidR="001000E7" w:rsidRPr="0075705D">
        <w:rPr>
          <w:rFonts w:asciiTheme="majorHAnsi" w:hAnsiTheme="majorHAnsi" w:cstheme="majorHAnsi"/>
          <w:bCs/>
          <w:i/>
          <w:sz w:val="24"/>
          <w:szCs w:val="24"/>
          <w:shd w:val="clear" w:color="auto" w:fill="FFFFFF" w:themeFill="background1"/>
        </w:rPr>
        <w:t>(pct.</w:t>
      </w:r>
      <w:r w:rsidR="001B7F6E" w:rsidRPr="0075705D">
        <w:rPr>
          <w:rFonts w:asciiTheme="majorHAnsi" w:hAnsiTheme="majorHAnsi" w:cstheme="majorHAnsi"/>
          <w:bCs/>
          <w:i/>
          <w:sz w:val="24"/>
          <w:szCs w:val="24"/>
          <w:shd w:val="clear" w:color="auto" w:fill="FFFFFF" w:themeFill="background1"/>
        </w:rPr>
        <w:t>4.2.</w:t>
      </w:r>
      <w:r w:rsidR="001323F6" w:rsidRPr="0075705D">
        <w:rPr>
          <w:rFonts w:asciiTheme="majorHAnsi" w:hAnsiTheme="majorHAnsi" w:cstheme="majorHAnsi"/>
          <w:bCs/>
          <w:i/>
          <w:sz w:val="24"/>
          <w:szCs w:val="24"/>
          <w:shd w:val="clear" w:color="auto" w:fill="FFFFFF" w:themeFill="background1"/>
        </w:rPr>
        <w:t>6</w:t>
      </w:r>
      <w:r w:rsidR="00296346">
        <w:rPr>
          <w:rFonts w:asciiTheme="majorHAnsi" w:hAnsiTheme="majorHAnsi" w:cstheme="majorHAnsi"/>
          <w:bCs/>
          <w:i/>
          <w:sz w:val="24"/>
          <w:szCs w:val="24"/>
          <w:shd w:val="clear" w:color="auto" w:fill="FFFFFF" w:themeFill="background1"/>
        </w:rPr>
        <w:t>.</w:t>
      </w:r>
      <w:r w:rsidR="001000E7" w:rsidRPr="0075705D">
        <w:rPr>
          <w:rFonts w:asciiTheme="majorHAnsi" w:hAnsiTheme="majorHAnsi" w:cstheme="majorHAnsi"/>
          <w:bCs/>
          <w:i/>
          <w:sz w:val="24"/>
          <w:szCs w:val="24"/>
          <w:shd w:val="clear" w:color="auto" w:fill="FFFFFF" w:themeFill="background1"/>
        </w:rPr>
        <w:t>)</w:t>
      </w:r>
      <w:r w:rsidR="00296346">
        <w:rPr>
          <w:rFonts w:asciiTheme="majorHAnsi" w:hAnsiTheme="majorHAnsi" w:cstheme="majorHAnsi"/>
          <w:bCs/>
          <w:i/>
          <w:sz w:val="24"/>
          <w:szCs w:val="24"/>
          <w:shd w:val="clear" w:color="auto" w:fill="FFFFFF" w:themeFill="background1"/>
        </w:rPr>
        <w:t>.</w:t>
      </w:r>
    </w:p>
    <w:p w14:paraId="21881B6A" w14:textId="77777777" w:rsidR="00CE2451" w:rsidRPr="00CE2451" w:rsidRDefault="00CE2451" w:rsidP="007F0B90">
      <w:pPr>
        <w:pStyle w:val="a4"/>
        <w:numPr>
          <w:ilvl w:val="0"/>
          <w:numId w:val="43"/>
        </w:numPr>
        <w:shd w:val="clear" w:color="auto" w:fill="FFFFFF" w:themeFill="background1"/>
        <w:jc w:val="both"/>
        <w:rPr>
          <w:rFonts w:asciiTheme="majorHAnsi" w:eastAsia="Times New Roman" w:hAnsiTheme="majorHAnsi" w:cstheme="majorHAnsi"/>
          <w:b/>
          <w:color w:val="404040" w:themeColor="text1" w:themeTint="BF"/>
          <w:sz w:val="24"/>
          <w:szCs w:val="24"/>
        </w:rPr>
      </w:pPr>
      <w:r w:rsidRPr="00CE2451">
        <w:rPr>
          <w:rFonts w:asciiTheme="majorHAnsi" w:hAnsiTheme="majorHAnsi" w:cstheme="majorHAnsi"/>
          <w:b/>
          <w:bCs/>
          <w:sz w:val="24"/>
          <w:szCs w:val="24"/>
        </w:rPr>
        <w:t>Cu privire la calcularea și încasarea taxei pentru resursele minerale</w:t>
      </w:r>
    </w:p>
    <w:p w14:paraId="7D9064FB" w14:textId="5E8CE0D3" w:rsidR="00AB1C60" w:rsidRPr="0075705D" w:rsidRDefault="00DF405B" w:rsidP="007F0B90">
      <w:pPr>
        <w:pStyle w:val="a4"/>
        <w:numPr>
          <w:ilvl w:val="0"/>
          <w:numId w:val="46"/>
        </w:numPr>
        <w:shd w:val="clear" w:color="auto" w:fill="FFFFFF" w:themeFill="background1"/>
        <w:jc w:val="both"/>
        <w:rPr>
          <w:rFonts w:asciiTheme="majorHAnsi" w:eastAsia="Times New Roman" w:hAnsiTheme="majorHAnsi" w:cstheme="majorHAnsi"/>
          <w:i/>
          <w:color w:val="404040" w:themeColor="text1" w:themeTint="BF"/>
          <w:sz w:val="24"/>
          <w:szCs w:val="24"/>
        </w:rPr>
      </w:pPr>
      <w:r>
        <w:rPr>
          <w:rFonts w:asciiTheme="majorHAnsi" w:eastAsia="Times New Roman" w:hAnsiTheme="majorHAnsi" w:cstheme="majorHAnsi"/>
          <w:bCs/>
          <w:i/>
          <w:iCs/>
          <w:sz w:val="24"/>
          <w:szCs w:val="24"/>
          <w:lang w:eastAsia="ru-RU"/>
        </w:rPr>
        <w:t>S</w:t>
      </w:r>
      <w:r w:rsidRPr="00836A87">
        <w:rPr>
          <w:rFonts w:asciiTheme="majorHAnsi" w:eastAsia="Times New Roman" w:hAnsiTheme="majorHAnsi" w:cstheme="majorHAnsi"/>
          <w:bCs/>
          <w:i/>
          <w:iCs/>
          <w:sz w:val="24"/>
          <w:szCs w:val="24"/>
          <w:lang w:eastAsia="ru-RU"/>
        </w:rPr>
        <w:t>unt exploatate</w:t>
      </w:r>
      <w:r w:rsidRPr="0075705D">
        <w:rPr>
          <w:rFonts w:asciiTheme="majorHAnsi" w:eastAsia="Times New Roman" w:hAnsiTheme="majorHAnsi" w:cstheme="majorHAnsi"/>
          <w:bCs/>
          <w:i/>
          <w:iCs/>
          <w:sz w:val="24"/>
          <w:szCs w:val="24"/>
          <w:lang w:eastAsia="ru-RU"/>
        </w:rPr>
        <w:t xml:space="preserve"> </w:t>
      </w:r>
      <w:r>
        <w:rPr>
          <w:rFonts w:asciiTheme="majorHAnsi" w:eastAsia="Times New Roman" w:hAnsiTheme="majorHAnsi" w:cstheme="majorHAnsi"/>
          <w:bCs/>
          <w:i/>
          <w:iCs/>
          <w:sz w:val="24"/>
          <w:szCs w:val="24"/>
          <w:lang w:eastAsia="ru-RU"/>
        </w:rPr>
        <w:t>n</w:t>
      </w:r>
      <w:r w:rsidR="00A01F72">
        <w:rPr>
          <w:rFonts w:asciiTheme="majorHAnsi" w:eastAsia="Times New Roman" w:hAnsiTheme="majorHAnsi" w:cstheme="majorHAnsi"/>
          <w:bCs/>
          <w:i/>
          <w:iCs/>
          <w:sz w:val="24"/>
          <w:szCs w:val="24"/>
          <w:lang w:eastAsia="ru-RU"/>
        </w:rPr>
        <w:t xml:space="preserve">umai 36,8% </w:t>
      </w:r>
      <w:r w:rsidR="00A01F72" w:rsidRPr="00836A87">
        <w:rPr>
          <w:rFonts w:asciiTheme="majorHAnsi" w:eastAsia="Times New Roman" w:hAnsiTheme="majorHAnsi" w:cstheme="majorHAnsi"/>
          <w:bCs/>
          <w:i/>
          <w:iCs/>
          <w:sz w:val="24"/>
          <w:szCs w:val="24"/>
          <w:lang w:eastAsia="ru-RU"/>
        </w:rPr>
        <w:t xml:space="preserve">din numărul total </w:t>
      </w:r>
      <w:r>
        <w:rPr>
          <w:rFonts w:asciiTheme="majorHAnsi" w:eastAsia="Times New Roman" w:hAnsiTheme="majorHAnsi" w:cstheme="majorHAnsi"/>
          <w:bCs/>
          <w:i/>
          <w:iCs/>
          <w:sz w:val="24"/>
          <w:szCs w:val="24"/>
          <w:lang w:eastAsia="ru-RU"/>
        </w:rPr>
        <w:t>al</w:t>
      </w:r>
      <w:r w:rsidR="00A01F72" w:rsidRPr="00DF405B">
        <w:rPr>
          <w:rFonts w:asciiTheme="majorHAnsi" w:eastAsia="Times New Roman" w:hAnsiTheme="majorHAnsi" w:cstheme="majorHAnsi"/>
          <w:bCs/>
          <w:i/>
          <w:iCs/>
          <w:sz w:val="24"/>
          <w:szCs w:val="24"/>
          <w:lang w:eastAsia="ru-RU"/>
        </w:rPr>
        <w:t xml:space="preserve"> zăcămintel</w:t>
      </w:r>
      <w:r>
        <w:rPr>
          <w:rFonts w:asciiTheme="majorHAnsi" w:eastAsia="Times New Roman" w:hAnsiTheme="majorHAnsi" w:cstheme="majorHAnsi"/>
          <w:bCs/>
          <w:i/>
          <w:iCs/>
          <w:sz w:val="24"/>
          <w:szCs w:val="24"/>
          <w:lang w:eastAsia="ru-RU"/>
        </w:rPr>
        <w:t>or</w:t>
      </w:r>
      <w:r w:rsidR="00A01F72" w:rsidRPr="00EE0DC9">
        <w:rPr>
          <w:rFonts w:asciiTheme="majorHAnsi" w:eastAsia="Times New Roman" w:hAnsiTheme="majorHAnsi" w:cstheme="majorHAnsi"/>
          <w:bCs/>
          <w:i/>
          <w:iCs/>
          <w:sz w:val="24"/>
          <w:szCs w:val="24"/>
          <w:lang w:eastAsia="ru-RU"/>
        </w:rPr>
        <w:t xml:space="preserve"> de substanțe minerale</w:t>
      </w:r>
      <w:r w:rsidR="00A01F72" w:rsidRPr="00836A87">
        <w:rPr>
          <w:rFonts w:asciiTheme="majorHAnsi" w:eastAsia="Times New Roman" w:hAnsiTheme="majorHAnsi" w:cstheme="majorHAnsi"/>
          <w:bCs/>
          <w:i/>
          <w:iCs/>
          <w:sz w:val="24"/>
          <w:szCs w:val="24"/>
          <w:lang w:eastAsia="ru-RU"/>
        </w:rPr>
        <w:t xml:space="preserve"> utile </w:t>
      </w:r>
      <w:r w:rsidR="00EF2363" w:rsidRPr="0075705D">
        <w:rPr>
          <w:rFonts w:asciiTheme="majorHAnsi" w:eastAsia="Times New Roman" w:hAnsiTheme="majorHAnsi" w:cstheme="majorHAnsi"/>
          <w:bCs/>
          <w:i/>
          <w:iCs/>
          <w:sz w:val="24"/>
          <w:szCs w:val="24"/>
          <w:lang w:eastAsia="ru-RU"/>
        </w:rPr>
        <w:t>(</w:t>
      </w:r>
      <w:r w:rsidR="001000E7" w:rsidRPr="0075705D">
        <w:rPr>
          <w:rFonts w:asciiTheme="majorHAnsi" w:hAnsiTheme="majorHAnsi" w:cstheme="majorHAnsi"/>
          <w:bCs/>
          <w:i/>
          <w:sz w:val="24"/>
          <w:szCs w:val="24"/>
          <w:shd w:val="clear" w:color="auto" w:fill="FFFFFF" w:themeFill="background1"/>
        </w:rPr>
        <w:t>pct.</w:t>
      </w:r>
      <w:r w:rsidR="001B7F6E" w:rsidRPr="0075705D">
        <w:rPr>
          <w:rFonts w:asciiTheme="majorHAnsi" w:hAnsiTheme="majorHAnsi" w:cstheme="majorHAnsi"/>
          <w:bCs/>
          <w:i/>
          <w:sz w:val="24"/>
          <w:szCs w:val="24"/>
          <w:shd w:val="clear" w:color="auto" w:fill="FFFFFF" w:themeFill="background1"/>
        </w:rPr>
        <w:t>4.3.1</w:t>
      </w:r>
      <w:r w:rsidR="00296346">
        <w:rPr>
          <w:rFonts w:asciiTheme="majorHAnsi" w:hAnsiTheme="majorHAnsi" w:cstheme="majorHAnsi"/>
          <w:bCs/>
          <w:i/>
          <w:sz w:val="24"/>
          <w:szCs w:val="24"/>
          <w:shd w:val="clear" w:color="auto" w:fill="FFFFFF" w:themeFill="background1"/>
        </w:rPr>
        <w:t>.</w:t>
      </w:r>
      <w:r w:rsidR="001000E7" w:rsidRPr="0075705D">
        <w:rPr>
          <w:rFonts w:asciiTheme="majorHAnsi" w:hAnsiTheme="majorHAnsi" w:cstheme="majorHAnsi"/>
          <w:bCs/>
          <w:i/>
          <w:sz w:val="24"/>
          <w:szCs w:val="24"/>
          <w:shd w:val="clear" w:color="auto" w:fill="FFFFFF" w:themeFill="background1"/>
        </w:rPr>
        <w:t>)</w:t>
      </w:r>
      <w:r w:rsidR="00296346">
        <w:rPr>
          <w:rFonts w:asciiTheme="majorHAnsi" w:hAnsiTheme="majorHAnsi" w:cstheme="majorHAnsi"/>
          <w:bCs/>
          <w:i/>
          <w:sz w:val="24"/>
          <w:szCs w:val="24"/>
          <w:shd w:val="clear" w:color="auto" w:fill="FFFFFF" w:themeFill="background1"/>
        </w:rPr>
        <w:t>.</w:t>
      </w:r>
    </w:p>
    <w:p w14:paraId="277EE938" w14:textId="7403C8BB" w:rsidR="00AB1C60" w:rsidRPr="0075705D" w:rsidRDefault="00EF2363" w:rsidP="007F0B90">
      <w:pPr>
        <w:pStyle w:val="a4"/>
        <w:numPr>
          <w:ilvl w:val="0"/>
          <w:numId w:val="46"/>
        </w:numPr>
        <w:shd w:val="clear" w:color="auto" w:fill="FFFFFF" w:themeFill="background1"/>
        <w:jc w:val="both"/>
        <w:rPr>
          <w:rFonts w:asciiTheme="majorHAnsi" w:eastAsia="Times New Roman" w:hAnsiTheme="majorHAnsi" w:cstheme="majorHAnsi"/>
          <w:i/>
          <w:color w:val="404040" w:themeColor="text1" w:themeTint="BF"/>
          <w:sz w:val="24"/>
          <w:szCs w:val="24"/>
        </w:rPr>
      </w:pPr>
      <w:r w:rsidRPr="0075705D">
        <w:rPr>
          <w:rFonts w:asciiTheme="majorHAnsi" w:hAnsiTheme="majorHAnsi" w:cs="Times New Roman"/>
          <w:i/>
          <w:sz w:val="24"/>
          <w:szCs w:val="24"/>
        </w:rPr>
        <w:t>Dinamica încasărilor la BPN a</w:t>
      </w:r>
      <w:r w:rsidR="00DF405B">
        <w:rPr>
          <w:rFonts w:asciiTheme="majorHAnsi" w:hAnsiTheme="majorHAnsi" w:cs="Times New Roman"/>
          <w:i/>
          <w:sz w:val="24"/>
          <w:szCs w:val="24"/>
        </w:rPr>
        <w:t>le</w:t>
      </w:r>
      <w:r w:rsidRPr="0075705D">
        <w:rPr>
          <w:rFonts w:asciiTheme="majorHAnsi" w:hAnsiTheme="majorHAnsi" w:cs="Times New Roman"/>
          <w:i/>
          <w:sz w:val="24"/>
          <w:szCs w:val="24"/>
        </w:rPr>
        <w:t xml:space="preserve"> taxelor pentru extragerea mineralelor utile atestă creșterea acestora</w:t>
      </w:r>
      <w:r w:rsidRPr="0075705D">
        <w:rPr>
          <w:rFonts w:asciiTheme="majorHAnsi" w:eastAsia="Times New Roman" w:hAnsiTheme="majorHAnsi" w:cstheme="majorHAnsi"/>
          <w:i/>
          <w:color w:val="404040" w:themeColor="text1" w:themeTint="BF"/>
          <w:sz w:val="24"/>
          <w:szCs w:val="24"/>
        </w:rPr>
        <w:t xml:space="preserve"> </w:t>
      </w:r>
      <w:r w:rsidR="001000E7" w:rsidRPr="0075705D">
        <w:rPr>
          <w:rFonts w:asciiTheme="majorHAnsi" w:hAnsiTheme="majorHAnsi" w:cstheme="majorHAnsi"/>
          <w:bCs/>
          <w:i/>
          <w:sz w:val="24"/>
          <w:szCs w:val="24"/>
          <w:shd w:val="clear" w:color="auto" w:fill="FFFFFF" w:themeFill="background1"/>
        </w:rPr>
        <w:t>(pct.</w:t>
      </w:r>
      <w:r w:rsidR="001B7F6E" w:rsidRPr="0075705D">
        <w:rPr>
          <w:rFonts w:asciiTheme="majorHAnsi" w:hAnsiTheme="majorHAnsi" w:cstheme="majorHAnsi"/>
          <w:bCs/>
          <w:i/>
          <w:sz w:val="24"/>
          <w:szCs w:val="24"/>
          <w:shd w:val="clear" w:color="auto" w:fill="FFFFFF" w:themeFill="background1"/>
        </w:rPr>
        <w:t>4.3.2</w:t>
      </w:r>
      <w:r w:rsidR="00296346">
        <w:rPr>
          <w:rFonts w:asciiTheme="majorHAnsi" w:hAnsiTheme="majorHAnsi" w:cstheme="majorHAnsi"/>
          <w:bCs/>
          <w:i/>
          <w:sz w:val="24"/>
          <w:szCs w:val="24"/>
          <w:shd w:val="clear" w:color="auto" w:fill="FFFFFF" w:themeFill="background1"/>
        </w:rPr>
        <w:t>.</w:t>
      </w:r>
      <w:r w:rsidR="001000E7" w:rsidRPr="0075705D">
        <w:rPr>
          <w:rFonts w:asciiTheme="majorHAnsi" w:hAnsiTheme="majorHAnsi" w:cstheme="majorHAnsi"/>
          <w:bCs/>
          <w:i/>
          <w:sz w:val="24"/>
          <w:szCs w:val="24"/>
          <w:shd w:val="clear" w:color="auto" w:fill="FFFFFF" w:themeFill="background1"/>
        </w:rPr>
        <w:t>)</w:t>
      </w:r>
      <w:r w:rsidR="00296346">
        <w:rPr>
          <w:rFonts w:asciiTheme="majorHAnsi" w:hAnsiTheme="majorHAnsi" w:cstheme="majorHAnsi"/>
          <w:bCs/>
          <w:i/>
          <w:sz w:val="24"/>
          <w:szCs w:val="24"/>
          <w:shd w:val="clear" w:color="auto" w:fill="FFFFFF" w:themeFill="background1"/>
        </w:rPr>
        <w:t>.</w:t>
      </w:r>
    </w:p>
    <w:p w14:paraId="4AC5E2E2" w14:textId="1CFFB0AE" w:rsidR="00AB1C60" w:rsidRPr="00414055" w:rsidRDefault="00414055" w:rsidP="007F0B90">
      <w:pPr>
        <w:pStyle w:val="a4"/>
        <w:numPr>
          <w:ilvl w:val="0"/>
          <w:numId w:val="46"/>
        </w:numPr>
        <w:shd w:val="clear" w:color="auto" w:fill="FFFFFF" w:themeFill="background1"/>
        <w:jc w:val="both"/>
        <w:rPr>
          <w:rFonts w:asciiTheme="majorHAnsi" w:eastAsia="Times New Roman" w:hAnsiTheme="majorHAnsi" w:cstheme="majorHAnsi"/>
          <w:i/>
          <w:color w:val="404040" w:themeColor="text1" w:themeTint="BF"/>
          <w:sz w:val="24"/>
          <w:szCs w:val="24"/>
        </w:rPr>
      </w:pPr>
      <w:r w:rsidRPr="00414055">
        <w:rPr>
          <w:rFonts w:asciiTheme="majorHAnsi" w:hAnsiTheme="majorHAnsi" w:cstheme="majorHAnsi"/>
          <w:i/>
          <w:sz w:val="24"/>
          <w:szCs w:val="24"/>
        </w:rPr>
        <w:t xml:space="preserve">Restanțele istorice la plata taxelor pentru extragerea mineralelor utile dețin ponderea majoră în totalul acestora </w:t>
      </w:r>
      <w:r w:rsidR="001000E7" w:rsidRPr="00414055">
        <w:rPr>
          <w:rFonts w:asciiTheme="majorHAnsi" w:hAnsiTheme="majorHAnsi" w:cstheme="majorHAnsi"/>
          <w:bCs/>
          <w:i/>
          <w:sz w:val="24"/>
          <w:szCs w:val="24"/>
          <w:shd w:val="clear" w:color="auto" w:fill="FFFFFF" w:themeFill="background1"/>
        </w:rPr>
        <w:t>(pct.</w:t>
      </w:r>
      <w:r w:rsidR="001B7F6E" w:rsidRPr="00414055">
        <w:rPr>
          <w:rFonts w:asciiTheme="majorHAnsi" w:hAnsiTheme="majorHAnsi" w:cstheme="majorHAnsi"/>
          <w:bCs/>
          <w:i/>
          <w:sz w:val="24"/>
          <w:szCs w:val="24"/>
          <w:shd w:val="clear" w:color="auto" w:fill="FFFFFF" w:themeFill="background1"/>
        </w:rPr>
        <w:t>4.3.3</w:t>
      </w:r>
      <w:r w:rsidR="00296346">
        <w:rPr>
          <w:rFonts w:asciiTheme="majorHAnsi" w:hAnsiTheme="majorHAnsi" w:cstheme="majorHAnsi"/>
          <w:bCs/>
          <w:i/>
          <w:sz w:val="24"/>
          <w:szCs w:val="24"/>
          <w:shd w:val="clear" w:color="auto" w:fill="FFFFFF" w:themeFill="background1"/>
        </w:rPr>
        <w:t>.</w:t>
      </w:r>
      <w:r w:rsidR="001000E7" w:rsidRPr="00414055">
        <w:rPr>
          <w:rFonts w:asciiTheme="majorHAnsi" w:hAnsiTheme="majorHAnsi" w:cstheme="majorHAnsi"/>
          <w:bCs/>
          <w:i/>
          <w:sz w:val="24"/>
          <w:szCs w:val="24"/>
          <w:shd w:val="clear" w:color="auto" w:fill="FFFFFF" w:themeFill="background1"/>
        </w:rPr>
        <w:t>)</w:t>
      </w:r>
      <w:r w:rsidR="00296346">
        <w:rPr>
          <w:rFonts w:asciiTheme="majorHAnsi" w:hAnsiTheme="majorHAnsi" w:cstheme="majorHAnsi"/>
          <w:bCs/>
          <w:i/>
          <w:sz w:val="24"/>
          <w:szCs w:val="24"/>
          <w:shd w:val="clear" w:color="auto" w:fill="FFFFFF" w:themeFill="background1"/>
        </w:rPr>
        <w:t>.</w:t>
      </w:r>
    </w:p>
    <w:p w14:paraId="249DD444" w14:textId="64D487E4" w:rsidR="00AB1C60" w:rsidRPr="003C628A" w:rsidRDefault="00A01F72" w:rsidP="007F0B90">
      <w:pPr>
        <w:pStyle w:val="a4"/>
        <w:numPr>
          <w:ilvl w:val="0"/>
          <w:numId w:val="46"/>
        </w:numPr>
        <w:shd w:val="clear" w:color="auto" w:fill="FFFFFF" w:themeFill="background1"/>
        <w:tabs>
          <w:tab w:val="left" w:pos="720"/>
        </w:tabs>
        <w:jc w:val="both"/>
        <w:rPr>
          <w:rFonts w:asciiTheme="majorHAnsi" w:hAnsiTheme="majorHAnsi" w:cstheme="majorHAnsi"/>
          <w:i/>
          <w:sz w:val="24"/>
          <w:szCs w:val="24"/>
        </w:rPr>
      </w:pPr>
      <w:r>
        <w:rPr>
          <w:rFonts w:asciiTheme="majorHAnsi" w:hAnsiTheme="majorHAnsi" w:cstheme="majorHAnsi"/>
          <w:i/>
          <w:sz w:val="24"/>
          <w:szCs w:val="24"/>
        </w:rPr>
        <w:t xml:space="preserve">Volumul </w:t>
      </w:r>
      <w:r w:rsidRPr="00000B12">
        <w:rPr>
          <w:rFonts w:asciiTheme="majorHAnsi" w:hAnsiTheme="majorHAnsi" w:cstheme="majorHAnsi"/>
          <w:i/>
          <w:sz w:val="24"/>
          <w:szCs w:val="24"/>
        </w:rPr>
        <w:t>ext</w:t>
      </w:r>
      <w:r>
        <w:rPr>
          <w:rFonts w:asciiTheme="majorHAnsi" w:hAnsiTheme="majorHAnsi" w:cstheme="majorHAnsi"/>
          <w:i/>
          <w:sz w:val="24"/>
          <w:szCs w:val="24"/>
        </w:rPr>
        <w:t>ragerilor de substanțe minerale</w:t>
      </w:r>
      <w:r>
        <w:rPr>
          <w:rFonts w:asciiTheme="majorHAnsi" w:hAnsiTheme="majorHAnsi" w:cstheme="majorHAnsi"/>
          <w:i/>
          <w:sz w:val="24"/>
          <w:szCs w:val="24"/>
          <w:shd w:val="clear" w:color="auto" w:fill="FFFFFF" w:themeFill="background1"/>
        </w:rPr>
        <w:t xml:space="preserve"> raportat SFS și </w:t>
      </w:r>
      <w:r w:rsidRPr="00EE0DC9">
        <w:rPr>
          <w:rFonts w:asciiTheme="majorHAnsi" w:hAnsiTheme="majorHAnsi" w:cstheme="majorHAnsi"/>
          <w:i/>
          <w:sz w:val="24"/>
          <w:szCs w:val="24"/>
        </w:rPr>
        <w:t xml:space="preserve">AGRM </w:t>
      </w:r>
      <w:r w:rsidR="00B0470B" w:rsidRPr="002B3D60">
        <w:rPr>
          <w:rFonts w:asciiTheme="majorHAnsi" w:hAnsiTheme="majorHAnsi" w:cstheme="majorHAnsi"/>
          <w:i/>
          <w:sz w:val="24"/>
          <w:szCs w:val="24"/>
        </w:rPr>
        <w:t>a</w:t>
      </w:r>
      <w:r w:rsidR="00B0470B">
        <w:rPr>
          <w:rFonts w:asciiTheme="majorHAnsi" w:hAnsiTheme="majorHAnsi" w:cstheme="majorHAnsi"/>
          <w:i/>
          <w:sz w:val="24"/>
          <w:szCs w:val="24"/>
        </w:rPr>
        <w:t xml:space="preserve">testă diferite valori </w:t>
      </w:r>
      <w:r w:rsidR="001000E7" w:rsidRPr="0075705D">
        <w:rPr>
          <w:rFonts w:asciiTheme="majorHAnsi" w:hAnsiTheme="majorHAnsi" w:cstheme="majorHAnsi"/>
          <w:bCs/>
          <w:i/>
          <w:sz w:val="24"/>
          <w:szCs w:val="24"/>
          <w:shd w:val="clear" w:color="auto" w:fill="FFFFFF" w:themeFill="background1"/>
        </w:rPr>
        <w:t>(pct.</w:t>
      </w:r>
      <w:r w:rsidR="001B7F6E" w:rsidRPr="0075705D">
        <w:rPr>
          <w:rFonts w:asciiTheme="majorHAnsi" w:hAnsiTheme="majorHAnsi" w:cstheme="majorHAnsi"/>
          <w:bCs/>
          <w:i/>
          <w:sz w:val="24"/>
          <w:szCs w:val="24"/>
          <w:shd w:val="clear" w:color="auto" w:fill="FFFFFF" w:themeFill="background1"/>
        </w:rPr>
        <w:t>4.3.4</w:t>
      </w:r>
      <w:r w:rsidR="00296346">
        <w:rPr>
          <w:rFonts w:asciiTheme="majorHAnsi" w:hAnsiTheme="majorHAnsi" w:cstheme="majorHAnsi"/>
          <w:bCs/>
          <w:i/>
          <w:sz w:val="24"/>
          <w:szCs w:val="24"/>
          <w:shd w:val="clear" w:color="auto" w:fill="FFFFFF" w:themeFill="background1"/>
        </w:rPr>
        <w:t>.</w:t>
      </w:r>
      <w:r w:rsidR="001000E7" w:rsidRPr="0075705D">
        <w:rPr>
          <w:rFonts w:asciiTheme="majorHAnsi" w:hAnsiTheme="majorHAnsi" w:cstheme="majorHAnsi"/>
          <w:bCs/>
          <w:i/>
          <w:sz w:val="24"/>
          <w:szCs w:val="24"/>
          <w:shd w:val="clear" w:color="auto" w:fill="FFFFFF" w:themeFill="background1"/>
        </w:rPr>
        <w:t>)</w:t>
      </w:r>
      <w:r w:rsidR="00296346">
        <w:rPr>
          <w:rFonts w:asciiTheme="majorHAnsi" w:hAnsiTheme="majorHAnsi" w:cstheme="majorHAnsi"/>
          <w:bCs/>
          <w:i/>
          <w:sz w:val="24"/>
          <w:szCs w:val="24"/>
          <w:shd w:val="clear" w:color="auto" w:fill="FFFFFF" w:themeFill="background1"/>
        </w:rPr>
        <w:t>.</w:t>
      </w:r>
    </w:p>
    <w:p w14:paraId="55E4F836" w14:textId="43FBF0B8" w:rsidR="00AB1C60" w:rsidRPr="003C628A" w:rsidRDefault="00A01F72" w:rsidP="007F0B90">
      <w:pPr>
        <w:pStyle w:val="a4"/>
        <w:numPr>
          <w:ilvl w:val="0"/>
          <w:numId w:val="46"/>
        </w:numPr>
        <w:shd w:val="clear" w:color="auto" w:fill="FFFFFF" w:themeFill="background1"/>
        <w:tabs>
          <w:tab w:val="left" w:pos="720"/>
        </w:tabs>
        <w:jc w:val="both"/>
        <w:rPr>
          <w:rFonts w:asciiTheme="majorHAnsi" w:hAnsiTheme="majorHAnsi" w:cstheme="majorHAnsi"/>
          <w:i/>
          <w:sz w:val="24"/>
          <w:szCs w:val="24"/>
        </w:rPr>
      </w:pPr>
      <w:r>
        <w:rPr>
          <w:rFonts w:asciiTheme="majorHAnsi" w:hAnsiTheme="majorHAnsi" w:cstheme="majorHAnsi"/>
          <w:bCs/>
          <w:i/>
          <w:sz w:val="24"/>
          <w:szCs w:val="24"/>
          <w:shd w:val="clear" w:color="auto" w:fill="FFFFFF" w:themeFill="background1"/>
        </w:rPr>
        <w:t>Guvernul</w:t>
      </w:r>
      <w:r w:rsidRPr="00A01F72">
        <w:rPr>
          <w:rFonts w:asciiTheme="majorHAnsi" w:hAnsiTheme="majorHAnsi" w:cstheme="majorHAnsi"/>
          <w:i/>
          <w:sz w:val="24"/>
          <w:szCs w:val="24"/>
        </w:rPr>
        <w:t xml:space="preserve"> </w:t>
      </w:r>
      <w:r w:rsidRPr="0017432C">
        <w:rPr>
          <w:rFonts w:asciiTheme="majorHAnsi" w:hAnsiTheme="majorHAnsi" w:cstheme="majorHAnsi"/>
          <w:i/>
          <w:sz w:val="24"/>
          <w:szCs w:val="24"/>
        </w:rPr>
        <w:t xml:space="preserve">a </w:t>
      </w:r>
      <w:r w:rsidR="00116686">
        <w:rPr>
          <w:rFonts w:asciiTheme="majorHAnsi" w:hAnsiTheme="majorHAnsi" w:cstheme="majorHAnsi"/>
          <w:i/>
          <w:sz w:val="24"/>
          <w:szCs w:val="24"/>
        </w:rPr>
        <w:t>încheiat un acord de concesiune</w:t>
      </w:r>
      <w:r w:rsidR="009C54F9">
        <w:rPr>
          <w:rFonts w:asciiTheme="majorHAnsi" w:hAnsiTheme="majorHAnsi" w:cstheme="majorHAnsi"/>
          <w:i/>
          <w:sz w:val="24"/>
          <w:szCs w:val="24"/>
        </w:rPr>
        <w:t>,</w:t>
      </w:r>
      <w:r w:rsidRPr="0017432C">
        <w:rPr>
          <w:rFonts w:asciiTheme="majorHAnsi" w:hAnsiTheme="majorHAnsi" w:cstheme="majorHAnsi"/>
          <w:i/>
          <w:sz w:val="24"/>
          <w:szCs w:val="24"/>
        </w:rPr>
        <w:t xml:space="preserve"> prin </w:t>
      </w:r>
      <w:r w:rsidR="00B0470B">
        <w:rPr>
          <w:rFonts w:asciiTheme="majorHAnsi" w:hAnsiTheme="majorHAnsi" w:cstheme="majorHAnsi"/>
          <w:i/>
          <w:sz w:val="24"/>
          <w:szCs w:val="24"/>
        </w:rPr>
        <w:t>care</w:t>
      </w:r>
      <w:r w:rsidR="00B0470B" w:rsidRPr="0017432C">
        <w:rPr>
          <w:rFonts w:asciiTheme="majorHAnsi" w:hAnsiTheme="majorHAnsi" w:cstheme="majorHAnsi"/>
          <w:i/>
          <w:sz w:val="24"/>
          <w:szCs w:val="24"/>
        </w:rPr>
        <w:t xml:space="preserve"> </w:t>
      </w:r>
      <w:r w:rsidRPr="0017432C">
        <w:rPr>
          <w:rFonts w:asciiTheme="majorHAnsi" w:hAnsiTheme="majorHAnsi" w:cstheme="majorHAnsi"/>
          <w:i/>
          <w:sz w:val="24"/>
          <w:szCs w:val="24"/>
        </w:rPr>
        <w:t>a oferit</w:t>
      </w:r>
      <w:r w:rsidR="00B0470B">
        <w:rPr>
          <w:rFonts w:asciiTheme="majorHAnsi" w:hAnsiTheme="majorHAnsi" w:cstheme="majorHAnsi"/>
          <w:i/>
          <w:sz w:val="24"/>
          <w:szCs w:val="24"/>
        </w:rPr>
        <w:t xml:space="preserve"> unui </w:t>
      </w:r>
      <w:r w:rsidRPr="0017432C">
        <w:rPr>
          <w:rFonts w:asciiTheme="majorHAnsi" w:hAnsiTheme="majorHAnsi" w:cstheme="majorHAnsi"/>
          <w:i/>
          <w:sz w:val="24"/>
          <w:szCs w:val="24"/>
        </w:rPr>
        <w:t xml:space="preserve"> agent economic scutiri în afara prevederilor legale</w:t>
      </w:r>
      <w:r w:rsidR="00B0470B" w:rsidRPr="003C628A">
        <w:rPr>
          <w:rFonts w:asciiTheme="majorHAnsi" w:hAnsiTheme="majorHAnsi" w:cstheme="majorHAnsi"/>
          <w:bCs/>
          <w:i/>
          <w:sz w:val="24"/>
          <w:szCs w:val="24"/>
          <w:shd w:val="clear" w:color="auto" w:fill="FFFFFF" w:themeFill="background1"/>
        </w:rPr>
        <w:t xml:space="preserve"> </w:t>
      </w:r>
      <w:r w:rsidR="001000E7" w:rsidRPr="003C628A">
        <w:rPr>
          <w:rFonts w:asciiTheme="majorHAnsi" w:hAnsiTheme="majorHAnsi" w:cstheme="majorHAnsi"/>
          <w:bCs/>
          <w:i/>
          <w:sz w:val="24"/>
          <w:szCs w:val="24"/>
          <w:shd w:val="clear" w:color="auto" w:fill="FFFFFF" w:themeFill="background1"/>
        </w:rPr>
        <w:t>(pct.</w:t>
      </w:r>
      <w:r w:rsidR="001B7F6E" w:rsidRPr="003C628A">
        <w:rPr>
          <w:rFonts w:asciiTheme="majorHAnsi" w:hAnsiTheme="majorHAnsi" w:cstheme="majorHAnsi"/>
          <w:bCs/>
          <w:i/>
          <w:sz w:val="24"/>
          <w:szCs w:val="24"/>
          <w:shd w:val="clear" w:color="auto" w:fill="FFFFFF" w:themeFill="background1"/>
        </w:rPr>
        <w:t>4.3.5</w:t>
      </w:r>
      <w:r w:rsidR="00296346">
        <w:rPr>
          <w:rFonts w:asciiTheme="majorHAnsi" w:hAnsiTheme="majorHAnsi" w:cstheme="majorHAnsi"/>
          <w:bCs/>
          <w:i/>
          <w:sz w:val="24"/>
          <w:szCs w:val="24"/>
          <w:shd w:val="clear" w:color="auto" w:fill="FFFFFF" w:themeFill="background1"/>
        </w:rPr>
        <w:t>.</w:t>
      </w:r>
      <w:r w:rsidR="001000E7" w:rsidRPr="003C628A">
        <w:rPr>
          <w:rFonts w:asciiTheme="majorHAnsi" w:hAnsiTheme="majorHAnsi" w:cstheme="majorHAnsi"/>
          <w:bCs/>
          <w:i/>
          <w:sz w:val="24"/>
          <w:szCs w:val="24"/>
          <w:shd w:val="clear" w:color="auto" w:fill="FFFFFF" w:themeFill="background1"/>
        </w:rPr>
        <w:t>)</w:t>
      </w:r>
      <w:r w:rsidR="00296346">
        <w:rPr>
          <w:rFonts w:asciiTheme="majorHAnsi" w:hAnsiTheme="majorHAnsi" w:cstheme="majorHAnsi"/>
          <w:bCs/>
          <w:i/>
          <w:sz w:val="24"/>
          <w:szCs w:val="24"/>
          <w:shd w:val="clear" w:color="auto" w:fill="FFFFFF" w:themeFill="background1"/>
        </w:rPr>
        <w:t>.</w:t>
      </w:r>
    </w:p>
    <w:p w14:paraId="4C1322B5" w14:textId="2CF033A8" w:rsidR="00AB1C60" w:rsidRPr="00A01F72" w:rsidRDefault="00A01F72" w:rsidP="007F0B90">
      <w:pPr>
        <w:pStyle w:val="a4"/>
        <w:numPr>
          <w:ilvl w:val="0"/>
          <w:numId w:val="46"/>
        </w:numPr>
        <w:shd w:val="clear" w:color="auto" w:fill="FFFFFF" w:themeFill="background1"/>
        <w:tabs>
          <w:tab w:val="left" w:pos="1276"/>
        </w:tabs>
        <w:jc w:val="both"/>
        <w:rPr>
          <w:rFonts w:asciiTheme="majorHAnsi" w:hAnsiTheme="majorHAnsi" w:cstheme="majorHAnsi"/>
          <w:i/>
          <w:sz w:val="24"/>
          <w:szCs w:val="24"/>
        </w:rPr>
      </w:pPr>
      <w:r w:rsidRPr="00A01F72">
        <w:rPr>
          <w:rFonts w:asciiTheme="majorHAnsi" w:hAnsiTheme="majorHAnsi" w:cstheme="majorHAnsi"/>
          <w:i/>
          <w:sz w:val="24"/>
          <w:szCs w:val="24"/>
        </w:rPr>
        <w:t>Tot mai puțini agenți economici manifestă interes față de efectuarea lucrărilor de prospecțiuni geologice</w:t>
      </w:r>
      <w:r w:rsidR="00D55E3A" w:rsidRPr="00A01F72">
        <w:rPr>
          <w:rFonts w:asciiTheme="majorHAnsi" w:hAnsiTheme="majorHAnsi" w:cstheme="majorHAnsi"/>
          <w:i/>
          <w:sz w:val="24"/>
          <w:szCs w:val="24"/>
        </w:rPr>
        <w:t xml:space="preserve"> </w:t>
      </w:r>
      <w:r w:rsidR="001000E7" w:rsidRPr="00A01F72">
        <w:rPr>
          <w:rFonts w:asciiTheme="majorHAnsi" w:hAnsiTheme="majorHAnsi" w:cstheme="majorHAnsi"/>
          <w:bCs/>
          <w:i/>
          <w:sz w:val="24"/>
          <w:szCs w:val="24"/>
          <w:shd w:val="clear" w:color="auto" w:fill="FFFFFF" w:themeFill="background1"/>
        </w:rPr>
        <w:t>(pct.</w:t>
      </w:r>
      <w:r w:rsidR="001B7F6E" w:rsidRPr="00A01F72">
        <w:rPr>
          <w:rFonts w:asciiTheme="majorHAnsi" w:hAnsiTheme="majorHAnsi" w:cstheme="majorHAnsi"/>
          <w:bCs/>
          <w:i/>
          <w:sz w:val="24"/>
          <w:szCs w:val="24"/>
          <w:shd w:val="clear" w:color="auto" w:fill="FFFFFF" w:themeFill="background1"/>
        </w:rPr>
        <w:t>4.3.6</w:t>
      </w:r>
      <w:r w:rsidR="00296346">
        <w:rPr>
          <w:rFonts w:asciiTheme="majorHAnsi" w:hAnsiTheme="majorHAnsi" w:cstheme="majorHAnsi"/>
          <w:bCs/>
          <w:i/>
          <w:sz w:val="24"/>
          <w:szCs w:val="24"/>
          <w:shd w:val="clear" w:color="auto" w:fill="FFFFFF" w:themeFill="background1"/>
        </w:rPr>
        <w:t>.</w:t>
      </w:r>
      <w:r w:rsidR="001000E7" w:rsidRPr="00A01F72">
        <w:rPr>
          <w:rFonts w:asciiTheme="majorHAnsi" w:hAnsiTheme="majorHAnsi" w:cstheme="majorHAnsi"/>
          <w:bCs/>
          <w:i/>
          <w:sz w:val="24"/>
          <w:szCs w:val="24"/>
          <w:shd w:val="clear" w:color="auto" w:fill="FFFFFF" w:themeFill="background1"/>
        </w:rPr>
        <w:t>)</w:t>
      </w:r>
      <w:r w:rsidR="00296346">
        <w:rPr>
          <w:rFonts w:asciiTheme="majorHAnsi" w:hAnsiTheme="majorHAnsi" w:cstheme="majorHAnsi"/>
          <w:bCs/>
          <w:i/>
          <w:sz w:val="24"/>
          <w:szCs w:val="24"/>
          <w:shd w:val="clear" w:color="auto" w:fill="FFFFFF" w:themeFill="background1"/>
        </w:rPr>
        <w:t>.</w:t>
      </w:r>
    </w:p>
    <w:p w14:paraId="15275399" w14:textId="43B24805" w:rsidR="00AB1C60" w:rsidRPr="0075705D" w:rsidRDefault="00A01F72" w:rsidP="007F0B90">
      <w:pPr>
        <w:pStyle w:val="a4"/>
        <w:numPr>
          <w:ilvl w:val="0"/>
          <w:numId w:val="46"/>
        </w:numPr>
        <w:shd w:val="clear" w:color="auto" w:fill="FFFFFF" w:themeFill="background1"/>
        <w:jc w:val="both"/>
        <w:rPr>
          <w:rFonts w:asciiTheme="majorHAnsi" w:hAnsiTheme="majorHAnsi" w:cstheme="majorHAnsi"/>
          <w:i/>
          <w:sz w:val="24"/>
          <w:szCs w:val="24"/>
        </w:rPr>
      </w:pPr>
      <w:r>
        <w:rPr>
          <w:rFonts w:asciiTheme="majorHAnsi" w:hAnsiTheme="majorHAnsi" w:cstheme="majorHAnsi"/>
          <w:i/>
          <w:sz w:val="24"/>
          <w:szCs w:val="24"/>
        </w:rPr>
        <w:t xml:space="preserve">Ambiguitățile </w:t>
      </w:r>
      <w:r w:rsidRPr="00A01F72">
        <w:rPr>
          <w:rFonts w:asciiTheme="majorHAnsi" w:hAnsiTheme="majorHAnsi" w:cstheme="majorHAnsi"/>
          <w:i/>
          <w:sz w:val="24"/>
          <w:szCs w:val="24"/>
        </w:rPr>
        <w:t>cadrul</w:t>
      </w:r>
      <w:r w:rsidR="00116686">
        <w:rPr>
          <w:rFonts w:asciiTheme="majorHAnsi" w:hAnsiTheme="majorHAnsi" w:cstheme="majorHAnsi"/>
          <w:i/>
          <w:sz w:val="24"/>
          <w:szCs w:val="24"/>
        </w:rPr>
        <w:t>ui</w:t>
      </w:r>
      <w:r w:rsidRPr="00A01F72">
        <w:rPr>
          <w:rFonts w:asciiTheme="majorHAnsi" w:hAnsiTheme="majorHAnsi" w:cstheme="majorHAnsi"/>
          <w:i/>
          <w:sz w:val="24"/>
          <w:szCs w:val="24"/>
        </w:rPr>
        <w:t xml:space="preserve"> regulator privind calcularea și achitarea taxelor pentru efectuarea explorărilor geologice afectează procesul de administrare a taxelor respective</w:t>
      </w:r>
      <w:r w:rsidR="009C54F9">
        <w:rPr>
          <w:rFonts w:asciiTheme="majorHAnsi" w:hAnsiTheme="majorHAnsi" w:cstheme="majorHAnsi"/>
          <w:i/>
          <w:sz w:val="24"/>
          <w:szCs w:val="24"/>
        </w:rPr>
        <w:t xml:space="preserve"> </w:t>
      </w:r>
      <w:r w:rsidR="001000E7" w:rsidRPr="0075705D">
        <w:rPr>
          <w:rFonts w:asciiTheme="majorHAnsi" w:hAnsiTheme="majorHAnsi" w:cstheme="majorHAnsi"/>
          <w:bCs/>
          <w:i/>
          <w:sz w:val="24"/>
          <w:szCs w:val="24"/>
          <w:shd w:val="clear" w:color="auto" w:fill="FFFFFF" w:themeFill="background1"/>
        </w:rPr>
        <w:t>(pct.</w:t>
      </w:r>
      <w:r w:rsidR="001B7F6E" w:rsidRPr="0075705D">
        <w:rPr>
          <w:rFonts w:asciiTheme="majorHAnsi" w:hAnsiTheme="majorHAnsi" w:cstheme="majorHAnsi"/>
          <w:bCs/>
          <w:i/>
          <w:sz w:val="24"/>
          <w:szCs w:val="24"/>
          <w:shd w:val="clear" w:color="auto" w:fill="FFFFFF" w:themeFill="background1"/>
        </w:rPr>
        <w:t>4.3.</w:t>
      </w:r>
      <w:r>
        <w:rPr>
          <w:rFonts w:asciiTheme="majorHAnsi" w:hAnsiTheme="majorHAnsi" w:cstheme="majorHAnsi"/>
          <w:bCs/>
          <w:i/>
          <w:sz w:val="24"/>
          <w:szCs w:val="24"/>
          <w:shd w:val="clear" w:color="auto" w:fill="FFFFFF" w:themeFill="background1"/>
        </w:rPr>
        <w:t>7</w:t>
      </w:r>
      <w:r w:rsidR="00296346">
        <w:rPr>
          <w:rFonts w:asciiTheme="majorHAnsi" w:hAnsiTheme="majorHAnsi" w:cstheme="majorHAnsi"/>
          <w:bCs/>
          <w:i/>
          <w:sz w:val="24"/>
          <w:szCs w:val="24"/>
          <w:shd w:val="clear" w:color="auto" w:fill="FFFFFF" w:themeFill="background1"/>
        </w:rPr>
        <w:t>.</w:t>
      </w:r>
      <w:r w:rsidR="001000E7" w:rsidRPr="0075705D">
        <w:rPr>
          <w:rFonts w:asciiTheme="majorHAnsi" w:hAnsiTheme="majorHAnsi" w:cstheme="majorHAnsi"/>
          <w:bCs/>
          <w:i/>
          <w:sz w:val="24"/>
          <w:szCs w:val="24"/>
          <w:shd w:val="clear" w:color="auto" w:fill="FFFFFF" w:themeFill="background1"/>
        </w:rPr>
        <w:t>)</w:t>
      </w:r>
      <w:r w:rsidR="00296346">
        <w:rPr>
          <w:rFonts w:asciiTheme="majorHAnsi" w:hAnsiTheme="majorHAnsi" w:cstheme="majorHAnsi"/>
          <w:bCs/>
          <w:i/>
          <w:sz w:val="24"/>
          <w:szCs w:val="24"/>
          <w:shd w:val="clear" w:color="auto" w:fill="FFFFFF" w:themeFill="background1"/>
        </w:rPr>
        <w:t>.</w:t>
      </w:r>
    </w:p>
    <w:p w14:paraId="20BEBFE5" w14:textId="5580ADFA" w:rsidR="00AB1C60" w:rsidRPr="0075705D" w:rsidRDefault="00A01F72" w:rsidP="007F0B90">
      <w:pPr>
        <w:pStyle w:val="a4"/>
        <w:numPr>
          <w:ilvl w:val="0"/>
          <w:numId w:val="46"/>
        </w:numPr>
        <w:shd w:val="clear" w:color="auto" w:fill="FFFFFF" w:themeFill="background1"/>
        <w:tabs>
          <w:tab w:val="left" w:pos="0"/>
        </w:tabs>
        <w:jc w:val="both"/>
        <w:rPr>
          <w:rFonts w:asciiTheme="majorHAnsi" w:hAnsiTheme="majorHAnsi" w:cstheme="majorHAnsi"/>
          <w:i/>
          <w:sz w:val="24"/>
          <w:szCs w:val="24"/>
        </w:rPr>
      </w:pPr>
      <w:r w:rsidRPr="00F46299">
        <w:rPr>
          <w:rFonts w:asciiTheme="majorHAnsi" w:hAnsiTheme="majorHAnsi" w:cstheme="majorHAnsi"/>
          <w:bCs/>
          <w:i/>
          <w:sz w:val="24"/>
          <w:szCs w:val="24"/>
          <w:shd w:val="clear" w:color="auto" w:fill="FFFFFF" w:themeFill="background1"/>
        </w:rPr>
        <w:t xml:space="preserve">Mecanismul </w:t>
      </w:r>
      <w:r w:rsidRPr="00F46299">
        <w:rPr>
          <w:rFonts w:ascii="Calibri Light" w:hAnsi="Calibri Light" w:cs="Calibri Light"/>
          <w:bCs/>
          <w:i/>
          <w:sz w:val="24"/>
          <w:szCs w:val="24"/>
        </w:rPr>
        <w:t>defectuos de calcul a</w:t>
      </w:r>
      <w:r w:rsidR="009C54F9">
        <w:rPr>
          <w:rFonts w:ascii="Calibri Light" w:hAnsi="Calibri Light" w:cs="Calibri Light"/>
          <w:bCs/>
          <w:i/>
          <w:sz w:val="24"/>
          <w:szCs w:val="24"/>
        </w:rPr>
        <w:t>l</w:t>
      </w:r>
      <w:r w:rsidRPr="00F46299">
        <w:rPr>
          <w:rFonts w:ascii="Calibri Light" w:hAnsi="Calibri Light" w:cs="Calibri Light"/>
          <w:bCs/>
          <w:i/>
          <w:sz w:val="24"/>
          <w:szCs w:val="24"/>
        </w:rPr>
        <w:t xml:space="preserve"> tax</w:t>
      </w:r>
      <w:r w:rsidR="00F46299" w:rsidRPr="00F46299">
        <w:rPr>
          <w:rFonts w:ascii="Calibri Light" w:hAnsi="Calibri Light" w:cs="Calibri Light"/>
          <w:bCs/>
          <w:i/>
          <w:sz w:val="24"/>
          <w:szCs w:val="24"/>
        </w:rPr>
        <w:t>e</w:t>
      </w:r>
      <w:r w:rsidR="00B0470B" w:rsidRPr="00F46299">
        <w:rPr>
          <w:rFonts w:ascii="Calibri Light" w:hAnsi="Calibri Light" w:cs="Calibri Light"/>
          <w:bCs/>
          <w:i/>
          <w:sz w:val="24"/>
          <w:szCs w:val="24"/>
        </w:rPr>
        <w:t xml:space="preserve">i </w:t>
      </w:r>
      <w:r w:rsidR="00F46299" w:rsidRPr="00F46299">
        <w:rPr>
          <w:rFonts w:ascii="Calibri Light" w:hAnsi="Calibri Light" w:cs="Calibri Light"/>
          <w:i/>
          <w:sz w:val="24"/>
        </w:rPr>
        <w:t xml:space="preserve">pentru exploatarea construcțiilor subterane în scopul desfășurării activității de </w:t>
      </w:r>
      <w:r w:rsidR="00F46299" w:rsidRPr="00EE0DC9">
        <w:rPr>
          <w:rFonts w:ascii="Calibri Light" w:hAnsi="Calibri Light" w:cs="Calibri Light"/>
          <w:i/>
          <w:sz w:val="24"/>
        </w:rPr>
        <w:t>întreprinzător, altele</w:t>
      </w:r>
      <w:r w:rsidR="00F46299" w:rsidRPr="00F46299">
        <w:rPr>
          <w:rFonts w:ascii="Calibri Light" w:hAnsi="Calibri Light" w:cs="Calibri Light"/>
          <w:i/>
          <w:sz w:val="24"/>
        </w:rPr>
        <w:t xml:space="preserve"> decât cele destinate extracției mineralelor</w:t>
      </w:r>
      <w:r w:rsidR="002B3D60">
        <w:rPr>
          <w:rFonts w:ascii="Calibri Light" w:hAnsi="Calibri Light" w:cs="Calibri Light"/>
          <w:i/>
          <w:sz w:val="24"/>
        </w:rPr>
        <w:t>,</w:t>
      </w:r>
      <w:r w:rsidR="00F46299" w:rsidRPr="00F46299">
        <w:rPr>
          <w:rFonts w:ascii="Calibri Light" w:hAnsi="Calibri Light" w:cs="Calibri Light"/>
          <w:i/>
          <w:sz w:val="24"/>
          <w:szCs w:val="24"/>
        </w:rPr>
        <w:t xml:space="preserve"> </w:t>
      </w:r>
      <w:r w:rsidRPr="00F46299">
        <w:rPr>
          <w:rFonts w:ascii="Calibri Light" w:hAnsi="Calibri Light" w:cs="Calibri Light"/>
          <w:i/>
          <w:sz w:val="24"/>
          <w:szCs w:val="24"/>
        </w:rPr>
        <w:t xml:space="preserve">privează bugetul de surse </w:t>
      </w:r>
      <w:r w:rsidR="00B0470B" w:rsidRPr="00F46299">
        <w:rPr>
          <w:rFonts w:ascii="Calibri Light" w:hAnsi="Calibri Light" w:cs="Calibri Light"/>
          <w:i/>
          <w:sz w:val="24"/>
          <w:szCs w:val="24"/>
        </w:rPr>
        <w:t>sigu</w:t>
      </w:r>
      <w:r w:rsidR="002B3D60">
        <w:rPr>
          <w:rFonts w:ascii="Calibri Light" w:hAnsi="Calibri Light" w:cs="Calibri Light"/>
          <w:i/>
          <w:sz w:val="24"/>
          <w:szCs w:val="24"/>
        </w:rPr>
        <w:t>r</w:t>
      </w:r>
      <w:r w:rsidR="00B0470B" w:rsidRPr="00F46299">
        <w:rPr>
          <w:rFonts w:ascii="Calibri Light" w:hAnsi="Calibri Light" w:cs="Calibri Light"/>
          <w:i/>
          <w:sz w:val="24"/>
          <w:szCs w:val="24"/>
        </w:rPr>
        <w:t xml:space="preserve">e de </w:t>
      </w:r>
      <w:r w:rsidRPr="00F46299">
        <w:rPr>
          <w:rFonts w:ascii="Calibri Light" w:hAnsi="Calibri Light" w:cs="Calibri Light"/>
          <w:i/>
          <w:sz w:val="24"/>
          <w:szCs w:val="24"/>
        </w:rPr>
        <w:t>venit</w:t>
      </w:r>
      <w:r w:rsidR="00EF2363" w:rsidRPr="0075705D">
        <w:rPr>
          <w:rFonts w:asciiTheme="majorHAnsi" w:hAnsiTheme="majorHAnsi" w:cstheme="majorHAnsi"/>
          <w:bCs/>
          <w:i/>
          <w:sz w:val="24"/>
          <w:szCs w:val="24"/>
          <w:shd w:val="clear" w:color="auto" w:fill="FFFFFF" w:themeFill="background1"/>
        </w:rPr>
        <w:t xml:space="preserve"> </w:t>
      </w:r>
      <w:r w:rsidR="001000E7" w:rsidRPr="0075705D">
        <w:rPr>
          <w:rFonts w:asciiTheme="majorHAnsi" w:hAnsiTheme="majorHAnsi" w:cstheme="majorHAnsi"/>
          <w:bCs/>
          <w:i/>
          <w:sz w:val="24"/>
          <w:szCs w:val="24"/>
          <w:shd w:val="clear" w:color="auto" w:fill="FFFFFF" w:themeFill="background1"/>
        </w:rPr>
        <w:t>(pct.</w:t>
      </w:r>
      <w:r w:rsidR="001B7F6E" w:rsidRPr="0075705D">
        <w:rPr>
          <w:rFonts w:asciiTheme="majorHAnsi" w:hAnsiTheme="majorHAnsi" w:cstheme="majorHAnsi"/>
          <w:bCs/>
          <w:i/>
          <w:sz w:val="24"/>
          <w:szCs w:val="24"/>
          <w:shd w:val="clear" w:color="auto" w:fill="FFFFFF" w:themeFill="background1"/>
        </w:rPr>
        <w:t>4.3.8</w:t>
      </w:r>
      <w:r w:rsidR="00296346">
        <w:rPr>
          <w:rFonts w:asciiTheme="majorHAnsi" w:hAnsiTheme="majorHAnsi" w:cstheme="majorHAnsi"/>
          <w:bCs/>
          <w:i/>
          <w:sz w:val="24"/>
          <w:szCs w:val="24"/>
          <w:shd w:val="clear" w:color="auto" w:fill="FFFFFF" w:themeFill="background1"/>
        </w:rPr>
        <w:t>.</w:t>
      </w:r>
      <w:r w:rsidR="001000E7" w:rsidRPr="0075705D">
        <w:rPr>
          <w:rFonts w:asciiTheme="majorHAnsi" w:hAnsiTheme="majorHAnsi" w:cstheme="majorHAnsi"/>
          <w:bCs/>
          <w:i/>
          <w:sz w:val="24"/>
          <w:szCs w:val="24"/>
          <w:shd w:val="clear" w:color="auto" w:fill="FFFFFF" w:themeFill="background1"/>
        </w:rPr>
        <w:t>)</w:t>
      </w:r>
      <w:r w:rsidR="00296346">
        <w:rPr>
          <w:rFonts w:asciiTheme="majorHAnsi" w:hAnsiTheme="majorHAnsi" w:cstheme="majorHAnsi"/>
          <w:bCs/>
          <w:i/>
          <w:sz w:val="24"/>
          <w:szCs w:val="24"/>
          <w:shd w:val="clear" w:color="auto" w:fill="FFFFFF" w:themeFill="background1"/>
        </w:rPr>
        <w:t>.</w:t>
      </w:r>
    </w:p>
    <w:p w14:paraId="50D46738" w14:textId="7AC5274A" w:rsidR="00A01F72" w:rsidRDefault="00A01F72" w:rsidP="007F0B90">
      <w:pPr>
        <w:pStyle w:val="a4"/>
        <w:numPr>
          <w:ilvl w:val="0"/>
          <w:numId w:val="46"/>
        </w:numPr>
        <w:shd w:val="clear" w:color="auto" w:fill="FFFFFF" w:themeFill="background1"/>
        <w:jc w:val="both"/>
        <w:rPr>
          <w:rFonts w:asciiTheme="majorHAnsi" w:hAnsiTheme="majorHAnsi" w:cstheme="majorHAnsi"/>
          <w:bCs/>
          <w:i/>
          <w:sz w:val="24"/>
          <w:szCs w:val="24"/>
        </w:rPr>
      </w:pPr>
      <w:r>
        <w:rPr>
          <w:rFonts w:asciiTheme="majorHAnsi" w:hAnsiTheme="majorHAnsi" w:cstheme="majorHAnsi"/>
          <w:bCs/>
          <w:i/>
          <w:sz w:val="24"/>
          <w:szCs w:val="24"/>
          <w:shd w:val="clear" w:color="auto" w:fill="FFFFFF" w:themeFill="background1"/>
        </w:rPr>
        <w:t xml:space="preserve">Plătitorii </w:t>
      </w:r>
      <w:r w:rsidRPr="00A01F72">
        <w:rPr>
          <w:rFonts w:ascii="Calibri Light" w:hAnsi="Calibri Light" w:cs="Calibri Light"/>
          <w:i/>
          <w:sz w:val="24"/>
          <w:szCs w:val="24"/>
        </w:rPr>
        <w:t xml:space="preserve">taxei </w:t>
      </w:r>
      <w:r w:rsidRPr="00A01F72">
        <w:rPr>
          <w:rFonts w:ascii="Calibri Light" w:hAnsi="Calibri Light" w:cs="Calibri Light"/>
          <w:bCs/>
          <w:i/>
          <w:sz w:val="24"/>
          <w:szCs w:val="24"/>
        </w:rPr>
        <w:t>pentru exploatarea construcțiilor subterane în scopul desfășurării activității de întreprinzător nu respect</w:t>
      </w:r>
      <w:r w:rsidR="002B3D60">
        <w:rPr>
          <w:rFonts w:ascii="Calibri Light" w:hAnsi="Calibri Light" w:cs="Calibri Light"/>
          <w:bCs/>
          <w:i/>
          <w:sz w:val="24"/>
          <w:szCs w:val="24"/>
        </w:rPr>
        <w:t>ă</w:t>
      </w:r>
      <w:r w:rsidRPr="00A01F72">
        <w:rPr>
          <w:rFonts w:ascii="Calibri Light" w:hAnsi="Calibri Light" w:cs="Calibri Light"/>
          <w:bCs/>
          <w:i/>
          <w:sz w:val="24"/>
          <w:szCs w:val="24"/>
        </w:rPr>
        <w:t xml:space="preserve"> prevederile disciplinei fiscale</w:t>
      </w:r>
      <w:r w:rsidR="00EF2363" w:rsidRPr="0075705D">
        <w:rPr>
          <w:rFonts w:asciiTheme="majorHAnsi" w:hAnsiTheme="majorHAnsi" w:cstheme="majorHAnsi"/>
          <w:bCs/>
          <w:i/>
          <w:sz w:val="24"/>
          <w:szCs w:val="24"/>
          <w:shd w:val="clear" w:color="auto" w:fill="FFFFFF" w:themeFill="background1"/>
        </w:rPr>
        <w:t xml:space="preserve"> </w:t>
      </w:r>
      <w:r w:rsidR="001000E7" w:rsidRPr="0075705D">
        <w:rPr>
          <w:rFonts w:asciiTheme="majorHAnsi" w:hAnsiTheme="majorHAnsi" w:cstheme="majorHAnsi"/>
          <w:bCs/>
          <w:i/>
          <w:sz w:val="24"/>
          <w:szCs w:val="24"/>
          <w:shd w:val="clear" w:color="auto" w:fill="FFFFFF" w:themeFill="background1"/>
        </w:rPr>
        <w:t>(pct.</w:t>
      </w:r>
      <w:r w:rsidR="001B7F6E" w:rsidRPr="0075705D">
        <w:rPr>
          <w:rFonts w:asciiTheme="majorHAnsi" w:hAnsiTheme="majorHAnsi" w:cstheme="majorHAnsi"/>
          <w:bCs/>
          <w:i/>
          <w:sz w:val="24"/>
          <w:szCs w:val="24"/>
          <w:shd w:val="clear" w:color="auto" w:fill="FFFFFF" w:themeFill="background1"/>
        </w:rPr>
        <w:t>4.3.9</w:t>
      </w:r>
      <w:r w:rsidR="00296346">
        <w:rPr>
          <w:rFonts w:asciiTheme="majorHAnsi" w:hAnsiTheme="majorHAnsi" w:cstheme="majorHAnsi"/>
          <w:bCs/>
          <w:i/>
          <w:sz w:val="24"/>
          <w:szCs w:val="24"/>
          <w:shd w:val="clear" w:color="auto" w:fill="FFFFFF" w:themeFill="background1"/>
        </w:rPr>
        <w:t>.</w:t>
      </w:r>
      <w:r w:rsidR="001000E7" w:rsidRPr="0075705D">
        <w:rPr>
          <w:rFonts w:asciiTheme="majorHAnsi" w:hAnsiTheme="majorHAnsi" w:cstheme="majorHAnsi"/>
          <w:bCs/>
          <w:i/>
          <w:sz w:val="24"/>
          <w:szCs w:val="24"/>
          <w:shd w:val="clear" w:color="auto" w:fill="FFFFFF" w:themeFill="background1"/>
        </w:rPr>
        <w:t>)</w:t>
      </w:r>
      <w:r w:rsidR="00296346">
        <w:rPr>
          <w:rFonts w:asciiTheme="majorHAnsi" w:hAnsiTheme="majorHAnsi" w:cstheme="majorHAnsi"/>
          <w:bCs/>
          <w:i/>
          <w:sz w:val="24"/>
          <w:szCs w:val="24"/>
          <w:shd w:val="clear" w:color="auto" w:fill="FFFFFF" w:themeFill="background1"/>
        </w:rPr>
        <w:t>.</w:t>
      </w:r>
    </w:p>
    <w:p w14:paraId="7F889D91" w14:textId="77777777" w:rsidR="00A01F72" w:rsidRPr="00A01F72" w:rsidRDefault="00A01F72" w:rsidP="007F0B90">
      <w:pPr>
        <w:pStyle w:val="a4"/>
        <w:numPr>
          <w:ilvl w:val="0"/>
          <w:numId w:val="43"/>
        </w:numPr>
        <w:jc w:val="both"/>
        <w:rPr>
          <w:rFonts w:asciiTheme="majorHAnsi" w:hAnsiTheme="majorHAnsi" w:cstheme="majorHAnsi"/>
          <w:b/>
          <w:i/>
          <w:sz w:val="24"/>
          <w:szCs w:val="24"/>
        </w:rPr>
      </w:pPr>
      <w:r w:rsidRPr="00A01F72">
        <w:rPr>
          <w:rFonts w:asciiTheme="majorHAnsi" w:hAnsiTheme="majorHAnsi" w:cstheme="majorHAnsi"/>
          <w:b/>
          <w:i/>
          <w:sz w:val="24"/>
          <w:szCs w:val="24"/>
        </w:rPr>
        <w:t>Cu privire la colectarea restanțelor la plata pentru resursele naturale</w:t>
      </w:r>
    </w:p>
    <w:p w14:paraId="3711B5CB" w14:textId="1654E8B0" w:rsidR="00AB1C60" w:rsidRPr="00920901" w:rsidRDefault="00920901" w:rsidP="007F0B90">
      <w:pPr>
        <w:pStyle w:val="a4"/>
        <w:numPr>
          <w:ilvl w:val="0"/>
          <w:numId w:val="48"/>
        </w:numPr>
        <w:ind w:left="360"/>
        <w:jc w:val="both"/>
        <w:rPr>
          <w:rFonts w:asciiTheme="majorHAnsi" w:hAnsiTheme="majorHAnsi" w:cstheme="majorHAnsi"/>
          <w:i/>
          <w:sz w:val="24"/>
          <w:szCs w:val="24"/>
        </w:rPr>
      </w:pPr>
      <w:r w:rsidRPr="00920901">
        <w:rPr>
          <w:rFonts w:asciiTheme="majorHAnsi" w:hAnsiTheme="majorHAnsi" w:cstheme="majorHAnsi"/>
          <w:i/>
          <w:sz w:val="24"/>
          <w:szCs w:val="24"/>
        </w:rPr>
        <w:t>Restanțele la plata pentru resurse</w:t>
      </w:r>
      <w:r w:rsidR="002B3D60">
        <w:rPr>
          <w:rFonts w:asciiTheme="majorHAnsi" w:hAnsiTheme="majorHAnsi" w:cstheme="majorHAnsi"/>
          <w:i/>
          <w:sz w:val="24"/>
          <w:szCs w:val="24"/>
        </w:rPr>
        <w:t>le</w:t>
      </w:r>
      <w:r w:rsidRPr="00920901">
        <w:rPr>
          <w:rFonts w:asciiTheme="majorHAnsi" w:hAnsiTheme="majorHAnsi" w:cstheme="majorHAnsi"/>
          <w:i/>
          <w:sz w:val="24"/>
          <w:szCs w:val="24"/>
        </w:rPr>
        <w:t xml:space="preserve"> naturale rămân a fi în creștere</w:t>
      </w:r>
      <w:r w:rsidR="00F14D56">
        <w:rPr>
          <w:rFonts w:asciiTheme="majorHAnsi" w:hAnsiTheme="majorHAnsi" w:cstheme="majorHAnsi"/>
          <w:i/>
          <w:sz w:val="24"/>
          <w:szCs w:val="24"/>
        </w:rPr>
        <w:t xml:space="preserve"> </w:t>
      </w:r>
      <w:r w:rsidR="001000E7" w:rsidRPr="00920901">
        <w:rPr>
          <w:rFonts w:asciiTheme="majorHAnsi" w:hAnsiTheme="majorHAnsi" w:cstheme="majorHAnsi"/>
          <w:bCs/>
          <w:i/>
          <w:sz w:val="24"/>
          <w:szCs w:val="24"/>
          <w:shd w:val="clear" w:color="auto" w:fill="FFFFFF" w:themeFill="background1"/>
        </w:rPr>
        <w:t>(pct.</w:t>
      </w:r>
      <w:r w:rsidR="001B7F6E" w:rsidRPr="00920901">
        <w:rPr>
          <w:rFonts w:asciiTheme="majorHAnsi" w:hAnsiTheme="majorHAnsi" w:cstheme="majorHAnsi"/>
          <w:bCs/>
          <w:i/>
          <w:sz w:val="24"/>
          <w:szCs w:val="24"/>
          <w:shd w:val="clear" w:color="auto" w:fill="FFFFFF" w:themeFill="background1"/>
        </w:rPr>
        <w:t>4.4.1</w:t>
      </w:r>
      <w:r w:rsidR="00F14D56">
        <w:rPr>
          <w:rFonts w:asciiTheme="majorHAnsi" w:hAnsiTheme="majorHAnsi" w:cstheme="majorHAnsi"/>
          <w:bCs/>
          <w:i/>
          <w:sz w:val="24"/>
          <w:szCs w:val="24"/>
          <w:shd w:val="clear" w:color="auto" w:fill="FFFFFF" w:themeFill="background1"/>
        </w:rPr>
        <w:t>.</w:t>
      </w:r>
      <w:r w:rsidR="001000E7" w:rsidRPr="00920901">
        <w:rPr>
          <w:rFonts w:asciiTheme="majorHAnsi" w:hAnsiTheme="majorHAnsi" w:cstheme="majorHAnsi"/>
          <w:bCs/>
          <w:i/>
          <w:sz w:val="24"/>
          <w:szCs w:val="24"/>
          <w:shd w:val="clear" w:color="auto" w:fill="FFFFFF" w:themeFill="background1"/>
        </w:rPr>
        <w:t>)</w:t>
      </w:r>
      <w:r w:rsidR="00F14D56">
        <w:rPr>
          <w:rFonts w:asciiTheme="majorHAnsi" w:hAnsiTheme="majorHAnsi" w:cstheme="majorHAnsi"/>
          <w:bCs/>
          <w:i/>
          <w:sz w:val="24"/>
          <w:szCs w:val="24"/>
          <w:shd w:val="clear" w:color="auto" w:fill="FFFFFF" w:themeFill="background1"/>
        </w:rPr>
        <w:t>.</w:t>
      </w:r>
    </w:p>
    <w:p w14:paraId="3D77F8CC" w14:textId="6606CE2B" w:rsidR="00AB1C60" w:rsidRPr="007176D6" w:rsidRDefault="007176D6" w:rsidP="007F0B90">
      <w:pPr>
        <w:pStyle w:val="a4"/>
        <w:numPr>
          <w:ilvl w:val="0"/>
          <w:numId w:val="48"/>
        </w:numPr>
        <w:ind w:left="360"/>
        <w:jc w:val="both"/>
        <w:rPr>
          <w:rFonts w:asciiTheme="majorHAnsi" w:hAnsiTheme="majorHAnsi"/>
          <w:i/>
          <w:sz w:val="24"/>
          <w:szCs w:val="24"/>
        </w:rPr>
      </w:pPr>
      <w:r w:rsidRPr="007176D6">
        <w:rPr>
          <w:rFonts w:asciiTheme="majorHAnsi" w:hAnsiTheme="majorHAnsi"/>
          <w:i/>
          <w:sz w:val="24"/>
          <w:szCs w:val="24"/>
        </w:rPr>
        <w:t>Nec</w:t>
      </w:r>
      <w:r w:rsidR="00920901" w:rsidRPr="007176D6">
        <w:rPr>
          <w:rFonts w:asciiTheme="majorHAnsi" w:hAnsiTheme="majorHAnsi"/>
          <w:i/>
          <w:sz w:val="24"/>
          <w:szCs w:val="24"/>
        </w:rPr>
        <w:t xml:space="preserve">onformarea </w:t>
      </w:r>
      <w:r w:rsidRPr="007176D6">
        <w:rPr>
          <w:rFonts w:asciiTheme="majorHAnsi" w:hAnsiTheme="majorHAnsi"/>
          <w:i/>
          <w:sz w:val="24"/>
          <w:szCs w:val="24"/>
        </w:rPr>
        <w:t>benevolă a contribuabililor la cerințele legale privind calcularea și achitarea în termen a taxelor pentru resurse</w:t>
      </w:r>
      <w:r w:rsidR="002B3D60">
        <w:rPr>
          <w:rFonts w:asciiTheme="majorHAnsi" w:hAnsiTheme="majorHAnsi"/>
          <w:i/>
          <w:sz w:val="24"/>
          <w:szCs w:val="24"/>
        </w:rPr>
        <w:t>le</w:t>
      </w:r>
      <w:r w:rsidRPr="007176D6">
        <w:rPr>
          <w:rFonts w:asciiTheme="majorHAnsi" w:hAnsiTheme="majorHAnsi"/>
          <w:i/>
          <w:sz w:val="24"/>
          <w:szCs w:val="24"/>
        </w:rPr>
        <w:t xml:space="preserve"> naturale contribuie la creșterea continuă a restanțelor față de buget</w:t>
      </w:r>
      <w:r w:rsidR="00F14D56">
        <w:rPr>
          <w:rFonts w:asciiTheme="majorHAnsi" w:hAnsiTheme="majorHAnsi"/>
          <w:i/>
          <w:sz w:val="24"/>
          <w:szCs w:val="24"/>
        </w:rPr>
        <w:t xml:space="preserve"> </w:t>
      </w:r>
      <w:r w:rsidR="001000E7" w:rsidRPr="007176D6">
        <w:rPr>
          <w:rFonts w:asciiTheme="majorHAnsi" w:hAnsiTheme="majorHAnsi" w:cstheme="majorHAnsi"/>
          <w:bCs/>
          <w:i/>
          <w:sz w:val="24"/>
          <w:szCs w:val="24"/>
          <w:shd w:val="clear" w:color="auto" w:fill="FFFFFF" w:themeFill="background1"/>
        </w:rPr>
        <w:t>(pct.</w:t>
      </w:r>
      <w:r w:rsidR="001B7F6E" w:rsidRPr="007176D6">
        <w:rPr>
          <w:rFonts w:asciiTheme="majorHAnsi" w:hAnsiTheme="majorHAnsi" w:cstheme="majorHAnsi"/>
          <w:bCs/>
          <w:i/>
          <w:sz w:val="24"/>
          <w:szCs w:val="24"/>
          <w:shd w:val="clear" w:color="auto" w:fill="FFFFFF" w:themeFill="background1"/>
        </w:rPr>
        <w:t>4.4.2</w:t>
      </w:r>
      <w:r w:rsidR="00F14D56">
        <w:rPr>
          <w:rFonts w:asciiTheme="majorHAnsi" w:hAnsiTheme="majorHAnsi" w:cstheme="majorHAnsi"/>
          <w:bCs/>
          <w:i/>
          <w:sz w:val="24"/>
          <w:szCs w:val="24"/>
          <w:shd w:val="clear" w:color="auto" w:fill="FFFFFF" w:themeFill="background1"/>
        </w:rPr>
        <w:t>.</w:t>
      </w:r>
      <w:r w:rsidR="001000E7" w:rsidRPr="007176D6">
        <w:rPr>
          <w:rFonts w:asciiTheme="majorHAnsi" w:hAnsiTheme="majorHAnsi" w:cstheme="majorHAnsi"/>
          <w:bCs/>
          <w:i/>
          <w:sz w:val="24"/>
          <w:szCs w:val="24"/>
          <w:shd w:val="clear" w:color="auto" w:fill="FFFFFF" w:themeFill="background1"/>
        </w:rPr>
        <w:t>)</w:t>
      </w:r>
      <w:r w:rsidR="00F14D56">
        <w:rPr>
          <w:rFonts w:asciiTheme="majorHAnsi" w:hAnsiTheme="majorHAnsi" w:cstheme="majorHAnsi"/>
          <w:bCs/>
          <w:i/>
          <w:sz w:val="24"/>
          <w:szCs w:val="24"/>
          <w:shd w:val="clear" w:color="auto" w:fill="FFFFFF" w:themeFill="background1"/>
        </w:rPr>
        <w:t>.</w:t>
      </w:r>
    </w:p>
    <w:p w14:paraId="3E9091F6" w14:textId="77777777" w:rsidR="00D9582A" w:rsidRPr="0075705D" w:rsidRDefault="00D9582A" w:rsidP="007F0B90">
      <w:pPr>
        <w:pStyle w:val="a9"/>
        <w:shd w:val="clear" w:color="auto" w:fill="FFFFFF"/>
        <w:ind w:firstLine="720"/>
        <w:textAlignment w:val="baseline"/>
        <w:rPr>
          <w:rFonts w:asciiTheme="majorHAnsi" w:hAnsiTheme="majorHAnsi" w:cstheme="majorHAnsi"/>
          <w:color w:val="000000"/>
        </w:rPr>
      </w:pPr>
      <w:r w:rsidRPr="0075705D">
        <w:rPr>
          <w:rFonts w:asciiTheme="majorHAnsi" w:hAnsiTheme="majorHAnsi" w:cstheme="majorHAnsi"/>
          <w:color w:val="000000"/>
        </w:rPr>
        <w:t>Constatările și concluziile detaliate asupra aspectelor auditate în cadrul misiunii de audit sunt redate în compartimentele respective a</w:t>
      </w:r>
      <w:r w:rsidR="00DA1631" w:rsidRPr="0075705D">
        <w:rPr>
          <w:rFonts w:asciiTheme="majorHAnsi" w:hAnsiTheme="majorHAnsi" w:cstheme="majorHAnsi"/>
          <w:color w:val="000000"/>
        </w:rPr>
        <w:t>le prezentului Raport de audit.</w:t>
      </w:r>
    </w:p>
    <w:p w14:paraId="4B3C5AC4" w14:textId="77777777" w:rsidR="00D9582A" w:rsidRPr="00A146D7" w:rsidRDefault="00D9582A" w:rsidP="007F0B90">
      <w:pPr>
        <w:spacing w:after="0" w:line="240" w:lineRule="auto"/>
        <w:rPr>
          <w:lang w:val="en-US"/>
        </w:rPr>
      </w:pPr>
    </w:p>
    <w:p w14:paraId="6572E738" w14:textId="77777777" w:rsidR="00AB1C60" w:rsidRPr="0075705D" w:rsidRDefault="00D9582A" w:rsidP="007F0B90">
      <w:pPr>
        <w:pStyle w:val="1"/>
        <w:spacing w:after="0" w:line="240" w:lineRule="auto"/>
        <w:rPr>
          <w:rFonts w:ascii="Calibri Light" w:hAnsi="Calibri Light" w:cs="Calibri Light"/>
          <w:i w:val="0"/>
          <w:color w:val="1F4E79" w:themeColor="accent1" w:themeShade="80"/>
          <w:sz w:val="28"/>
          <w:szCs w:val="28"/>
        </w:rPr>
      </w:pPr>
      <w:bookmarkStart w:id="2" w:name="_Toc60669388"/>
      <w:r w:rsidRPr="0075705D">
        <w:rPr>
          <w:rFonts w:ascii="Calibri Light" w:hAnsi="Calibri Light" w:cs="Calibri Light"/>
          <w:i w:val="0"/>
          <w:color w:val="1F4E79" w:themeColor="accent1" w:themeShade="80"/>
          <w:sz w:val="28"/>
          <w:szCs w:val="28"/>
        </w:rPr>
        <w:t>II</w:t>
      </w:r>
      <w:r w:rsidRPr="0075705D">
        <w:rPr>
          <w:rFonts w:asciiTheme="majorHAnsi" w:hAnsiTheme="majorHAnsi" w:cstheme="majorHAnsi"/>
          <w:b w:val="0"/>
          <w:sz w:val="32"/>
        </w:rPr>
        <w:t xml:space="preserve">. </w:t>
      </w:r>
      <w:r w:rsidRPr="0075705D">
        <w:rPr>
          <w:rFonts w:ascii="Calibri Light" w:hAnsi="Calibri Light" w:cs="Calibri Light"/>
          <w:i w:val="0"/>
          <w:color w:val="1F4E79" w:themeColor="accent1" w:themeShade="80"/>
          <w:sz w:val="28"/>
          <w:szCs w:val="28"/>
        </w:rPr>
        <w:t>PREZENTARE</w:t>
      </w:r>
      <w:r w:rsidRPr="0075705D">
        <w:rPr>
          <w:rFonts w:asciiTheme="majorHAnsi" w:hAnsiTheme="majorHAnsi" w:cstheme="majorHAnsi"/>
          <w:b w:val="0"/>
          <w:sz w:val="32"/>
        </w:rPr>
        <w:t xml:space="preserve"> </w:t>
      </w:r>
      <w:r w:rsidRPr="0075705D">
        <w:rPr>
          <w:rFonts w:ascii="Calibri Light" w:hAnsi="Calibri Light" w:cs="Calibri Light"/>
          <w:i w:val="0"/>
          <w:color w:val="1F4E79" w:themeColor="accent1" w:themeShade="80"/>
          <w:sz w:val="28"/>
          <w:szCs w:val="28"/>
        </w:rPr>
        <w:t>GENERALĂ</w:t>
      </w:r>
      <w:bookmarkEnd w:id="2"/>
    </w:p>
    <w:p w14:paraId="041D3D44" w14:textId="1E2349D6" w:rsidR="00AB1C60" w:rsidRPr="0075705D" w:rsidRDefault="00D9582A" w:rsidP="007F0B90">
      <w:pPr>
        <w:pStyle w:val="1"/>
        <w:spacing w:after="0" w:line="240" w:lineRule="auto"/>
        <w:rPr>
          <w:rFonts w:asciiTheme="majorHAnsi" w:hAnsiTheme="majorHAnsi" w:cstheme="majorHAnsi"/>
          <w:b w:val="0"/>
          <w:sz w:val="24"/>
          <w:szCs w:val="24"/>
        </w:rPr>
      </w:pPr>
      <w:bookmarkStart w:id="3" w:name="_Toc60669389"/>
      <w:r w:rsidRPr="0075705D">
        <w:rPr>
          <w:rFonts w:ascii="Calibri Light" w:hAnsi="Calibri Light" w:cs="Calibri Light"/>
          <w:i w:val="0"/>
          <w:color w:val="1F4E79" w:themeColor="accent1" w:themeShade="80"/>
          <w:sz w:val="24"/>
          <w:szCs w:val="24"/>
        </w:rPr>
        <w:t xml:space="preserve">2.1. Informații generale privind resursele </w:t>
      </w:r>
      <w:r w:rsidR="004F4EF6">
        <w:rPr>
          <w:rFonts w:ascii="Calibri Light" w:hAnsi="Calibri Light" w:cs="Calibri Light"/>
          <w:i w:val="0"/>
          <w:color w:val="1F4E79" w:themeColor="accent1" w:themeShade="80"/>
          <w:sz w:val="24"/>
          <w:szCs w:val="24"/>
        </w:rPr>
        <w:t>natural</w:t>
      </w:r>
      <w:r w:rsidR="002B3D60">
        <w:rPr>
          <w:rFonts w:ascii="Calibri Light" w:hAnsi="Calibri Light" w:cs="Calibri Light"/>
          <w:i w:val="0"/>
          <w:color w:val="1F4E79" w:themeColor="accent1" w:themeShade="80"/>
          <w:sz w:val="24"/>
          <w:szCs w:val="24"/>
        </w:rPr>
        <w:t>e</w:t>
      </w:r>
      <w:bookmarkEnd w:id="3"/>
      <w:r w:rsidR="004F4EF6">
        <w:rPr>
          <w:rFonts w:ascii="Calibri Light" w:hAnsi="Calibri Light" w:cs="Calibri Light"/>
          <w:i w:val="0"/>
          <w:color w:val="1F4E79" w:themeColor="accent1" w:themeShade="80"/>
          <w:sz w:val="24"/>
          <w:szCs w:val="24"/>
        </w:rPr>
        <w:t xml:space="preserve"> </w:t>
      </w:r>
    </w:p>
    <w:p w14:paraId="70C41F16" w14:textId="18F4C6AE" w:rsidR="00D9582A" w:rsidRPr="00A146D7" w:rsidRDefault="00D9582A" w:rsidP="007F0B90">
      <w:pPr>
        <w:spacing w:after="0" w:line="240" w:lineRule="auto"/>
        <w:ind w:firstLine="720"/>
        <w:jc w:val="both"/>
        <w:rPr>
          <w:rFonts w:asciiTheme="majorHAnsi" w:hAnsiTheme="majorHAnsi" w:cstheme="majorHAnsi"/>
          <w:color w:val="000000" w:themeColor="text1"/>
          <w:sz w:val="24"/>
          <w:szCs w:val="24"/>
          <w:lang w:val="en-US"/>
        </w:rPr>
      </w:pPr>
      <w:r w:rsidRPr="00A146D7">
        <w:rPr>
          <w:rFonts w:asciiTheme="majorHAnsi" w:hAnsiTheme="majorHAnsi" w:cstheme="majorHAnsi"/>
          <w:color w:val="000000" w:themeColor="text1"/>
          <w:sz w:val="24"/>
          <w:szCs w:val="24"/>
          <w:lang w:val="en-US"/>
        </w:rPr>
        <w:t>Republica Moldova</w:t>
      </w:r>
      <w:r w:rsidR="00F14D56">
        <w:rPr>
          <w:rFonts w:asciiTheme="majorHAnsi" w:hAnsiTheme="majorHAnsi" w:cstheme="majorHAnsi"/>
          <w:color w:val="000000" w:themeColor="text1"/>
          <w:sz w:val="24"/>
          <w:szCs w:val="24"/>
          <w:lang w:val="en-US"/>
        </w:rPr>
        <w:t>,</w:t>
      </w:r>
      <w:r w:rsidRPr="00A146D7">
        <w:rPr>
          <w:rFonts w:asciiTheme="majorHAnsi" w:hAnsiTheme="majorHAnsi" w:cstheme="majorHAnsi"/>
          <w:color w:val="000000" w:themeColor="text1"/>
          <w:sz w:val="24"/>
          <w:szCs w:val="24"/>
          <w:lang w:val="en-US"/>
        </w:rPr>
        <w:t xml:space="preserve"> pe parcursul mai multor decenii</w:t>
      </w:r>
      <w:r w:rsidR="00F14D56">
        <w:rPr>
          <w:rFonts w:asciiTheme="majorHAnsi" w:hAnsiTheme="majorHAnsi" w:cstheme="majorHAnsi"/>
          <w:color w:val="000000" w:themeColor="text1"/>
          <w:sz w:val="24"/>
          <w:szCs w:val="24"/>
          <w:lang w:val="en-US"/>
        </w:rPr>
        <w:t>,</w:t>
      </w:r>
      <w:r w:rsidRPr="00A146D7">
        <w:rPr>
          <w:rFonts w:asciiTheme="majorHAnsi" w:hAnsiTheme="majorHAnsi" w:cstheme="majorHAnsi"/>
          <w:color w:val="000000" w:themeColor="text1"/>
          <w:sz w:val="24"/>
          <w:szCs w:val="24"/>
          <w:lang w:val="en-US"/>
        </w:rPr>
        <w:t xml:space="preserve"> a depus eforturi substanțiale în ceea ce privește eliminarea sistemului ineficient de valorificare și gestionare a resurselor naturale. În acest sens, au fost abordate și continuă să fie fundamentale </w:t>
      </w:r>
      <w:r w:rsidRPr="00A146D7">
        <w:rPr>
          <w:rFonts w:asciiTheme="majorHAnsi" w:hAnsiTheme="majorHAnsi" w:cstheme="majorHAnsi"/>
          <w:i/>
          <w:color w:val="000000" w:themeColor="text1"/>
          <w:sz w:val="24"/>
          <w:szCs w:val="24"/>
          <w:lang w:val="en-US"/>
        </w:rPr>
        <w:t xml:space="preserve">măsurile de protejare a mediului, </w:t>
      </w:r>
      <w:r w:rsidR="00547B73" w:rsidRPr="00A146D7">
        <w:rPr>
          <w:rFonts w:asciiTheme="majorHAnsi" w:hAnsiTheme="majorHAnsi" w:cstheme="majorHAnsi"/>
          <w:color w:val="000000" w:themeColor="text1"/>
          <w:sz w:val="24"/>
          <w:szCs w:val="24"/>
          <w:lang w:val="en-US"/>
        </w:rPr>
        <w:t xml:space="preserve">în </w:t>
      </w:r>
      <w:r w:rsidRPr="00A146D7">
        <w:rPr>
          <w:rFonts w:asciiTheme="majorHAnsi" w:hAnsiTheme="majorHAnsi" w:cstheme="majorHAnsi"/>
          <w:color w:val="000000" w:themeColor="text1"/>
          <w:sz w:val="24"/>
          <w:szCs w:val="24"/>
          <w:lang w:val="en-US"/>
        </w:rPr>
        <w:t xml:space="preserve">cadrul promovării dezvoltării durabile la nivel național. Conceptul de dezvoltare durabilă presupune implementarea unor mecanisme </w:t>
      </w:r>
      <w:r w:rsidR="00547B73" w:rsidRPr="00A146D7">
        <w:rPr>
          <w:rFonts w:asciiTheme="majorHAnsi" w:hAnsiTheme="majorHAnsi" w:cstheme="majorHAnsi"/>
          <w:color w:val="000000" w:themeColor="text1"/>
          <w:sz w:val="24"/>
          <w:szCs w:val="24"/>
          <w:lang w:val="en-US"/>
        </w:rPr>
        <w:t>și</w:t>
      </w:r>
      <w:r w:rsidRPr="00A146D7">
        <w:rPr>
          <w:rFonts w:asciiTheme="majorHAnsi" w:hAnsiTheme="majorHAnsi" w:cstheme="majorHAnsi"/>
          <w:color w:val="000000" w:themeColor="text1"/>
          <w:sz w:val="24"/>
          <w:szCs w:val="24"/>
          <w:lang w:val="en-US"/>
        </w:rPr>
        <w:t xml:space="preserve"> politici, care să permită dezvoltarea economică și</w:t>
      </w:r>
      <w:r w:rsidR="002B3D60">
        <w:rPr>
          <w:rFonts w:asciiTheme="majorHAnsi" w:hAnsiTheme="majorHAnsi" w:cstheme="majorHAnsi"/>
          <w:color w:val="000000" w:themeColor="text1"/>
          <w:sz w:val="24"/>
          <w:szCs w:val="24"/>
          <w:lang w:val="en-US"/>
        </w:rPr>
        <w:t>,</w:t>
      </w:r>
      <w:r w:rsidRPr="00A146D7">
        <w:rPr>
          <w:rFonts w:asciiTheme="majorHAnsi" w:hAnsiTheme="majorHAnsi" w:cstheme="majorHAnsi"/>
          <w:color w:val="000000" w:themeColor="text1"/>
          <w:sz w:val="24"/>
          <w:szCs w:val="24"/>
          <w:lang w:val="en-US"/>
        </w:rPr>
        <w:t xml:space="preserve"> totodată</w:t>
      </w:r>
      <w:r w:rsidR="002B3D60">
        <w:rPr>
          <w:rFonts w:asciiTheme="majorHAnsi" w:hAnsiTheme="majorHAnsi" w:cstheme="majorHAnsi"/>
          <w:color w:val="000000" w:themeColor="text1"/>
          <w:sz w:val="24"/>
          <w:szCs w:val="24"/>
          <w:lang w:val="en-US"/>
        </w:rPr>
        <w:t xml:space="preserve">, </w:t>
      </w:r>
      <w:r w:rsidRPr="00A146D7">
        <w:rPr>
          <w:rFonts w:asciiTheme="majorHAnsi" w:hAnsiTheme="majorHAnsi" w:cstheme="majorHAnsi"/>
          <w:color w:val="000000" w:themeColor="text1"/>
          <w:sz w:val="24"/>
          <w:szCs w:val="24"/>
          <w:lang w:val="en-US"/>
        </w:rPr>
        <w:t xml:space="preserve"> conservarea stării mediului, alimentând creșterea gradului de responsabilitate și </w:t>
      </w:r>
      <w:r w:rsidR="002B3D60">
        <w:rPr>
          <w:rFonts w:asciiTheme="majorHAnsi" w:hAnsiTheme="majorHAnsi" w:cstheme="majorHAnsi"/>
          <w:color w:val="000000" w:themeColor="text1"/>
          <w:sz w:val="24"/>
          <w:szCs w:val="24"/>
          <w:lang w:val="en-US"/>
        </w:rPr>
        <w:t xml:space="preserve">a </w:t>
      </w:r>
      <w:r w:rsidRPr="00A146D7">
        <w:rPr>
          <w:rFonts w:asciiTheme="majorHAnsi" w:hAnsiTheme="majorHAnsi" w:cstheme="majorHAnsi"/>
          <w:color w:val="000000" w:themeColor="text1"/>
          <w:sz w:val="24"/>
          <w:szCs w:val="24"/>
          <w:lang w:val="en-US"/>
        </w:rPr>
        <w:t>eficienței economice, în sensul minimizării costurilor vizavi de daunele suferite de m</w:t>
      </w:r>
      <w:r w:rsidR="002973E0" w:rsidRPr="00A146D7">
        <w:rPr>
          <w:rFonts w:asciiTheme="majorHAnsi" w:hAnsiTheme="majorHAnsi" w:cstheme="majorHAnsi"/>
          <w:color w:val="000000" w:themeColor="text1"/>
          <w:sz w:val="24"/>
          <w:szCs w:val="24"/>
          <w:lang w:val="en-US"/>
        </w:rPr>
        <w:t>ediu, datorită consumului uman.</w:t>
      </w:r>
    </w:p>
    <w:p w14:paraId="2EE9707A" w14:textId="68843224" w:rsidR="00D9582A" w:rsidRPr="00A146D7" w:rsidRDefault="00D9582A" w:rsidP="007F0B90">
      <w:pPr>
        <w:spacing w:after="0" w:line="240" w:lineRule="auto"/>
        <w:ind w:firstLine="720"/>
        <w:jc w:val="both"/>
        <w:rPr>
          <w:rFonts w:asciiTheme="majorHAnsi" w:hAnsiTheme="majorHAnsi" w:cstheme="majorHAnsi"/>
          <w:i/>
          <w:color w:val="000000" w:themeColor="text1"/>
          <w:sz w:val="24"/>
          <w:szCs w:val="24"/>
          <w:lang w:val="en-US"/>
        </w:rPr>
      </w:pPr>
      <w:r w:rsidRPr="00A146D7">
        <w:rPr>
          <w:rFonts w:asciiTheme="majorHAnsi" w:hAnsiTheme="majorHAnsi" w:cstheme="majorHAnsi"/>
          <w:color w:val="000000" w:themeColor="text1"/>
          <w:sz w:val="24"/>
          <w:szCs w:val="24"/>
          <w:lang w:val="en-US"/>
        </w:rPr>
        <w:t>Cadrul legislativ în domeniul biodiversități</w:t>
      </w:r>
      <w:r w:rsidR="00FC5DAD">
        <w:rPr>
          <w:rFonts w:asciiTheme="majorHAnsi" w:hAnsiTheme="majorHAnsi" w:cstheme="majorHAnsi"/>
          <w:color w:val="000000" w:themeColor="text1"/>
          <w:sz w:val="24"/>
          <w:szCs w:val="24"/>
          <w:lang w:val="en-US"/>
        </w:rPr>
        <w:t>i</w:t>
      </w:r>
      <w:r w:rsidRPr="00A146D7">
        <w:rPr>
          <w:rFonts w:asciiTheme="majorHAnsi" w:hAnsiTheme="majorHAnsi" w:cstheme="majorHAnsi"/>
          <w:color w:val="000000" w:themeColor="text1"/>
          <w:sz w:val="24"/>
          <w:szCs w:val="24"/>
          <w:lang w:val="en-US"/>
        </w:rPr>
        <w:t xml:space="preserve"> este relativ </w:t>
      </w:r>
      <w:r w:rsidR="00FC5DAD">
        <w:rPr>
          <w:rFonts w:asciiTheme="majorHAnsi" w:hAnsiTheme="majorHAnsi" w:cstheme="majorHAnsi"/>
          <w:color w:val="000000" w:themeColor="text1"/>
          <w:sz w:val="24"/>
          <w:szCs w:val="24"/>
          <w:lang w:val="en-US"/>
        </w:rPr>
        <w:t>consolidat,</w:t>
      </w:r>
      <w:r w:rsidRPr="00A146D7">
        <w:rPr>
          <w:rFonts w:asciiTheme="majorHAnsi" w:hAnsiTheme="majorHAnsi" w:cstheme="majorHAnsi"/>
          <w:color w:val="000000" w:themeColor="text1"/>
          <w:sz w:val="24"/>
          <w:szCs w:val="24"/>
          <w:lang w:val="en-US"/>
        </w:rPr>
        <w:t xml:space="preserve"> odată cu armonizarea acestuia la practicile internaționale (Declarația de la Rio de Janeiro din 1992,  Convenția de la Lugano din 1993 etc.). O serie de legi și coduri specifică expres modul de protecție, preîntâmpinarea degradării, măsurile de sancționare pentru utilizarea neconformă a resurselor naturii. Astfel, sunt elaborate și aplicate mai multe instrumente menite să reglementeze aceste relații, fie prin oferirea unor facilități utilizatorilor de resurse naturale (de exemplu, taxele de mediu), fie </w:t>
      </w:r>
      <w:r w:rsidR="00FC5DAD">
        <w:rPr>
          <w:rFonts w:asciiTheme="majorHAnsi" w:hAnsiTheme="majorHAnsi" w:cstheme="majorHAnsi"/>
          <w:color w:val="000000" w:themeColor="text1"/>
          <w:sz w:val="24"/>
          <w:szCs w:val="24"/>
          <w:lang w:val="en-US"/>
        </w:rPr>
        <w:t>prin</w:t>
      </w:r>
      <w:r w:rsidRPr="00A146D7">
        <w:rPr>
          <w:rFonts w:asciiTheme="majorHAnsi" w:hAnsiTheme="majorHAnsi" w:cstheme="majorHAnsi"/>
          <w:color w:val="000000" w:themeColor="text1"/>
          <w:sz w:val="24"/>
          <w:szCs w:val="24"/>
          <w:lang w:val="en-US"/>
        </w:rPr>
        <w:t xml:space="preserve"> restricțion</w:t>
      </w:r>
      <w:r w:rsidR="00FC5DAD">
        <w:rPr>
          <w:rFonts w:asciiTheme="majorHAnsi" w:hAnsiTheme="majorHAnsi" w:cstheme="majorHAnsi"/>
          <w:color w:val="000000" w:themeColor="text1"/>
          <w:sz w:val="24"/>
          <w:szCs w:val="24"/>
          <w:lang w:val="en-US"/>
        </w:rPr>
        <w:t>area</w:t>
      </w:r>
      <w:r w:rsidRPr="00A146D7">
        <w:rPr>
          <w:rFonts w:asciiTheme="majorHAnsi" w:hAnsiTheme="majorHAnsi" w:cstheme="majorHAnsi"/>
          <w:color w:val="000000" w:themeColor="text1"/>
          <w:sz w:val="24"/>
          <w:szCs w:val="24"/>
          <w:lang w:val="en-US"/>
        </w:rPr>
        <w:t xml:space="preserve"> valorific</w:t>
      </w:r>
      <w:r w:rsidR="00FC5DAD">
        <w:rPr>
          <w:rFonts w:asciiTheme="majorHAnsi" w:hAnsiTheme="majorHAnsi" w:cstheme="majorHAnsi"/>
          <w:color w:val="000000" w:themeColor="text1"/>
          <w:sz w:val="24"/>
          <w:szCs w:val="24"/>
          <w:lang w:val="en-US"/>
        </w:rPr>
        <w:t>ării</w:t>
      </w:r>
      <w:r w:rsidRPr="00A146D7">
        <w:rPr>
          <w:rFonts w:asciiTheme="majorHAnsi" w:hAnsiTheme="majorHAnsi" w:cstheme="majorHAnsi"/>
          <w:color w:val="000000" w:themeColor="text1"/>
          <w:sz w:val="24"/>
          <w:szCs w:val="24"/>
          <w:lang w:val="en-US"/>
        </w:rPr>
        <w:t xml:space="preserve"> acestora</w:t>
      </w:r>
      <w:r w:rsidR="00FC5DAD">
        <w:rPr>
          <w:rFonts w:asciiTheme="majorHAnsi" w:hAnsiTheme="majorHAnsi" w:cstheme="majorHAnsi"/>
          <w:color w:val="000000" w:themeColor="text1"/>
          <w:sz w:val="24"/>
          <w:szCs w:val="24"/>
          <w:lang w:val="en-US"/>
        </w:rPr>
        <w:t>,</w:t>
      </w:r>
      <w:r w:rsidRPr="00A146D7">
        <w:rPr>
          <w:rFonts w:asciiTheme="majorHAnsi" w:hAnsiTheme="majorHAnsi" w:cstheme="majorHAnsi"/>
          <w:color w:val="000000" w:themeColor="text1"/>
          <w:sz w:val="24"/>
          <w:szCs w:val="24"/>
          <w:lang w:val="en-US"/>
        </w:rPr>
        <w:t xml:space="preserve"> </w:t>
      </w:r>
      <w:r w:rsidR="00FC5DAD">
        <w:rPr>
          <w:rFonts w:asciiTheme="majorHAnsi" w:hAnsiTheme="majorHAnsi" w:cstheme="majorHAnsi"/>
          <w:color w:val="000000" w:themeColor="text1"/>
          <w:sz w:val="24"/>
          <w:szCs w:val="24"/>
          <w:lang w:val="en-US"/>
        </w:rPr>
        <w:t>cu</w:t>
      </w:r>
      <w:r w:rsidRPr="00A146D7">
        <w:rPr>
          <w:rFonts w:asciiTheme="majorHAnsi" w:hAnsiTheme="majorHAnsi" w:cstheme="majorHAnsi"/>
          <w:color w:val="000000" w:themeColor="text1"/>
          <w:sz w:val="24"/>
          <w:szCs w:val="24"/>
          <w:lang w:val="en-US"/>
        </w:rPr>
        <w:t xml:space="preserve"> introducerea unor taxe, amenzi și penalități. </w:t>
      </w:r>
      <w:r w:rsidRPr="00A146D7">
        <w:rPr>
          <w:rFonts w:asciiTheme="majorHAnsi" w:hAnsiTheme="majorHAnsi" w:cstheme="majorHAnsi"/>
          <w:i/>
          <w:color w:val="000000" w:themeColor="text1"/>
          <w:sz w:val="24"/>
          <w:szCs w:val="24"/>
          <w:lang w:val="en-US"/>
        </w:rPr>
        <w:t xml:space="preserve">Cadrul normativ </w:t>
      </w:r>
      <w:r w:rsidR="00692686" w:rsidRPr="00A146D7">
        <w:rPr>
          <w:rFonts w:asciiTheme="majorHAnsi" w:hAnsiTheme="majorHAnsi" w:cstheme="majorHAnsi"/>
          <w:i/>
          <w:color w:val="000000" w:themeColor="text1"/>
          <w:sz w:val="24"/>
          <w:szCs w:val="24"/>
          <w:lang w:val="en-US"/>
        </w:rPr>
        <w:t>relevant</w:t>
      </w:r>
      <w:r w:rsidRPr="00A146D7">
        <w:rPr>
          <w:rFonts w:asciiTheme="majorHAnsi" w:hAnsiTheme="majorHAnsi" w:cstheme="majorHAnsi"/>
          <w:i/>
          <w:color w:val="000000" w:themeColor="text1"/>
          <w:sz w:val="24"/>
          <w:szCs w:val="24"/>
          <w:lang w:val="en-US"/>
        </w:rPr>
        <w:t xml:space="preserve"> aferent domeniului auditat se prezintă în </w:t>
      </w:r>
      <w:r w:rsidRPr="00D247FB">
        <w:rPr>
          <w:rFonts w:asciiTheme="majorHAnsi" w:hAnsiTheme="majorHAnsi" w:cstheme="majorHAnsi"/>
          <w:b/>
          <w:i/>
          <w:color w:val="000000" w:themeColor="text1"/>
          <w:sz w:val="24"/>
          <w:szCs w:val="24"/>
          <w:lang w:val="en-US"/>
        </w:rPr>
        <w:t xml:space="preserve">Anexa nr. </w:t>
      </w:r>
      <w:r w:rsidR="002973E0" w:rsidRPr="00D247FB">
        <w:rPr>
          <w:rFonts w:asciiTheme="majorHAnsi" w:hAnsiTheme="majorHAnsi" w:cstheme="majorHAnsi"/>
          <w:b/>
          <w:i/>
          <w:color w:val="000000" w:themeColor="text1"/>
          <w:sz w:val="24"/>
          <w:szCs w:val="24"/>
          <w:lang w:val="en-US"/>
        </w:rPr>
        <w:t>1</w:t>
      </w:r>
      <w:r w:rsidR="002973E0" w:rsidRPr="00A146D7">
        <w:rPr>
          <w:rFonts w:asciiTheme="majorHAnsi" w:hAnsiTheme="majorHAnsi" w:cstheme="majorHAnsi"/>
          <w:i/>
          <w:color w:val="000000" w:themeColor="text1"/>
          <w:sz w:val="24"/>
          <w:szCs w:val="24"/>
          <w:lang w:val="en-US"/>
        </w:rPr>
        <w:t xml:space="preserve"> la prezentul Raport de audit.</w:t>
      </w:r>
    </w:p>
    <w:p w14:paraId="4C8CB7EF" w14:textId="6561FE2B" w:rsidR="00D9582A" w:rsidRPr="00A146D7" w:rsidRDefault="00D9582A" w:rsidP="007F0B90">
      <w:pPr>
        <w:spacing w:after="0" w:line="240" w:lineRule="auto"/>
        <w:ind w:firstLine="720"/>
        <w:jc w:val="both"/>
        <w:rPr>
          <w:rFonts w:asciiTheme="majorHAnsi" w:eastAsia="Times New Roman" w:hAnsiTheme="majorHAnsi" w:cstheme="majorHAnsi"/>
          <w:color w:val="000000" w:themeColor="text1"/>
          <w:sz w:val="24"/>
          <w:szCs w:val="24"/>
          <w:lang w:val="en-US" w:eastAsia="ru-RU"/>
        </w:rPr>
      </w:pPr>
      <w:r w:rsidRPr="00A146D7">
        <w:rPr>
          <w:rFonts w:asciiTheme="majorHAnsi" w:eastAsia="Times New Roman" w:hAnsiTheme="majorHAnsi" w:cstheme="majorHAnsi"/>
          <w:color w:val="000000" w:themeColor="text1"/>
          <w:sz w:val="24"/>
          <w:szCs w:val="24"/>
          <w:lang w:val="en-US" w:eastAsia="ru-RU"/>
        </w:rPr>
        <w:t>Resursele naturale reprezintă una din</w:t>
      </w:r>
      <w:r w:rsidR="00FC5DAD">
        <w:rPr>
          <w:rFonts w:asciiTheme="majorHAnsi" w:eastAsia="Times New Roman" w:hAnsiTheme="majorHAnsi" w:cstheme="majorHAnsi"/>
          <w:color w:val="000000" w:themeColor="text1"/>
          <w:sz w:val="24"/>
          <w:szCs w:val="24"/>
          <w:lang w:val="en-US" w:eastAsia="ru-RU"/>
        </w:rPr>
        <w:t>tre</w:t>
      </w:r>
      <w:r w:rsidRPr="00A146D7">
        <w:rPr>
          <w:rFonts w:asciiTheme="majorHAnsi" w:eastAsia="Times New Roman" w:hAnsiTheme="majorHAnsi" w:cstheme="majorHAnsi"/>
          <w:color w:val="000000" w:themeColor="text1"/>
          <w:sz w:val="24"/>
          <w:szCs w:val="24"/>
          <w:lang w:val="en-US" w:eastAsia="ru-RU"/>
        </w:rPr>
        <w:t xml:space="preserve"> componentele esențiale ale patrimoniului național și constituie obiectele, fenomenele, condițiile naturale și alți factori, utilizabili în trecut, prezent și viitor pentru consum direct sau indirect. </w:t>
      </w:r>
    </w:p>
    <w:p w14:paraId="4D792DD4" w14:textId="621B0639" w:rsidR="00D9582A" w:rsidRPr="00A146D7" w:rsidRDefault="00D9582A" w:rsidP="007F0B90">
      <w:pPr>
        <w:spacing w:after="0" w:line="240" w:lineRule="auto"/>
        <w:ind w:firstLine="720"/>
        <w:jc w:val="both"/>
        <w:rPr>
          <w:rFonts w:asciiTheme="majorHAnsi" w:eastAsia="Times New Roman" w:hAnsiTheme="majorHAnsi" w:cstheme="majorHAnsi"/>
          <w:color w:val="000000" w:themeColor="text1"/>
          <w:sz w:val="24"/>
          <w:szCs w:val="24"/>
          <w:lang w:val="en-US" w:eastAsia="ru-RU"/>
        </w:rPr>
      </w:pPr>
      <w:r w:rsidRPr="00A146D7">
        <w:rPr>
          <w:rFonts w:asciiTheme="majorHAnsi" w:eastAsia="Times New Roman" w:hAnsiTheme="majorHAnsi" w:cstheme="majorHAnsi"/>
          <w:color w:val="000000" w:themeColor="text1"/>
          <w:sz w:val="24"/>
          <w:szCs w:val="24"/>
          <w:lang w:val="en-US" w:eastAsia="ru-RU"/>
        </w:rPr>
        <w:t>În contextul rigorilor Legii nr.1102-XIII din 06.02.1997</w:t>
      </w:r>
      <w:r w:rsidRPr="0075705D">
        <w:rPr>
          <w:rStyle w:val="a8"/>
          <w:rFonts w:asciiTheme="majorHAnsi" w:eastAsia="Times New Roman" w:hAnsiTheme="majorHAnsi" w:cstheme="majorHAnsi"/>
          <w:color w:val="000000" w:themeColor="text1"/>
          <w:sz w:val="24"/>
          <w:szCs w:val="24"/>
          <w:lang w:eastAsia="ru-RU"/>
        </w:rPr>
        <w:footnoteReference w:id="2"/>
      </w:r>
      <w:r w:rsidRPr="00A146D7">
        <w:rPr>
          <w:rFonts w:asciiTheme="majorHAnsi" w:eastAsia="Times New Roman" w:hAnsiTheme="majorHAnsi" w:cstheme="majorHAnsi"/>
          <w:color w:val="000000" w:themeColor="text1"/>
          <w:sz w:val="24"/>
          <w:szCs w:val="24"/>
          <w:lang w:val="en-US" w:eastAsia="ru-RU"/>
        </w:rPr>
        <w:t xml:space="preserve">, principalele resurse naturale de care </w:t>
      </w:r>
      <w:r w:rsidR="00FC5DAD">
        <w:rPr>
          <w:rFonts w:asciiTheme="majorHAnsi" w:eastAsia="Times New Roman" w:hAnsiTheme="majorHAnsi" w:cstheme="majorHAnsi"/>
          <w:color w:val="000000" w:themeColor="text1"/>
          <w:sz w:val="24"/>
          <w:szCs w:val="24"/>
          <w:lang w:val="en-US" w:eastAsia="ru-RU"/>
        </w:rPr>
        <w:t>dispune</w:t>
      </w:r>
      <w:r w:rsidRPr="00A146D7">
        <w:rPr>
          <w:rFonts w:asciiTheme="majorHAnsi" w:eastAsia="Times New Roman" w:hAnsiTheme="majorHAnsi" w:cstheme="majorHAnsi"/>
          <w:color w:val="000000" w:themeColor="text1"/>
          <w:sz w:val="24"/>
          <w:szCs w:val="24"/>
          <w:lang w:val="en-US" w:eastAsia="ru-RU"/>
        </w:rPr>
        <w:t xml:space="preserve"> Republica Moldova se clasifică în:</w:t>
      </w:r>
    </w:p>
    <w:p w14:paraId="3CE00E55" w14:textId="77777777" w:rsidR="00AB1C60" w:rsidRPr="0075705D" w:rsidRDefault="00D9582A" w:rsidP="007F0B90">
      <w:pPr>
        <w:pStyle w:val="a4"/>
        <w:numPr>
          <w:ilvl w:val="0"/>
          <w:numId w:val="1"/>
        </w:numPr>
        <w:tabs>
          <w:tab w:val="left" w:pos="993"/>
        </w:tabs>
        <w:ind w:left="0"/>
        <w:jc w:val="both"/>
        <w:rPr>
          <w:rFonts w:asciiTheme="majorHAnsi" w:eastAsia="Times New Roman" w:hAnsiTheme="majorHAnsi" w:cstheme="majorHAnsi"/>
          <w:b/>
          <w:i/>
          <w:sz w:val="24"/>
          <w:szCs w:val="24"/>
          <w:lang w:eastAsia="ru-RU"/>
        </w:rPr>
      </w:pPr>
      <w:r w:rsidRPr="0075705D">
        <w:rPr>
          <w:rFonts w:asciiTheme="majorHAnsi" w:eastAsia="Times New Roman" w:hAnsiTheme="majorHAnsi" w:cstheme="majorHAnsi"/>
          <w:b/>
          <w:sz w:val="24"/>
          <w:szCs w:val="24"/>
          <w:lang w:eastAsia="ru-RU"/>
        </w:rPr>
        <w:t>Resursele naturale renovabile:</w:t>
      </w:r>
      <w:r w:rsidRPr="0075705D">
        <w:rPr>
          <w:rFonts w:asciiTheme="majorHAnsi" w:eastAsia="Times New Roman" w:hAnsiTheme="majorHAnsi" w:cstheme="majorHAnsi"/>
          <w:b/>
          <w:i/>
          <w:sz w:val="24"/>
          <w:szCs w:val="24"/>
          <w:lang w:eastAsia="ru-RU"/>
        </w:rPr>
        <w:t xml:space="preserve"> </w:t>
      </w:r>
      <w:r w:rsidRPr="0075705D">
        <w:rPr>
          <w:rFonts w:asciiTheme="majorHAnsi" w:eastAsia="Times New Roman" w:hAnsiTheme="majorHAnsi" w:cstheme="majorHAnsi"/>
          <w:i/>
          <w:sz w:val="24"/>
          <w:szCs w:val="24"/>
          <w:lang w:eastAsia="ru-RU"/>
        </w:rPr>
        <w:t>pământul; pădurile; apele de suprafață și subterane; apele râurilor, lacurilor, acumulărilor, canalelor; flora și fauna</w:t>
      </w:r>
      <w:r w:rsidRPr="0075705D">
        <w:rPr>
          <w:rFonts w:asciiTheme="majorHAnsi" w:eastAsia="Times New Roman" w:hAnsiTheme="majorHAnsi" w:cstheme="majorHAnsi"/>
          <w:b/>
          <w:i/>
          <w:sz w:val="24"/>
          <w:szCs w:val="24"/>
          <w:lang w:eastAsia="ru-RU"/>
        </w:rPr>
        <w:t>.</w:t>
      </w:r>
    </w:p>
    <w:p w14:paraId="7A92B76E" w14:textId="77777777" w:rsidR="00F90E6B" w:rsidRPr="0075705D" w:rsidRDefault="00D9582A" w:rsidP="007F0B90">
      <w:pPr>
        <w:pStyle w:val="a4"/>
        <w:numPr>
          <w:ilvl w:val="0"/>
          <w:numId w:val="1"/>
        </w:numPr>
        <w:tabs>
          <w:tab w:val="left" w:pos="993"/>
          <w:tab w:val="left" w:pos="9090"/>
        </w:tabs>
        <w:ind w:left="0"/>
        <w:jc w:val="both"/>
        <w:rPr>
          <w:rFonts w:asciiTheme="majorHAnsi" w:hAnsiTheme="majorHAnsi" w:cstheme="majorHAnsi"/>
          <w:sz w:val="24"/>
          <w:szCs w:val="24"/>
        </w:rPr>
      </w:pPr>
      <w:r w:rsidRPr="0075705D">
        <w:rPr>
          <w:rFonts w:asciiTheme="majorHAnsi" w:eastAsia="Times New Roman" w:hAnsiTheme="majorHAnsi" w:cstheme="majorHAnsi"/>
          <w:b/>
          <w:sz w:val="24"/>
          <w:szCs w:val="24"/>
          <w:lang w:eastAsia="ru-RU"/>
        </w:rPr>
        <w:t>Resursele naturale nerenovabile:</w:t>
      </w:r>
      <w:r w:rsidRPr="0075705D">
        <w:rPr>
          <w:rFonts w:asciiTheme="majorHAnsi" w:eastAsia="Times New Roman" w:hAnsiTheme="majorHAnsi" w:cstheme="majorHAnsi"/>
          <w:b/>
          <w:i/>
          <w:sz w:val="24"/>
          <w:szCs w:val="24"/>
          <w:lang w:eastAsia="ru-RU"/>
        </w:rPr>
        <w:t xml:space="preserve"> </w:t>
      </w:r>
      <w:r w:rsidRPr="0075705D">
        <w:rPr>
          <w:rFonts w:asciiTheme="majorHAnsi" w:eastAsia="Times New Roman" w:hAnsiTheme="majorHAnsi" w:cstheme="majorHAnsi"/>
          <w:i/>
          <w:sz w:val="24"/>
          <w:szCs w:val="24"/>
          <w:lang w:eastAsia="ru-RU"/>
        </w:rPr>
        <w:t>petrolul; gazele naturale; substanțele minerale utile solide.</w:t>
      </w:r>
    </w:p>
    <w:p w14:paraId="6993EE05" w14:textId="4789A45B" w:rsidR="005E0006" w:rsidRPr="0075705D" w:rsidRDefault="005E0006" w:rsidP="007F0B90">
      <w:pPr>
        <w:pStyle w:val="a4"/>
        <w:tabs>
          <w:tab w:val="left" w:pos="0"/>
          <w:tab w:val="left" w:pos="630"/>
        </w:tabs>
        <w:ind w:left="0"/>
        <w:jc w:val="both"/>
        <w:rPr>
          <w:rFonts w:asciiTheme="majorHAnsi" w:hAnsiTheme="majorHAnsi" w:cstheme="majorHAnsi"/>
          <w:sz w:val="24"/>
          <w:szCs w:val="24"/>
        </w:rPr>
      </w:pPr>
      <w:r w:rsidRPr="0075705D">
        <w:rPr>
          <w:rFonts w:asciiTheme="majorHAnsi" w:eastAsia="Times New Roman" w:hAnsiTheme="majorHAnsi" w:cstheme="majorHAnsi"/>
          <w:b/>
          <w:sz w:val="24"/>
          <w:szCs w:val="24"/>
          <w:lang w:eastAsia="ru-RU"/>
        </w:rPr>
        <w:tab/>
      </w:r>
      <w:r w:rsidR="00D9582A" w:rsidRPr="0075705D">
        <w:rPr>
          <w:rFonts w:asciiTheme="majorHAnsi" w:hAnsiTheme="majorHAnsi" w:cstheme="majorHAnsi"/>
          <w:sz w:val="24"/>
          <w:szCs w:val="24"/>
        </w:rPr>
        <w:t>Plățile pentru utilizarea resurselor naturale, conform Legii nr.1102</w:t>
      </w:r>
      <w:r w:rsidR="006237D7">
        <w:rPr>
          <w:rFonts w:asciiTheme="majorHAnsi" w:hAnsiTheme="majorHAnsi" w:cstheme="majorHAnsi"/>
          <w:sz w:val="24"/>
          <w:szCs w:val="24"/>
        </w:rPr>
        <w:t xml:space="preserve">-XIII </w:t>
      </w:r>
      <w:r w:rsidR="00D9582A" w:rsidRPr="0075705D">
        <w:rPr>
          <w:rFonts w:asciiTheme="majorHAnsi" w:hAnsiTheme="majorHAnsi" w:cstheme="majorHAnsi"/>
          <w:sz w:val="24"/>
          <w:szCs w:val="24"/>
        </w:rPr>
        <w:t>din 06.02.1997</w:t>
      </w:r>
      <w:r w:rsidR="00D9582A" w:rsidRPr="0075705D">
        <w:rPr>
          <w:rStyle w:val="a8"/>
          <w:rFonts w:asciiTheme="majorHAnsi" w:hAnsiTheme="majorHAnsi" w:cstheme="majorHAnsi"/>
          <w:sz w:val="24"/>
          <w:szCs w:val="24"/>
        </w:rPr>
        <w:footnoteReference w:id="3"/>
      </w:r>
      <w:r w:rsidR="00D9582A" w:rsidRPr="0075705D">
        <w:rPr>
          <w:rFonts w:asciiTheme="majorHAnsi" w:hAnsiTheme="majorHAnsi" w:cstheme="majorHAnsi"/>
          <w:sz w:val="24"/>
          <w:szCs w:val="24"/>
        </w:rPr>
        <w:t xml:space="preserve">, reflectă compensarea bănească de către beneficiar a cheltuielilor publice pentru exploatarea, conservarea </w:t>
      </w:r>
      <w:r w:rsidR="00547B73" w:rsidRPr="0075705D">
        <w:rPr>
          <w:rFonts w:asciiTheme="majorHAnsi" w:hAnsiTheme="majorHAnsi" w:cstheme="majorHAnsi"/>
          <w:sz w:val="24"/>
          <w:szCs w:val="24"/>
        </w:rPr>
        <w:t>și</w:t>
      </w:r>
      <w:r w:rsidR="00D9582A" w:rsidRPr="0075705D">
        <w:rPr>
          <w:rFonts w:asciiTheme="majorHAnsi" w:hAnsiTheme="majorHAnsi" w:cstheme="majorHAnsi"/>
          <w:sz w:val="24"/>
          <w:szCs w:val="24"/>
        </w:rPr>
        <w:t xml:space="preserve"> re</w:t>
      </w:r>
      <w:r w:rsidR="002973E0" w:rsidRPr="0075705D">
        <w:rPr>
          <w:rFonts w:asciiTheme="majorHAnsi" w:hAnsiTheme="majorHAnsi" w:cstheme="majorHAnsi"/>
          <w:sz w:val="24"/>
          <w:szCs w:val="24"/>
        </w:rPr>
        <w:t>stabilirea resurselor naturale.</w:t>
      </w:r>
    </w:p>
    <w:p w14:paraId="6B1F27C8" w14:textId="769AF4AF" w:rsidR="00D9582A" w:rsidRPr="0075705D" w:rsidRDefault="005E0006" w:rsidP="007F0B90">
      <w:pPr>
        <w:pStyle w:val="a4"/>
        <w:tabs>
          <w:tab w:val="left" w:pos="630"/>
          <w:tab w:val="left" w:pos="9090"/>
        </w:tabs>
        <w:ind w:left="0"/>
        <w:jc w:val="both"/>
        <w:rPr>
          <w:rFonts w:asciiTheme="majorHAnsi" w:hAnsiTheme="majorHAnsi" w:cstheme="majorHAnsi"/>
          <w:sz w:val="24"/>
          <w:szCs w:val="24"/>
        </w:rPr>
      </w:pPr>
      <w:r w:rsidRPr="0075705D">
        <w:rPr>
          <w:rFonts w:asciiTheme="majorHAnsi" w:hAnsiTheme="majorHAnsi" w:cstheme="majorHAnsi"/>
          <w:sz w:val="24"/>
          <w:szCs w:val="24"/>
        </w:rPr>
        <w:tab/>
      </w:r>
      <w:r w:rsidR="00D9582A" w:rsidRPr="0075705D">
        <w:rPr>
          <w:rFonts w:asciiTheme="majorHAnsi" w:hAnsiTheme="majorHAnsi" w:cstheme="majorHAnsi"/>
          <w:sz w:val="24"/>
          <w:szCs w:val="24"/>
        </w:rPr>
        <w:t xml:space="preserve">Subiecții plăților (plătitorii) pentru utilizarea resurselor naturale sunt persoanele fizice </w:t>
      </w:r>
      <w:r w:rsidR="00692686" w:rsidRPr="0075705D">
        <w:rPr>
          <w:rFonts w:asciiTheme="majorHAnsi" w:hAnsiTheme="majorHAnsi" w:cstheme="majorHAnsi"/>
          <w:sz w:val="24"/>
          <w:szCs w:val="24"/>
        </w:rPr>
        <w:t>și</w:t>
      </w:r>
      <w:r w:rsidR="00D9582A" w:rsidRPr="0075705D">
        <w:rPr>
          <w:rFonts w:asciiTheme="majorHAnsi" w:hAnsiTheme="majorHAnsi" w:cstheme="majorHAnsi"/>
          <w:sz w:val="24"/>
          <w:szCs w:val="24"/>
        </w:rPr>
        <w:t xml:space="preserve"> juridice, inclusiv străine, indiferent de tipul de proprietate </w:t>
      </w:r>
      <w:r w:rsidR="00692686" w:rsidRPr="0075705D">
        <w:rPr>
          <w:rFonts w:asciiTheme="majorHAnsi" w:hAnsiTheme="majorHAnsi" w:cstheme="majorHAnsi"/>
          <w:sz w:val="24"/>
          <w:szCs w:val="24"/>
        </w:rPr>
        <w:t>și</w:t>
      </w:r>
      <w:r w:rsidR="00D9582A" w:rsidRPr="0075705D">
        <w:rPr>
          <w:rFonts w:asciiTheme="majorHAnsi" w:hAnsiTheme="majorHAnsi" w:cstheme="majorHAnsi"/>
          <w:sz w:val="24"/>
          <w:szCs w:val="24"/>
        </w:rPr>
        <w:t xml:space="preserve"> forma de gospodărire, care, în activitatea lor, folosesc resurse naturale</w:t>
      </w:r>
      <w:r w:rsidR="00284186">
        <w:rPr>
          <w:rFonts w:asciiTheme="majorHAnsi" w:hAnsiTheme="majorHAnsi" w:cstheme="majorHAnsi"/>
          <w:sz w:val="24"/>
          <w:szCs w:val="24"/>
        </w:rPr>
        <w:t>,</w:t>
      </w:r>
      <w:r w:rsidR="00D9582A" w:rsidRPr="0075705D">
        <w:rPr>
          <w:rFonts w:asciiTheme="majorHAnsi" w:hAnsiTheme="majorHAnsi" w:cstheme="majorHAnsi"/>
          <w:sz w:val="24"/>
          <w:szCs w:val="24"/>
        </w:rPr>
        <w:t xml:space="preserve"> cu sau fără extragerea acestora din mediul natural</w:t>
      </w:r>
      <w:r w:rsidR="00D9582A" w:rsidRPr="0075705D">
        <w:rPr>
          <w:rStyle w:val="a8"/>
          <w:rFonts w:asciiTheme="majorHAnsi" w:hAnsiTheme="majorHAnsi" w:cstheme="majorHAnsi"/>
          <w:sz w:val="24"/>
          <w:szCs w:val="24"/>
        </w:rPr>
        <w:footnoteReference w:id="4"/>
      </w:r>
      <w:r w:rsidR="002973E0" w:rsidRPr="0075705D">
        <w:rPr>
          <w:rFonts w:asciiTheme="majorHAnsi" w:hAnsiTheme="majorHAnsi" w:cstheme="majorHAnsi"/>
          <w:sz w:val="24"/>
          <w:szCs w:val="24"/>
        </w:rPr>
        <w:t xml:space="preserve">. </w:t>
      </w:r>
    </w:p>
    <w:p w14:paraId="25460810" w14:textId="77777777" w:rsidR="00D9582A" w:rsidRPr="00A146D7" w:rsidRDefault="00D9582A" w:rsidP="007F0B90">
      <w:pPr>
        <w:tabs>
          <w:tab w:val="left" w:pos="9090"/>
        </w:tabs>
        <w:spacing w:after="0" w:line="240" w:lineRule="auto"/>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Obiectele folosirii contra plată (obiectul impunerii) sunt: (i)pământul, (ii)apele subterane și de suprafață, (iii)zăcămintele minerale, (iv)regnul animal și vegetal, (v)</w:t>
      </w:r>
      <w:r w:rsidR="002973E0" w:rsidRPr="00A146D7">
        <w:rPr>
          <w:rFonts w:asciiTheme="majorHAnsi" w:hAnsiTheme="majorHAnsi" w:cstheme="majorHAnsi"/>
          <w:sz w:val="24"/>
          <w:szCs w:val="24"/>
          <w:lang w:val="en-US"/>
        </w:rPr>
        <w:t>aerul (în scopuri tehnologice).</w:t>
      </w:r>
    </w:p>
    <w:p w14:paraId="0AB01094" w14:textId="009BC339" w:rsidR="00D9582A" w:rsidRPr="00A146D7" w:rsidRDefault="00D9582A" w:rsidP="007F0B90">
      <w:pPr>
        <w:tabs>
          <w:tab w:val="left" w:pos="9090"/>
        </w:tabs>
        <w:spacing w:after="0" w:line="240" w:lineRule="auto"/>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 xml:space="preserve">Sistemul taxelor pentru utilizarea resurselor naturale este reglementat de Titlul VIII al Codului </w:t>
      </w:r>
      <w:r w:rsidR="00284186">
        <w:rPr>
          <w:rFonts w:asciiTheme="majorHAnsi" w:hAnsiTheme="majorHAnsi" w:cstheme="majorHAnsi"/>
          <w:sz w:val="24"/>
          <w:szCs w:val="24"/>
          <w:lang w:val="en-US"/>
        </w:rPr>
        <w:t>f</w:t>
      </w:r>
      <w:r w:rsidRPr="00A146D7">
        <w:rPr>
          <w:rFonts w:asciiTheme="majorHAnsi" w:hAnsiTheme="majorHAnsi" w:cstheme="majorHAnsi"/>
          <w:sz w:val="24"/>
          <w:szCs w:val="24"/>
          <w:lang w:val="en-US"/>
        </w:rPr>
        <w:t>iscal, care</w:t>
      </w:r>
      <w:r w:rsidR="00284186">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până în anul 2020 inclusiv</w:t>
      </w:r>
      <w:r w:rsidR="00284186">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include următoarele taxe:</w:t>
      </w:r>
    </w:p>
    <w:p w14:paraId="1F78AB2D" w14:textId="77777777" w:rsidR="00D9582A" w:rsidRPr="00A146D7" w:rsidRDefault="00D9582A" w:rsidP="007F0B90">
      <w:pPr>
        <w:tabs>
          <w:tab w:val="left" w:pos="9090"/>
        </w:tabs>
        <w:spacing w:after="0" w:line="240" w:lineRule="auto"/>
        <w:jc w:val="both"/>
        <w:rPr>
          <w:rFonts w:asciiTheme="majorHAnsi" w:hAnsiTheme="majorHAnsi" w:cstheme="majorHAnsi"/>
          <w:color w:val="000000"/>
          <w:sz w:val="24"/>
          <w:szCs w:val="24"/>
          <w:lang w:val="en-US"/>
        </w:rPr>
      </w:pPr>
      <w:r w:rsidRPr="00A146D7">
        <w:rPr>
          <w:rFonts w:asciiTheme="majorHAnsi" w:hAnsiTheme="majorHAnsi" w:cstheme="majorHAnsi"/>
          <w:color w:val="000000"/>
          <w:sz w:val="24"/>
          <w:szCs w:val="24"/>
          <w:lang w:val="en-US"/>
        </w:rPr>
        <w:t>1) taxa pentru apă;</w:t>
      </w:r>
    </w:p>
    <w:p w14:paraId="734B93AB" w14:textId="77777777" w:rsidR="00D9582A" w:rsidRPr="00A146D7" w:rsidRDefault="00D9582A" w:rsidP="007F0B90">
      <w:pPr>
        <w:tabs>
          <w:tab w:val="left" w:pos="9090"/>
        </w:tabs>
        <w:spacing w:after="0" w:line="240" w:lineRule="auto"/>
        <w:jc w:val="both"/>
        <w:rPr>
          <w:rFonts w:asciiTheme="majorHAnsi" w:hAnsiTheme="majorHAnsi" w:cstheme="majorHAnsi"/>
          <w:color w:val="000000"/>
          <w:sz w:val="24"/>
          <w:szCs w:val="24"/>
          <w:lang w:val="en-US"/>
        </w:rPr>
      </w:pPr>
      <w:r w:rsidRPr="00A146D7">
        <w:rPr>
          <w:rFonts w:asciiTheme="majorHAnsi" w:hAnsiTheme="majorHAnsi" w:cstheme="majorHAnsi"/>
          <w:color w:val="000000"/>
          <w:sz w:val="24"/>
          <w:szCs w:val="24"/>
          <w:lang w:val="en-US"/>
        </w:rPr>
        <w:t>2) taxa pentru efectuarea prospecțiunilor geologice;</w:t>
      </w:r>
    </w:p>
    <w:p w14:paraId="356CFB69" w14:textId="77777777" w:rsidR="00D9582A" w:rsidRPr="00A146D7" w:rsidRDefault="00D9582A" w:rsidP="007F0B90">
      <w:pPr>
        <w:tabs>
          <w:tab w:val="left" w:pos="9090"/>
        </w:tabs>
        <w:spacing w:after="0" w:line="240" w:lineRule="auto"/>
        <w:jc w:val="both"/>
        <w:rPr>
          <w:rFonts w:asciiTheme="majorHAnsi" w:hAnsiTheme="majorHAnsi" w:cstheme="majorHAnsi"/>
          <w:color w:val="000000"/>
          <w:sz w:val="24"/>
          <w:szCs w:val="24"/>
          <w:lang w:val="en-US"/>
        </w:rPr>
      </w:pPr>
      <w:r w:rsidRPr="00A146D7">
        <w:rPr>
          <w:rFonts w:asciiTheme="majorHAnsi" w:hAnsiTheme="majorHAnsi" w:cstheme="majorHAnsi"/>
          <w:color w:val="000000"/>
          <w:sz w:val="24"/>
          <w:szCs w:val="24"/>
          <w:lang w:val="en-US"/>
        </w:rPr>
        <w:t>3) taxa pentru efectuarea explorărilor geologice;</w:t>
      </w:r>
    </w:p>
    <w:p w14:paraId="30F5C163" w14:textId="77777777" w:rsidR="00D9582A" w:rsidRPr="00A146D7" w:rsidRDefault="00D9582A" w:rsidP="007F0B90">
      <w:pPr>
        <w:tabs>
          <w:tab w:val="left" w:pos="9090"/>
        </w:tabs>
        <w:spacing w:after="0" w:line="240" w:lineRule="auto"/>
        <w:jc w:val="both"/>
        <w:rPr>
          <w:rFonts w:asciiTheme="majorHAnsi" w:hAnsiTheme="majorHAnsi" w:cstheme="majorHAnsi"/>
          <w:color w:val="000000"/>
          <w:sz w:val="24"/>
          <w:szCs w:val="24"/>
          <w:lang w:val="en-US"/>
        </w:rPr>
      </w:pPr>
      <w:r w:rsidRPr="00A146D7">
        <w:rPr>
          <w:rFonts w:asciiTheme="majorHAnsi" w:hAnsiTheme="majorHAnsi" w:cstheme="majorHAnsi"/>
          <w:color w:val="000000"/>
          <w:sz w:val="24"/>
          <w:szCs w:val="24"/>
          <w:lang w:val="en-US"/>
        </w:rPr>
        <w:t>4) taxa pentru extragerea mineralelor utile;</w:t>
      </w:r>
    </w:p>
    <w:p w14:paraId="5F08CF6D" w14:textId="77777777" w:rsidR="00D9582A" w:rsidRPr="00A146D7" w:rsidRDefault="00D9582A" w:rsidP="007F0B90">
      <w:pPr>
        <w:tabs>
          <w:tab w:val="left" w:pos="9090"/>
        </w:tabs>
        <w:spacing w:after="0" w:line="240" w:lineRule="auto"/>
        <w:jc w:val="both"/>
        <w:rPr>
          <w:rFonts w:asciiTheme="majorHAnsi" w:hAnsiTheme="majorHAnsi" w:cstheme="majorHAnsi"/>
          <w:color w:val="000000"/>
          <w:sz w:val="24"/>
          <w:szCs w:val="24"/>
          <w:lang w:val="en-US"/>
        </w:rPr>
      </w:pPr>
      <w:r w:rsidRPr="00A146D7">
        <w:rPr>
          <w:rFonts w:asciiTheme="majorHAnsi" w:hAnsiTheme="majorHAnsi" w:cstheme="majorHAnsi"/>
          <w:color w:val="000000"/>
          <w:sz w:val="24"/>
          <w:szCs w:val="24"/>
          <w:lang w:val="en-US"/>
        </w:rPr>
        <w:t>5) taxa pentru folosirea spațiilor subterane în scopul construcției obiectivelor subterane, altele decât cele destinate extracției mineralelor utile;</w:t>
      </w:r>
    </w:p>
    <w:p w14:paraId="700A67FB" w14:textId="77777777" w:rsidR="00D9582A" w:rsidRPr="00A146D7" w:rsidRDefault="00D9582A" w:rsidP="007F0B90">
      <w:pPr>
        <w:tabs>
          <w:tab w:val="left" w:pos="9090"/>
        </w:tabs>
        <w:spacing w:after="0" w:line="240" w:lineRule="auto"/>
        <w:jc w:val="both"/>
        <w:rPr>
          <w:rFonts w:asciiTheme="majorHAnsi" w:hAnsiTheme="majorHAnsi" w:cstheme="majorHAnsi"/>
          <w:color w:val="000000"/>
          <w:sz w:val="24"/>
          <w:szCs w:val="24"/>
          <w:lang w:val="en-US"/>
        </w:rPr>
      </w:pPr>
      <w:r w:rsidRPr="00A146D7">
        <w:rPr>
          <w:rFonts w:asciiTheme="majorHAnsi" w:hAnsiTheme="majorHAnsi" w:cstheme="majorHAnsi"/>
          <w:color w:val="000000"/>
          <w:sz w:val="24"/>
          <w:szCs w:val="24"/>
          <w:lang w:val="en-US"/>
        </w:rPr>
        <w:t>6) taxa pentru exploatarea construcțiilor subterane în scopul desfășurării activității de întreprinzător, altele decât cele destinate extracției mineralelor utile;</w:t>
      </w:r>
    </w:p>
    <w:p w14:paraId="5A43EACA" w14:textId="77777777" w:rsidR="00D9582A" w:rsidRPr="00A146D7" w:rsidRDefault="00D9582A" w:rsidP="007F0B90">
      <w:pPr>
        <w:tabs>
          <w:tab w:val="left" w:pos="9090"/>
        </w:tabs>
        <w:spacing w:after="0" w:line="240" w:lineRule="auto"/>
        <w:jc w:val="both"/>
        <w:rPr>
          <w:rFonts w:asciiTheme="majorHAnsi" w:hAnsiTheme="majorHAnsi" w:cstheme="majorHAnsi"/>
          <w:color w:val="000000"/>
          <w:sz w:val="24"/>
          <w:szCs w:val="24"/>
          <w:lang w:val="en-US"/>
        </w:rPr>
      </w:pPr>
      <w:r w:rsidRPr="00A146D7">
        <w:rPr>
          <w:rFonts w:asciiTheme="majorHAnsi" w:hAnsiTheme="majorHAnsi" w:cstheme="majorHAnsi"/>
          <w:color w:val="000000"/>
          <w:sz w:val="24"/>
          <w:szCs w:val="24"/>
          <w:lang w:val="en-US"/>
        </w:rPr>
        <w:t>7) taxa pentru lemnul eliberat pe picior.</w:t>
      </w:r>
    </w:p>
    <w:p w14:paraId="7A9322B8" w14:textId="1653B42C" w:rsidR="00D9582A" w:rsidRPr="00A146D7" w:rsidRDefault="00D9582A" w:rsidP="007F0B90">
      <w:pPr>
        <w:tabs>
          <w:tab w:val="left" w:pos="9090"/>
        </w:tabs>
        <w:spacing w:after="0" w:line="240" w:lineRule="auto"/>
        <w:jc w:val="both"/>
        <w:rPr>
          <w:rFonts w:asciiTheme="majorHAnsi" w:hAnsiTheme="majorHAnsi" w:cstheme="majorHAnsi"/>
          <w:i/>
          <w:color w:val="000000"/>
          <w:sz w:val="24"/>
          <w:szCs w:val="24"/>
          <w:lang w:val="en-US"/>
        </w:rPr>
      </w:pPr>
      <w:r w:rsidRPr="00A146D7">
        <w:rPr>
          <w:rFonts w:asciiTheme="majorHAnsi" w:hAnsiTheme="majorHAnsi" w:cstheme="majorHAnsi"/>
          <w:i/>
          <w:color w:val="000000"/>
          <w:sz w:val="24"/>
          <w:szCs w:val="24"/>
          <w:lang w:val="en-US"/>
        </w:rPr>
        <w:t xml:space="preserve">Subiecții impunerii, obiectul impunerii, cotele impunerii, modul de calculare și </w:t>
      </w:r>
      <w:r w:rsidR="00284186">
        <w:rPr>
          <w:rFonts w:asciiTheme="majorHAnsi" w:hAnsiTheme="majorHAnsi" w:cstheme="majorHAnsi"/>
          <w:i/>
          <w:color w:val="000000"/>
          <w:sz w:val="24"/>
          <w:szCs w:val="24"/>
          <w:lang w:val="en-US"/>
        </w:rPr>
        <w:t xml:space="preserve">de </w:t>
      </w:r>
      <w:r w:rsidRPr="00A146D7">
        <w:rPr>
          <w:rFonts w:asciiTheme="majorHAnsi" w:hAnsiTheme="majorHAnsi" w:cstheme="majorHAnsi"/>
          <w:i/>
          <w:color w:val="000000"/>
          <w:sz w:val="24"/>
          <w:szCs w:val="24"/>
          <w:lang w:val="en-US"/>
        </w:rPr>
        <w:t xml:space="preserve">achitare a taxelor și înlesnirile </w:t>
      </w:r>
      <w:r w:rsidR="00284186">
        <w:rPr>
          <w:rFonts w:asciiTheme="majorHAnsi" w:hAnsiTheme="majorHAnsi" w:cstheme="majorHAnsi"/>
          <w:i/>
          <w:color w:val="000000"/>
          <w:sz w:val="24"/>
          <w:szCs w:val="24"/>
          <w:lang w:val="en-US"/>
        </w:rPr>
        <w:t>la</w:t>
      </w:r>
      <w:r w:rsidRPr="00A146D7">
        <w:rPr>
          <w:rFonts w:asciiTheme="majorHAnsi" w:hAnsiTheme="majorHAnsi" w:cstheme="majorHAnsi"/>
          <w:i/>
          <w:color w:val="000000"/>
          <w:sz w:val="24"/>
          <w:szCs w:val="24"/>
          <w:lang w:val="en-US"/>
        </w:rPr>
        <w:t xml:space="preserve"> taxele pentru utilizarea </w:t>
      </w:r>
      <w:r w:rsidR="00692686" w:rsidRPr="00A146D7">
        <w:rPr>
          <w:rFonts w:asciiTheme="majorHAnsi" w:hAnsiTheme="majorHAnsi" w:cstheme="majorHAnsi"/>
          <w:i/>
          <w:color w:val="000000"/>
          <w:sz w:val="24"/>
          <w:szCs w:val="24"/>
          <w:lang w:val="en-US"/>
        </w:rPr>
        <w:t>resurselor naturale, valabile pâ</w:t>
      </w:r>
      <w:r w:rsidRPr="00A146D7">
        <w:rPr>
          <w:rFonts w:asciiTheme="majorHAnsi" w:hAnsiTheme="majorHAnsi" w:cstheme="majorHAnsi"/>
          <w:i/>
          <w:color w:val="000000"/>
          <w:sz w:val="24"/>
          <w:szCs w:val="24"/>
          <w:lang w:val="en-US"/>
        </w:rPr>
        <w:t>n</w:t>
      </w:r>
      <w:r w:rsidR="00692686" w:rsidRPr="00A146D7">
        <w:rPr>
          <w:rFonts w:asciiTheme="majorHAnsi" w:hAnsiTheme="majorHAnsi" w:cstheme="majorHAnsi"/>
          <w:i/>
          <w:color w:val="000000"/>
          <w:sz w:val="24"/>
          <w:szCs w:val="24"/>
          <w:lang w:val="en-US"/>
        </w:rPr>
        <w:t>ă</w:t>
      </w:r>
      <w:r w:rsidRPr="00A146D7">
        <w:rPr>
          <w:rFonts w:asciiTheme="majorHAnsi" w:hAnsiTheme="majorHAnsi" w:cstheme="majorHAnsi"/>
          <w:i/>
          <w:color w:val="000000"/>
          <w:sz w:val="24"/>
          <w:szCs w:val="24"/>
          <w:lang w:val="en-US"/>
        </w:rPr>
        <w:t xml:space="preserve"> în anul 2020</w:t>
      </w:r>
      <w:r w:rsidR="00284186">
        <w:rPr>
          <w:rFonts w:asciiTheme="majorHAnsi" w:hAnsiTheme="majorHAnsi" w:cstheme="majorHAnsi"/>
          <w:i/>
          <w:color w:val="000000"/>
          <w:sz w:val="24"/>
          <w:szCs w:val="24"/>
          <w:lang w:val="en-US"/>
        </w:rPr>
        <w:t>,</w:t>
      </w:r>
      <w:r w:rsidRPr="00A146D7">
        <w:rPr>
          <w:rFonts w:asciiTheme="majorHAnsi" w:hAnsiTheme="majorHAnsi" w:cstheme="majorHAnsi"/>
          <w:i/>
          <w:color w:val="000000"/>
          <w:sz w:val="24"/>
          <w:szCs w:val="24"/>
          <w:lang w:val="en-US"/>
        </w:rPr>
        <w:t xml:space="preserve"> sunt prezentate în </w:t>
      </w:r>
      <w:r w:rsidRPr="00D247FB">
        <w:rPr>
          <w:rFonts w:asciiTheme="majorHAnsi" w:hAnsiTheme="majorHAnsi" w:cstheme="majorHAnsi"/>
          <w:b/>
          <w:i/>
          <w:color w:val="000000"/>
          <w:sz w:val="24"/>
          <w:szCs w:val="24"/>
          <w:lang w:val="en-US"/>
        </w:rPr>
        <w:t xml:space="preserve">Anexa </w:t>
      </w:r>
      <w:r w:rsidR="00284186" w:rsidRPr="00D247FB">
        <w:rPr>
          <w:rFonts w:asciiTheme="majorHAnsi" w:hAnsiTheme="majorHAnsi" w:cstheme="majorHAnsi"/>
          <w:b/>
          <w:i/>
          <w:color w:val="000000"/>
          <w:sz w:val="24"/>
          <w:szCs w:val="24"/>
          <w:lang w:val="en-US"/>
        </w:rPr>
        <w:t>nr.</w:t>
      </w:r>
      <w:r w:rsidRPr="00D247FB">
        <w:rPr>
          <w:rFonts w:asciiTheme="majorHAnsi" w:hAnsiTheme="majorHAnsi" w:cstheme="majorHAnsi"/>
          <w:b/>
          <w:i/>
          <w:color w:val="000000"/>
          <w:sz w:val="24"/>
          <w:szCs w:val="24"/>
          <w:lang w:val="en-US"/>
        </w:rPr>
        <w:t>2</w:t>
      </w:r>
      <w:r w:rsidRPr="00A146D7">
        <w:rPr>
          <w:rFonts w:asciiTheme="majorHAnsi" w:hAnsiTheme="majorHAnsi" w:cstheme="majorHAnsi"/>
          <w:i/>
          <w:color w:val="000000"/>
          <w:sz w:val="24"/>
          <w:szCs w:val="24"/>
          <w:lang w:val="en-US"/>
        </w:rPr>
        <w:t xml:space="preserve"> la prezentul Raport de audit.</w:t>
      </w:r>
    </w:p>
    <w:p w14:paraId="79A7D6CA" w14:textId="4611CA3D" w:rsidR="00D9582A" w:rsidRPr="00A146D7" w:rsidRDefault="00D9582A" w:rsidP="007F0B90">
      <w:pPr>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Administrator al taxelor pentru resursele naturale este SFS, care este responsabil de asigurarea colectării depline și la termen a impozitelor și taxelor, a penalităților și amenzilor în bugetele de toate nivelurile, precum și de efectuarea acțiunilor de urmărire penală în caz de existență a unor circumstanțe c</w:t>
      </w:r>
      <w:r w:rsidR="00284186">
        <w:rPr>
          <w:rFonts w:asciiTheme="majorHAnsi" w:hAnsiTheme="majorHAnsi" w:cstheme="majorHAnsi"/>
          <w:sz w:val="24"/>
          <w:szCs w:val="24"/>
          <w:lang w:val="en-US"/>
        </w:rPr>
        <w:t>ar</w:t>
      </w:r>
      <w:r w:rsidRPr="00A146D7">
        <w:rPr>
          <w:rFonts w:asciiTheme="majorHAnsi" w:hAnsiTheme="majorHAnsi" w:cstheme="majorHAnsi"/>
          <w:sz w:val="24"/>
          <w:szCs w:val="24"/>
          <w:lang w:val="en-US"/>
        </w:rPr>
        <w:t xml:space="preserve">e atestă comiterea infracțiunilor fiscale. </w:t>
      </w:r>
    </w:p>
    <w:p w14:paraId="36E7FD97" w14:textId="307F1207" w:rsidR="00D9582A" w:rsidRPr="00D247FB" w:rsidRDefault="00D9582A" w:rsidP="007F0B90">
      <w:pPr>
        <w:spacing w:after="0" w:line="240" w:lineRule="auto"/>
        <w:ind w:firstLine="720"/>
        <w:jc w:val="both"/>
        <w:rPr>
          <w:rFonts w:asciiTheme="majorHAnsi" w:hAnsiTheme="majorHAnsi" w:cstheme="majorHAnsi"/>
          <w:i/>
          <w:sz w:val="24"/>
          <w:szCs w:val="24"/>
          <w:lang w:val="en-US"/>
        </w:rPr>
      </w:pPr>
      <w:r w:rsidRPr="00A146D7">
        <w:rPr>
          <w:rFonts w:asciiTheme="majorHAnsi" w:hAnsiTheme="majorHAnsi" w:cstheme="majorHAnsi"/>
          <w:i/>
          <w:sz w:val="24"/>
          <w:szCs w:val="24"/>
          <w:lang w:val="en-US"/>
        </w:rPr>
        <w:t xml:space="preserve">Actorii implicați în administrarea și gestionarea resurselor naturale sunt: </w:t>
      </w:r>
      <w:r w:rsidRPr="00A146D7">
        <w:rPr>
          <w:rFonts w:asciiTheme="majorHAnsi" w:hAnsiTheme="majorHAnsi" w:cstheme="majorHAnsi"/>
          <w:sz w:val="24"/>
          <w:szCs w:val="24"/>
          <w:lang w:val="en-US"/>
        </w:rPr>
        <w:t>Ministerul Agriculturii</w:t>
      </w:r>
      <w:r w:rsidR="00284186">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Dezvoltării Regionale și Mediu</w:t>
      </w:r>
      <w:r w:rsidR="00284186">
        <w:rPr>
          <w:rFonts w:asciiTheme="majorHAnsi" w:hAnsiTheme="majorHAnsi" w:cstheme="majorHAnsi"/>
          <w:sz w:val="24"/>
          <w:szCs w:val="24"/>
          <w:lang w:val="en-US"/>
        </w:rPr>
        <w:t>lui</w:t>
      </w:r>
      <w:r w:rsidRPr="00A146D7">
        <w:rPr>
          <w:rFonts w:asciiTheme="majorHAnsi" w:hAnsiTheme="majorHAnsi" w:cstheme="majorHAnsi"/>
          <w:sz w:val="24"/>
          <w:szCs w:val="24"/>
          <w:lang w:val="en-US"/>
        </w:rPr>
        <w:t xml:space="preserve">,  Ministrul Finanțelor , Serviciul Fiscal de Stat,  Agenția pentru Geologie și Resurse Minerale,  </w:t>
      </w:r>
      <w:r w:rsidR="00692686" w:rsidRPr="00A146D7">
        <w:rPr>
          <w:rFonts w:asciiTheme="majorHAnsi" w:hAnsiTheme="majorHAnsi" w:cstheme="majorHAnsi"/>
          <w:sz w:val="24"/>
          <w:szCs w:val="24"/>
          <w:lang w:val="en-US"/>
        </w:rPr>
        <w:t>Inspectoratul</w:t>
      </w:r>
      <w:r w:rsidRPr="00A146D7">
        <w:rPr>
          <w:rFonts w:asciiTheme="majorHAnsi" w:hAnsiTheme="majorHAnsi" w:cstheme="majorHAnsi"/>
          <w:sz w:val="24"/>
          <w:szCs w:val="24"/>
          <w:lang w:val="en-US"/>
        </w:rPr>
        <w:t xml:space="preserve"> pentru Protecția Mediului,  Agenția de Mediu</w:t>
      </w:r>
      <w:r w:rsidR="00853299">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Agenția „Apele Moldovei”, Agenția „Moldsilva”,  Î.S. „</w:t>
      </w:r>
      <w:r w:rsidR="00547B73" w:rsidRPr="00A146D7">
        <w:rPr>
          <w:rFonts w:asciiTheme="majorHAnsi" w:hAnsiTheme="majorHAnsi" w:cstheme="majorHAnsi"/>
          <w:sz w:val="24"/>
          <w:szCs w:val="24"/>
          <w:lang w:val="en-US"/>
        </w:rPr>
        <w:t>Expediția Hidro-Geologică din Moldova</w:t>
      </w:r>
      <w:r w:rsidRPr="00A146D7">
        <w:rPr>
          <w:rFonts w:asciiTheme="majorHAnsi" w:hAnsiTheme="majorHAnsi" w:cstheme="majorHAnsi"/>
          <w:sz w:val="24"/>
          <w:szCs w:val="24"/>
          <w:lang w:val="en-US"/>
        </w:rPr>
        <w:t xml:space="preserve">”, APL </w:t>
      </w:r>
      <w:r w:rsidR="00284186">
        <w:rPr>
          <w:rFonts w:asciiTheme="majorHAnsi" w:hAnsiTheme="majorHAnsi" w:cstheme="majorHAnsi"/>
          <w:sz w:val="24"/>
          <w:szCs w:val="24"/>
          <w:lang w:val="en-US"/>
        </w:rPr>
        <w:t xml:space="preserve">de </w:t>
      </w:r>
      <w:r w:rsidRPr="00A146D7">
        <w:rPr>
          <w:rFonts w:asciiTheme="majorHAnsi" w:hAnsiTheme="majorHAnsi" w:cstheme="majorHAnsi"/>
          <w:sz w:val="24"/>
          <w:szCs w:val="24"/>
          <w:lang w:val="en-US"/>
        </w:rPr>
        <w:t xml:space="preserve">nivelul I și </w:t>
      </w:r>
      <w:r w:rsidR="00284186">
        <w:rPr>
          <w:rFonts w:asciiTheme="majorHAnsi" w:hAnsiTheme="majorHAnsi" w:cstheme="majorHAnsi"/>
          <w:sz w:val="24"/>
          <w:szCs w:val="24"/>
          <w:lang w:val="en-US"/>
        </w:rPr>
        <w:t xml:space="preserve">nivelul </w:t>
      </w:r>
      <w:r w:rsidRPr="00A146D7">
        <w:rPr>
          <w:rFonts w:asciiTheme="majorHAnsi" w:hAnsiTheme="majorHAnsi" w:cstheme="majorHAnsi"/>
          <w:sz w:val="24"/>
          <w:szCs w:val="24"/>
          <w:lang w:val="en-US"/>
        </w:rPr>
        <w:t>II.</w:t>
      </w:r>
      <w:r w:rsidRPr="00A146D7">
        <w:rPr>
          <w:rFonts w:asciiTheme="majorHAnsi" w:hAnsiTheme="majorHAnsi" w:cstheme="majorHAnsi"/>
          <w:b/>
          <w:bCs/>
          <w:sz w:val="24"/>
          <w:szCs w:val="24"/>
          <w:lang w:val="en-US"/>
        </w:rPr>
        <w:t xml:space="preserve"> </w:t>
      </w:r>
      <w:r w:rsidRPr="00D247FB">
        <w:rPr>
          <w:rFonts w:asciiTheme="majorHAnsi" w:hAnsiTheme="majorHAnsi" w:cstheme="majorHAnsi"/>
          <w:i/>
          <w:sz w:val="24"/>
          <w:szCs w:val="24"/>
          <w:lang w:val="en-US"/>
        </w:rPr>
        <w:t xml:space="preserve">Responsabilitățile acestora în procesul de gestionare și administrare a resurselor naturale sunt prezentate </w:t>
      </w:r>
      <w:r w:rsidRPr="00EE0DC9">
        <w:rPr>
          <w:rFonts w:asciiTheme="majorHAnsi" w:hAnsiTheme="majorHAnsi" w:cstheme="majorHAnsi"/>
          <w:i/>
          <w:sz w:val="24"/>
          <w:szCs w:val="24"/>
          <w:lang w:val="en-US"/>
        </w:rPr>
        <w:t xml:space="preserve">în </w:t>
      </w:r>
      <w:r w:rsidRPr="00D247FB">
        <w:rPr>
          <w:rFonts w:asciiTheme="majorHAnsi" w:hAnsiTheme="majorHAnsi" w:cstheme="majorHAnsi"/>
          <w:b/>
          <w:i/>
          <w:sz w:val="24"/>
          <w:szCs w:val="24"/>
          <w:lang w:val="en-US"/>
        </w:rPr>
        <w:t>Anexa nr.</w:t>
      </w:r>
      <w:r w:rsidR="002973E0" w:rsidRPr="00D247FB">
        <w:rPr>
          <w:rFonts w:asciiTheme="majorHAnsi" w:hAnsiTheme="majorHAnsi" w:cstheme="majorHAnsi"/>
          <w:b/>
          <w:i/>
          <w:sz w:val="24"/>
          <w:szCs w:val="24"/>
          <w:lang w:val="en-US"/>
        </w:rPr>
        <w:t>3</w:t>
      </w:r>
      <w:r w:rsidR="002973E0" w:rsidRPr="00EE0DC9">
        <w:rPr>
          <w:rFonts w:asciiTheme="majorHAnsi" w:hAnsiTheme="majorHAnsi" w:cstheme="majorHAnsi"/>
          <w:i/>
          <w:sz w:val="24"/>
          <w:szCs w:val="24"/>
          <w:lang w:val="en-US"/>
        </w:rPr>
        <w:t xml:space="preserve"> la prezentul Raport de audit.</w:t>
      </w:r>
    </w:p>
    <w:p w14:paraId="7CF86D95" w14:textId="0D8A0684" w:rsidR="00D9582A" w:rsidRPr="00A146D7" w:rsidRDefault="005E0006" w:rsidP="007F0B90">
      <w:pPr>
        <w:tabs>
          <w:tab w:val="num" w:pos="720"/>
        </w:tabs>
        <w:spacing w:after="0" w:line="240" w:lineRule="auto"/>
        <w:jc w:val="both"/>
        <w:rPr>
          <w:rFonts w:asciiTheme="majorHAnsi" w:hAnsiTheme="majorHAnsi" w:cstheme="majorHAnsi"/>
          <w:sz w:val="24"/>
          <w:szCs w:val="24"/>
          <w:lang w:val="en-US"/>
        </w:rPr>
      </w:pPr>
      <w:r w:rsidRPr="00A146D7">
        <w:rPr>
          <w:rFonts w:asciiTheme="majorHAnsi" w:hAnsiTheme="majorHAnsi"/>
          <w:color w:val="000000"/>
          <w:sz w:val="24"/>
          <w:szCs w:val="24"/>
          <w:lang w:val="en-US"/>
        </w:rPr>
        <w:tab/>
      </w:r>
      <w:r w:rsidR="00D9582A" w:rsidRPr="00A146D7">
        <w:rPr>
          <w:rFonts w:asciiTheme="majorHAnsi" w:hAnsiTheme="majorHAnsi"/>
          <w:color w:val="000000"/>
          <w:sz w:val="24"/>
          <w:szCs w:val="24"/>
          <w:lang w:val="en-US"/>
        </w:rPr>
        <w:t>Ministerul Agriculturii, Dezvoltării Regionale și Mediu</w:t>
      </w:r>
      <w:r w:rsidR="008148B3">
        <w:rPr>
          <w:rFonts w:asciiTheme="majorHAnsi" w:hAnsiTheme="majorHAnsi"/>
          <w:color w:val="000000"/>
          <w:sz w:val="24"/>
          <w:szCs w:val="24"/>
          <w:lang w:val="en-US"/>
        </w:rPr>
        <w:t>lui</w:t>
      </w:r>
      <w:r w:rsidR="00D9582A" w:rsidRPr="00A146D7">
        <w:rPr>
          <w:rFonts w:asciiTheme="majorHAnsi" w:hAnsiTheme="majorHAnsi"/>
          <w:color w:val="000000"/>
          <w:sz w:val="24"/>
          <w:szCs w:val="24"/>
          <w:lang w:val="en-US"/>
        </w:rPr>
        <w:t xml:space="preserve"> este autoritatea de profil a administrației publice centrale, abilitată să elaboreze și să promoveze politici </w:t>
      </w:r>
      <w:r w:rsidR="00D9582A" w:rsidRPr="00A146D7">
        <w:rPr>
          <w:rFonts w:asciiTheme="majorHAnsi" w:hAnsiTheme="majorHAnsi" w:cstheme="majorHAnsi"/>
          <w:sz w:val="24"/>
          <w:szCs w:val="24"/>
          <w:lang w:val="en-US"/>
        </w:rPr>
        <w:t xml:space="preserve">guvernamentale în domeniul folosirii și </w:t>
      </w:r>
      <w:r w:rsidR="002973E0" w:rsidRPr="00A146D7">
        <w:rPr>
          <w:rFonts w:asciiTheme="majorHAnsi" w:hAnsiTheme="majorHAnsi" w:cstheme="majorHAnsi"/>
          <w:sz w:val="24"/>
          <w:szCs w:val="24"/>
          <w:lang w:val="en-US"/>
        </w:rPr>
        <w:t>protecției resurselor naturale</w:t>
      </w:r>
      <w:r w:rsidR="008148B3">
        <w:rPr>
          <w:rFonts w:asciiTheme="majorHAnsi" w:hAnsiTheme="majorHAnsi" w:cstheme="majorHAnsi"/>
          <w:sz w:val="24"/>
          <w:szCs w:val="24"/>
          <w:lang w:val="en-US"/>
        </w:rPr>
        <w:t>.</w:t>
      </w:r>
      <w:r w:rsidR="002973E0" w:rsidRPr="00A146D7">
        <w:rPr>
          <w:rFonts w:asciiTheme="majorHAnsi" w:hAnsiTheme="majorHAnsi" w:cstheme="majorHAnsi"/>
          <w:sz w:val="24"/>
          <w:szCs w:val="24"/>
          <w:lang w:val="en-US"/>
        </w:rPr>
        <w:t xml:space="preserve"> </w:t>
      </w:r>
    </w:p>
    <w:p w14:paraId="6190E443" w14:textId="4962A549" w:rsidR="00D9582A" w:rsidRPr="00A146D7" w:rsidRDefault="00D9582A" w:rsidP="007F0B90">
      <w:pPr>
        <w:shd w:val="clear" w:color="auto" w:fill="FFFFFF" w:themeFill="background1"/>
        <w:spacing w:after="0" w:line="240" w:lineRule="auto"/>
        <w:ind w:firstLine="720"/>
        <w:jc w:val="both"/>
        <w:rPr>
          <w:rFonts w:asciiTheme="majorHAnsi" w:hAnsiTheme="majorHAnsi" w:cstheme="majorHAnsi"/>
          <w:color w:val="333333"/>
          <w:sz w:val="24"/>
          <w:szCs w:val="24"/>
          <w:shd w:val="clear" w:color="auto" w:fill="FFFFFF"/>
          <w:lang w:val="en-US"/>
        </w:rPr>
      </w:pPr>
      <w:r w:rsidRPr="00A146D7">
        <w:rPr>
          <w:rFonts w:asciiTheme="majorHAnsi" w:hAnsiTheme="majorHAnsi" w:cstheme="majorHAnsi"/>
          <w:sz w:val="24"/>
          <w:szCs w:val="24"/>
          <w:lang w:val="en-US"/>
        </w:rPr>
        <w:t>Potrivit prevederilor cadrului regulator,  Inspectoratul Ecologic de Stat</w:t>
      </w:r>
      <w:r w:rsidRPr="0075705D">
        <w:rPr>
          <w:rStyle w:val="a8"/>
          <w:rFonts w:asciiTheme="majorHAnsi" w:hAnsiTheme="majorHAnsi" w:cstheme="majorHAnsi"/>
          <w:sz w:val="24"/>
          <w:szCs w:val="24"/>
        </w:rPr>
        <w:footnoteReference w:id="5"/>
      </w:r>
      <w:r w:rsidRPr="00A146D7">
        <w:rPr>
          <w:rFonts w:asciiTheme="majorHAnsi" w:hAnsiTheme="majorHAnsi" w:cstheme="majorHAnsi"/>
          <w:sz w:val="24"/>
          <w:szCs w:val="24"/>
          <w:lang w:val="en-US"/>
        </w:rPr>
        <w:t xml:space="preserve"> </w:t>
      </w:r>
      <w:r w:rsidR="008148B3">
        <w:rPr>
          <w:rFonts w:asciiTheme="majorHAnsi" w:hAnsiTheme="majorHAnsi" w:cstheme="majorHAnsi"/>
          <w:sz w:val="24"/>
          <w:szCs w:val="24"/>
          <w:lang w:val="en-US"/>
        </w:rPr>
        <w:t xml:space="preserve">avea atribuite </w:t>
      </w:r>
      <w:r w:rsidRPr="00A146D7">
        <w:rPr>
          <w:rFonts w:asciiTheme="majorHAnsi" w:hAnsiTheme="majorHAnsi" w:cstheme="majorHAnsi"/>
          <w:sz w:val="24"/>
          <w:szCs w:val="24"/>
          <w:lang w:val="en-US"/>
        </w:rPr>
        <w:t xml:space="preserve"> competențe </w:t>
      </w:r>
      <w:r w:rsidR="008148B3">
        <w:rPr>
          <w:rFonts w:asciiTheme="majorHAnsi" w:hAnsiTheme="majorHAnsi" w:cstheme="majorHAnsi"/>
          <w:sz w:val="24"/>
          <w:szCs w:val="24"/>
          <w:lang w:val="en-US"/>
        </w:rPr>
        <w:t>ce țin atât de</w:t>
      </w:r>
      <w:r w:rsidRPr="00A146D7">
        <w:rPr>
          <w:rFonts w:asciiTheme="majorHAnsi" w:hAnsiTheme="majorHAnsi" w:cstheme="majorHAnsi"/>
          <w:sz w:val="24"/>
          <w:szCs w:val="24"/>
          <w:lang w:val="en-US"/>
        </w:rPr>
        <w:t xml:space="preserve"> domeniul controlului ecologic de stat, cât și de elibera</w:t>
      </w:r>
      <w:r w:rsidR="008148B3">
        <w:rPr>
          <w:rFonts w:asciiTheme="majorHAnsi" w:hAnsiTheme="majorHAnsi" w:cstheme="majorHAnsi"/>
          <w:sz w:val="24"/>
          <w:szCs w:val="24"/>
          <w:lang w:val="en-US"/>
        </w:rPr>
        <w:t>rea</w:t>
      </w:r>
      <w:r w:rsidRPr="00A146D7">
        <w:rPr>
          <w:rFonts w:asciiTheme="majorHAnsi" w:hAnsiTheme="majorHAnsi" w:cstheme="majorHAnsi"/>
          <w:sz w:val="24"/>
          <w:szCs w:val="24"/>
          <w:lang w:val="en-US"/>
        </w:rPr>
        <w:t xml:space="preserve"> autorizații</w:t>
      </w:r>
      <w:r w:rsidR="008148B3">
        <w:rPr>
          <w:rFonts w:asciiTheme="majorHAnsi" w:hAnsiTheme="majorHAnsi" w:cstheme="majorHAnsi"/>
          <w:sz w:val="24"/>
          <w:szCs w:val="24"/>
          <w:lang w:val="en-US"/>
        </w:rPr>
        <w:t xml:space="preserve">lor </w:t>
      </w:r>
      <w:r w:rsidRPr="00A146D7">
        <w:rPr>
          <w:rFonts w:asciiTheme="majorHAnsi" w:hAnsiTheme="majorHAnsi" w:cstheme="majorHAnsi"/>
          <w:sz w:val="24"/>
          <w:szCs w:val="24"/>
          <w:lang w:val="en-US"/>
        </w:rPr>
        <w:t xml:space="preserve"> pentru folosirea resurselor naturale. Ulterior, la data </w:t>
      </w:r>
      <w:r w:rsidR="008148B3">
        <w:rPr>
          <w:rFonts w:asciiTheme="majorHAnsi" w:hAnsiTheme="majorHAnsi" w:cstheme="majorHAnsi"/>
          <w:sz w:val="24"/>
          <w:szCs w:val="24"/>
          <w:lang w:val="en-US"/>
        </w:rPr>
        <w:t xml:space="preserve">de </w:t>
      </w:r>
      <w:r w:rsidRPr="00A146D7">
        <w:rPr>
          <w:rFonts w:asciiTheme="majorHAnsi" w:hAnsiTheme="majorHAnsi" w:cstheme="majorHAnsi"/>
          <w:sz w:val="24"/>
          <w:szCs w:val="24"/>
          <w:lang w:val="en-US"/>
        </w:rPr>
        <w:t>01.11.2017</w:t>
      </w:r>
      <w:r w:rsidR="008148B3">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prin fuziune</w:t>
      </w:r>
      <w:r w:rsidR="008148B3">
        <w:rPr>
          <w:rFonts w:asciiTheme="majorHAnsi" w:hAnsiTheme="majorHAnsi" w:cstheme="majorHAnsi"/>
          <w:sz w:val="24"/>
          <w:szCs w:val="24"/>
          <w:lang w:val="en-US"/>
        </w:rPr>
        <w:t>a</w:t>
      </w:r>
      <w:r w:rsidRPr="00A146D7">
        <w:rPr>
          <w:rFonts w:asciiTheme="majorHAnsi" w:hAnsiTheme="majorHAnsi" w:cstheme="majorHAnsi"/>
          <w:sz w:val="24"/>
          <w:szCs w:val="24"/>
          <w:lang w:val="en-US"/>
        </w:rPr>
        <w:t xml:space="preserve"> (contopirea) Inspectoratului Ecologic de Stat </w:t>
      </w:r>
      <w:r w:rsidR="008148B3">
        <w:rPr>
          <w:rFonts w:asciiTheme="majorHAnsi" w:hAnsiTheme="majorHAnsi" w:cstheme="majorHAnsi"/>
          <w:sz w:val="24"/>
          <w:szCs w:val="24"/>
          <w:lang w:val="en-US"/>
        </w:rPr>
        <w:t>cu</w:t>
      </w:r>
      <w:r w:rsidRPr="00A146D7">
        <w:rPr>
          <w:rFonts w:asciiTheme="majorHAnsi" w:hAnsiTheme="majorHAnsi" w:cstheme="majorHAnsi"/>
          <w:sz w:val="24"/>
          <w:szCs w:val="24"/>
          <w:lang w:val="en-US"/>
        </w:rPr>
        <w:t xml:space="preserve"> Serviciul Piscicol</w:t>
      </w:r>
      <w:r w:rsidR="008148B3">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a fost creat Inspectoratul pentru Protecția Mediului</w:t>
      </w:r>
      <w:r w:rsidRPr="0075705D">
        <w:rPr>
          <w:rStyle w:val="a8"/>
          <w:rFonts w:asciiTheme="majorHAnsi" w:hAnsiTheme="majorHAnsi" w:cstheme="majorHAnsi"/>
          <w:sz w:val="24"/>
          <w:szCs w:val="24"/>
        </w:rPr>
        <w:footnoteReference w:id="6"/>
      </w:r>
      <w:r w:rsidRPr="0075705D">
        <w:rPr>
          <w:rStyle w:val="a8"/>
          <w:rFonts w:asciiTheme="majorHAnsi" w:hAnsiTheme="majorHAnsi" w:cstheme="majorHAnsi"/>
          <w:sz w:val="24"/>
          <w:szCs w:val="24"/>
        </w:rPr>
        <w:footnoteReference w:id="7"/>
      </w:r>
      <w:r w:rsidRPr="00A146D7">
        <w:rPr>
          <w:rFonts w:asciiTheme="majorHAnsi" w:hAnsiTheme="majorHAnsi" w:cstheme="majorHAnsi"/>
          <w:sz w:val="24"/>
          <w:szCs w:val="24"/>
          <w:lang w:val="en-US"/>
        </w:rPr>
        <w:t xml:space="preserve">, </w:t>
      </w:r>
      <w:r w:rsidRPr="00A146D7">
        <w:rPr>
          <w:rFonts w:asciiTheme="majorHAnsi" w:hAnsiTheme="majorHAnsi" w:cstheme="majorHAnsi"/>
          <w:sz w:val="24"/>
          <w:szCs w:val="24"/>
          <w:shd w:val="clear" w:color="auto" w:fill="FFFFFF" w:themeFill="background1"/>
          <w:lang w:val="en-US"/>
        </w:rPr>
        <w:t xml:space="preserve">care </w:t>
      </w:r>
      <w:r w:rsidRPr="00A146D7">
        <w:rPr>
          <w:rFonts w:asciiTheme="majorHAnsi" w:hAnsiTheme="majorHAnsi" w:cstheme="majorHAnsi"/>
          <w:color w:val="333333"/>
          <w:sz w:val="24"/>
          <w:szCs w:val="24"/>
          <w:shd w:val="clear" w:color="auto" w:fill="FFFFFF"/>
          <w:lang w:val="en-US"/>
        </w:rPr>
        <w:t>exercită controlul</w:t>
      </w:r>
      <w:r w:rsidR="008148B3">
        <w:rPr>
          <w:rFonts w:asciiTheme="majorHAnsi" w:hAnsiTheme="majorHAnsi" w:cstheme="majorHAnsi"/>
          <w:color w:val="333333"/>
          <w:sz w:val="24"/>
          <w:szCs w:val="24"/>
          <w:shd w:val="clear" w:color="auto" w:fill="FFFFFF"/>
          <w:lang w:val="en-US"/>
        </w:rPr>
        <w:t xml:space="preserve"> </w:t>
      </w:r>
      <w:r w:rsidRPr="00A146D7">
        <w:rPr>
          <w:rFonts w:asciiTheme="majorHAnsi" w:hAnsiTheme="majorHAnsi" w:cstheme="majorHAnsi"/>
          <w:color w:val="333333"/>
          <w:sz w:val="24"/>
          <w:szCs w:val="24"/>
          <w:shd w:val="clear" w:color="auto" w:fill="FFFFFF"/>
          <w:lang w:val="en-US"/>
        </w:rPr>
        <w:t>și supravegher</w:t>
      </w:r>
      <w:r w:rsidR="008148B3">
        <w:rPr>
          <w:rFonts w:asciiTheme="majorHAnsi" w:hAnsiTheme="majorHAnsi" w:cstheme="majorHAnsi"/>
          <w:color w:val="333333"/>
          <w:sz w:val="24"/>
          <w:szCs w:val="24"/>
          <w:shd w:val="clear" w:color="auto" w:fill="FFFFFF"/>
          <w:lang w:val="en-US"/>
        </w:rPr>
        <w:t>ea</w:t>
      </w:r>
      <w:r w:rsidRPr="00A146D7">
        <w:rPr>
          <w:rFonts w:asciiTheme="majorHAnsi" w:hAnsiTheme="majorHAnsi" w:cstheme="majorHAnsi"/>
          <w:color w:val="333333"/>
          <w:sz w:val="24"/>
          <w:szCs w:val="24"/>
          <w:shd w:val="clear" w:color="auto" w:fill="FFFFFF"/>
          <w:lang w:val="en-US"/>
        </w:rPr>
        <w:t xml:space="preserve"> de stat, în condiți</w:t>
      </w:r>
      <w:r w:rsidR="008148B3">
        <w:rPr>
          <w:rFonts w:asciiTheme="majorHAnsi" w:hAnsiTheme="majorHAnsi" w:cstheme="majorHAnsi"/>
          <w:color w:val="333333"/>
          <w:sz w:val="24"/>
          <w:szCs w:val="24"/>
          <w:shd w:val="clear" w:color="auto" w:fill="FFFFFF"/>
          <w:lang w:val="en-US"/>
        </w:rPr>
        <w:t>ile</w:t>
      </w:r>
      <w:r w:rsidRPr="00A146D7">
        <w:rPr>
          <w:rFonts w:asciiTheme="majorHAnsi" w:hAnsiTheme="majorHAnsi" w:cstheme="majorHAnsi"/>
          <w:color w:val="333333"/>
          <w:sz w:val="24"/>
          <w:szCs w:val="24"/>
          <w:shd w:val="clear" w:color="auto" w:fill="FFFFFF"/>
          <w:lang w:val="en-US"/>
        </w:rPr>
        <w:t xml:space="preserve"> în care  funcția de eliberare a autorizațiilor </w:t>
      </w:r>
      <w:r w:rsidRPr="00A146D7">
        <w:rPr>
          <w:rFonts w:asciiTheme="majorHAnsi" w:hAnsiTheme="majorHAnsi" w:cstheme="majorHAnsi"/>
          <w:sz w:val="24"/>
          <w:szCs w:val="24"/>
          <w:lang w:val="en-US"/>
        </w:rPr>
        <w:t xml:space="preserve">pentru folosirea resurselor naturale </w:t>
      </w:r>
      <w:r w:rsidRPr="00A146D7">
        <w:rPr>
          <w:rFonts w:asciiTheme="majorHAnsi" w:hAnsiTheme="majorHAnsi" w:cstheme="majorHAnsi"/>
          <w:color w:val="333333"/>
          <w:sz w:val="24"/>
          <w:szCs w:val="24"/>
          <w:shd w:val="clear" w:color="auto" w:fill="FFFFFF"/>
          <w:lang w:val="en-US"/>
        </w:rPr>
        <w:t xml:space="preserve">îi revine Agenției de Mediu, creată în baza Hotărârii </w:t>
      </w:r>
      <w:r w:rsidR="002973E0" w:rsidRPr="00A146D7">
        <w:rPr>
          <w:rFonts w:asciiTheme="majorHAnsi" w:hAnsiTheme="majorHAnsi" w:cstheme="majorHAnsi"/>
          <w:color w:val="333333"/>
          <w:sz w:val="24"/>
          <w:szCs w:val="24"/>
          <w:shd w:val="clear" w:color="auto" w:fill="FFFFFF"/>
          <w:lang w:val="en-US"/>
        </w:rPr>
        <w:t>Guvern</w:t>
      </w:r>
      <w:r w:rsidR="008148B3">
        <w:rPr>
          <w:rFonts w:asciiTheme="majorHAnsi" w:hAnsiTheme="majorHAnsi" w:cstheme="majorHAnsi"/>
          <w:color w:val="333333"/>
          <w:sz w:val="24"/>
          <w:szCs w:val="24"/>
          <w:shd w:val="clear" w:color="auto" w:fill="FFFFFF"/>
          <w:lang w:val="en-US"/>
        </w:rPr>
        <w:t>ului</w:t>
      </w:r>
      <w:r w:rsidR="002973E0" w:rsidRPr="00A146D7">
        <w:rPr>
          <w:rFonts w:asciiTheme="majorHAnsi" w:hAnsiTheme="majorHAnsi" w:cstheme="majorHAnsi"/>
          <w:color w:val="333333"/>
          <w:sz w:val="24"/>
          <w:szCs w:val="24"/>
          <w:shd w:val="clear" w:color="auto" w:fill="FFFFFF"/>
          <w:lang w:val="en-US"/>
        </w:rPr>
        <w:t xml:space="preserve"> nr.549 din 13.06.2018.</w:t>
      </w:r>
    </w:p>
    <w:p w14:paraId="0E91D75A" w14:textId="43E66E53" w:rsidR="00AB1C60" w:rsidRPr="00A146D7" w:rsidRDefault="00D9582A" w:rsidP="007F0B90">
      <w:pPr>
        <w:spacing w:after="0" w:line="240" w:lineRule="auto"/>
        <w:ind w:firstLine="720"/>
        <w:jc w:val="both"/>
        <w:rPr>
          <w:rFonts w:ascii="Calibri Light" w:eastAsia="Calibri" w:hAnsi="Calibri Light" w:cs="Calibri Light"/>
          <w:b/>
          <w:color w:val="1F4E79" w:themeColor="accent1" w:themeShade="80"/>
          <w:sz w:val="24"/>
          <w:szCs w:val="24"/>
          <w:lang w:val="en-US"/>
        </w:rPr>
      </w:pPr>
      <w:r w:rsidRPr="00A146D7">
        <w:rPr>
          <w:rFonts w:asciiTheme="majorHAnsi" w:hAnsiTheme="majorHAnsi" w:cstheme="majorHAnsi"/>
          <w:sz w:val="24"/>
          <w:szCs w:val="24"/>
          <w:lang w:val="en-US"/>
        </w:rPr>
        <w:t xml:space="preserve">Este </w:t>
      </w:r>
      <w:r w:rsidR="008148B3">
        <w:rPr>
          <w:rFonts w:asciiTheme="majorHAnsi" w:hAnsiTheme="majorHAnsi" w:cstheme="majorHAnsi"/>
          <w:sz w:val="24"/>
          <w:szCs w:val="24"/>
          <w:lang w:val="en-US"/>
        </w:rPr>
        <w:t xml:space="preserve">necesar </w:t>
      </w:r>
      <w:r w:rsidRPr="00A146D7">
        <w:rPr>
          <w:rFonts w:asciiTheme="majorHAnsi" w:hAnsiTheme="majorHAnsi" w:cstheme="majorHAnsi"/>
          <w:sz w:val="24"/>
          <w:szCs w:val="24"/>
          <w:lang w:val="en-US"/>
        </w:rPr>
        <w:t>de menționat că, din data de 01.01.2021</w:t>
      </w:r>
      <w:r w:rsidR="008148B3">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intră în vigoare Legea nr.60 din 23.04.2020</w:t>
      </w:r>
      <w:r w:rsidRPr="0075705D">
        <w:rPr>
          <w:rStyle w:val="a8"/>
          <w:rFonts w:asciiTheme="majorHAnsi" w:hAnsiTheme="majorHAnsi" w:cstheme="majorHAnsi"/>
          <w:sz w:val="24"/>
          <w:szCs w:val="24"/>
        </w:rPr>
        <w:footnoteReference w:id="8"/>
      </w:r>
      <w:r w:rsidRPr="00A146D7">
        <w:rPr>
          <w:rFonts w:asciiTheme="majorHAnsi" w:hAnsiTheme="majorHAnsi" w:cstheme="majorHAnsi"/>
          <w:sz w:val="24"/>
          <w:szCs w:val="24"/>
          <w:lang w:val="en-US"/>
        </w:rPr>
        <w:t xml:space="preserve">, prin care au fost operate modificări asupra </w:t>
      </w:r>
      <w:r w:rsidRPr="00A146D7">
        <w:rPr>
          <w:rFonts w:asciiTheme="majorHAnsi" w:hAnsiTheme="majorHAnsi" w:cstheme="majorHAnsi"/>
          <w:sz w:val="24"/>
          <w:szCs w:val="24"/>
          <w:shd w:val="clear" w:color="auto" w:fill="FFFFFF"/>
          <w:lang w:val="en-US"/>
        </w:rPr>
        <w:t>sistemului taxelor pentru resursele natural</w:t>
      </w:r>
      <w:r w:rsidR="008148B3">
        <w:rPr>
          <w:rFonts w:asciiTheme="majorHAnsi" w:hAnsiTheme="majorHAnsi" w:cstheme="majorHAnsi"/>
          <w:sz w:val="24"/>
          <w:szCs w:val="24"/>
          <w:shd w:val="clear" w:color="auto" w:fill="FFFFFF"/>
          <w:lang w:val="en-US"/>
        </w:rPr>
        <w:t>e</w:t>
      </w:r>
      <w:r w:rsidRPr="00A146D7">
        <w:rPr>
          <w:rFonts w:asciiTheme="majorHAnsi" w:hAnsiTheme="majorHAnsi" w:cstheme="majorHAnsi"/>
          <w:sz w:val="24"/>
          <w:szCs w:val="24"/>
          <w:shd w:val="clear" w:color="auto" w:fill="FFFFFF"/>
          <w:lang w:val="en-US"/>
        </w:rPr>
        <w:t xml:space="preserve">, prin </w:t>
      </w:r>
      <w:r w:rsidRPr="00A146D7">
        <w:rPr>
          <w:rFonts w:asciiTheme="majorHAnsi" w:hAnsiTheme="majorHAnsi" w:cstheme="majorHAnsi"/>
          <w:sz w:val="24"/>
          <w:szCs w:val="24"/>
          <w:lang w:val="en-US"/>
        </w:rPr>
        <w:t>reducerea numărului de taxe și modificarea structurii taxelor pe resursele natural</w:t>
      </w:r>
      <w:r w:rsidR="008148B3">
        <w:rPr>
          <w:rFonts w:asciiTheme="majorHAnsi" w:hAnsiTheme="majorHAnsi" w:cstheme="majorHAnsi"/>
          <w:sz w:val="24"/>
          <w:szCs w:val="24"/>
          <w:lang w:val="en-US"/>
        </w:rPr>
        <w:t>e</w:t>
      </w:r>
      <w:r w:rsidRPr="00A146D7">
        <w:rPr>
          <w:rFonts w:asciiTheme="majorHAnsi" w:hAnsiTheme="majorHAnsi" w:cstheme="majorHAnsi"/>
          <w:sz w:val="24"/>
          <w:szCs w:val="24"/>
          <w:lang w:val="en-US"/>
        </w:rPr>
        <w:t xml:space="preserve">, </w:t>
      </w:r>
      <w:r w:rsidRPr="00A146D7">
        <w:rPr>
          <w:rFonts w:asciiTheme="majorHAnsi" w:hAnsiTheme="majorHAnsi" w:cstheme="majorHAnsi"/>
          <w:sz w:val="24"/>
          <w:szCs w:val="24"/>
          <w:shd w:val="clear" w:color="auto" w:fill="FFFFFF"/>
          <w:lang w:val="en-US"/>
        </w:rPr>
        <w:t xml:space="preserve">precum și </w:t>
      </w:r>
      <w:r w:rsidR="00EE0DC9">
        <w:rPr>
          <w:rFonts w:asciiTheme="majorHAnsi" w:hAnsiTheme="majorHAnsi" w:cstheme="majorHAnsi"/>
          <w:sz w:val="24"/>
          <w:szCs w:val="24"/>
          <w:shd w:val="clear" w:color="auto" w:fill="FFFFFF"/>
          <w:lang w:val="en-US"/>
        </w:rPr>
        <w:t xml:space="preserve">prin </w:t>
      </w:r>
      <w:r w:rsidRPr="00A146D7">
        <w:rPr>
          <w:rFonts w:asciiTheme="majorHAnsi" w:hAnsiTheme="majorHAnsi" w:cstheme="majorHAnsi"/>
          <w:sz w:val="24"/>
          <w:szCs w:val="24"/>
          <w:shd w:val="clear" w:color="auto" w:fill="FFFFFF"/>
          <w:lang w:val="en-US"/>
        </w:rPr>
        <w:t>modificarea bazei impozabile</w:t>
      </w:r>
      <w:r w:rsidRPr="00A146D7">
        <w:rPr>
          <w:rFonts w:asciiTheme="majorHAnsi" w:hAnsiTheme="majorHAnsi" w:cstheme="majorHAnsi"/>
          <w:sz w:val="24"/>
          <w:szCs w:val="24"/>
          <w:lang w:val="en-US"/>
        </w:rPr>
        <w:t xml:space="preserve"> a taxei pentru extragerea mineralelor utile și stabilirea cotelor de impozitare</w:t>
      </w:r>
      <w:r w:rsidRPr="00A146D7">
        <w:rPr>
          <w:rFonts w:asciiTheme="majorHAnsi" w:hAnsiTheme="majorHAnsi" w:cstheme="majorHAnsi"/>
          <w:i/>
          <w:sz w:val="24"/>
          <w:szCs w:val="24"/>
          <w:lang w:val="en-US"/>
        </w:rPr>
        <w:t>.</w:t>
      </w:r>
    </w:p>
    <w:p w14:paraId="0BFF5896" w14:textId="030404A6" w:rsidR="00AB1C60" w:rsidRPr="0075705D" w:rsidRDefault="001B6073" w:rsidP="007F0B90">
      <w:pPr>
        <w:pStyle w:val="1"/>
        <w:spacing w:after="0" w:line="240" w:lineRule="auto"/>
        <w:rPr>
          <w:rFonts w:ascii="Calibri Light" w:hAnsi="Calibri Light" w:cs="Calibri Light"/>
          <w:color w:val="1F4E79" w:themeColor="accent1" w:themeShade="80"/>
          <w:sz w:val="24"/>
          <w:szCs w:val="24"/>
        </w:rPr>
      </w:pPr>
      <w:bookmarkStart w:id="4" w:name="_Toc60669390"/>
      <w:r w:rsidRPr="0075705D">
        <w:rPr>
          <w:rFonts w:ascii="Calibri Light" w:hAnsi="Calibri Light" w:cs="Calibri Light"/>
          <w:i w:val="0"/>
          <w:color w:val="1F4E79" w:themeColor="accent1" w:themeShade="80"/>
          <w:sz w:val="24"/>
          <w:szCs w:val="24"/>
        </w:rPr>
        <w:t xml:space="preserve">2.2. Încasarea taxelor pentru resursele naturale </w:t>
      </w:r>
      <w:r w:rsidR="008148B3">
        <w:rPr>
          <w:rFonts w:ascii="Calibri Light" w:hAnsi="Calibri Light" w:cs="Calibri Light"/>
          <w:i w:val="0"/>
          <w:color w:val="1F4E79" w:themeColor="accent1" w:themeShade="80"/>
          <w:sz w:val="24"/>
          <w:szCs w:val="24"/>
        </w:rPr>
        <w:t xml:space="preserve">în </w:t>
      </w:r>
      <w:r w:rsidRPr="0075705D">
        <w:rPr>
          <w:rFonts w:ascii="Calibri Light" w:hAnsi="Calibri Light" w:cs="Calibri Light"/>
          <w:i w:val="0"/>
          <w:color w:val="1F4E79" w:themeColor="accent1" w:themeShade="80"/>
          <w:sz w:val="24"/>
          <w:szCs w:val="24"/>
        </w:rPr>
        <w:t>perioada anilor 2018-2019</w:t>
      </w:r>
      <w:bookmarkEnd w:id="4"/>
    </w:p>
    <w:p w14:paraId="5DF63181" w14:textId="0166DC10" w:rsidR="00D9582A" w:rsidRPr="00A146D7" w:rsidRDefault="00EE0DC9" w:rsidP="007F0B90">
      <w:pPr>
        <w:spacing w:after="0" w:line="240" w:lineRule="auto"/>
        <w:ind w:firstLine="720"/>
        <w:jc w:val="both"/>
        <w:rPr>
          <w:rFonts w:asciiTheme="majorHAnsi" w:hAnsiTheme="majorHAnsi" w:cstheme="majorHAnsi"/>
          <w:sz w:val="24"/>
          <w:szCs w:val="24"/>
          <w:lang w:val="en-US"/>
        </w:rPr>
      </w:pPr>
      <w:r>
        <w:rPr>
          <w:rFonts w:asciiTheme="majorHAnsi" w:hAnsiTheme="majorHAnsi" w:cstheme="majorHAnsi"/>
          <w:sz w:val="24"/>
          <w:szCs w:val="24"/>
          <w:lang w:val="en-US"/>
        </w:rPr>
        <w:t>V</w:t>
      </w:r>
      <w:r w:rsidR="00D9582A" w:rsidRPr="00A146D7">
        <w:rPr>
          <w:rFonts w:asciiTheme="majorHAnsi" w:hAnsiTheme="majorHAnsi" w:cstheme="majorHAnsi"/>
          <w:sz w:val="24"/>
          <w:szCs w:val="24"/>
          <w:lang w:val="en-US"/>
        </w:rPr>
        <w:t>enituril</w:t>
      </w:r>
      <w:r>
        <w:rPr>
          <w:rFonts w:asciiTheme="majorHAnsi" w:hAnsiTheme="majorHAnsi" w:cstheme="majorHAnsi"/>
          <w:sz w:val="24"/>
          <w:szCs w:val="24"/>
          <w:lang w:val="en-US"/>
        </w:rPr>
        <w:t>e</w:t>
      </w:r>
      <w:r w:rsidR="00D9582A" w:rsidRPr="00A146D7">
        <w:rPr>
          <w:rFonts w:asciiTheme="majorHAnsi" w:hAnsiTheme="majorHAnsi" w:cstheme="majorHAnsi"/>
          <w:sz w:val="24"/>
          <w:szCs w:val="24"/>
          <w:lang w:val="en-US"/>
        </w:rPr>
        <w:t xml:space="preserve"> obținute sub formă de taxe pentru folosirea resurselor naturale</w:t>
      </w:r>
      <w:r>
        <w:rPr>
          <w:rFonts w:asciiTheme="majorHAnsi" w:hAnsiTheme="majorHAnsi" w:cstheme="majorHAnsi"/>
          <w:sz w:val="24"/>
          <w:szCs w:val="24"/>
          <w:lang w:val="en-US"/>
        </w:rPr>
        <w:t>,</w:t>
      </w:r>
      <w:r w:rsidR="00D9582A" w:rsidRPr="00A146D7">
        <w:rPr>
          <w:rFonts w:asciiTheme="majorHAnsi" w:hAnsiTheme="majorHAnsi" w:cstheme="majorHAnsi"/>
          <w:sz w:val="24"/>
          <w:szCs w:val="24"/>
          <w:lang w:val="en-US"/>
        </w:rPr>
        <w:t xml:space="preserve"> conform prevederilor art.25 din Legea cu privire la resursele natural</w:t>
      </w:r>
      <w:r w:rsidR="008148B3">
        <w:rPr>
          <w:rFonts w:asciiTheme="majorHAnsi" w:hAnsiTheme="majorHAnsi" w:cstheme="majorHAnsi"/>
          <w:sz w:val="24"/>
          <w:szCs w:val="24"/>
          <w:lang w:val="en-US"/>
        </w:rPr>
        <w:t>e</w:t>
      </w:r>
      <w:r>
        <w:rPr>
          <w:rFonts w:asciiTheme="majorHAnsi" w:hAnsiTheme="majorHAnsi" w:cstheme="majorHAnsi"/>
          <w:sz w:val="24"/>
          <w:szCs w:val="24"/>
          <w:lang w:val="en-US"/>
        </w:rPr>
        <w:t>,</w:t>
      </w:r>
      <w:r w:rsidR="00D9582A" w:rsidRPr="00A146D7">
        <w:rPr>
          <w:rFonts w:asciiTheme="majorHAnsi" w:hAnsiTheme="majorHAnsi" w:cstheme="majorHAnsi"/>
          <w:sz w:val="24"/>
          <w:szCs w:val="24"/>
          <w:lang w:val="en-US"/>
        </w:rPr>
        <w:t xml:space="preserve"> se încasează în BUAT. În anii 2018 și 2019</w:t>
      </w:r>
      <w:r>
        <w:rPr>
          <w:rFonts w:asciiTheme="majorHAnsi" w:hAnsiTheme="majorHAnsi" w:cstheme="majorHAnsi"/>
          <w:sz w:val="24"/>
          <w:szCs w:val="24"/>
          <w:lang w:val="en-US"/>
        </w:rPr>
        <w:t>,</w:t>
      </w:r>
      <w:r w:rsidR="00D9582A" w:rsidRPr="00A146D7">
        <w:rPr>
          <w:rFonts w:asciiTheme="majorHAnsi" w:hAnsiTheme="majorHAnsi" w:cstheme="majorHAnsi"/>
          <w:sz w:val="24"/>
          <w:szCs w:val="24"/>
          <w:lang w:val="en-US"/>
        </w:rPr>
        <w:t xml:space="preserve"> în bugetele locale au fost încasate 42,8 mil.lei și</w:t>
      </w:r>
      <w:r>
        <w:rPr>
          <w:rFonts w:asciiTheme="majorHAnsi" w:hAnsiTheme="majorHAnsi" w:cstheme="majorHAnsi"/>
          <w:sz w:val="24"/>
          <w:szCs w:val="24"/>
          <w:lang w:val="en-US"/>
        </w:rPr>
        <w:t>, respectiv,</w:t>
      </w:r>
      <w:r w:rsidR="00D9582A" w:rsidRPr="00A146D7">
        <w:rPr>
          <w:rFonts w:asciiTheme="majorHAnsi" w:hAnsiTheme="majorHAnsi" w:cstheme="majorHAnsi"/>
          <w:sz w:val="24"/>
          <w:szCs w:val="24"/>
          <w:lang w:val="en-US"/>
        </w:rPr>
        <w:t xml:space="preserve"> 44,1 mil.lei. Nivelul de realizare a veniturilor în anul 2018 a constituit 125%</w:t>
      </w:r>
      <w:r>
        <w:rPr>
          <w:rFonts w:asciiTheme="majorHAnsi" w:hAnsiTheme="majorHAnsi" w:cstheme="majorHAnsi"/>
          <w:sz w:val="24"/>
          <w:szCs w:val="24"/>
          <w:lang w:val="en-US"/>
        </w:rPr>
        <w:t>,</w:t>
      </w:r>
      <w:r w:rsidR="00D9582A" w:rsidRPr="00A146D7">
        <w:rPr>
          <w:rFonts w:asciiTheme="majorHAnsi" w:hAnsiTheme="majorHAnsi" w:cstheme="majorHAnsi"/>
          <w:sz w:val="24"/>
          <w:szCs w:val="24"/>
          <w:lang w:val="en-US"/>
        </w:rPr>
        <w:t xml:space="preserve"> </w:t>
      </w:r>
      <w:r>
        <w:rPr>
          <w:rFonts w:asciiTheme="majorHAnsi" w:hAnsiTheme="majorHAnsi" w:cstheme="majorHAnsi"/>
          <w:sz w:val="24"/>
          <w:szCs w:val="24"/>
          <w:lang w:val="en-US"/>
        </w:rPr>
        <w:t>iar</w:t>
      </w:r>
      <w:r w:rsidR="00D9582A" w:rsidRPr="00A146D7">
        <w:rPr>
          <w:rFonts w:asciiTheme="majorHAnsi" w:hAnsiTheme="majorHAnsi" w:cstheme="majorHAnsi"/>
          <w:sz w:val="24"/>
          <w:szCs w:val="24"/>
          <w:lang w:val="en-US"/>
        </w:rPr>
        <w:t xml:space="preserve"> în anul 2019 – 111%.</w:t>
      </w:r>
    </w:p>
    <w:p w14:paraId="48D618D9" w14:textId="2333A31A" w:rsidR="00D9582A" w:rsidRPr="00A146D7" w:rsidRDefault="005E0006" w:rsidP="007F0B90">
      <w:pPr>
        <w:tabs>
          <w:tab w:val="left" w:pos="720"/>
        </w:tabs>
        <w:spacing w:after="0" w:line="240" w:lineRule="auto"/>
        <w:jc w:val="both"/>
        <w:rPr>
          <w:rFonts w:ascii="Calibri Light" w:hAnsi="Calibri Light" w:cs="Calibri Light"/>
          <w:color w:val="000000"/>
          <w:sz w:val="24"/>
          <w:szCs w:val="24"/>
          <w:lang w:val="en-US"/>
        </w:rPr>
      </w:pPr>
      <w:r w:rsidRPr="00A146D7">
        <w:rPr>
          <w:rFonts w:asciiTheme="majorHAnsi" w:hAnsiTheme="majorHAnsi" w:cstheme="majorHAnsi"/>
          <w:sz w:val="24"/>
          <w:szCs w:val="24"/>
          <w:lang w:val="en-US"/>
        </w:rPr>
        <w:tab/>
      </w:r>
      <w:r w:rsidR="00D9582A" w:rsidRPr="00A146D7">
        <w:rPr>
          <w:rFonts w:asciiTheme="majorHAnsi" w:hAnsiTheme="majorHAnsi" w:cstheme="majorHAnsi"/>
          <w:sz w:val="24"/>
          <w:szCs w:val="24"/>
          <w:lang w:val="en-US"/>
        </w:rPr>
        <w:t>I</w:t>
      </w:r>
      <w:r w:rsidR="00D9582A" w:rsidRPr="00A146D7">
        <w:rPr>
          <w:rFonts w:ascii="Calibri Light" w:hAnsi="Calibri Light" w:cs="Calibri Light"/>
          <w:color w:val="000000"/>
          <w:sz w:val="24"/>
          <w:szCs w:val="24"/>
          <w:lang w:val="en-US"/>
        </w:rPr>
        <w:t>nformația privind sumele planificate, calculate și achitate a</w:t>
      </w:r>
      <w:r w:rsidR="00EE0DC9">
        <w:rPr>
          <w:rFonts w:ascii="Calibri Light" w:hAnsi="Calibri Light" w:cs="Calibri Light"/>
          <w:color w:val="000000"/>
          <w:sz w:val="24"/>
          <w:szCs w:val="24"/>
          <w:lang w:val="en-US"/>
        </w:rPr>
        <w:t>le</w:t>
      </w:r>
      <w:r w:rsidR="00D9582A" w:rsidRPr="00A146D7">
        <w:rPr>
          <w:rFonts w:ascii="Calibri Light" w:hAnsi="Calibri Light" w:cs="Calibri Light"/>
          <w:color w:val="000000"/>
          <w:sz w:val="24"/>
          <w:szCs w:val="24"/>
          <w:lang w:val="en-US"/>
        </w:rPr>
        <w:t xml:space="preserve"> taxelor pentru resursele naturale în anii 2018-2019 este prezentată în Tabelul nr.1.</w:t>
      </w:r>
    </w:p>
    <w:p w14:paraId="588427C1" w14:textId="77777777" w:rsidR="00D9582A" w:rsidRPr="003B62E2" w:rsidRDefault="00D9582A" w:rsidP="007F0B90">
      <w:pPr>
        <w:tabs>
          <w:tab w:val="left" w:pos="9090"/>
        </w:tabs>
        <w:spacing w:after="0" w:line="240" w:lineRule="auto"/>
        <w:jc w:val="right"/>
        <w:rPr>
          <w:rFonts w:asciiTheme="majorHAnsi" w:hAnsiTheme="majorHAnsi" w:cstheme="majorHAnsi"/>
          <w:b/>
          <w:sz w:val="20"/>
          <w:szCs w:val="20"/>
          <w:lang w:val="en-US"/>
        </w:rPr>
      </w:pPr>
      <w:r w:rsidRPr="003B62E2">
        <w:rPr>
          <w:rFonts w:asciiTheme="majorHAnsi" w:hAnsiTheme="majorHAnsi" w:cstheme="majorHAnsi"/>
          <w:b/>
          <w:sz w:val="20"/>
          <w:szCs w:val="20"/>
          <w:lang w:val="en-US"/>
        </w:rPr>
        <w:t>Tabelul nr.1</w:t>
      </w:r>
    </w:p>
    <w:p w14:paraId="60F5F8AB" w14:textId="6E60241C" w:rsidR="00D9582A" w:rsidRPr="003B62E2" w:rsidRDefault="00D9582A" w:rsidP="007F0B90">
      <w:pPr>
        <w:tabs>
          <w:tab w:val="left" w:pos="9090"/>
        </w:tabs>
        <w:spacing w:after="0" w:line="240" w:lineRule="auto"/>
        <w:jc w:val="center"/>
        <w:rPr>
          <w:rFonts w:asciiTheme="majorHAnsi" w:hAnsiTheme="majorHAnsi" w:cstheme="majorHAnsi"/>
          <w:b/>
          <w:sz w:val="20"/>
          <w:szCs w:val="20"/>
          <w:lang w:val="en-US"/>
        </w:rPr>
      </w:pPr>
      <w:r w:rsidRPr="003B62E2">
        <w:rPr>
          <w:rFonts w:asciiTheme="majorHAnsi" w:hAnsiTheme="majorHAnsi" w:cstheme="majorHAnsi"/>
          <w:b/>
          <w:sz w:val="20"/>
          <w:szCs w:val="20"/>
          <w:lang w:val="en-US"/>
        </w:rPr>
        <w:t>Informați</w:t>
      </w:r>
      <w:r w:rsidR="00EE0DC9">
        <w:rPr>
          <w:rFonts w:asciiTheme="majorHAnsi" w:hAnsiTheme="majorHAnsi" w:cstheme="majorHAnsi"/>
          <w:b/>
          <w:sz w:val="20"/>
          <w:szCs w:val="20"/>
          <w:lang w:val="en-US"/>
        </w:rPr>
        <w:t>a</w:t>
      </w:r>
      <w:r w:rsidRPr="003B62E2">
        <w:rPr>
          <w:rFonts w:asciiTheme="majorHAnsi" w:hAnsiTheme="majorHAnsi" w:cstheme="majorHAnsi"/>
          <w:b/>
          <w:sz w:val="20"/>
          <w:szCs w:val="20"/>
          <w:lang w:val="en-US"/>
        </w:rPr>
        <w:t xml:space="preserve"> privind încasările taxelor pentru </w:t>
      </w:r>
      <w:r w:rsidR="00EE0DC9">
        <w:rPr>
          <w:rFonts w:asciiTheme="majorHAnsi" w:hAnsiTheme="majorHAnsi" w:cstheme="majorHAnsi"/>
          <w:b/>
          <w:sz w:val="20"/>
          <w:szCs w:val="20"/>
          <w:lang w:val="en-US"/>
        </w:rPr>
        <w:t>resursele naturale</w:t>
      </w:r>
      <w:r w:rsidRPr="003B62E2">
        <w:rPr>
          <w:rFonts w:asciiTheme="majorHAnsi" w:hAnsiTheme="majorHAnsi" w:cstheme="majorHAnsi"/>
          <w:b/>
          <w:sz w:val="20"/>
          <w:szCs w:val="20"/>
          <w:lang w:val="en-US"/>
        </w:rPr>
        <w:t xml:space="preserve"> în anii 2018-2019</w:t>
      </w:r>
    </w:p>
    <w:tbl>
      <w:tblPr>
        <w:tblStyle w:val="ab"/>
        <w:tblW w:w="9503" w:type="dxa"/>
        <w:jc w:val="center"/>
        <w:tblLayout w:type="fixed"/>
        <w:tblLook w:val="04A0" w:firstRow="1" w:lastRow="0" w:firstColumn="1" w:lastColumn="0" w:noHBand="0" w:noVBand="1"/>
      </w:tblPr>
      <w:tblGrid>
        <w:gridCol w:w="2235"/>
        <w:gridCol w:w="757"/>
        <w:gridCol w:w="816"/>
        <w:gridCol w:w="884"/>
        <w:gridCol w:w="661"/>
        <w:gridCol w:w="567"/>
        <w:gridCol w:w="851"/>
        <w:gridCol w:w="1134"/>
        <w:gridCol w:w="806"/>
        <w:gridCol w:w="792"/>
      </w:tblGrid>
      <w:tr w:rsidR="00A5508A" w:rsidRPr="0075705D" w14:paraId="18FF0222" w14:textId="77777777" w:rsidTr="00960D18">
        <w:trPr>
          <w:trHeight w:val="163"/>
          <w:jc w:val="center"/>
        </w:trPr>
        <w:tc>
          <w:tcPr>
            <w:tcW w:w="2235" w:type="dxa"/>
            <w:vMerge w:val="restart"/>
            <w:shd w:val="clear" w:color="auto" w:fill="DEEAF6" w:themeFill="accent1" w:themeFillTint="33"/>
          </w:tcPr>
          <w:p w14:paraId="5751A4FE" w14:textId="77777777" w:rsidR="00A5508A" w:rsidRPr="0075705D" w:rsidRDefault="00A5508A" w:rsidP="007F0B90">
            <w:pPr>
              <w:tabs>
                <w:tab w:val="left" w:pos="9090"/>
              </w:tabs>
              <w:spacing w:after="0" w:line="240" w:lineRule="auto"/>
              <w:jc w:val="center"/>
              <w:rPr>
                <w:rFonts w:asciiTheme="majorHAnsi" w:hAnsiTheme="majorHAnsi" w:cstheme="majorHAnsi"/>
                <w:b/>
                <w:sz w:val="16"/>
                <w:szCs w:val="16"/>
              </w:rPr>
            </w:pPr>
            <w:r w:rsidRPr="0075705D">
              <w:rPr>
                <w:rFonts w:asciiTheme="majorHAnsi" w:hAnsiTheme="majorHAnsi" w:cstheme="majorHAnsi"/>
                <w:b/>
                <w:sz w:val="16"/>
                <w:szCs w:val="16"/>
              </w:rPr>
              <w:t>Denumirea taxei</w:t>
            </w:r>
          </w:p>
        </w:tc>
        <w:tc>
          <w:tcPr>
            <w:tcW w:w="757" w:type="dxa"/>
            <w:vMerge w:val="restart"/>
            <w:shd w:val="clear" w:color="auto" w:fill="DEEAF6" w:themeFill="accent1" w:themeFillTint="33"/>
          </w:tcPr>
          <w:p w14:paraId="72337B30" w14:textId="77777777" w:rsidR="00A5508A" w:rsidRPr="0075705D" w:rsidRDefault="00A5508A" w:rsidP="007F0B90">
            <w:pPr>
              <w:tabs>
                <w:tab w:val="left" w:pos="9090"/>
              </w:tabs>
              <w:spacing w:after="0" w:line="240" w:lineRule="auto"/>
              <w:jc w:val="center"/>
              <w:rPr>
                <w:rFonts w:asciiTheme="majorHAnsi" w:hAnsiTheme="majorHAnsi" w:cstheme="majorHAnsi"/>
                <w:b/>
                <w:sz w:val="16"/>
                <w:szCs w:val="16"/>
              </w:rPr>
            </w:pPr>
            <w:r w:rsidRPr="0075705D">
              <w:rPr>
                <w:rFonts w:asciiTheme="majorHAnsi" w:hAnsiTheme="majorHAnsi" w:cstheme="majorHAnsi"/>
                <w:b/>
                <w:sz w:val="16"/>
                <w:szCs w:val="16"/>
              </w:rPr>
              <w:t>Codul taxei</w:t>
            </w:r>
          </w:p>
        </w:tc>
        <w:tc>
          <w:tcPr>
            <w:tcW w:w="2928" w:type="dxa"/>
            <w:gridSpan w:val="4"/>
            <w:shd w:val="clear" w:color="auto" w:fill="DEEAF6" w:themeFill="accent1" w:themeFillTint="33"/>
          </w:tcPr>
          <w:p w14:paraId="3C09D540" w14:textId="77777777" w:rsidR="00A5508A" w:rsidRPr="0075705D" w:rsidRDefault="00A5508A" w:rsidP="007F0B90">
            <w:pPr>
              <w:tabs>
                <w:tab w:val="left" w:pos="9090"/>
              </w:tabs>
              <w:spacing w:after="0" w:line="240" w:lineRule="auto"/>
              <w:jc w:val="center"/>
              <w:rPr>
                <w:rFonts w:asciiTheme="majorHAnsi" w:hAnsiTheme="majorHAnsi" w:cstheme="majorHAnsi"/>
                <w:b/>
                <w:sz w:val="16"/>
                <w:szCs w:val="16"/>
              </w:rPr>
            </w:pPr>
            <w:r w:rsidRPr="0075705D">
              <w:rPr>
                <w:rFonts w:asciiTheme="majorHAnsi" w:hAnsiTheme="majorHAnsi" w:cstheme="majorHAnsi"/>
                <w:b/>
                <w:sz w:val="16"/>
                <w:szCs w:val="16"/>
              </w:rPr>
              <w:t>Anul 2018</w:t>
            </w:r>
          </w:p>
        </w:tc>
        <w:tc>
          <w:tcPr>
            <w:tcW w:w="3583" w:type="dxa"/>
            <w:gridSpan w:val="4"/>
            <w:shd w:val="clear" w:color="auto" w:fill="DEEAF6" w:themeFill="accent1" w:themeFillTint="33"/>
          </w:tcPr>
          <w:p w14:paraId="6046D8FB" w14:textId="77777777" w:rsidR="00AB1C60" w:rsidRPr="0075705D" w:rsidRDefault="00A5508A" w:rsidP="007F0B90">
            <w:pPr>
              <w:tabs>
                <w:tab w:val="left" w:pos="9090"/>
              </w:tabs>
              <w:spacing w:after="0" w:line="240" w:lineRule="auto"/>
              <w:jc w:val="center"/>
              <w:rPr>
                <w:rFonts w:asciiTheme="majorHAnsi" w:hAnsiTheme="majorHAnsi" w:cstheme="majorHAnsi"/>
                <w:b/>
                <w:sz w:val="16"/>
                <w:szCs w:val="16"/>
              </w:rPr>
            </w:pPr>
            <w:r w:rsidRPr="0075705D">
              <w:rPr>
                <w:rFonts w:asciiTheme="majorHAnsi" w:hAnsiTheme="majorHAnsi" w:cstheme="majorHAnsi"/>
                <w:b/>
                <w:sz w:val="16"/>
                <w:szCs w:val="16"/>
              </w:rPr>
              <w:t>Anul 2019</w:t>
            </w:r>
          </w:p>
        </w:tc>
      </w:tr>
      <w:tr w:rsidR="00F8228F" w:rsidRPr="0075705D" w14:paraId="5C7CC5FB" w14:textId="77777777" w:rsidTr="003B62E2">
        <w:trPr>
          <w:trHeight w:val="277"/>
          <w:jc w:val="center"/>
        </w:trPr>
        <w:tc>
          <w:tcPr>
            <w:tcW w:w="2235" w:type="dxa"/>
            <w:vMerge/>
            <w:shd w:val="clear" w:color="auto" w:fill="DEEAF6" w:themeFill="accent1" w:themeFillTint="33"/>
          </w:tcPr>
          <w:p w14:paraId="0A0189E1" w14:textId="77777777" w:rsidR="00AB1C60" w:rsidRPr="0075705D" w:rsidRDefault="00AB1C60" w:rsidP="007F0B90">
            <w:pPr>
              <w:tabs>
                <w:tab w:val="left" w:pos="9090"/>
              </w:tabs>
              <w:spacing w:after="0" w:line="240" w:lineRule="auto"/>
              <w:jc w:val="center"/>
              <w:rPr>
                <w:rFonts w:asciiTheme="majorHAnsi" w:hAnsiTheme="majorHAnsi" w:cstheme="majorHAnsi"/>
                <w:b/>
                <w:sz w:val="16"/>
                <w:szCs w:val="16"/>
              </w:rPr>
            </w:pPr>
          </w:p>
        </w:tc>
        <w:tc>
          <w:tcPr>
            <w:tcW w:w="757" w:type="dxa"/>
            <w:vMerge/>
            <w:shd w:val="clear" w:color="auto" w:fill="DEEAF6" w:themeFill="accent1" w:themeFillTint="33"/>
          </w:tcPr>
          <w:p w14:paraId="781320B3" w14:textId="77777777" w:rsidR="00AB1C60" w:rsidRPr="0075705D" w:rsidRDefault="00AB1C60" w:rsidP="007F0B90">
            <w:pPr>
              <w:tabs>
                <w:tab w:val="left" w:pos="9090"/>
              </w:tabs>
              <w:spacing w:after="0" w:line="240" w:lineRule="auto"/>
              <w:jc w:val="center"/>
              <w:rPr>
                <w:rFonts w:asciiTheme="majorHAnsi" w:hAnsiTheme="majorHAnsi" w:cstheme="majorHAnsi"/>
                <w:b/>
                <w:sz w:val="16"/>
                <w:szCs w:val="16"/>
              </w:rPr>
            </w:pPr>
          </w:p>
        </w:tc>
        <w:tc>
          <w:tcPr>
            <w:tcW w:w="816" w:type="dxa"/>
            <w:shd w:val="clear" w:color="auto" w:fill="DEEAF6" w:themeFill="accent1" w:themeFillTint="33"/>
          </w:tcPr>
          <w:p w14:paraId="10DA7A6D" w14:textId="77777777" w:rsidR="00AB1C60" w:rsidRPr="0075705D" w:rsidRDefault="00A5508A" w:rsidP="007F0B90">
            <w:pPr>
              <w:tabs>
                <w:tab w:val="left" w:pos="9090"/>
              </w:tabs>
              <w:spacing w:after="0" w:line="240" w:lineRule="auto"/>
              <w:jc w:val="center"/>
              <w:rPr>
                <w:rFonts w:asciiTheme="majorHAnsi" w:hAnsiTheme="majorHAnsi" w:cstheme="majorHAnsi"/>
                <w:b/>
                <w:sz w:val="16"/>
                <w:szCs w:val="16"/>
              </w:rPr>
            </w:pPr>
            <w:r w:rsidRPr="0075705D">
              <w:rPr>
                <w:rFonts w:asciiTheme="majorHAnsi" w:hAnsiTheme="majorHAnsi" w:cstheme="majorHAnsi"/>
                <w:b/>
                <w:sz w:val="16"/>
                <w:szCs w:val="16"/>
              </w:rPr>
              <w:t>Planificat</w:t>
            </w:r>
          </w:p>
          <w:p w14:paraId="289763C4" w14:textId="77777777" w:rsidR="00AB1C60" w:rsidRPr="0075705D" w:rsidRDefault="00A5508A" w:rsidP="007F0B90">
            <w:pPr>
              <w:tabs>
                <w:tab w:val="left" w:pos="9090"/>
              </w:tabs>
              <w:spacing w:after="0" w:line="240" w:lineRule="auto"/>
              <w:jc w:val="center"/>
              <w:rPr>
                <w:rFonts w:asciiTheme="majorHAnsi" w:hAnsiTheme="majorHAnsi" w:cstheme="majorHAnsi"/>
                <w:b/>
                <w:sz w:val="16"/>
                <w:szCs w:val="16"/>
              </w:rPr>
            </w:pPr>
            <w:r w:rsidRPr="0075705D">
              <w:rPr>
                <w:rFonts w:asciiTheme="majorHAnsi" w:hAnsiTheme="majorHAnsi" w:cstheme="majorHAnsi"/>
                <w:b/>
                <w:sz w:val="16"/>
                <w:szCs w:val="16"/>
              </w:rPr>
              <w:t>(mii lei)</w:t>
            </w:r>
          </w:p>
        </w:tc>
        <w:tc>
          <w:tcPr>
            <w:tcW w:w="884" w:type="dxa"/>
            <w:shd w:val="clear" w:color="auto" w:fill="DEEAF6" w:themeFill="accent1" w:themeFillTint="33"/>
          </w:tcPr>
          <w:p w14:paraId="52DB2A92" w14:textId="77777777" w:rsidR="00AB1C60" w:rsidRPr="0075705D" w:rsidRDefault="00A5508A" w:rsidP="007F0B90">
            <w:pPr>
              <w:tabs>
                <w:tab w:val="left" w:pos="9090"/>
              </w:tabs>
              <w:spacing w:after="0" w:line="240" w:lineRule="auto"/>
              <w:jc w:val="center"/>
              <w:rPr>
                <w:rFonts w:asciiTheme="majorHAnsi" w:hAnsiTheme="majorHAnsi" w:cstheme="majorHAnsi"/>
                <w:b/>
                <w:sz w:val="16"/>
                <w:szCs w:val="16"/>
              </w:rPr>
            </w:pPr>
            <w:r w:rsidRPr="0075705D">
              <w:rPr>
                <w:rFonts w:asciiTheme="majorHAnsi" w:hAnsiTheme="majorHAnsi" w:cstheme="majorHAnsi"/>
                <w:b/>
                <w:sz w:val="16"/>
                <w:szCs w:val="16"/>
              </w:rPr>
              <w:t xml:space="preserve">Executat </w:t>
            </w:r>
          </w:p>
          <w:p w14:paraId="3CFD111C" w14:textId="77777777" w:rsidR="00AB1C60" w:rsidRPr="0075705D" w:rsidRDefault="00A5508A" w:rsidP="007F0B90">
            <w:pPr>
              <w:tabs>
                <w:tab w:val="left" w:pos="9090"/>
              </w:tabs>
              <w:spacing w:after="0" w:line="240" w:lineRule="auto"/>
              <w:jc w:val="center"/>
              <w:rPr>
                <w:rFonts w:asciiTheme="majorHAnsi" w:hAnsiTheme="majorHAnsi" w:cstheme="majorHAnsi"/>
                <w:b/>
                <w:sz w:val="16"/>
                <w:szCs w:val="16"/>
              </w:rPr>
            </w:pPr>
            <w:r w:rsidRPr="0075705D">
              <w:rPr>
                <w:rFonts w:asciiTheme="majorHAnsi" w:hAnsiTheme="majorHAnsi" w:cstheme="majorHAnsi"/>
                <w:b/>
                <w:sz w:val="16"/>
                <w:szCs w:val="16"/>
              </w:rPr>
              <w:t>(mii lei)</w:t>
            </w:r>
          </w:p>
        </w:tc>
        <w:tc>
          <w:tcPr>
            <w:tcW w:w="661" w:type="dxa"/>
            <w:shd w:val="clear" w:color="auto" w:fill="DEEAF6" w:themeFill="accent1" w:themeFillTint="33"/>
          </w:tcPr>
          <w:p w14:paraId="5386327E" w14:textId="77777777" w:rsidR="00AB1C60" w:rsidRPr="0075705D" w:rsidRDefault="00A5508A" w:rsidP="007F0B90">
            <w:pPr>
              <w:tabs>
                <w:tab w:val="left" w:pos="9090"/>
              </w:tabs>
              <w:spacing w:after="0" w:line="240" w:lineRule="auto"/>
              <w:jc w:val="center"/>
              <w:rPr>
                <w:rFonts w:asciiTheme="majorHAnsi" w:hAnsiTheme="majorHAnsi" w:cstheme="majorHAnsi"/>
                <w:b/>
                <w:sz w:val="16"/>
                <w:szCs w:val="16"/>
              </w:rPr>
            </w:pPr>
            <w:r w:rsidRPr="0075705D">
              <w:rPr>
                <w:rFonts w:asciiTheme="majorHAnsi" w:hAnsiTheme="majorHAnsi" w:cstheme="majorHAnsi"/>
                <w:b/>
                <w:sz w:val="16"/>
                <w:szCs w:val="16"/>
              </w:rPr>
              <w:t>Devieri</w:t>
            </w:r>
          </w:p>
          <w:p w14:paraId="5E4BE503" w14:textId="77777777" w:rsidR="00AB1C60" w:rsidRPr="0075705D" w:rsidRDefault="00A5508A" w:rsidP="007F0B90">
            <w:pPr>
              <w:tabs>
                <w:tab w:val="left" w:pos="9090"/>
              </w:tabs>
              <w:spacing w:after="0" w:line="240" w:lineRule="auto"/>
              <w:jc w:val="center"/>
              <w:rPr>
                <w:rFonts w:asciiTheme="majorHAnsi" w:hAnsiTheme="majorHAnsi" w:cstheme="majorHAnsi"/>
                <w:b/>
                <w:sz w:val="16"/>
                <w:szCs w:val="16"/>
              </w:rPr>
            </w:pPr>
            <w:r w:rsidRPr="0075705D">
              <w:rPr>
                <w:rFonts w:asciiTheme="majorHAnsi" w:hAnsiTheme="majorHAnsi" w:cstheme="majorHAnsi"/>
                <w:b/>
                <w:sz w:val="16"/>
                <w:szCs w:val="16"/>
              </w:rPr>
              <w:t>(+,-)</w:t>
            </w:r>
          </w:p>
        </w:tc>
        <w:tc>
          <w:tcPr>
            <w:tcW w:w="567" w:type="dxa"/>
            <w:shd w:val="clear" w:color="auto" w:fill="DEEAF6" w:themeFill="accent1" w:themeFillTint="33"/>
          </w:tcPr>
          <w:p w14:paraId="209D8ABE" w14:textId="77777777" w:rsidR="00AB1C60" w:rsidRPr="0075705D" w:rsidRDefault="00A5508A" w:rsidP="007F0B90">
            <w:pPr>
              <w:tabs>
                <w:tab w:val="left" w:pos="9090"/>
              </w:tabs>
              <w:spacing w:after="0" w:line="240" w:lineRule="auto"/>
              <w:jc w:val="center"/>
              <w:rPr>
                <w:rFonts w:asciiTheme="majorHAnsi" w:hAnsiTheme="majorHAnsi" w:cstheme="majorHAnsi"/>
                <w:b/>
                <w:sz w:val="16"/>
                <w:szCs w:val="16"/>
              </w:rPr>
            </w:pPr>
            <w:r w:rsidRPr="0075705D">
              <w:rPr>
                <w:rFonts w:asciiTheme="majorHAnsi" w:hAnsiTheme="majorHAnsi" w:cstheme="majorHAnsi"/>
                <w:b/>
                <w:sz w:val="16"/>
                <w:szCs w:val="16"/>
              </w:rPr>
              <w:t>Realizat (%)</w:t>
            </w:r>
          </w:p>
        </w:tc>
        <w:tc>
          <w:tcPr>
            <w:tcW w:w="851" w:type="dxa"/>
            <w:shd w:val="clear" w:color="auto" w:fill="DEEAF6" w:themeFill="accent1" w:themeFillTint="33"/>
          </w:tcPr>
          <w:p w14:paraId="56E06F04" w14:textId="77777777" w:rsidR="00AB1C60" w:rsidRPr="0075705D" w:rsidRDefault="00A5508A" w:rsidP="007F0B90">
            <w:pPr>
              <w:tabs>
                <w:tab w:val="left" w:pos="9090"/>
              </w:tabs>
              <w:spacing w:after="0" w:line="240" w:lineRule="auto"/>
              <w:jc w:val="center"/>
              <w:rPr>
                <w:rFonts w:asciiTheme="majorHAnsi" w:hAnsiTheme="majorHAnsi" w:cstheme="majorHAnsi"/>
                <w:b/>
                <w:sz w:val="16"/>
                <w:szCs w:val="16"/>
              </w:rPr>
            </w:pPr>
            <w:r w:rsidRPr="0075705D">
              <w:rPr>
                <w:rFonts w:asciiTheme="majorHAnsi" w:hAnsiTheme="majorHAnsi" w:cstheme="majorHAnsi"/>
                <w:b/>
                <w:sz w:val="16"/>
                <w:szCs w:val="16"/>
              </w:rPr>
              <w:t>Planificat</w:t>
            </w:r>
          </w:p>
          <w:p w14:paraId="7B0FDE0B" w14:textId="77777777" w:rsidR="00AB1C60" w:rsidRPr="0075705D" w:rsidRDefault="00A5508A" w:rsidP="007F0B90">
            <w:pPr>
              <w:tabs>
                <w:tab w:val="left" w:pos="9090"/>
              </w:tabs>
              <w:spacing w:after="0" w:line="240" w:lineRule="auto"/>
              <w:jc w:val="center"/>
              <w:rPr>
                <w:rFonts w:asciiTheme="majorHAnsi" w:hAnsiTheme="majorHAnsi" w:cstheme="majorHAnsi"/>
                <w:b/>
                <w:sz w:val="16"/>
                <w:szCs w:val="16"/>
              </w:rPr>
            </w:pPr>
            <w:r w:rsidRPr="0075705D">
              <w:rPr>
                <w:rFonts w:asciiTheme="majorHAnsi" w:hAnsiTheme="majorHAnsi" w:cstheme="majorHAnsi"/>
                <w:b/>
                <w:sz w:val="16"/>
                <w:szCs w:val="16"/>
              </w:rPr>
              <w:t>(mii lei)</w:t>
            </w:r>
          </w:p>
        </w:tc>
        <w:tc>
          <w:tcPr>
            <w:tcW w:w="1134" w:type="dxa"/>
            <w:shd w:val="clear" w:color="auto" w:fill="DEEAF6" w:themeFill="accent1" w:themeFillTint="33"/>
          </w:tcPr>
          <w:p w14:paraId="2AC633EC" w14:textId="77777777" w:rsidR="00AB1C60" w:rsidRPr="0075705D" w:rsidRDefault="00A5508A" w:rsidP="007F0B90">
            <w:pPr>
              <w:tabs>
                <w:tab w:val="left" w:pos="9090"/>
              </w:tabs>
              <w:spacing w:after="0" w:line="240" w:lineRule="auto"/>
              <w:jc w:val="center"/>
              <w:rPr>
                <w:rFonts w:asciiTheme="majorHAnsi" w:hAnsiTheme="majorHAnsi" w:cstheme="majorHAnsi"/>
                <w:b/>
                <w:sz w:val="16"/>
                <w:szCs w:val="16"/>
              </w:rPr>
            </w:pPr>
            <w:r w:rsidRPr="0075705D">
              <w:rPr>
                <w:rFonts w:asciiTheme="majorHAnsi" w:hAnsiTheme="majorHAnsi" w:cstheme="majorHAnsi"/>
                <w:b/>
                <w:sz w:val="16"/>
                <w:szCs w:val="16"/>
              </w:rPr>
              <w:t>Executat</w:t>
            </w:r>
          </w:p>
          <w:p w14:paraId="10C2BC2E" w14:textId="77777777" w:rsidR="00AB1C60" w:rsidRPr="0075705D" w:rsidRDefault="00A5508A" w:rsidP="007F0B90">
            <w:pPr>
              <w:tabs>
                <w:tab w:val="left" w:pos="9090"/>
              </w:tabs>
              <w:spacing w:after="0" w:line="240" w:lineRule="auto"/>
              <w:jc w:val="center"/>
              <w:rPr>
                <w:rFonts w:asciiTheme="majorHAnsi" w:hAnsiTheme="majorHAnsi" w:cstheme="majorHAnsi"/>
                <w:b/>
                <w:sz w:val="16"/>
                <w:szCs w:val="16"/>
              </w:rPr>
            </w:pPr>
            <w:r w:rsidRPr="0075705D">
              <w:rPr>
                <w:rFonts w:asciiTheme="majorHAnsi" w:hAnsiTheme="majorHAnsi" w:cstheme="majorHAnsi"/>
                <w:b/>
                <w:sz w:val="16"/>
                <w:szCs w:val="16"/>
              </w:rPr>
              <w:t>(mii lei)</w:t>
            </w:r>
          </w:p>
        </w:tc>
        <w:tc>
          <w:tcPr>
            <w:tcW w:w="806" w:type="dxa"/>
            <w:shd w:val="clear" w:color="auto" w:fill="DEEAF6" w:themeFill="accent1" w:themeFillTint="33"/>
          </w:tcPr>
          <w:p w14:paraId="19B9E337" w14:textId="77777777" w:rsidR="00AB1C60" w:rsidRPr="0075705D" w:rsidRDefault="00A5508A" w:rsidP="007F0B90">
            <w:pPr>
              <w:tabs>
                <w:tab w:val="left" w:pos="9090"/>
              </w:tabs>
              <w:spacing w:after="0" w:line="240" w:lineRule="auto"/>
              <w:jc w:val="center"/>
              <w:rPr>
                <w:rFonts w:asciiTheme="majorHAnsi" w:hAnsiTheme="majorHAnsi" w:cstheme="majorHAnsi"/>
                <w:b/>
                <w:sz w:val="16"/>
                <w:szCs w:val="16"/>
              </w:rPr>
            </w:pPr>
            <w:r w:rsidRPr="0075705D">
              <w:rPr>
                <w:rFonts w:asciiTheme="majorHAnsi" w:hAnsiTheme="majorHAnsi" w:cstheme="majorHAnsi"/>
                <w:b/>
                <w:sz w:val="16"/>
                <w:szCs w:val="16"/>
              </w:rPr>
              <w:t>Devieri (+,-)</w:t>
            </w:r>
          </w:p>
        </w:tc>
        <w:tc>
          <w:tcPr>
            <w:tcW w:w="792" w:type="dxa"/>
            <w:shd w:val="clear" w:color="auto" w:fill="DEEAF6" w:themeFill="accent1" w:themeFillTint="33"/>
          </w:tcPr>
          <w:p w14:paraId="0B4E78CB" w14:textId="77777777" w:rsidR="00AB1C60" w:rsidRPr="0075705D" w:rsidRDefault="00A5508A" w:rsidP="007F0B90">
            <w:pPr>
              <w:tabs>
                <w:tab w:val="left" w:pos="9090"/>
              </w:tabs>
              <w:spacing w:after="0" w:line="240" w:lineRule="auto"/>
              <w:jc w:val="center"/>
              <w:rPr>
                <w:rFonts w:asciiTheme="majorHAnsi" w:hAnsiTheme="majorHAnsi" w:cstheme="majorHAnsi"/>
                <w:b/>
                <w:sz w:val="16"/>
                <w:szCs w:val="16"/>
              </w:rPr>
            </w:pPr>
            <w:r w:rsidRPr="0075705D">
              <w:rPr>
                <w:rFonts w:asciiTheme="majorHAnsi" w:hAnsiTheme="majorHAnsi" w:cstheme="majorHAnsi"/>
                <w:b/>
                <w:sz w:val="16"/>
                <w:szCs w:val="16"/>
              </w:rPr>
              <w:t>Realizat (%)</w:t>
            </w:r>
          </w:p>
        </w:tc>
      </w:tr>
      <w:tr w:rsidR="00F8228F" w:rsidRPr="0075705D" w14:paraId="65C9CD3D" w14:textId="77777777" w:rsidTr="003B62E2">
        <w:trPr>
          <w:trHeight w:val="117"/>
          <w:jc w:val="center"/>
        </w:trPr>
        <w:tc>
          <w:tcPr>
            <w:tcW w:w="2235" w:type="dxa"/>
          </w:tcPr>
          <w:p w14:paraId="39C41DE7" w14:textId="66D1EA68" w:rsidR="00A5508A" w:rsidRPr="0075705D" w:rsidRDefault="00A5508A" w:rsidP="007F0B90">
            <w:pPr>
              <w:tabs>
                <w:tab w:val="left" w:pos="9090"/>
              </w:tabs>
              <w:spacing w:after="0" w:line="240" w:lineRule="auto"/>
              <w:rPr>
                <w:rFonts w:asciiTheme="majorHAnsi" w:hAnsiTheme="majorHAnsi" w:cstheme="majorHAnsi"/>
                <w:color w:val="000000" w:themeColor="text1"/>
                <w:sz w:val="16"/>
                <w:szCs w:val="16"/>
              </w:rPr>
            </w:pPr>
            <w:r w:rsidRPr="0075705D">
              <w:rPr>
                <w:rFonts w:asciiTheme="majorHAnsi" w:hAnsiTheme="majorHAnsi" w:cstheme="majorHAnsi"/>
                <w:color w:val="000000" w:themeColor="text1"/>
                <w:sz w:val="16"/>
                <w:szCs w:val="16"/>
              </w:rPr>
              <w:t>Tax</w:t>
            </w:r>
            <w:r w:rsidR="009F5A46">
              <w:rPr>
                <w:rFonts w:asciiTheme="majorHAnsi" w:hAnsiTheme="majorHAnsi" w:cstheme="majorHAnsi"/>
                <w:color w:val="000000" w:themeColor="text1"/>
                <w:sz w:val="16"/>
                <w:szCs w:val="16"/>
                <w:lang w:val="ro-RO"/>
              </w:rPr>
              <w:t>a</w:t>
            </w:r>
            <w:r w:rsidRPr="0075705D">
              <w:rPr>
                <w:rFonts w:asciiTheme="majorHAnsi" w:hAnsiTheme="majorHAnsi" w:cstheme="majorHAnsi"/>
                <w:color w:val="000000" w:themeColor="text1"/>
                <w:sz w:val="16"/>
                <w:szCs w:val="16"/>
              </w:rPr>
              <w:t xml:space="preserve"> pentru apă</w:t>
            </w:r>
          </w:p>
        </w:tc>
        <w:tc>
          <w:tcPr>
            <w:tcW w:w="757" w:type="dxa"/>
          </w:tcPr>
          <w:p w14:paraId="33BBFA17" w14:textId="77777777" w:rsidR="00AB1C60" w:rsidRPr="0075705D" w:rsidRDefault="00A5508A" w:rsidP="007F0B90">
            <w:pPr>
              <w:spacing w:after="0" w:line="240" w:lineRule="auto"/>
              <w:jc w:val="center"/>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114611</w:t>
            </w:r>
          </w:p>
        </w:tc>
        <w:tc>
          <w:tcPr>
            <w:tcW w:w="816" w:type="dxa"/>
          </w:tcPr>
          <w:p w14:paraId="4D760FA8" w14:textId="77777777" w:rsidR="00A5508A" w:rsidRPr="0075705D" w:rsidRDefault="00A5508A" w:rsidP="007F0B90">
            <w:pPr>
              <w:tabs>
                <w:tab w:val="left" w:pos="5886"/>
              </w:tabs>
              <w:spacing w:after="0" w:line="240" w:lineRule="auto"/>
              <w:jc w:val="right"/>
              <w:rPr>
                <w:rFonts w:asciiTheme="majorHAnsi" w:hAnsiTheme="majorHAnsi" w:cstheme="majorHAnsi"/>
                <w:color w:val="000000" w:themeColor="text1"/>
                <w:sz w:val="16"/>
                <w:szCs w:val="16"/>
              </w:rPr>
            </w:pPr>
            <w:r w:rsidRPr="0075705D">
              <w:rPr>
                <w:rFonts w:asciiTheme="majorHAnsi" w:hAnsiTheme="majorHAnsi" w:cstheme="majorHAnsi"/>
                <w:color w:val="000000" w:themeColor="text1"/>
                <w:sz w:val="16"/>
                <w:szCs w:val="16"/>
              </w:rPr>
              <w:t>22 859.8</w:t>
            </w:r>
          </w:p>
        </w:tc>
        <w:tc>
          <w:tcPr>
            <w:tcW w:w="884" w:type="dxa"/>
          </w:tcPr>
          <w:p w14:paraId="45438EED"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26 501.9</w:t>
            </w:r>
          </w:p>
        </w:tc>
        <w:tc>
          <w:tcPr>
            <w:tcW w:w="661" w:type="dxa"/>
          </w:tcPr>
          <w:p w14:paraId="4BCEED58"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3642.1</w:t>
            </w:r>
          </w:p>
        </w:tc>
        <w:tc>
          <w:tcPr>
            <w:tcW w:w="567" w:type="dxa"/>
          </w:tcPr>
          <w:p w14:paraId="5C741B3D"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116</w:t>
            </w:r>
          </w:p>
        </w:tc>
        <w:tc>
          <w:tcPr>
            <w:tcW w:w="851" w:type="dxa"/>
          </w:tcPr>
          <w:p w14:paraId="6D45DDEE" w14:textId="77777777" w:rsidR="00A5508A" w:rsidRPr="0075705D" w:rsidRDefault="00A5508A" w:rsidP="007F0B90">
            <w:pPr>
              <w:tabs>
                <w:tab w:val="left" w:pos="5886"/>
              </w:tabs>
              <w:spacing w:after="0" w:line="240" w:lineRule="auto"/>
              <w:jc w:val="right"/>
              <w:rPr>
                <w:rFonts w:asciiTheme="majorHAnsi" w:hAnsiTheme="majorHAnsi" w:cstheme="majorHAnsi"/>
                <w:color w:val="000000" w:themeColor="text1"/>
                <w:sz w:val="16"/>
                <w:szCs w:val="16"/>
              </w:rPr>
            </w:pPr>
            <w:r w:rsidRPr="0075705D">
              <w:rPr>
                <w:rFonts w:asciiTheme="majorHAnsi" w:hAnsiTheme="majorHAnsi" w:cstheme="majorHAnsi"/>
                <w:color w:val="000000" w:themeColor="text1"/>
                <w:sz w:val="16"/>
                <w:szCs w:val="16"/>
              </w:rPr>
              <w:t>25 296.1</w:t>
            </w:r>
          </w:p>
        </w:tc>
        <w:tc>
          <w:tcPr>
            <w:tcW w:w="1134" w:type="dxa"/>
          </w:tcPr>
          <w:p w14:paraId="2C5FED72"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26.027.9</w:t>
            </w:r>
          </w:p>
        </w:tc>
        <w:tc>
          <w:tcPr>
            <w:tcW w:w="806" w:type="dxa"/>
          </w:tcPr>
          <w:p w14:paraId="7724FD29"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731.8</w:t>
            </w:r>
          </w:p>
        </w:tc>
        <w:tc>
          <w:tcPr>
            <w:tcW w:w="792" w:type="dxa"/>
          </w:tcPr>
          <w:p w14:paraId="61110A6C"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102</w:t>
            </w:r>
          </w:p>
        </w:tc>
      </w:tr>
      <w:tr w:rsidR="00F8228F" w:rsidRPr="0075705D" w14:paraId="02829EC6" w14:textId="77777777" w:rsidTr="003B62E2">
        <w:trPr>
          <w:trHeight w:val="256"/>
          <w:jc w:val="center"/>
        </w:trPr>
        <w:tc>
          <w:tcPr>
            <w:tcW w:w="2235" w:type="dxa"/>
          </w:tcPr>
          <w:p w14:paraId="09D38E9B" w14:textId="77777777" w:rsidR="00AB1C60" w:rsidRPr="00A146D7" w:rsidRDefault="00A5508A" w:rsidP="007F0B90">
            <w:pPr>
              <w:spacing w:after="0" w:line="240" w:lineRule="auto"/>
              <w:rPr>
                <w:rFonts w:asciiTheme="majorHAnsi" w:eastAsia="Times New Roman" w:hAnsiTheme="majorHAnsi" w:cs="Calibri Light"/>
                <w:color w:val="000000" w:themeColor="text1"/>
                <w:sz w:val="16"/>
                <w:szCs w:val="16"/>
                <w:lang w:val="en-US"/>
              </w:rPr>
            </w:pPr>
            <w:r w:rsidRPr="00A146D7">
              <w:rPr>
                <w:rFonts w:asciiTheme="majorHAnsi" w:eastAsia="Times New Roman" w:hAnsiTheme="majorHAnsi" w:cs="Calibri Light"/>
                <w:color w:val="000000" w:themeColor="text1"/>
                <w:sz w:val="16"/>
                <w:szCs w:val="16"/>
                <w:lang w:val="en-US"/>
              </w:rPr>
              <w:t>Taxa pentru extragerea mineralelor utile</w:t>
            </w:r>
          </w:p>
        </w:tc>
        <w:tc>
          <w:tcPr>
            <w:tcW w:w="757" w:type="dxa"/>
          </w:tcPr>
          <w:p w14:paraId="141283F0" w14:textId="77777777" w:rsidR="00AB1C60" w:rsidRPr="0075705D" w:rsidRDefault="00A5508A" w:rsidP="007F0B90">
            <w:pPr>
              <w:spacing w:after="0" w:line="240" w:lineRule="auto"/>
              <w:jc w:val="center"/>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114612</w:t>
            </w:r>
          </w:p>
        </w:tc>
        <w:tc>
          <w:tcPr>
            <w:tcW w:w="816" w:type="dxa"/>
          </w:tcPr>
          <w:p w14:paraId="255C476F" w14:textId="77777777" w:rsidR="00A5508A" w:rsidRPr="0075705D" w:rsidRDefault="00A5508A" w:rsidP="007F0B90">
            <w:pPr>
              <w:tabs>
                <w:tab w:val="left" w:pos="5886"/>
              </w:tabs>
              <w:spacing w:after="0" w:line="240" w:lineRule="auto"/>
              <w:jc w:val="right"/>
              <w:rPr>
                <w:rFonts w:asciiTheme="majorHAnsi" w:hAnsiTheme="majorHAnsi" w:cstheme="majorHAnsi"/>
                <w:color w:val="000000" w:themeColor="text1"/>
                <w:sz w:val="16"/>
                <w:szCs w:val="16"/>
              </w:rPr>
            </w:pPr>
            <w:r w:rsidRPr="0075705D">
              <w:rPr>
                <w:rFonts w:asciiTheme="majorHAnsi" w:hAnsiTheme="majorHAnsi" w:cstheme="majorHAnsi"/>
                <w:color w:val="000000" w:themeColor="text1"/>
                <w:sz w:val="16"/>
                <w:szCs w:val="16"/>
              </w:rPr>
              <w:t>10 941.2</w:t>
            </w:r>
          </w:p>
        </w:tc>
        <w:tc>
          <w:tcPr>
            <w:tcW w:w="884" w:type="dxa"/>
          </w:tcPr>
          <w:p w14:paraId="602D3E78"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15 755.4</w:t>
            </w:r>
          </w:p>
        </w:tc>
        <w:tc>
          <w:tcPr>
            <w:tcW w:w="661" w:type="dxa"/>
          </w:tcPr>
          <w:p w14:paraId="42C276EE"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4814.2</w:t>
            </w:r>
          </w:p>
        </w:tc>
        <w:tc>
          <w:tcPr>
            <w:tcW w:w="567" w:type="dxa"/>
          </w:tcPr>
          <w:p w14:paraId="39597389"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144</w:t>
            </w:r>
          </w:p>
        </w:tc>
        <w:tc>
          <w:tcPr>
            <w:tcW w:w="851" w:type="dxa"/>
          </w:tcPr>
          <w:p w14:paraId="37B217E6" w14:textId="77777777" w:rsidR="00A5508A" w:rsidRPr="0075705D" w:rsidRDefault="00A5508A" w:rsidP="007F0B90">
            <w:pPr>
              <w:tabs>
                <w:tab w:val="left" w:pos="5886"/>
              </w:tabs>
              <w:spacing w:after="0" w:line="240" w:lineRule="auto"/>
              <w:jc w:val="right"/>
              <w:rPr>
                <w:rFonts w:asciiTheme="majorHAnsi" w:hAnsiTheme="majorHAnsi" w:cstheme="majorHAnsi"/>
                <w:color w:val="000000" w:themeColor="text1"/>
                <w:sz w:val="16"/>
                <w:szCs w:val="16"/>
              </w:rPr>
            </w:pPr>
            <w:r w:rsidRPr="0075705D">
              <w:rPr>
                <w:rFonts w:asciiTheme="majorHAnsi" w:hAnsiTheme="majorHAnsi" w:cstheme="majorHAnsi"/>
                <w:color w:val="000000" w:themeColor="text1"/>
                <w:sz w:val="16"/>
                <w:szCs w:val="16"/>
              </w:rPr>
              <w:t>14017.8</w:t>
            </w:r>
          </w:p>
        </w:tc>
        <w:tc>
          <w:tcPr>
            <w:tcW w:w="1134" w:type="dxa"/>
          </w:tcPr>
          <w:p w14:paraId="464BB72F"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17 672.3</w:t>
            </w:r>
          </w:p>
        </w:tc>
        <w:tc>
          <w:tcPr>
            <w:tcW w:w="806" w:type="dxa"/>
          </w:tcPr>
          <w:p w14:paraId="61BF5DBD"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3654.5</w:t>
            </w:r>
          </w:p>
        </w:tc>
        <w:tc>
          <w:tcPr>
            <w:tcW w:w="792" w:type="dxa"/>
          </w:tcPr>
          <w:p w14:paraId="057C096F"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126</w:t>
            </w:r>
          </w:p>
        </w:tc>
      </w:tr>
      <w:tr w:rsidR="00F8228F" w:rsidRPr="0075705D" w14:paraId="25FC43BB" w14:textId="77777777" w:rsidTr="003B62E2">
        <w:trPr>
          <w:trHeight w:val="156"/>
          <w:jc w:val="center"/>
        </w:trPr>
        <w:tc>
          <w:tcPr>
            <w:tcW w:w="2235" w:type="dxa"/>
          </w:tcPr>
          <w:p w14:paraId="6811D54A" w14:textId="77777777" w:rsidR="00AB1C60" w:rsidRPr="00A146D7" w:rsidRDefault="00A5508A" w:rsidP="007F0B90">
            <w:pPr>
              <w:spacing w:after="0" w:line="240" w:lineRule="auto"/>
              <w:rPr>
                <w:rFonts w:asciiTheme="majorHAnsi" w:eastAsia="Times New Roman" w:hAnsiTheme="majorHAnsi" w:cs="Calibri Light"/>
                <w:color w:val="000000" w:themeColor="text1"/>
                <w:sz w:val="16"/>
                <w:szCs w:val="16"/>
                <w:lang w:val="en-US"/>
              </w:rPr>
            </w:pPr>
            <w:r w:rsidRPr="00A146D7">
              <w:rPr>
                <w:rFonts w:asciiTheme="majorHAnsi" w:eastAsia="Times New Roman" w:hAnsiTheme="majorHAnsi" w:cs="Calibri Light"/>
                <w:color w:val="000000" w:themeColor="text1"/>
                <w:sz w:val="16"/>
                <w:szCs w:val="16"/>
                <w:lang w:val="en-US"/>
              </w:rPr>
              <w:t>Taxa pentru lemnul eliberat pe picior</w:t>
            </w:r>
          </w:p>
        </w:tc>
        <w:tc>
          <w:tcPr>
            <w:tcW w:w="757" w:type="dxa"/>
          </w:tcPr>
          <w:p w14:paraId="0F305D0B" w14:textId="77777777" w:rsidR="00AB1C60" w:rsidRPr="0075705D" w:rsidRDefault="00A5508A" w:rsidP="007F0B90">
            <w:pPr>
              <w:spacing w:after="0" w:line="240" w:lineRule="auto"/>
              <w:jc w:val="center"/>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114613</w:t>
            </w:r>
          </w:p>
        </w:tc>
        <w:tc>
          <w:tcPr>
            <w:tcW w:w="816" w:type="dxa"/>
          </w:tcPr>
          <w:p w14:paraId="4D6E1B5A" w14:textId="77777777" w:rsidR="00A5508A" w:rsidRPr="0075705D" w:rsidRDefault="00A5508A" w:rsidP="007F0B90">
            <w:pPr>
              <w:tabs>
                <w:tab w:val="left" w:pos="5886"/>
              </w:tabs>
              <w:spacing w:after="0" w:line="240" w:lineRule="auto"/>
              <w:jc w:val="right"/>
              <w:rPr>
                <w:rFonts w:asciiTheme="majorHAnsi" w:hAnsiTheme="majorHAnsi" w:cstheme="majorHAnsi"/>
                <w:color w:val="000000" w:themeColor="text1"/>
                <w:sz w:val="16"/>
                <w:szCs w:val="16"/>
              </w:rPr>
            </w:pPr>
            <w:r w:rsidRPr="0075705D">
              <w:rPr>
                <w:rFonts w:asciiTheme="majorHAnsi" w:hAnsiTheme="majorHAnsi" w:cstheme="majorHAnsi"/>
                <w:color w:val="000000" w:themeColor="text1"/>
                <w:sz w:val="16"/>
                <w:szCs w:val="16"/>
              </w:rPr>
              <w:t>406.2</w:t>
            </w:r>
          </w:p>
        </w:tc>
        <w:tc>
          <w:tcPr>
            <w:tcW w:w="884" w:type="dxa"/>
          </w:tcPr>
          <w:p w14:paraId="141C39EB"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489.4</w:t>
            </w:r>
          </w:p>
        </w:tc>
        <w:tc>
          <w:tcPr>
            <w:tcW w:w="661" w:type="dxa"/>
          </w:tcPr>
          <w:p w14:paraId="19E6A744"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83.2</w:t>
            </w:r>
          </w:p>
        </w:tc>
        <w:tc>
          <w:tcPr>
            <w:tcW w:w="567" w:type="dxa"/>
          </w:tcPr>
          <w:p w14:paraId="40ABACB3"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120</w:t>
            </w:r>
          </w:p>
        </w:tc>
        <w:tc>
          <w:tcPr>
            <w:tcW w:w="851" w:type="dxa"/>
          </w:tcPr>
          <w:p w14:paraId="150D366E" w14:textId="77777777" w:rsidR="00A5508A" w:rsidRPr="0075705D" w:rsidRDefault="00A5508A" w:rsidP="007F0B90">
            <w:pPr>
              <w:tabs>
                <w:tab w:val="left" w:pos="5886"/>
              </w:tabs>
              <w:spacing w:after="0" w:line="240" w:lineRule="auto"/>
              <w:jc w:val="right"/>
              <w:rPr>
                <w:rFonts w:asciiTheme="majorHAnsi" w:hAnsiTheme="majorHAnsi" w:cstheme="majorHAnsi"/>
                <w:color w:val="000000" w:themeColor="text1"/>
                <w:sz w:val="16"/>
                <w:szCs w:val="16"/>
              </w:rPr>
            </w:pPr>
            <w:r w:rsidRPr="0075705D">
              <w:rPr>
                <w:rFonts w:asciiTheme="majorHAnsi" w:hAnsiTheme="majorHAnsi" w:cstheme="majorHAnsi"/>
                <w:color w:val="000000" w:themeColor="text1"/>
                <w:sz w:val="16"/>
                <w:szCs w:val="16"/>
              </w:rPr>
              <w:t>417.6</w:t>
            </w:r>
          </w:p>
        </w:tc>
        <w:tc>
          <w:tcPr>
            <w:tcW w:w="1134" w:type="dxa"/>
          </w:tcPr>
          <w:p w14:paraId="36EDE6EA"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359.2</w:t>
            </w:r>
          </w:p>
        </w:tc>
        <w:tc>
          <w:tcPr>
            <w:tcW w:w="806" w:type="dxa"/>
          </w:tcPr>
          <w:p w14:paraId="5FC06763"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(58.4)</w:t>
            </w:r>
          </w:p>
        </w:tc>
        <w:tc>
          <w:tcPr>
            <w:tcW w:w="792" w:type="dxa"/>
          </w:tcPr>
          <w:p w14:paraId="734B2CA2"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0.8</w:t>
            </w:r>
          </w:p>
        </w:tc>
      </w:tr>
      <w:tr w:rsidR="00F8228F" w:rsidRPr="0075705D" w14:paraId="768178F7" w14:textId="77777777" w:rsidTr="003B62E2">
        <w:trPr>
          <w:trHeight w:val="222"/>
          <w:jc w:val="center"/>
        </w:trPr>
        <w:tc>
          <w:tcPr>
            <w:tcW w:w="2235" w:type="dxa"/>
          </w:tcPr>
          <w:p w14:paraId="59BF2098" w14:textId="77777777" w:rsidR="00AB1C60" w:rsidRPr="00A146D7" w:rsidRDefault="00A5508A" w:rsidP="007F0B90">
            <w:pPr>
              <w:spacing w:after="0" w:line="240" w:lineRule="auto"/>
              <w:rPr>
                <w:rFonts w:asciiTheme="majorHAnsi" w:eastAsia="Times New Roman" w:hAnsiTheme="majorHAnsi" w:cs="Calibri Light"/>
                <w:color w:val="000000" w:themeColor="text1"/>
                <w:sz w:val="16"/>
                <w:szCs w:val="16"/>
                <w:lang w:val="en-US"/>
              </w:rPr>
            </w:pPr>
            <w:r w:rsidRPr="00A146D7">
              <w:rPr>
                <w:rFonts w:asciiTheme="majorHAnsi" w:eastAsia="Times New Roman" w:hAnsiTheme="majorHAnsi" w:cs="Calibri Light"/>
                <w:color w:val="000000" w:themeColor="text1"/>
                <w:sz w:val="16"/>
                <w:szCs w:val="16"/>
                <w:lang w:val="en-US"/>
              </w:rPr>
              <w:t>Taxa pentru efectuarea prospecțiunilor geologice</w:t>
            </w:r>
          </w:p>
        </w:tc>
        <w:tc>
          <w:tcPr>
            <w:tcW w:w="757" w:type="dxa"/>
          </w:tcPr>
          <w:p w14:paraId="145241E3" w14:textId="77777777" w:rsidR="00AB1C60" w:rsidRPr="0075705D" w:rsidRDefault="00A5508A" w:rsidP="007F0B90">
            <w:pPr>
              <w:spacing w:after="0" w:line="240" w:lineRule="auto"/>
              <w:jc w:val="center"/>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114621</w:t>
            </w:r>
          </w:p>
        </w:tc>
        <w:tc>
          <w:tcPr>
            <w:tcW w:w="816" w:type="dxa"/>
          </w:tcPr>
          <w:p w14:paraId="32B64CB3" w14:textId="77777777" w:rsidR="00A5508A" w:rsidRPr="0075705D" w:rsidRDefault="00A5508A" w:rsidP="007F0B90">
            <w:pPr>
              <w:tabs>
                <w:tab w:val="left" w:pos="5886"/>
              </w:tabs>
              <w:spacing w:after="0" w:line="240" w:lineRule="auto"/>
              <w:jc w:val="right"/>
              <w:rPr>
                <w:rFonts w:asciiTheme="majorHAnsi" w:hAnsiTheme="majorHAnsi" w:cstheme="majorHAnsi"/>
                <w:color w:val="000000" w:themeColor="text1"/>
                <w:sz w:val="16"/>
                <w:szCs w:val="16"/>
              </w:rPr>
            </w:pPr>
            <w:r w:rsidRPr="0075705D">
              <w:rPr>
                <w:rFonts w:asciiTheme="majorHAnsi" w:hAnsiTheme="majorHAnsi" w:cstheme="majorHAnsi"/>
                <w:color w:val="000000" w:themeColor="text1"/>
                <w:sz w:val="16"/>
                <w:szCs w:val="16"/>
              </w:rPr>
              <w:t>0</w:t>
            </w:r>
          </w:p>
        </w:tc>
        <w:tc>
          <w:tcPr>
            <w:tcW w:w="884" w:type="dxa"/>
          </w:tcPr>
          <w:p w14:paraId="16A94174"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1.5</w:t>
            </w:r>
          </w:p>
        </w:tc>
        <w:tc>
          <w:tcPr>
            <w:tcW w:w="661" w:type="dxa"/>
          </w:tcPr>
          <w:p w14:paraId="7640AB1F"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1.5</w:t>
            </w:r>
          </w:p>
        </w:tc>
        <w:tc>
          <w:tcPr>
            <w:tcW w:w="567" w:type="dxa"/>
          </w:tcPr>
          <w:p w14:paraId="29F1B601"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w:t>
            </w:r>
          </w:p>
        </w:tc>
        <w:tc>
          <w:tcPr>
            <w:tcW w:w="851" w:type="dxa"/>
          </w:tcPr>
          <w:p w14:paraId="38E01403" w14:textId="77777777" w:rsidR="00A5508A" w:rsidRPr="0075705D" w:rsidRDefault="00A5508A" w:rsidP="007F0B90">
            <w:pPr>
              <w:tabs>
                <w:tab w:val="left" w:pos="5886"/>
              </w:tabs>
              <w:spacing w:after="0" w:line="240" w:lineRule="auto"/>
              <w:jc w:val="right"/>
              <w:rPr>
                <w:rFonts w:asciiTheme="majorHAnsi" w:hAnsiTheme="majorHAnsi" w:cstheme="majorHAnsi"/>
                <w:color w:val="000000" w:themeColor="text1"/>
                <w:sz w:val="16"/>
                <w:szCs w:val="16"/>
              </w:rPr>
            </w:pPr>
            <w:r w:rsidRPr="0075705D">
              <w:rPr>
                <w:rFonts w:asciiTheme="majorHAnsi" w:hAnsiTheme="majorHAnsi" w:cstheme="majorHAnsi"/>
                <w:color w:val="000000" w:themeColor="text1"/>
                <w:sz w:val="16"/>
                <w:szCs w:val="16"/>
              </w:rPr>
              <w:t>0</w:t>
            </w:r>
          </w:p>
        </w:tc>
        <w:tc>
          <w:tcPr>
            <w:tcW w:w="1134" w:type="dxa"/>
          </w:tcPr>
          <w:p w14:paraId="076C9428"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0.1</w:t>
            </w:r>
          </w:p>
        </w:tc>
        <w:tc>
          <w:tcPr>
            <w:tcW w:w="806" w:type="dxa"/>
          </w:tcPr>
          <w:p w14:paraId="6B7C6692"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0.1</w:t>
            </w:r>
          </w:p>
        </w:tc>
        <w:tc>
          <w:tcPr>
            <w:tcW w:w="792" w:type="dxa"/>
          </w:tcPr>
          <w:p w14:paraId="1E77D70B"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w:t>
            </w:r>
          </w:p>
        </w:tc>
      </w:tr>
      <w:tr w:rsidR="00F8228F" w:rsidRPr="0075705D" w14:paraId="6255C753" w14:textId="77777777" w:rsidTr="003B62E2">
        <w:trPr>
          <w:trHeight w:val="229"/>
          <w:jc w:val="center"/>
        </w:trPr>
        <w:tc>
          <w:tcPr>
            <w:tcW w:w="2235" w:type="dxa"/>
          </w:tcPr>
          <w:p w14:paraId="600A8FDE" w14:textId="77777777" w:rsidR="00AB1C60" w:rsidRPr="00A146D7" w:rsidRDefault="00A5508A" w:rsidP="007F0B90">
            <w:pPr>
              <w:spacing w:after="0" w:line="240" w:lineRule="auto"/>
              <w:rPr>
                <w:rFonts w:asciiTheme="majorHAnsi" w:eastAsia="Times New Roman" w:hAnsiTheme="majorHAnsi" w:cs="Calibri Light"/>
                <w:color w:val="000000" w:themeColor="text1"/>
                <w:sz w:val="16"/>
                <w:szCs w:val="16"/>
                <w:lang w:val="en-US"/>
              </w:rPr>
            </w:pPr>
            <w:r w:rsidRPr="00A146D7">
              <w:rPr>
                <w:rFonts w:asciiTheme="majorHAnsi" w:eastAsia="Times New Roman" w:hAnsiTheme="majorHAnsi" w:cs="Calibri Light"/>
                <w:color w:val="000000" w:themeColor="text1"/>
                <w:sz w:val="16"/>
                <w:szCs w:val="16"/>
                <w:lang w:val="en-US"/>
              </w:rPr>
              <w:t>Taxa pentru efectuarea explorărilor geologice</w:t>
            </w:r>
          </w:p>
        </w:tc>
        <w:tc>
          <w:tcPr>
            <w:tcW w:w="757" w:type="dxa"/>
          </w:tcPr>
          <w:p w14:paraId="103E2678" w14:textId="77777777" w:rsidR="00AB1C60" w:rsidRPr="0075705D" w:rsidRDefault="00A5508A" w:rsidP="007F0B90">
            <w:pPr>
              <w:spacing w:after="0" w:line="240" w:lineRule="auto"/>
              <w:jc w:val="center"/>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114622</w:t>
            </w:r>
          </w:p>
        </w:tc>
        <w:tc>
          <w:tcPr>
            <w:tcW w:w="816" w:type="dxa"/>
          </w:tcPr>
          <w:p w14:paraId="3B5695DF" w14:textId="77777777" w:rsidR="00A5508A" w:rsidRPr="0075705D" w:rsidRDefault="00A5508A" w:rsidP="007F0B90">
            <w:pPr>
              <w:tabs>
                <w:tab w:val="left" w:pos="5886"/>
              </w:tabs>
              <w:spacing w:after="0" w:line="240" w:lineRule="auto"/>
              <w:jc w:val="right"/>
              <w:rPr>
                <w:rFonts w:asciiTheme="majorHAnsi" w:hAnsiTheme="majorHAnsi" w:cstheme="majorHAnsi"/>
                <w:color w:val="000000" w:themeColor="text1"/>
                <w:sz w:val="16"/>
                <w:szCs w:val="16"/>
              </w:rPr>
            </w:pPr>
            <w:r w:rsidRPr="0075705D">
              <w:rPr>
                <w:rFonts w:asciiTheme="majorHAnsi" w:hAnsiTheme="majorHAnsi" w:cstheme="majorHAnsi"/>
                <w:color w:val="000000" w:themeColor="text1"/>
                <w:sz w:val="16"/>
                <w:szCs w:val="16"/>
              </w:rPr>
              <w:t>21.4</w:t>
            </w:r>
          </w:p>
        </w:tc>
        <w:tc>
          <w:tcPr>
            <w:tcW w:w="884" w:type="dxa"/>
          </w:tcPr>
          <w:p w14:paraId="03C06268"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43.4</w:t>
            </w:r>
          </w:p>
        </w:tc>
        <w:tc>
          <w:tcPr>
            <w:tcW w:w="661" w:type="dxa"/>
          </w:tcPr>
          <w:p w14:paraId="068BF3D2"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22.0</w:t>
            </w:r>
          </w:p>
        </w:tc>
        <w:tc>
          <w:tcPr>
            <w:tcW w:w="567" w:type="dxa"/>
          </w:tcPr>
          <w:p w14:paraId="42157011"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203</w:t>
            </w:r>
          </w:p>
        </w:tc>
        <w:tc>
          <w:tcPr>
            <w:tcW w:w="851" w:type="dxa"/>
          </w:tcPr>
          <w:p w14:paraId="4B791F88" w14:textId="77777777" w:rsidR="00A5508A" w:rsidRPr="0075705D" w:rsidRDefault="00A5508A" w:rsidP="007F0B90">
            <w:pPr>
              <w:tabs>
                <w:tab w:val="left" w:pos="5886"/>
              </w:tabs>
              <w:spacing w:after="0" w:line="240" w:lineRule="auto"/>
              <w:jc w:val="right"/>
              <w:rPr>
                <w:rFonts w:asciiTheme="majorHAnsi" w:hAnsiTheme="majorHAnsi" w:cstheme="majorHAnsi"/>
                <w:color w:val="000000" w:themeColor="text1"/>
                <w:sz w:val="16"/>
                <w:szCs w:val="16"/>
              </w:rPr>
            </w:pPr>
            <w:r w:rsidRPr="0075705D">
              <w:rPr>
                <w:rFonts w:asciiTheme="majorHAnsi" w:hAnsiTheme="majorHAnsi" w:cstheme="majorHAnsi"/>
                <w:color w:val="000000" w:themeColor="text1"/>
                <w:sz w:val="16"/>
                <w:szCs w:val="16"/>
              </w:rPr>
              <w:t>7.5</w:t>
            </w:r>
          </w:p>
        </w:tc>
        <w:tc>
          <w:tcPr>
            <w:tcW w:w="1134" w:type="dxa"/>
          </w:tcPr>
          <w:p w14:paraId="00BB78B4"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49.5</w:t>
            </w:r>
          </w:p>
        </w:tc>
        <w:tc>
          <w:tcPr>
            <w:tcW w:w="806" w:type="dxa"/>
          </w:tcPr>
          <w:p w14:paraId="33125221"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42.0</w:t>
            </w:r>
          </w:p>
        </w:tc>
        <w:tc>
          <w:tcPr>
            <w:tcW w:w="792" w:type="dxa"/>
          </w:tcPr>
          <w:p w14:paraId="60E5936E"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660</w:t>
            </w:r>
          </w:p>
        </w:tc>
      </w:tr>
      <w:tr w:rsidR="00F8228F" w:rsidRPr="0075705D" w14:paraId="53027EBF" w14:textId="77777777" w:rsidTr="003B62E2">
        <w:trPr>
          <w:trHeight w:val="239"/>
          <w:jc w:val="center"/>
        </w:trPr>
        <w:tc>
          <w:tcPr>
            <w:tcW w:w="2235" w:type="dxa"/>
          </w:tcPr>
          <w:p w14:paraId="0FCCB3F1" w14:textId="0EA2EDD3" w:rsidR="00AB1C60" w:rsidRPr="00A146D7" w:rsidRDefault="00A5508A" w:rsidP="007F0B90">
            <w:pPr>
              <w:spacing w:after="0" w:line="240" w:lineRule="auto"/>
              <w:rPr>
                <w:rFonts w:asciiTheme="majorHAnsi" w:eastAsia="Times New Roman" w:hAnsiTheme="majorHAnsi" w:cs="Calibri Light"/>
                <w:color w:val="000000" w:themeColor="text1"/>
                <w:sz w:val="16"/>
                <w:szCs w:val="16"/>
                <w:lang w:val="en-US"/>
              </w:rPr>
            </w:pPr>
            <w:r w:rsidRPr="00A146D7">
              <w:rPr>
                <w:rFonts w:asciiTheme="majorHAnsi" w:eastAsia="Times New Roman" w:hAnsiTheme="majorHAnsi" w:cs="Calibri Light"/>
                <w:color w:val="000000" w:themeColor="text1"/>
                <w:sz w:val="16"/>
                <w:szCs w:val="16"/>
                <w:lang w:val="en-US"/>
              </w:rPr>
              <w:t>Taxa pentru folosirea spa</w:t>
            </w:r>
            <w:r w:rsidR="009F5A46">
              <w:rPr>
                <w:rFonts w:asciiTheme="majorHAnsi" w:eastAsia="Times New Roman" w:hAnsiTheme="majorHAnsi" w:cs="Calibri Light"/>
                <w:color w:val="000000" w:themeColor="text1"/>
                <w:sz w:val="16"/>
                <w:szCs w:val="16"/>
                <w:lang w:val="en-US"/>
              </w:rPr>
              <w:t>ț</w:t>
            </w:r>
            <w:r w:rsidRPr="00A146D7">
              <w:rPr>
                <w:rFonts w:asciiTheme="majorHAnsi" w:eastAsia="Times New Roman" w:hAnsiTheme="majorHAnsi" w:cs="Calibri Light"/>
                <w:color w:val="000000" w:themeColor="text1"/>
                <w:sz w:val="16"/>
                <w:szCs w:val="16"/>
                <w:lang w:val="en-US"/>
              </w:rPr>
              <w:t xml:space="preserve">iilor subterane </w:t>
            </w:r>
            <w:r w:rsidR="009F5A46">
              <w:rPr>
                <w:rFonts w:asciiTheme="majorHAnsi" w:eastAsia="Times New Roman" w:hAnsiTheme="majorHAnsi" w:cs="Calibri Light"/>
                <w:color w:val="000000" w:themeColor="text1"/>
                <w:sz w:val="16"/>
                <w:szCs w:val="16"/>
                <w:lang w:val="en-US"/>
              </w:rPr>
              <w:t>î</w:t>
            </w:r>
            <w:r w:rsidRPr="00A146D7">
              <w:rPr>
                <w:rFonts w:asciiTheme="majorHAnsi" w:eastAsia="Times New Roman" w:hAnsiTheme="majorHAnsi" w:cs="Calibri Light"/>
                <w:color w:val="000000" w:themeColor="text1"/>
                <w:sz w:val="16"/>
                <w:szCs w:val="16"/>
                <w:lang w:val="en-US"/>
              </w:rPr>
              <w:t>n scopul construcției obiectivelor subterane, altele decât cele destinate extracției mineralelor utile</w:t>
            </w:r>
          </w:p>
        </w:tc>
        <w:tc>
          <w:tcPr>
            <w:tcW w:w="757" w:type="dxa"/>
          </w:tcPr>
          <w:p w14:paraId="3B1FD089" w14:textId="77777777" w:rsidR="00AB1C60" w:rsidRPr="0075705D" w:rsidRDefault="00A5508A" w:rsidP="007F0B90">
            <w:pPr>
              <w:spacing w:after="0" w:line="240" w:lineRule="auto"/>
              <w:jc w:val="center"/>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114623</w:t>
            </w:r>
          </w:p>
        </w:tc>
        <w:tc>
          <w:tcPr>
            <w:tcW w:w="816" w:type="dxa"/>
          </w:tcPr>
          <w:p w14:paraId="4E8FE326" w14:textId="77777777" w:rsidR="00A5508A" w:rsidRPr="0075705D" w:rsidRDefault="00A5508A" w:rsidP="007F0B90">
            <w:pPr>
              <w:tabs>
                <w:tab w:val="left" w:pos="5886"/>
              </w:tabs>
              <w:spacing w:after="0" w:line="240" w:lineRule="auto"/>
              <w:jc w:val="right"/>
              <w:rPr>
                <w:rFonts w:asciiTheme="majorHAnsi" w:hAnsiTheme="majorHAnsi" w:cstheme="majorHAnsi"/>
                <w:color w:val="000000" w:themeColor="text1"/>
                <w:sz w:val="16"/>
                <w:szCs w:val="16"/>
              </w:rPr>
            </w:pPr>
            <w:r w:rsidRPr="0075705D">
              <w:rPr>
                <w:rFonts w:asciiTheme="majorHAnsi" w:hAnsiTheme="majorHAnsi" w:cstheme="majorHAnsi"/>
                <w:color w:val="000000" w:themeColor="text1"/>
                <w:sz w:val="16"/>
                <w:szCs w:val="16"/>
              </w:rPr>
              <w:t>0</w:t>
            </w:r>
          </w:p>
        </w:tc>
        <w:tc>
          <w:tcPr>
            <w:tcW w:w="884" w:type="dxa"/>
          </w:tcPr>
          <w:p w14:paraId="0109F84F"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31.3</w:t>
            </w:r>
          </w:p>
        </w:tc>
        <w:tc>
          <w:tcPr>
            <w:tcW w:w="661" w:type="dxa"/>
          </w:tcPr>
          <w:p w14:paraId="76879775"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31.3</w:t>
            </w:r>
          </w:p>
        </w:tc>
        <w:tc>
          <w:tcPr>
            <w:tcW w:w="567" w:type="dxa"/>
          </w:tcPr>
          <w:p w14:paraId="4ACA5C84"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w:t>
            </w:r>
          </w:p>
        </w:tc>
        <w:tc>
          <w:tcPr>
            <w:tcW w:w="851" w:type="dxa"/>
          </w:tcPr>
          <w:p w14:paraId="504C0074" w14:textId="77777777" w:rsidR="00A5508A" w:rsidRPr="0075705D" w:rsidRDefault="00A5508A" w:rsidP="007F0B90">
            <w:pPr>
              <w:tabs>
                <w:tab w:val="left" w:pos="5886"/>
              </w:tabs>
              <w:spacing w:after="0" w:line="240" w:lineRule="auto"/>
              <w:jc w:val="right"/>
              <w:rPr>
                <w:rFonts w:asciiTheme="majorHAnsi" w:hAnsiTheme="majorHAnsi" w:cstheme="majorHAnsi"/>
                <w:color w:val="000000" w:themeColor="text1"/>
                <w:sz w:val="16"/>
                <w:szCs w:val="16"/>
              </w:rPr>
            </w:pPr>
            <w:r w:rsidRPr="0075705D">
              <w:rPr>
                <w:rFonts w:asciiTheme="majorHAnsi" w:hAnsiTheme="majorHAnsi" w:cstheme="majorHAnsi"/>
                <w:color w:val="000000" w:themeColor="text1"/>
                <w:sz w:val="16"/>
                <w:szCs w:val="16"/>
              </w:rPr>
              <w:t>0</w:t>
            </w:r>
          </w:p>
        </w:tc>
        <w:tc>
          <w:tcPr>
            <w:tcW w:w="1134" w:type="dxa"/>
          </w:tcPr>
          <w:p w14:paraId="0EBA4D71"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2.0</w:t>
            </w:r>
          </w:p>
        </w:tc>
        <w:tc>
          <w:tcPr>
            <w:tcW w:w="806" w:type="dxa"/>
          </w:tcPr>
          <w:p w14:paraId="1C399FBA"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2.0</w:t>
            </w:r>
          </w:p>
        </w:tc>
        <w:tc>
          <w:tcPr>
            <w:tcW w:w="792" w:type="dxa"/>
          </w:tcPr>
          <w:p w14:paraId="69B15478"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w:t>
            </w:r>
          </w:p>
        </w:tc>
      </w:tr>
      <w:tr w:rsidR="00F8228F" w:rsidRPr="0075705D" w14:paraId="1610BD79" w14:textId="77777777" w:rsidTr="003B62E2">
        <w:trPr>
          <w:trHeight w:val="438"/>
          <w:jc w:val="center"/>
        </w:trPr>
        <w:tc>
          <w:tcPr>
            <w:tcW w:w="2235" w:type="dxa"/>
          </w:tcPr>
          <w:p w14:paraId="21C54898" w14:textId="0C079FEA" w:rsidR="00AB1C60" w:rsidRPr="00A146D7" w:rsidRDefault="00A5508A" w:rsidP="007F0B90">
            <w:pPr>
              <w:spacing w:after="0" w:line="240" w:lineRule="auto"/>
              <w:rPr>
                <w:rFonts w:asciiTheme="majorHAnsi" w:eastAsia="Times New Roman" w:hAnsiTheme="majorHAnsi" w:cs="Calibri Light"/>
                <w:color w:val="000000" w:themeColor="text1"/>
                <w:sz w:val="16"/>
                <w:szCs w:val="16"/>
                <w:lang w:val="en-US"/>
              </w:rPr>
            </w:pPr>
            <w:r w:rsidRPr="00A146D7">
              <w:rPr>
                <w:rFonts w:asciiTheme="majorHAnsi" w:eastAsia="Times New Roman" w:hAnsiTheme="majorHAnsi" w:cs="Calibri Light"/>
                <w:color w:val="000000" w:themeColor="text1"/>
                <w:sz w:val="16"/>
                <w:szCs w:val="16"/>
                <w:lang w:val="en-US"/>
              </w:rPr>
              <w:t xml:space="preserve">Taxa pentru exploatarea  construcțiilor subterane </w:t>
            </w:r>
            <w:r w:rsidR="009F5A46">
              <w:rPr>
                <w:rFonts w:asciiTheme="majorHAnsi" w:eastAsia="Times New Roman" w:hAnsiTheme="majorHAnsi" w:cs="Calibri Light"/>
                <w:color w:val="000000" w:themeColor="text1"/>
                <w:sz w:val="16"/>
                <w:szCs w:val="16"/>
                <w:lang w:val="en-US"/>
              </w:rPr>
              <w:t>î</w:t>
            </w:r>
            <w:r w:rsidRPr="00A146D7">
              <w:rPr>
                <w:rFonts w:asciiTheme="majorHAnsi" w:eastAsia="Times New Roman" w:hAnsiTheme="majorHAnsi" w:cs="Calibri Light"/>
                <w:color w:val="000000" w:themeColor="text1"/>
                <w:sz w:val="16"/>
                <w:szCs w:val="16"/>
                <w:lang w:val="en-US"/>
              </w:rPr>
              <w:t>n scopul desfășurării activității de întreprinzător, altele decât cele destinate extracției mineral</w:t>
            </w:r>
            <w:r w:rsidR="009F5A46">
              <w:rPr>
                <w:rFonts w:asciiTheme="majorHAnsi" w:eastAsia="Times New Roman" w:hAnsiTheme="majorHAnsi" w:cs="Calibri Light"/>
                <w:color w:val="000000" w:themeColor="text1"/>
                <w:sz w:val="16"/>
                <w:szCs w:val="16"/>
                <w:lang w:val="en-US"/>
              </w:rPr>
              <w:t>elor utile</w:t>
            </w:r>
          </w:p>
        </w:tc>
        <w:tc>
          <w:tcPr>
            <w:tcW w:w="757" w:type="dxa"/>
          </w:tcPr>
          <w:p w14:paraId="287EB594" w14:textId="77777777" w:rsidR="00AB1C60" w:rsidRPr="0075705D" w:rsidRDefault="00A5508A" w:rsidP="007F0B90">
            <w:pPr>
              <w:spacing w:after="0" w:line="240" w:lineRule="auto"/>
              <w:jc w:val="center"/>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114624</w:t>
            </w:r>
          </w:p>
        </w:tc>
        <w:tc>
          <w:tcPr>
            <w:tcW w:w="816" w:type="dxa"/>
          </w:tcPr>
          <w:p w14:paraId="2008B7C0" w14:textId="77777777" w:rsidR="00A5508A" w:rsidRPr="0075705D" w:rsidRDefault="00A5508A" w:rsidP="007F0B90">
            <w:pPr>
              <w:tabs>
                <w:tab w:val="left" w:pos="5886"/>
              </w:tabs>
              <w:spacing w:after="0" w:line="240" w:lineRule="auto"/>
              <w:jc w:val="right"/>
              <w:rPr>
                <w:rFonts w:asciiTheme="majorHAnsi" w:hAnsiTheme="majorHAnsi" w:cstheme="majorHAnsi"/>
                <w:color w:val="000000" w:themeColor="text1"/>
                <w:sz w:val="16"/>
                <w:szCs w:val="16"/>
              </w:rPr>
            </w:pPr>
            <w:r w:rsidRPr="0075705D">
              <w:rPr>
                <w:rFonts w:asciiTheme="majorHAnsi" w:hAnsiTheme="majorHAnsi" w:cstheme="majorHAnsi"/>
                <w:color w:val="000000" w:themeColor="text1"/>
                <w:sz w:val="16"/>
                <w:szCs w:val="16"/>
              </w:rPr>
              <w:t>3.2</w:t>
            </w:r>
          </w:p>
        </w:tc>
        <w:tc>
          <w:tcPr>
            <w:tcW w:w="884" w:type="dxa"/>
          </w:tcPr>
          <w:p w14:paraId="097DF115"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7.5</w:t>
            </w:r>
          </w:p>
        </w:tc>
        <w:tc>
          <w:tcPr>
            <w:tcW w:w="661" w:type="dxa"/>
          </w:tcPr>
          <w:p w14:paraId="3F966C2D"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4.3</w:t>
            </w:r>
          </w:p>
        </w:tc>
        <w:tc>
          <w:tcPr>
            <w:tcW w:w="567" w:type="dxa"/>
          </w:tcPr>
          <w:p w14:paraId="08C0C102"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234</w:t>
            </w:r>
          </w:p>
        </w:tc>
        <w:tc>
          <w:tcPr>
            <w:tcW w:w="851" w:type="dxa"/>
          </w:tcPr>
          <w:p w14:paraId="65B92837" w14:textId="77777777" w:rsidR="00A5508A" w:rsidRPr="0075705D" w:rsidRDefault="00A5508A" w:rsidP="007F0B90">
            <w:pPr>
              <w:tabs>
                <w:tab w:val="left" w:pos="5886"/>
              </w:tabs>
              <w:spacing w:after="0" w:line="240" w:lineRule="auto"/>
              <w:jc w:val="right"/>
              <w:rPr>
                <w:rFonts w:asciiTheme="majorHAnsi" w:hAnsiTheme="majorHAnsi" w:cstheme="majorHAnsi"/>
                <w:color w:val="000000" w:themeColor="text1"/>
                <w:sz w:val="16"/>
                <w:szCs w:val="16"/>
              </w:rPr>
            </w:pPr>
            <w:r w:rsidRPr="0075705D">
              <w:rPr>
                <w:rFonts w:asciiTheme="majorHAnsi" w:hAnsiTheme="majorHAnsi" w:cstheme="majorHAnsi"/>
                <w:color w:val="000000" w:themeColor="text1"/>
                <w:sz w:val="16"/>
                <w:szCs w:val="16"/>
              </w:rPr>
              <w:t>4.5</w:t>
            </w:r>
          </w:p>
        </w:tc>
        <w:tc>
          <w:tcPr>
            <w:tcW w:w="1134" w:type="dxa"/>
          </w:tcPr>
          <w:p w14:paraId="0B48B28E"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7.3</w:t>
            </w:r>
          </w:p>
        </w:tc>
        <w:tc>
          <w:tcPr>
            <w:tcW w:w="806" w:type="dxa"/>
          </w:tcPr>
          <w:p w14:paraId="7EF6ACA0"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2.8</w:t>
            </w:r>
          </w:p>
        </w:tc>
        <w:tc>
          <w:tcPr>
            <w:tcW w:w="792" w:type="dxa"/>
          </w:tcPr>
          <w:p w14:paraId="58497B6C" w14:textId="77777777" w:rsidR="00AB1C60" w:rsidRPr="0075705D" w:rsidRDefault="00A5508A" w:rsidP="007F0B90">
            <w:pPr>
              <w:spacing w:after="0" w:line="240" w:lineRule="auto"/>
              <w:jc w:val="right"/>
              <w:rPr>
                <w:rFonts w:asciiTheme="majorHAnsi" w:eastAsia="Times New Roman" w:hAnsiTheme="majorHAnsi" w:cs="Calibri Light"/>
                <w:color w:val="000000" w:themeColor="text1"/>
                <w:sz w:val="16"/>
                <w:szCs w:val="16"/>
              </w:rPr>
            </w:pPr>
            <w:r w:rsidRPr="0075705D">
              <w:rPr>
                <w:rFonts w:asciiTheme="majorHAnsi" w:eastAsia="Times New Roman" w:hAnsiTheme="majorHAnsi" w:cs="Calibri Light"/>
                <w:color w:val="000000" w:themeColor="text1"/>
                <w:sz w:val="16"/>
                <w:szCs w:val="16"/>
              </w:rPr>
              <w:t>162</w:t>
            </w:r>
          </w:p>
        </w:tc>
      </w:tr>
      <w:tr w:rsidR="00F8228F" w:rsidRPr="0075705D" w14:paraId="1306FE3D" w14:textId="77777777" w:rsidTr="003B62E2">
        <w:trPr>
          <w:trHeight w:val="173"/>
          <w:jc w:val="center"/>
        </w:trPr>
        <w:tc>
          <w:tcPr>
            <w:tcW w:w="2235" w:type="dxa"/>
            <w:shd w:val="clear" w:color="auto" w:fill="DEEAF6" w:themeFill="accent1" w:themeFillTint="33"/>
          </w:tcPr>
          <w:p w14:paraId="1B417944" w14:textId="77777777" w:rsidR="00A5508A" w:rsidRPr="0075705D" w:rsidRDefault="00A5508A" w:rsidP="007F0B90">
            <w:pPr>
              <w:tabs>
                <w:tab w:val="left" w:pos="9090"/>
              </w:tabs>
              <w:spacing w:after="0" w:line="240" w:lineRule="auto"/>
              <w:jc w:val="both"/>
              <w:rPr>
                <w:rFonts w:asciiTheme="majorHAnsi" w:hAnsiTheme="majorHAnsi" w:cstheme="majorHAnsi"/>
                <w:b/>
                <w:sz w:val="16"/>
                <w:szCs w:val="16"/>
              </w:rPr>
            </w:pPr>
            <w:r w:rsidRPr="0075705D">
              <w:rPr>
                <w:rFonts w:asciiTheme="majorHAnsi" w:hAnsiTheme="majorHAnsi" w:cstheme="majorHAnsi"/>
                <w:b/>
                <w:sz w:val="16"/>
                <w:szCs w:val="16"/>
              </w:rPr>
              <w:t>Total taxe</w:t>
            </w:r>
          </w:p>
        </w:tc>
        <w:tc>
          <w:tcPr>
            <w:tcW w:w="757" w:type="dxa"/>
            <w:shd w:val="clear" w:color="auto" w:fill="DEEAF6" w:themeFill="accent1" w:themeFillTint="33"/>
          </w:tcPr>
          <w:p w14:paraId="39D5E2EC" w14:textId="77777777" w:rsidR="00A5508A" w:rsidRPr="0075705D" w:rsidRDefault="00A5508A" w:rsidP="007F0B90">
            <w:pPr>
              <w:tabs>
                <w:tab w:val="left" w:pos="9090"/>
              </w:tabs>
              <w:spacing w:after="0" w:line="240" w:lineRule="auto"/>
              <w:jc w:val="center"/>
              <w:rPr>
                <w:rFonts w:asciiTheme="majorHAnsi" w:hAnsiTheme="majorHAnsi" w:cstheme="majorHAnsi"/>
                <w:b/>
                <w:sz w:val="16"/>
                <w:szCs w:val="16"/>
              </w:rPr>
            </w:pPr>
            <w:r w:rsidRPr="0075705D">
              <w:rPr>
                <w:rFonts w:asciiTheme="majorHAnsi" w:hAnsiTheme="majorHAnsi" w:cstheme="majorHAnsi"/>
                <w:b/>
                <w:sz w:val="16"/>
                <w:szCs w:val="16"/>
              </w:rPr>
              <w:t>X</w:t>
            </w:r>
          </w:p>
        </w:tc>
        <w:tc>
          <w:tcPr>
            <w:tcW w:w="816" w:type="dxa"/>
            <w:shd w:val="clear" w:color="auto" w:fill="DEEAF6" w:themeFill="accent1" w:themeFillTint="33"/>
          </w:tcPr>
          <w:p w14:paraId="5D6F3A92" w14:textId="77777777" w:rsidR="00A5508A" w:rsidRPr="0075705D" w:rsidRDefault="00A5508A" w:rsidP="007F0B90">
            <w:pPr>
              <w:tabs>
                <w:tab w:val="left" w:pos="5886"/>
              </w:tabs>
              <w:spacing w:after="0" w:line="240" w:lineRule="auto"/>
              <w:jc w:val="right"/>
              <w:rPr>
                <w:rFonts w:asciiTheme="majorHAnsi" w:hAnsiTheme="majorHAnsi" w:cstheme="majorHAnsi"/>
                <w:b/>
                <w:bCs/>
                <w:color w:val="000000"/>
                <w:sz w:val="16"/>
                <w:szCs w:val="16"/>
              </w:rPr>
            </w:pPr>
            <w:r w:rsidRPr="0075705D">
              <w:rPr>
                <w:rFonts w:asciiTheme="majorHAnsi" w:hAnsiTheme="majorHAnsi" w:cstheme="majorHAnsi"/>
                <w:b/>
                <w:bCs/>
                <w:color w:val="000000"/>
                <w:sz w:val="16"/>
                <w:szCs w:val="16"/>
              </w:rPr>
              <w:t>34 250.1</w:t>
            </w:r>
          </w:p>
        </w:tc>
        <w:tc>
          <w:tcPr>
            <w:tcW w:w="884" w:type="dxa"/>
            <w:shd w:val="clear" w:color="auto" w:fill="DEEAF6" w:themeFill="accent1" w:themeFillTint="33"/>
          </w:tcPr>
          <w:p w14:paraId="0F26CDC8" w14:textId="77777777" w:rsidR="00AB1C60" w:rsidRPr="0075705D" w:rsidRDefault="00A5508A" w:rsidP="007F0B90">
            <w:pPr>
              <w:spacing w:after="0" w:line="240" w:lineRule="auto"/>
              <w:jc w:val="right"/>
              <w:rPr>
                <w:rFonts w:asciiTheme="majorHAnsi" w:eastAsia="Times New Roman" w:hAnsiTheme="majorHAnsi" w:cs="Calibri Light"/>
                <w:b/>
                <w:sz w:val="16"/>
                <w:szCs w:val="16"/>
              </w:rPr>
            </w:pPr>
            <w:r w:rsidRPr="0075705D">
              <w:rPr>
                <w:rFonts w:asciiTheme="majorHAnsi" w:eastAsia="Times New Roman" w:hAnsiTheme="majorHAnsi" w:cs="Calibri Light"/>
                <w:b/>
                <w:sz w:val="16"/>
                <w:szCs w:val="16"/>
              </w:rPr>
              <w:t>42 830.3</w:t>
            </w:r>
          </w:p>
        </w:tc>
        <w:tc>
          <w:tcPr>
            <w:tcW w:w="661" w:type="dxa"/>
            <w:shd w:val="clear" w:color="auto" w:fill="DEEAF6" w:themeFill="accent1" w:themeFillTint="33"/>
          </w:tcPr>
          <w:p w14:paraId="5EB123DB" w14:textId="77777777" w:rsidR="00AB1C60" w:rsidRPr="0075705D" w:rsidRDefault="00A5508A" w:rsidP="007F0B90">
            <w:pPr>
              <w:spacing w:after="0" w:line="240" w:lineRule="auto"/>
              <w:jc w:val="right"/>
              <w:rPr>
                <w:rFonts w:asciiTheme="majorHAnsi" w:eastAsia="Times New Roman" w:hAnsiTheme="majorHAnsi" w:cs="Calibri Light"/>
                <w:b/>
                <w:sz w:val="16"/>
                <w:szCs w:val="16"/>
              </w:rPr>
            </w:pPr>
            <w:r w:rsidRPr="0075705D">
              <w:rPr>
                <w:rFonts w:asciiTheme="majorHAnsi" w:eastAsia="Times New Roman" w:hAnsiTheme="majorHAnsi" w:cs="Calibri Light"/>
                <w:b/>
                <w:sz w:val="16"/>
                <w:szCs w:val="16"/>
              </w:rPr>
              <w:t>8580.2</w:t>
            </w:r>
          </w:p>
        </w:tc>
        <w:tc>
          <w:tcPr>
            <w:tcW w:w="567" w:type="dxa"/>
            <w:shd w:val="clear" w:color="auto" w:fill="DEEAF6" w:themeFill="accent1" w:themeFillTint="33"/>
          </w:tcPr>
          <w:p w14:paraId="4CB97D39" w14:textId="77777777" w:rsidR="00AB1C60" w:rsidRPr="0075705D" w:rsidRDefault="00A5508A" w:rsidP="007F0B90">
            <w:pPr>
              <w:spacing w:after="0" w:line="240" w:lineRule="auto"/>
              <w:jc w:val="right"/>
              <w:rPr>
                <w:rFonts w:asciiTheme="majorHAnsi" w:eastAsia="Times New Roman" w:hAnsiTheme="majorHAnsi" w:cs="Calibri Light"/>
                <w:b/>
                <w:sz w:val="16"/>
                <w:szCs w:val="16"/>
              </w:rPr>
            </w:pPr>
            <w:r w:rsidRPr="0075705D">
              <w:rPr>
                <w:rFonts w:asciiTheme="majorHAnsi" w:eastAsia="Times New Roman" w:hAnsiTheme="majorHAnsi" w:cs="Calibri Light"/>
                <w:b/>
                <w:sz w:val="16"/>
                <w:szCs w:val="16"/>
              </w:rPr>
              <w:t>125</w:t>
            </w:r>
          </w:p>
        </w:tc>
        <w:tc>
          <w:tcPr>
            <w:tcW w:w="851" w:type="dxa"/>
            <w:shd w:val="clear" w:color="auto" w:fill="DEEAF6" w:themeFill="accent1" w:themeFillTint="33"/>
          </w:tcPr>
          <w:p w14:paraId="0305C66F" w14:textId="77777777" w:rsidR="00A5508A" w:rsidRPr="0075705D" w:rsidRDefault="00A5508A" w:rsidP="007F0B90">
            <w:pPr>
              <w:tabs>
                <w:tab w:val="left" w:pos="5886"/>
              </w:tabs>
              <w:spacing w:after="0" w:line="240" w:lineRule="auto"/>
              <w:jc w:val="right"/>
              <w:rPr>
                <w:rFonts w:asciiTheme="majorHAnsi" w:hAnsiTheme="majorHAnsi" w:cstheme="majorHAnsi"/>
                <w:b/>
                <w:bCs/>
                <w:color w:val="000000"/>
                <w:sz w:val="16"/>
                <w:szCs w:val="16"/>
              </w:rPr>
            </w:pPr>
            <w:r w:rsidRPr="0075705D">
              <w:rPr>
                <w:rFonts w:asciiTheme="majorHAnsi" w:hAnsiTheme="majorHAnsi" w:cstheme="majorHAnsi"/>
                <w:b/>
                <w:bCs/>
                <w:color w:val="000000"/>
                <w:sz w:val="16"/>
                <w:szCs w:val="16"/>
              </w:rPr>
              <w:t>39 743.5</w:t>
            </w:r>
          </w:p>
        </w:tc>
        <w:tc>
          <w:tcPr>
            <w:tcW w:w="1134" w:type="dxa"/>
            <w:shd w:val="clear" w:color="auto" w:fill="DEEAF6" w:themeFill="accent1" w:themeFillTint="33"/>
          </w:tcPr>
          <w:p w14:paraId="0F9A31D2" w14:textId="77777777" w:rsidR="00AB1C60" w:rsidRPr="0075705D" w:rsidRDefault="00A5508A" w:rsidP="007F0B90">
            <w:pPr>
              <w:spacing w:after="0" w:line="240" w:lineRule="auto"/>
              <w:jc w:val="right"/>
              <w:rPr>
                <w:rFonts w:asciiTheme="majorHAnsi" w:eastAsia="Times New Roman" w:hAnsiTheme="majorHAnsi" w:cs="Calibri Light"/>
                <w:b/>
                <w:sz w:val="16"/>
                <w:szCs w:val="16"/>
              </w:rPr>
            </w:pPr>
            <w:r w:rsidRPr="0075705D">
              <w:rPr>
                <w:rFonts w:asciiTheme="majorHAnsi" w:eastAsia="Times New Roman" w:hAnsiTheme="majorHAnsi" w:cs="Calibri Light"/>
                <w:b/>
                <w:sz w:val="16"/>
                <w:szCs w:val="16"/>
              </w:rPr>
              <w:t>44 118.3</w:t>
            </w:r>
          </w:p>
        </w:tc>
        <w:tc>
          <w:tcPr>
            <w:tcW w:w="806" w:type="dxa"/>
            <w:shd w:val="clear" w:color="auto" w:fill="DEEAF6" w:themeFill="accent1" w:themeFillTint="33"/>
          </w:tcPr>
          <w:p w14:paraId="29760030" w14:textId="77777777" w:rsidR="00AB1C60" w:rsidRPr="0075705D" w:rsidRDefault="00A5508A" w:rsidP="007F0B90">
            <w:pPr>
              <w:spacing w:after="0" w:line="240" w:lineRule="auto"/>
              <w:jc w:val="right"/>
              <w:rPr>
                <w:rFonts w:asciiTheme="majorHAnsi" w:eastAsia="Times New Roman" w:hAnsiTheme="majorHAnsi" w:cs="Calibri Light"/>
                <w:b/>
                <w:sz w:val="16"/>
                <w:szCs w:val="16"/>
              </w:rPr>
            </w:pPr>
            <w:r w:rsidRPr="0075705D">
              <w:rPr>
                <w:rFonts w:asciiTheme="majorHAnsi" w:eastAsia="Times New Roman" w:hAnsiTheme="majorHAnsi" w:cs="Calibri Light"/>
                <w:b/>
                <w:sz w:val="16"/>
                <w:szCs w:val="16"/>
              </w:rPr>
              <w:t>4374.8</w:t>
            </w:r>
          </w:p>
        </w:tc>
        <w:tc>
          <w:tcPr>
            <w:tcW w:w="792" w:type="dxa"/>
            <w:shd w:val="clear" w:color="auto" w:fill="DEEAF6" w:themeFill="accent1" w:themeFillTint="33"/>
          </w:tcPr>
          <w:p w14:paraId="2EF1F313" w14:textId="77777777" w:rsidR="00AB1C60" w:rsidRPr="0075705D" w:rsidRDefault="00A5508A" w:rsidP="007F0B90">
            <w:pPr>
              <w:spacing w:after="0" w:line="240" w:lineRule="auto"/>
              <w:jc w:val="right"/>
              <w:rPr>
                <w:rFonts w:asciiTheme="majorHAnsi" w:eastAsia="Times New Roman" w:hAnsiTheme="majorHAnsi" w:cs="Calibri Light"/>
                <w:b/>
                <w:sz w:val="16"/>
                <w:szCs w:val="16"/>
              </w:rPr>
            </w:pPr>
            <w:r w:rsidRPr="0075705D">
              <w:rPr>
                <w:rFonts w:asciiTheme="majorHAnsi" w:eastAsia="Times New Roman" w:hAnsiTheme="majorHAnsi" w:cs="Calibri Light"/>
                <w:b/>
                <w:sz w:val="16"/>
                <w:szCs w:val="16"/>
              </w:rPr>
              <w:t>111</w:t>
            </w:r>
          </w:p>
        </w:tc>
      </w:tr>
      <w:tr w:rsidR="00F8228F" w:rsidRPr="0075705D" w14:paraId="7187248C" w14:textId="77777777" w:rsidTr="003B62E2">
        <w:trPr>
          <w:trHeight w:val="60"/>
          <w:jc w:val="center"/>
        </w:trPr>
        <w:tc>
          <w:tcPr>
            <w:tcW w:w="2235" w:type="dxa"/>
            <w:shd w:val="clear" w:color="auto" w:fill="DEEAF6" w:themeFill="accent1" w:themeFillTint="33"/>
          </w:tcPr>
          <w:p w14:paraId="0E5437F0" w14:textId="77777777" w:rsidR="00A5508A" w:rsidRPr="00A146D7" w:rsidRDefault="00A5508A" w:rsidP="007F0B90">
            <w:pPr>
              <w:tabs>
                <w:tab w:val="left" w:pos="9090"/>
              </w:tabs>
              <w:spacing w:after="0" w:line="240" w:lineRule="auto"/>
              <w:jc w:val="both"/>
              <w:rPr>
                <w:rFonts w:asciiTheme="majorHAnsi" w:hAnsiTheme="majorHAnsi" w:cstheme="majorHAnsi"/>
                <w:b/>
                <w:color w:val="000000" w:themeColor="text1"/>
                <w:sz w:val="16"/>
                <w:szCs w:val="16"/>
                <w:lang w:val="en-US"/>
              </w:rPr>
            </w:pPr>
            <w:r w:rsidRPr="00A146D7">
              <w:rPr>
                <w:rFonts w:asciiTheme="majorHAnsi" w:hAnsiTheme="majorHAnsi" w:cstheme="majorHAnsi"/>
                <w:b/>
                <w:color w:val="000000" w:themeColor="text1"/>
                <w:sz w:val="16"/>
                <w:szCs w:val="16"/>
                <w:lang w:val="en-US"/>
              </w:rPr>
              <w:t>Total încasări în bugetul local</w:t>
            </w:r>
          </w:p>
        </w:tc>
        <w:tc>
          <w:tcPr>
            <w:tcW w:w="757" w:type="dxa"/>
            <w:shd w:val="clear" w:color="auto" w:fill="DEEAF6" w:themeFill="accent1" w:themeFillTint="33"/>
          </w:tcPr>
          <w:p w14:paraId="4FF2BA7E" w14:textId="77777777" w:rsidR="00A5508A" w:rsidRPr="0075705D" w:rsidRDefault="00A5508A" w:rsidP="007F0B90">
            <w:pPr>
              <w:tabs>
                <w:tab w:val="left" w:pos="9090"/>
              </w:tabs>
              <w:spacing w:after="0" w:line="240" w:lineRule="auto"/>
              <w:jc w:val="center"/>
              <w:rPr>
                <w:rFonts w:asciiTheme="majorHAnsi" w:hAnsiTheme="majorHAnsi" w:cstheme="majorHAnsi"/>
                <w:b/>
                <w:color w:val="000000" w:themeColor="text1"/>
                <w:sz w:val="16"/>
                <w:szCs w:val="16"/>
              </w:rPr>
            </w:pPr>
            <w:r w:rsidRPr="0075705D">
              <w:rPr>
                <w:rFonts w:asciiTheme="majorHAnsi" w:hAnsiTheme="majorHAnsi" w:cstheme="majorHAnsi"/>
                <w:b/>
                <w:color w:val="000000" w:themeColor="text1"/>
                <w:sz w:val="16"/>
                <w:szCs w:val="16"/>
              </w:rPr>
              <w:t>X</w:t>
            </w:r>
          </w:p>
        </w:tc>
        <w:tc>
          <w:tcPr>
            <w:tcW w:w="816" w:type="dxa"/>
            <w:shd w:val="clear" w:color="auto" w:fill="DEEAF6" w:themeFill="accent1" w:themeFillTint="33"/>
          </w:tcPr>
          <w:p w14:paraId="2DE9587A" w14:textId="77777777" w:rsidR="00A5508A" w:rsidRPr="0075705D" w:rsidRDefault="00A5508A" w:rsidP="007F0B90">
            <w:pPr>
              <w:tabs>
                <w:tab w:val="left" w:pos="9090"/>
              </w:tabs>
              <w:spacing w:after="0" w:line="240" w:lineRule="auto"/>
              <w:jc w:val="right"/>
              <w:rPr>
                <w:rFonts w:asciiTheme="majorHAnsi" w:hAnsiTheme="majorHAnsi" w:cstheme="majorHAnsi"/>
                <w:b/>
                <w:color w:val="000000" w:themeColor="text1"/>
                <w:sz w:val="16"/>
                <w:szCs w:val="16"/>
              </w:rPr>
            </w:pPr>
            <w:r w:rsidRPr="0075705D">
              <w:rPr>
                <w:rFonts w:asciiTheme="majorHAnsi" w:hAnsiTheme="majorHAnsi" w:cstheme="majorHAnsi"/>
                <w:b/>
                <w:color w:val="000000" w:themeColor="text1"/>
                <w:sz w:val="16"/>
                <w:szCs w:val="16"/>
              </w:rPr>
              <w:t>X</w:t>
            </w:r>
          </w:p>
        </w:tc>
        <w:tc>
          <w:tcPr>
            <w:tcW w:w="884" w:type="dxa"/>
            <w:shd w:val="clear" w:color="auto" w:fill="DEEAF6" w:themeFill="accent1" w:themeFillTint="33"/>
          </w:tcPr>
          <w:p w14:paraId="6BF41EF4" w14:textId="77777777" w:rsidR="00A5508A" w:rsidRPr="0075705D" w:rsidRDefault="00A5508A" w:rsidP="007F0B90">
            <w:pPr>
              <w:tabs>
                <w:tab w:val="left" w:pos="9090"/>
              </w:tabs>
              <w:spacing w:after="0" w:line="240" w:lineRule="auto"/>
              <w:jc w:val="right"/>
              <w:rPr>
                <w:rFonts w:asciiTheme="majorHAnsi" w:hAnsiTheme="majorHAnsi" w:cstheme="majorHAnsi"/>
                <w:b/>
                <w:color w:val="000000" w:themeColor="text1"/>
                <w:sz w:val="16"/>
                <w:szCs w:val="16"/>
              </w:rPr>
            </w:pPr>
            <w:r w:rsidRPr="0075705D">
              <w:rPr>
                <w:rFonts w:asciiTheme="majorHAnsi" w:hAnsiTheme="majorHAnsi" w:cstheme="majorHAnsi"/>
                <w:b/>
                <w:color w:val="000000" w:themeColor="text1"/>
                <w:sz w:val="16"/>
                <w:szCs w:val="16"/>
              </w:rPr>
              <w:t>14 683 607.9</w:t>
            </w:r>
          </w:p>
        </w:tc>
        <w:tc>
          <w:tcPr>
            <w:tcW w:w="661" w:type="dxa"/>
            <w:shd w:val="clear" w:color="auto" w:fill="DEEAF6" w:themeFill="accent1" w:themeFillTint="33"/>
          </w:tcPr>
          <w:p w14:paraId="0F54604B" w14:textId="77777777" w:rsidR="00A5508A" w:rsidRPr="0075705D" w:rsidRDefault="00A5508A" w:rsidP="007F0B90">
            <w:pPr>
              <w:tabs>
                <w:tab w:val="left" w:pos="9090"/>
              </w:tabs>
              <w:spacing w:after="0" w:line="240" w:lineRule="auto"/>
              <w:jc w:val="center"/>
              <w:rPr>
                <w:rFonts w:asciiTheme="majorHAnsi" w:hAnsiTheme="majorHAnsi" w:cstheme="majorHAnsi"/>
                <w:b/>
                <w:color w:val="000000" w:themeColor="text1"/>
                <w:sz w:val="16"/>
                <w:szCs w:val="16"/>
              </w:rPr>
            </w:pPr>
            <w:r w:rsidRPr="0075705D">
              <w:rPr>
                <w:rFonts w:asciiTheme="majorHAnsi" w:hAnsiTheme="majorHAnsi" w:cstheme="majorHAnsi"/>
                <w:b/>
                <w:color w:val="000000" w:themeColor="text1"/>
                <w:sz w:val="16"/>
                <w:szCs w:val="16"/>
              </w:rPr>
              <w:t>X</w:t>
            </w:r>
          </w:p>
        </w:tc>
        <w:tc>
          <w:tcPr>
            <w:tcW w:w="567" w:type="dxa"/>
            <w:shd w:val="clear" w:color="auto" w:fill="DEEAF6" w:themeFill="accent1" w:themeFillTint="33"/>
          </w:tcPr>
          <w:p w14:paraId="32FED538" w14:textId="77777777" w:rsidR="00A5508A" w:rsidRPr="0075705D" w:rsidRDefault="00A5508A" w:rsidP="007F0B90">
            <w:pPr>
              <w:tabs>
                <w:tab w:val="left" w:pos="9090"/>
              </w:tabs>
              <w:spacing w:after="0" w:line="240" w:lineRule="auto"/>
              <w:jc w:val="right"/>
              <w:rPr>
                <w:rFonts w:asciiTheme="majorHAnsi" w:hAnsiTheme="majorHAnsi" w:cstheme="majorHAnsi"/>
                <w:b/>
                <w:color w:val="000000" w:themeColor="text1"/>
                <w:sz w:val="16"/>
                <w:szCs w:val="16"/>
              </w:rPr>
            </w:pPr>
            <w:r w:rsidRPr="0075705D">
              <w:rPr>
                <w:rFonts w:asciiTheme="majorHAnsi" w:hAnsiTheme="majorHAnsi" w:cstheme="majorHAnsi"/>
                <w:b/>
                <w:color w:val="000000" w:themeColor="text1"/>
                <w:sz w:val="16"/>
                <w:szCs w:val="16"/>
              </w:rPr>
              <w:t>X</w:t>
            </w:r>
          </w:p>
        </w:tc>
        <w:tc>
          <w:tcPr>
            <w:tcW w:w="851" w:type="dxa"/>
            <w:shd w:val="clear" w:color="auto" w:fill="DEEAF6" w:themeFill="accent1" w:themeFillTint="33"/>
          </w:tcPr>
          <w:p w14:paraId="7546931E" w14:textId="77777777" w:rsidR="00A5508A" w:rsidRPr="0075705D" w:rsidRDefault="00A5508A" w:rsidP="007F0B90">
            <w:pPr>
              <w:tabs>
                <w:tab w:val="left" w:pos="9090"/>
              </w:tabs>
              <w:spacing w:after="0" w:line="240" w:lineRule="auto"/>
              <w:jc w:val="right"/>
              <w:rPr>
                <w:rFonts w:asciiTheme="majorHAnsi" w:hAnsiTheme="majorHAnsi" w:cstheme="majorHAnsi"/>
                <w:b/>
                <w:color w:val="000000" w:themeColor="text1"/>
                <w:sz w:val="16"/>
                <w:szCs w:val="16"/>
              </w:rPr>
            </w:pPr>
            <w:r w:rsidRPr="0075705D">
              <w:rPr>
                <w:rFonts w:asciiTheme="majorHAnsi" w:hAnsiTheme="majorHAnsi" w:cstheme="majorHAnsi"/>
                <w:b/>
                <w:color w:val="000000" w:themeColor="text1"/>
                <w:sz w:val="16"/>
                <w:szCs w:val="16"/>
              </w:rPr>
              <w:t>X</w:t>
            </w:r>
          </w:p>
        </w:tc>
        <w:tc>
          <w:tcPr>
            <w:tcW w:w="1134" w:type="dxa"/>
            <w:shd w:val="clear" w:color="auto" w:fill="DEEAF6" w:themeFill="accent1" w:themeFillTint="33"/>
          </w:tcPr>
          <w:p w14:paraId="2F86D492" w14:textId="77777777" w:rsidR="00A5508A" w:rsidRPr="0075705D" w:rsidRDefault="00A5508A" w:rsidP="007F0B90">
            <w:pPr>
              <w:tabs>
                <w:tab w:val="left" w:pos="9090"/>
              </w:tabs>
              <w:spacing w:after="0" w:line="240" w:lineRule="auto"/>
              <w:jc w:val="right"/>
              <w:rPr>
                <w:rFonts w:asciiTheme="majorHAnsi" w:hAnsiTheme="majorHAnsi" w:cstheme="majorHAnsi"/>
                <w:b/>
                <w:color w:val="000000" w:themeColor="text1"/>
                <w:sz w:val="16"/>
                <w:szCs w:val="16"/>
              </w:rPr>
            </w:pPr>
            <w:r w:rsidRPr="0075705D">
              <w:rPr>
                <w:rFonts w:asciiTheme="majorHAnsi" w:hAnsiTheme="majorHAnsi" w:cstheme="majorHAnsi"/>
                <w:b/>
                <w:color w:val="000000" w:themeColor="text1"/>
                <w:sz w:val="16"/>
                <w:szCs w:val="16"/>
              </w:rPr>
              <w:t>16 724 347.4</w:t>
            </w:r>
          </w:p>
        </w:tc>
        <w:tc>
          <w:tcPr>
            <w:tcW w:w="806" w:type="dxa"/>
            <w:shd w:val="clear" w:color="auto" w:fill="DEEAF6" w:themeFill="accent1" w:themeFillTint="33"/>
          </w:tcPr>
          <w:p w14:paraId="6295A374" w14:textId="77777777" w:rsidR="00A5508A" w:rsidRPr="0075705D" w:rsidRDefault="00A5508A" w:rsidP="007F0B90">
            <w:pPr>
              <w:tabs>
                <w:tab w:val="left" w:pos="9090"/>
              </w:tabs>
              <w:spacing w:after="0" w:line="240" w:lineRule="auto"/>
              <w:jc w:val="right"/>
              <w:rPr>
                <w:rFonts w:asciiTheme="majorHAnsi" w:hAnsiTheme="majorHAnsi" w:cstheme="majorHAnsi"/>
                <w:b/>
                <w:color w:val="000000" w:themeColor="text1"/>
                <w:sz w:val="16"/>
                <w:szCs w:val="16"/>
              </w:rPr>
            </w:pPr>
            <w:r w:rsidRPr="0075705D">
              <w:rPr>
                <w:rFonts w:asciiTheme="majorHAnsi" w:hAnsiTheme="majorHAnsi" w:cstheme="majorHAnsi"/>
                <w:b/>
                <w:color w:val="000000" w:themeColor="text1"/>
                <w:sz w:val="16"/>
                <w:szCs w:val="16"/>
              </w:rPr>
              <w:t>X</w:t>
            </w:r>
          </w:p>
        </w:tc>
        <w:tc>
          <w:tcPr>
            <w:tcW w:w="792" w:type="dxa"/>
            <w:shd w:val="clear" w:color="auto" w:fill="DEEAF6" w:themeFill="accent1" w:themeFillTint="33"/>
          </w:tcPr>
          <w:p w14:paraId="21AC7EBF" w14:textId="77777777" w:rsidR="00A5508A" w:rsidRPr="0075705D" w:rsidRDefault="00A5508A" w:rsidP="007F0B90">
            <w:pPr>
              <w:tabs>
                <w:tab w:val="left" w:pos="9090"/>
              </w:tabs>
              <w:spacing w:after="0" w:line="240" w:lineRule="auto"/>
              <w:jc w:val="right"/>
              <w:rPr>
                <w:rFonts w:asciiTheme="majorHAnsi" w:hAnsiTheme="majorHAnsi" w:cstheme="majorHAnsi"/>
                <w:b/>
                <w:color w:val="000000" w:themeColor="text1"/>
                <w:sz w:val="16"/>
                <w:szCs w:val="16"/>
              </w:rPr>
            </w:pPr>
            <w:r w:rsidRPr="0075705D">
              <w:rPr>
                <w:rFonts w:asciiTheme="majorHAnsi" w:hAnsiTheme="majorHAnsi" w:cstheme="majorHAnsi"/>
                <w:b/>
                <w:color w:val="000000" w:themeColor="text1"/>
                <w:sz w:val="16"/>
                <w:szCs w:val="16"/>
              </w:rPr>
              <w:t>X</w:t>
            </w:r>
          </w:p>
        </w:tc>
      </w:tr>
      <w:tr w:rsidR="00F8228F" w:rsidRPr="0075705D" w14:paraId="0B53BCAD" w14:textId="77777777" w:rsidTr="003B62E2">
        <w:trPr>
          <w:trHeight w:val="381"/>
          <w:jc w:val="center"/>
        </w:trPr>
        <w:tc>
          <w:tcPr>
            <w:tcW w:w="2235" w:type="dxa"/>
            <w:shd w:val="clear" w:color="auto" w:fill="DEEAF6" w:themeFill="accent1" w:themeFillTint="33"/>
          </w:tcPr>
          <w:p w14:paraId="689213C8" w14:textId="77777777" w:rsidR="00A5508A" w:rsidRPr="00A146D7" w:rsidRDefault="00A5508A" w:rsidP="007F0B90">
            <w:pPr>
              <w:tabs>
                <w:tab w:val="left" w:pos="9090"/>
              </w:tabs>
              <w:spacing w:after="0" w:line="240" w:lineRule="auto"/>
              <w:jc w:val="both"/>
              <w:rPr>
                <w:rFonts w:asciiTheme="majorHAnsi" w:hAnsiTheme="majorHAnsi" w:cstheme="majorHAnsi"/>
                <w:b/>
                <w:color w:val="000000" w:themeColor="text1"/>
                <w:sz w:val="16"/>
                <w:szCs w:val="16"/>
                <w:lang w:val="en-US"/>
              </w:rPr>
            </w:pPr>
            <w:r w:rsidRPr="00A146D7">
              <w:rPr>
                <w:rFonts w:asciiTheme="majorHAnsi" w:hAnsiTheme="majorHAnsi" w:cstheme="majorHAnsi"/>
                <w:b/>
                <w:color w:val="000000" w:themeColor="text1"/>
                <w:sz w:val="16"/>
                <w:szCs w:val="16"/>
                <w:lang w:val="en-US"/>
              </w:rPr>
              <w:t>%, tota</w:t>
            </w:r>
            <w:r w:rsidR="008C306D" w:rsidRPr="00A146D7">
              <w:rPr>
                <w:rFonts w:asciiTheme="majorHAnsi" w:hAnsiTheme="majorHAnsi" w:cstheme="majorHAnsi"/>
                <w:b/>
                <w:color w:val="000000" w:themeColor="text1"/>
                <w:sz w:val="16"/>
                <w:szCs w:val="16"/>
                <w:lang w:val="en-US"/>
              </w:rPr>
              <w:t>l</w:t>
            </w:r>
            <w:r w:rsidRPr="00A146D7">
              <w:rPr>
                <w:rFonts w:asciiTheme="majorHAnsi" w:hAnsiTheme="majorHAnsi" w:cstheme="majorHAnsi"/>
                <w:b/>
                <w:color w:val="000000" w:themeColor="text1"/>
                <w:sz w:val="16"/>
                <w:szCs w:val="16"/>
                <w:lang w:val="en-US"/>
              </w:rPr>
              <w:t xml:space="preserve"> taxe</w:t>
            </w:r>
            <w:r w:rsidR="008C306D" w:rsidRPr="00A146D7">
              <w:rPr>
                <w:rFonts w:asciiTheme="majorHAnsi" w:hAnsiTheme="majorHAnsi" w:cstheme="majorHAnsi"/>
                <w:b/>
                <w:color w:val="000000" w:themeColor="text1"/>
                <w:sz w:val="16"/>
                <w:szCs w:val="16"/>
                <w:lang w:val="en-US"/>
              </w:rPr>
              <w:t xml:space="preserve"> </w:t>
            </w:r>
            <w:r w:rsidRPr="00A146D7">
              <w:rPr>
                <w:rFonts w:asciiTheme="majorHAnsi" w:hAnsiTheme="majorHAnsi" w:cstheme="majorHAnsi"/>
                <w:b/>
                <w:color w:val="000000" w:themeColor="text1"/>
                <w:sz w:val="16"/>
                <w:szCs w:val="16"/>
                <w:lang w:val="en-US"/>
              </w:rPr>
              <w:t>/total venituri în BUAT</w:t>
            </w:r>
          </w:p>
        </w:tc>
        <w:tc>
          <w:tcPr>
            <w:tcW w:w="757" w:type="dxa"/>
            <w:shd w:val="clear" w:color="auto" w:fill="DEEAF6" w:themeFill="accent1" w:themeFillTint="33"/>
          </w:tcPr>
          <w:p w14:paraId="470DC27D" w14:textId="77777777" w:rsidR="00A5508A" w:rsidRPr="0075705D" w:rsidRDefault="00A5508A" w:rsidP="007F0B90">
            <w:pPr>
              <w:tabs>
                <w:tab w:val="left" w:pos="9090"/>
              </w:tabs>
              <w:spacing w:after="0" w:line="240" w:lineRule="auto"/>
              <w:jc w:val="center"/>
              <w:rPr>
                <w:rFonts w:asciiTheme="majorHAnsi" w:hAnsiTheme="majorHAnsi" w:cstheme="majorHAnsi"/>
                <w:b/>
                <w:color w:val="000000" w:themeColor="text1"/>
                <w:sz w:val="16"/>
                <w:szCs w:val="16"/>
              </w:rPr>
            </w:pPr>
            <w:r w:rsidRPr="0075705D">
              <w:rPr>
                <w:rFonts w:asciiTheme="majorHAnsi" w:hAnsiTheme="majorHAnsi" w:cstheme="majorHAnsi"/>
                <w:b/>
                <w:color w:val="000000" w:themeColor="text1"/>
                <w:sz w:val="16"/>
                <w:szCs w:val="16"/>
              </w:rPr>
              <w:t>X</w:t>
            </w:r>
          </w:p>
        </w:tc>
        <w:tc>
          <w:tcPr>
            <w:tcW w:w="816" w:type="dxa"/>
            <w:shd w:val="clear" w:color="auto" w:fill="DEEAF6" w:themeFill="accent1" w:themeFillTint="33"/>
          </w:tcPr>
          <w:p w14:paraId="75EAFF49" w14:textId="77777777" w:rsidR="00A5508A" w:rsidRPr="0075705D" w:rsidRDefault="00A5508A" w:rsidP="007F0B90">
            <w:pPr>
              <w:tabs>
                <w:tab w:val="left" w:pos="9090"/>
              </w:tabs>
              <w:spacing w:after="0" w:line="240" w:lineRule="auto"/>
              <w:jc w:val="right"/>
              <w:rPr>
                <w:rFonts w:asciiTheme="majorHAnsi" w:hAnsiTheme="majorHAnsi" w:cstheme="majorHAnsi"/>
                <w:b/>
                <w:color w:val="000000" w:themeColor="text1"/>
                <w:sz w:val="16"/>
                <w:szCs w:val="16"/>
              </w:rPr>
            </w:pPr>
            <w:r w:rsidRPr="0075705D">
              <w:rPr>
                <w:rFonts w:asciiTheme="majorHAnsi" w:hAnsiTheme="majorHAnsi" w:cstheme="majorHAnsi"/>
                <w:b/>
                <w:color w:val="000000" w:themeColor="text1"/>
                <w:sz w:val="16"/>
                <w:szCs w:val="16"/>
              </w:rPr>
              <w:t>X</w:t>
            </w:r>
          </w:p>
        </w:tc>
        <w:tc>
          <w:tcPr>
            <w:tcW w:w="884" w:type="dxa"/>
            <w:shd w:val="clear" w:color="auto" w:fill="DEEAF6" w:themeFill="accent1" w:themeFillTint="33"/>
          </w:tcPr>
          <w:p w14:paraId="53509778" w14:textId="77777777" w:rsidR="00A5508A" w:rsidRPr="0075705D" w:rsidRDefault="00A5508A" w:rsidP="007F0B90">
            <w:pPr>
              <w:tabs>
                <w:tab w:val="left" w:pos="9090"/>
              </w:tabs>
              <w:spacing w:after="0" w:line="240" w:lineRule="auto"/>
              <w:jc w:val="right"/>
              <w:rPr>
                <w:rFonts w:asciiTheme="majorHAnsi" w:hAnsiTheme="majorHAnsi" w:cstheme="majorHAnsi"/>
                <w:b/>
                <w:color w:val="000000" w:themeColor="text1"/>
                <w:sz w:val="16"/>
                <w:szCs w:val="16"/>
              </w:rPr>
            </w:pPr>
            <w:r w:rsidRPr="0075705D">
              <w:rPr>
                <w:rFonts w:asciiTheme="majorHAnsi" w:hAnsiTheme="majorHAnsi" w:cstheme="majorHAnsi"/>
                <w:b/>
                <w:color w:val="000000" w:themeColor="text1"/>
                <w:sz w:val="16"/>
                <w:szCs w:val="16"/>
              </w:rPr>
              <w:t>0.29</w:t>
            </w:r>
          </w:p>
        </w:tc>
        <w:tc>
          <w:tcPr>
            <w:tcW w:w="661" w:type="dxa"/>
            <w:shd w:val="clear" w:color="auto" w:fill="DEEAF6" w:themeFill="accent1" w:themeFillTint="33"/>
          </w:tcPr>
          <w:p w14:paraId="55CFAB7D" w14:textId="77777777" w:rsidR="00A5508A" w:rsidRPr="0075705D" w:rsidRDefault="00A5508A" w:rsidP="007F0B90">
            <w:pPr>
              <w:tabs>
                <w:tab w:val="left" w:pos="9090"/>
              </w:tabs>
              <w:spacing w:after="0" w:line="240" w:lineRule="auto"/>
              <w:jc w:val="center"/>
              <w:rPr>
                <w:rFonts w:asciiTheme="majorHAnsi" w:hAnsiTheme="majorHAnsi" w:cstheme="majorHAnsi"/>
                <w:b/>
                <w:color w:val="000000" w:themeColor="text1"/>
                <w:sz w:val="16"/>
                <w:szCs w:val="16"/>
              </w:rPr>
            </w:pPr>
            <w:r w:rsidRPr="0075705D">
              <w:rPr>
                <w:rFonts w:asciiTheme="majorHAnsi" w:hAnsiTheme="majorHAnsi" w:cstheme="majorHAnsi"/>
                <w:b/>
                <w:color w:val="000000" w:themeColor="text1"/>
                <w:sz w:val="16"/>
                <w:szCs w:val="16"/>
              </w:rPr>
              <w:t>X</w:t>
            </w:r>
          </w:p>
        </w:tc>
        <w:tc>
          <w:tcPr>
            <w:tcW w:w="567" w:type="dxa"/>
            <w:shd w:val="clear" w:color="auto" w:fill="DEEAF6" w:themeFill="accent1" w:themeFillTint="33"/>
          </w:tcPr>
          <w:p w14:paraId="1AF2AC89" w14:textId="77777777" w:rsidR="00A5508A" w:rsidRPr="0075705D" w:rsidRDefault="00A5508A" w:rsidP="007F0B90">
            <w:pPr>
              <w:tabs>
                <w:tab w:val="left" w:pos="9090"/>
              </w:tabs>
              <w:spacing w:after="0" w:line="240" w:lineRule="auto"/>
              <w:jc w:val="right"/>
              <w:rPr>
                <w:rFonts w:asciiTheme="majorHAnsi" w:hAnsiTheme="majorHAnsi" w:cstheme="majorHAnsi"/>
                <w:b/>
                <w:color w:val="000000" w:themeColor="text1"/>
                <w:sz w:val="16"/>
                <w:szCs w:val="16"/>
              </w:rPr>
            </w:pPr>
            <w:r w:rsidRPr="0075705D">
              <w:rPr>
                <w:rFonts w:asciiTheme="majorHAnsi" w:hAnsiTheme="majorHAnsi" w:cstheme="majorHAnsi"/>
                <w:b/>
                <w:color w:val="000000" w:themeColor="text1"/>
                <w:sz w:val="16"/>
                <w:szCs w:val="16"/>
              </w:rPr>
              <w:t>X</w:t>
            </w:r>
          </w:p>
        </w:tc>
        <w:tc>
          <w:tcPr>
            <w:tcW w:w="851" w:type="dxa"/>
            <w:shd w:val="clear" w:color="auto" w:fill="DEEAF6" w:themeFill="accent1" w:themeFillTint="33"/>
          </w:tcPr>
          <w:p w14:paraId="6AD1BA3D" w14:textId="77777777" w:rsidR="00A5508A" w:rsidRPr="0075705D" w:rsidRDefault="00A5508A" w:rsidP="007F0B90">
            <w:pPr>
              <w:tabs>
                <w:tab w:val="left" w:pos="9090"/>
              </w:tabs>
              <w:spacing w:after="0" w:line="240" w:lineRule="auto"/>
              <w:jc w:val="right"/>
              <w:rPr>
                <w:rFonts w:asciiTheme="majorHAnsi" w:hAnsiTheme="majorHAnsi" w:cstheme="majorHAnsi"/>
                <w:b/>
                <w:color w:val="000000" w:themeColor="text1"/>
                <w:sz w:val="16"/>
                <w:szCs w:val="16"/>
              </w:rPr>
            </w:pPr>
            <w:r w:rsidRPr="0075705D">
              <w:rPr>
                <w:rFonts w:asciiTheme="majorHAnsi" w:hAnsiTheme="majorHAnsi" w:cstheme="majorHAnsi"/>
                <w:b/>
                <w:color w:val="000000" w:themeColor="text1"/>
                <w:sz w:val="16"/>
                <w:szCs w:val="16"/>
              </w:rPr>
              <w:t>X</w:t>
            </w:r>
          </w:p>
        </w:tc>
        <w:tc>
          <w:tcPr>
            <w:tcW w:w="1134" w:type="dxa"/>
            <w:shd w:val="clear" w:color="auto" w:fill="DEEAF6" w:themeFill="accent1" w:themeFillTint="33"/>
          </w:tcPr>
          <w:p w14:paraId="0AE2B864" w14:textId="77777777" w:rsidR="00A5508A" w:rsidRPr="0075705D" w:rsidRDefault="00A5508A" w:rsidP="007F0B90">
            <w:pPr>
              <w:tabs>
                <w:tab w:val="left" w:pos="9090"/>
              </w:tabs>
              <w:spacing w:after="0" w:line="240" w:lineRule="auto"/>
              <w:jc w:val="right"/>
              <w:rPr>
                <w:rFonts w:asciiTheme="majorHAnsi" w:hAnsiTheme="majorHAnsi" w:cstheme="majorHAnsi"/>
                <w:b/>
                <w:color w:val="000000" w:themeColor="text1"/>
                <w:sz w:val="16"/>
                <w:szCs w:val="16"/>
              </w:rPr>
            </w:pPr>
            <w:r w:rsidRPr="0075705D">
              <w:rPr>
                <w:rFonts w:asciiTheme="majorHAnsi" w:hAnsiTheme="majorHAnsi" w:cstheme="majorHAnsi"/>
                <w:b/>
                <w:color w:val="000000" w:themeColor="text1"/>
                <w:sz w:val="16"/>
                <w:szCs w:val="16"/>
              </w:rPr>
              <w:t>0.26</w:t>
            </w:r>
          </w:p>
        </w:tc>
        <w:tc>
          <w:tcPr>
            <w:tcW w:w="806" w:type="dxa"/>
            <w:shd w:val="clear" w:color="auto" w:fill="DEEAF6" w:themeFill="accent1" w:themeFillTint="33"/>
          </w:tcPr>
          <w:p w14:paraId="36C87C1E" w14:textId="77777777" w:rsidR="00A5508A" w:rsidRPr="0075705D" w:rsidRDefault="00A5508A" w:rsidP="007F0B90">
            <w:pPr>
              <w:tabs>
                <w:tab w:val="left" w:pos="9090"/>
              </w:tabs>
              <w:spacing w:after="0" w:line="240" w:lineRule="auto"/>
              <w:jc w:val="right"/>
              <w:rPr>
                <w:rFonts w:asciiTheme="majorHAnsi" w:hAnsiTheme="majorHAnsi" w:cstheme="majorHAnsi"/>
                <w:b/>
                <w:color w:val="000000" w:themeColor="text1"/>
                <w:sz w:val="16"/>
                <w:szCs w:val="16"/>
              </w:rPr>
            </w:pPr>
            <w:r w:rsidRPr="0075705D">
              <w:rPr>
                <w:rFonts w:asciiTheme="majorHAnsi" w:hAnsiTheme="majorHAnsi" w:cstheme="majorHAnsi"/>
                <w:b/>
                <w:color w:val="000000" w:themeColor="text1"/>
                <w:sz w:val="16"/>
                <w:szCs w:val="16"/>
              </w:rPr>
              <w:t>X</w:t>
            </w:r>
          </w:p>
        </w:tc>
        <w:tc>
          <w:tcPr>
            <w:tcW w:w="792" w:type="dxa"/>
            <w:shd w:val="clear" w:color="auto" w:fill="DEEAF6" w:themeFill="accent1" w:themeFillTint="33"/>
          </w:tcPr>
          <w:p w14:paraId="444E4FAF" w14:textId="77777777" w:rsidR="00A5508A" w:rsidRPr="0075705D" w:rsidRDefault="00A5508A" w:rsidP="007F0B90">
            <w:pPr>
              <w:tabs>
                <w:tab w:val="left" w:pos="9090"/>
              </w:tabs>
              <w:spacing w:after="0" w:line="240" w:lineRule="auto"/>
              <w:jc w:val="right"/>
              <w:rPr>
                <w:rFonts w:asciiTheme="majorHAnsi" w:hAnsiTheme="majorHAnsi" w:cstheme="majorHAnsi"/>
                <w:b/>
                <w:color w:val="000000" w:themeColor="text1"/>
                <w:sz w:val="16"/>
                <w:szCs w:val="16"/>
              </w:rPr>
            </w:pPr>
            <w:r w:rsidRPr="0075705D">
              <w:rPr>
                <w:rFonts w:asciiTheme="majorHAnsi" w:hAnsiTheme="majorHAnsi" w:cstheme="majorHAnsi"/>
                <w:b/>
                <w:color w:val="000000" w:themeColor="text1"/>
                <w:sz w:val="16"/>
                <w:szCs w:val="16"/>
              </w:rPr>
              <w:t>X</w:t>
            </w:r>
          </w:p>
        </w:tc>
      </w:tr>
    </w:tbl>
    <w:p w14:paraId="2679F2FE" w14:textId="37C78CAC" w:rsidR="00941280" w:rsidRPr="00A146D7" w:rsidRDefault="00D9582A" w:rsidP="007F0B90">
      <w:pPr>
        <w:tabs>
          <w:tab w:val="left" w:pos="9090"/>
        </w:tabs>
        <w:spacing w:after="0" w:line="240" w:lineRule="auto"/>
        <w:jc w:val="both"/>
        <w:rPr>
          <w:rFonts w:asciiTheme="majorHAnsi" w:hAnsiTheme="majorHAnsi" w:cstheme="majorHAnsi"/>
          <w:i/>
          <w:color w:val="000000" w:themeColor="text1"/>
          <w:sz w:val="20"/>
          <w:szCs w:val="20"/>
          <w:lang w:val="en-US"/>
        </w:rPr>
      </w:pPr>
      <w:r w:rsidRPr="00A146D7">
        <w:rPr>
          <w:rFonts w:asciiTheme="majorHAnsi" w:hAnsiTheme="majorHAnsi" w:cstheme="majorHAnsi"/>
          <w:b/>
          <w:i/>
          <w:color w:val="000000" w:themeColor="text1"/>
          <w:sz w:val="20"/>
          <w:szCs w:val="20"/>
          <w:lang w:val="en-US"/>
        </w:rPr>
        <w:t xml:space="preserve">Sursa: </w:t>
      </w:r>
      <w:r w:rsidRPr="00A146D7">
        <w:rPr>
          <w:rFonts w:asciiTheme="majorHAnsi" w:hAnsiTheme="majorHAnsi" w:cstheme="majorHAnsi"/>
          <w:i/>
          <w:color w:val="000000" w:themeColor="text1"/>
          <w:sz w:val="20"/>
          <w:szCs w:val="20"/>
          <w:lang w:val="en-US"/>
        </w:rPr>
        <w:t xml:space="preserve">Informații prezentate </w:t>
      </w:r>
      <w:r w:rsidR="009141B9" w:rsidRPr="00A146D7">
        <w:rPr>
          <w:rFonts w:asciiTheme="majorHAnsi" w:hAnsiTheme="majorHAnsi" w:cstheme="majorHAnsi"/>
          <w:i/>
          <w:color w:val="000000" w:themeColor="text1"/>
          <w:sz w:val="20"/>
          <w:szCs w:val="20"/>
          <w:lang w:val="en-US"/>
        </w:rPr>
        <w:t xml:space="preserve">echipei de audit </w:t>
      </w:r>
      <w:r w:rsidRPr="00A146D7">
        <w:rPr>
          <w:rFonts w:asciiTheme="majorHAnsi" w:hAnsiTheme="majorHAnsi" w:cstheme="majorHAnsi"/>
          <w:i/>
          <w:color w:val="000000" w:themeColor="text1"/>
          <w:sz w:val="20"/>
          <w:szCs w:val="20"/>
          <w:lang w:val="en-US"/>
        </w:rPr>
        <w:t>de către MF și SFS.</w:t>
      </w:r>
    </w:p>
    <w:p w14:paraId="2F6BD251" w14:textId="73444447" w:rsidR="00D9582A" w:rsidRPr="00A146D7" w:rsidRDefault="005E0006" w:rsidP="007F0B90">
      <w:pPr>
        <w:tabs>
          <w:tab w:val="left" w:pos="720"/>
        </w:tabs>
        <w:spacing w:after="0" w:line="240" w:lineRule="auto"/>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ab/>
      </w:r>
      <w:r w:rsidR="00D9582A" w:rsidRPr="00A146D7">
        <w:rPr>
          <w:rFonts w:asciiTheme="majorHAnsi" w:hAnsiTheme="majorHAnsi" w:cstheme="majorHAnsi"/>
          <w:sz w:val="24"/>
          <w:szCs w:val="24"/>
          <w:lang w:val="en-US"/>
        </w:rPr>
        <w:t xml:space="preserve">Datele din tabel atestă creșterea încasărilor atribuite la plata taxelor pentru utilizarea resurselor naturale cu </w:t>
      </w:r>
      <w:r w:rsidR="00D9582A" w:rsidRPr="00A146D7">
        <w:rPr>
          <w:rFonts w:asciiTheme="majorHAnsi" w:hAnsiTheme="majorHAnsi" w:cstheme="majorHAnsi"/>
          <w:sz w:val="24"/>
          <w:szCs w:val="24"/>
          <w:shd w:val="clear" w:color="auto" w:fill="FFFFFF" w:themeFill="background1"/>
          <w:lang w:val="en-US"/>
        </w:rPr>
        <w:t>1,3 mil.lei</w:t>
      </w:r>
      <w:r w:rsidR="006237D7">
        <w:rPr>
          <w:rFonts w:asciiTheme="majorHAnsi" w:hAnsiTheme="majorHAnsi" w:cstheme="majorHAnsi"/>
          <w:sz w:val="24"/>
          <w:szCs w:val="24"/>
          <w:shd w:val="clear" w:color="auto" w:fill="FFFFFF" w:themeFill="background1"/>
          <w:lang w:val="en-US"/>
        </w:rPr>
        <w:t>,</w:t>
      </w:r>
      <w:r w:rsidR="00D9582A" w:rsidRPr="00A146D7">
        <w:rPr>
          <w:rFonts w:asciiTheme="majorHAnsi" w:hAnsiTheme="majorHAnsi" w:cstheme="majorHAnsi"/>
          <w:sz w:val="24"/>
          <w:szCs w:val="24"/>
          <w:shd w:val="clear" w:color="auto" w:fill="FFFFFF" w:themeFill="background1"/>
          <w:lang w:val="en-US"/>
        </w:rPr>
        <w:t xml:space="preserve"> sau </w:t>
      </w:r>
      <w:r w:rsidR="006237D7">
        <w:rPr>
          <w:rFonts w:asciiTheme="majorHAnsi" w:hAnsiTheme="majorHAnsi" w:cstheme="majorHAnsi"/>
          <w:sz w:val="24"/>
          <w:szCs w:val="24"/>
          <w:shd w:val="clear" w:color="auto" w:fill="FFFFFF" w:themeFill="background1"/>
          <w:lang w:val="en-US"/>
        </w:rPr>
        <w:t xml:space="preserve">cu </w:t>
      </w:r>
      <w:r w:rsidR="00D9582A" w:rsidRPr="00A146D7">
        <w:rPr>
          <w:rFonts w:asciiTheme="majorHAnsi" w:hAnsiTheme="majorHAnsi" w:cstheme="majorHAnsi"/>
          <w:sz w:val="24"/>
          <w:szCs w:val="24"/>
          <w:shd w:val="clear" w:color="auto" w:fill="FFFFFF" w:themeFill="background1"/>
          <w:lang w:val="en-US"/>
        </w:rPr>
        <w:t>3%, fiind asigurată</w:t>
      </w:r>
      <w:r w:rsidR="006237D7">
        <w:rPr>
          <w:rFonts w:asciiTheme="majorHAnsi" w:hAnsiTheme="majorHAnsi" w:cstheme="majorHAnsi"/>
          <w:sz w:val="24"/>
          <w:szCs w:val="24"/>
          <w:shd w:val="clear" w:color="auto" w:fill="FFFFFF" w:themeFill="background1"/>
          <w:lang w:val="en-US"/>
        </w:rPr>
        <w:t>,</w:t>
      </w:r>
      <w:r w:rsidR="00D9582A" w:rsidRPr="00A146D7">
        <w:rPr>
          <w:rFonts w:asciiTheme="majorHAnsi" w:hAnsiTheme="majorHAnsi" w:cstheme="majorHAnsi"/>
          <w:sz w:val="24"/>
          <w:szCs w:val="24"/>
          <w:shd w:val="clear" w:color="auto" w:fill="FFFFFF" w:themeFill="background1"/>
          <w:lang w:val="en-US"/>
        </w:rPr>
        <w:t xml:space="preserve"> în mare parte</w:t>
      </w:r>
      <w:r w:rsidR="006237D7">
        <w:rPr>
          <w:rFonts w:asciiTheme="majorHAnsi" w:hAnsiTheme="majorHAnsi" w:cstheme="majorHAnsi"/>
          <w:sz w:val="24"/>
          <w:szCs w:val="24"/>
          <w:shd w:val="clear" w:color="auto" w:fill="FFFFFF" w:themeFill="background1"/>
          <w:lang w:val="en-US"/>
        </w:rPr>
        <w:t xml:space="preserve">, </w:t>
      </w:r>
      <w:r w:rsidR="00D9582A" w:rsidRPr="00A146D7">
        <w:rPr>
          <w:rFonts w:asciiTheme="majorHAnsi" w:hAnsiTheme="majorHAnsi" w:cstheme="majorHAnsi"/>
          <w:sz w:val="24"/>
          <w:szCs w:val="24"/>
          <w:shd w:val="clear" w:color="auto" w:fill="FFFFFF" w:themeFill="background1"/>
          <w:lang w:val="en-US"/>
        </w:rPr>
        <w:t>de creștere</w:t>
      </w:r>
      <w:r w:rsidR="006237D7">
        <w:rPr>
          <w:rFonts w:asciiTheme="majorHAnsi" w:hAnsiTheme="majorHAnsi" w:cstheme="majorHAnsi"/>
          <w:sz w:val="24"/>
          <w:szCs w:val="24"/>
          <w:shd w:val="clear" w:color="auto" w:fill="FFFFFF" w:themeFill="background1"/>
          <w:lang w:val="en-US"/>
        </w:rPr>
        <w:t>a</w:t>
      </w:r>
      <w:r w:rsidR="00D9582A" w:rsidRPr="00A146D7">
        <w:rPr>
          <w:rFonts w:asciiTheme="majorHAnsi" w:hAnsiTheme="majorHAnsi" w:cstheme="majorHAnsi"/>
          <w:sz w:val="24"/>
          <w:szCs w:val="24"/>
          <w:shd w:val="clear" w:color="auto" w:fill="FFFFFF" w:themeFill="background1"/>
          <w:lang w:val="en-US"/>
        </w:rPr>
        <w:t xml:space="preserve"> semnificativă a veniturilor acumulate din taxele pentru extragerea mineralelor utile, </w:t>
      </w:r>
      <w:r w:rsidR="006237D7">
        <w:rPr>
          <w:rFonts w:asciiTheme="majorHAnsi" w:hAnsiTheme="majorHAnsi" w:cstheme="majorHAnsi"/>
          <w:sz w:val="24"/>
          <w:szCs w:val="24"/>
          <w:shd w:val="clear" w:color="auto" w:fill="FFFFFF" w:themeFill="background1"/>
          <w:lang w:val="en-US"/>
        </w:rPr>
        <w:t xml:space="preserve">care </w:t>
      </w:r>
      <w:r w:rsidR="00D9582A" w:rsidRPr="00A146D7">
        <w:rPr>
          <w:rFonts w:asciiTheme="majorHAnsi" w:hAnsiTheme="majorHAnsi" w:cstheme="majorHAnsi"/>
          <w:sz w:val="24"/>
          <w:szCs w:val="24"/>
          <w:shd w:val="clear" w:color="auto" w:fill="FFFFFF" w:themeFill="background1"/>
          <w:lang w:val="en-US"/>
        </w:rPr>
        <w:t xml:space="preserve"> </w:t>
      </w:r>
      <w:r w:rsidR="006237D7" w:rsidRPr="00A146D7">
        <w:rPr>
          <w:rFonts w:asciiTheme="majorHAnsi" w:hAnsiTheme="majorHAnsi" w:cstheme="majorHAnsi"/>
          <w:sz w:val="24"/>
          <w:szCs w:val="24"/>
          <w:shd w:val="clear" w:color="auto" w:fill="FFFFFF" w:themeFill="background1"/>
          <w:lang w:val="en-US"/>
        </w:rPr>
        <w:t xml:space="preserve">în anul 2019 </w:t>
      </w:r>
      <w:r w:rsidR="006237D7">
        <w:rPr>
          <w:rFonts w:asciiTheme="majorHAnsi" w:hAnsiTheme="majorHAnsi" w:cstheme="majorHAnsi"/>
          <w:sz w:val="24"/>
          <w:szCs w:val="24"/>
          <w:shd w:val="clear" w:color="auto" w:fill="FFFFFF" w:themeFill="background1"/>
          <w:lang w:val="en-US"/>
        </w:rPr>
        <w:t xml:space="preserve">au </w:t>
      </w:r>
      <w:r w:rsidR="00D9582A" w:rsidRPr="00A146D7">
        <w:rPr>
          <w:rFonts w:asciiTheme="majorHAnsi" w:hAnsiTheme="majorHAnsi" w:cstheme="majorHAnsi"/>
          <w:sz w:val="24"/>
          <w:szCs w:val="24"/>
          <w:shd w:val="clear" w:color="auto" w:fill="FFFFFF" w:themeFill="background1"/>
          <w:lang w:val="en-US"/>
        </w:rPr>
        <w:t>înregistr</w:t>
      </w:r>
      <w:r w:rsidR="006237D7">
        <w:rPr>
          <w:rFonts w:asciiTheme="majorHAnsi" w:hAnsiTheme="majorHAnsi" w:cstheme="majorHAnsi"/>
          <w:sz w:val="24"/>
          <w:szCs w:val="24"/>
          <w:shd w:val="clear" w:color="auto" w:fill="FFFFFF" w:themeFill="background1"/>
          <w:lang w:val="en-US"/>
        </w:rPr>
        <w:t>at</w:t>
      </w:r>
      <w:r w:rsidR="00D9582A" w:rsidRPr="00A146D7">
        <w:rPr>
          <w:rFonts w:asciiTheme="majorHAnsi" w:hAnsiTheme="majorHAnsi" w:cstheme="majorHAnsi"/>
          <w:sz w:val="24"/>
          <w:szCs w:val="24"/>
          <w:shd w:val="clear" w:color="auto" w:fill="FFFFFF" w:themeFill="background1"/>
          <w:lang w:val="en-US"/>
        </w:rPr>
        <w:t xml:space="preserve"> </w:t>
      </w:r>
      <w:r w:rsidR="006237D7">
        <w:rPr>
          <w:rFonts w:asciiTheme="majorHAnsi" w:hAnsiTheme="majorHAnsi" w:cstheme="majorHAnsi"/>
          <w:sz w:val="24"/>
          <w:szCs w:val="24"/>
          <w:shd w:val="clear" w:color="auto" w:fill="FFFFFF" w:themeFill="background1"/>
          <w:lang w:val="en-US"/>
        </w:rPr>
        <w:t>suma</w:t>
      </w:r>
      <w:r w:rsidR="00D9582A" w:rsidRPr="00A146D7">
        <w:rPr>
          <w:rFonts w:asciiTheme="majorHAnsi" w:hAnsiTheme="majorHAnsi" w:cstheme="majorHAnsi"/>
          <w:sz w:val="24"/>
          <w:szCs w:val="24"/>
          <w:shd w:val="clear" w:color="auto" w:fill="FFFFFF" w:themeFill="background1"/>
          <w:lang w:val="en-US"/>
        </w:rPr>
        <w:t xml:space="preserve"> de 1,9 mil.lei</w:t>
      </w:r>
      <w:r w:rsidR="006237D7">
        <w:rPr>
          <w:rFonts w:asciiTheme="majorHAnsi" w:hAnsiTheme="majorHAnsi" w:cstheme="majorHAnsi"/>
          <w:sz w:val="24"/>
          <w:szCs w:val="24"/>
          <w:shd w:val="clear" w:color="auto" w:fill="FFFFFF" w:themeFill="background1"/>
          <w:lang w:val="en-US"/>
        </w:rPr>
        <w:t>,</w:t>
      </w:r>
      <w:r w:rsidR="00D9582A" w:rsidRPr="00A146D7">
        <w:rPr>
          <w:rFonts w:asciiTheme="majorHAnsi" w:hAnsiTheme="majorHAnsi" w:cstheme="majorHAnsi"/>
          <w:sz w:val="24"/>
          <w:szCs w:val="24"/>
          <w:shd w:val="clear" w:color="auto" w:fill="FFFFFF" w:themeFill="background1"/>
          <w:lang w:val="en-US"/>
        </w:rPr>
        <w:t xml:space="preserve"> sau 12% în raport cu anul 2018. Veniturile acumulate din taxa</w:t>
      </w:r>
      <w:r w:rsidR="00D9582A" w:rsidRPr="00A146D7">
        <w:rPr>
          <w:rFonts w:asciiTheme="majorHAnsi" w:hAnsiTheme="majorHAnsi" w:cstheme="majorHAnsi"/>
          <w:sz w:val="24"/>
          <w:szCs w:val="24"/>
          <w:lang w:val="en-US"/>
        </w:rPr>
        <w:t xml:space="preserve"> pentru apă și </w:t>
      </w:r>
      <w:r w:rsidR="006237D7">
        <w:rPr>
          <w:rFonts w:asciiTheme="majorHAnsi" w:hAnsiTheme="majorHAnsi" w:cstheme="majorHAnsi"/>
          <w:sz w:val="24"/>
          <w:szCs w:val="24"/>
          <w:lang w:val="en-US"/>
        </w:rPr>
        <w:t xml:space="preserve">din </w:t>
      </w:r>
      <w:r w:rsidR="00D9582A" w:rsidRPr="00A146D7">
        <w:rPr>
          <w:rFonts w:asciiTheme="majorHAnsi" w:hAnsiTheme="majorHAnsi" w:cstheme="majorHAnsi"/>
          <w:sz w:val="24"/>
          <w:szCs w:val="24"/>
          <w:lang w:val="en-US"/>
        </w:rPr>
        <w:t xml:space="preserve">taxa pentru lemnul eliberat pe picior în anul 2019 au înregistrat un trend descendent, </w:t>
      </w:r>
      <w:r w:rsidR="006237D7">
        <w:rPr>
          <w:rFonts w:asciiTheme="majorHAnsi" w:hAnsiTheme="majorHAnsi" w:cstheme="majorHAnsi"/>
          <w:sz w:val="24"/>
          <w:szCs w:val="24"/>
          <w:lang w:val="en-US"/>
        </w:rPr>
        <w:t xml:space="preserve">fiind </w:t>
      </w:r>
      <w:r w:rsidR="00D9582A" w:rsidRPr="00A146D7">
        <w:rPr>
          <w:rFonts w:asciiTheme="majorHAnsi" w:hAnsiTheme="majorHAnsi" w:cstheme="majorHAnsi"/>
          <w:sz w:val="24"/>
          <w:szCs w:val="24"/>
          <w:lang w:val="en-US"/>
        </w:rPr>
        <w:t>diminua</w:t>
      </w:r>
      <w:r w:rsidR="006237D7">
        <w:rPr>
          <w:rFonts w:asciiTheme="majorHAnsi" w:hAnsiTheme="majorHAnsi" w:cstheme="majorHAnsi"/>
          <w:sz w:val="24"/>
          <w:szCs w:val="24"/>
          <w:lang w:val="en-US"/>
        </w:rPr>
        <w:t>t</w:t>
      </w:r>
      <w:r w:rsidR="00D9582A" w:rsidRPr="00A146D7">
        <w:rPr>
          <w:rFonts w:asciiTheme="majorHAnsi" w:hAnsiTheme="majorHAnsi" w:cstheme="majorHAnsi"/>
          <w:sz w:val="24"/>
          <w:szCs w:val="24"/>
          <w:lang w:val="en-US"/>
        </w:rPr>
        <w:t>e</w:t>
      </w:r>
      <w:r w:rsidR="006237D7">
        <w:rPr>
          <w:rFonts w:asciiTheme="majorHAnsi" w:hAnsiTheme="majorHAnsi" w:cstheme="majorHAnsi"/>
          <w:sz w:val="24"/>
          <w:szCs w:val="24"/>
          <w:lang w:val="en-US"/>
        </w:rPr>
        <w:t>,</w:t>
      </w:r>
      <w:r w:rsidR="00D9582A" w:rsidRPr="00A146D7">
        <w:rPr>
          <w:rFonts w:asciiTheme="majorHAnsi" w:hAnsiTheme="majorHAnsi" w:cstheme="majorHAnsi"/>
          <w:sz w:val="24"/>
          <w:szCs w:val="24"/>
          <w:lang w:val="en-US"/>
        </w:rPr>
        <w:t xml:space="preserve"> față de veniturile acumulate în anul 2018</w:t>
      </w:r>
      <w:r w:rsidR="006237D7">
        <w:rPr>
          <w:rFonts w:asciiTheme="majorHAnsi" w:hAnsiTheme="majorHAnsi" w:cstheme="majorHAnsi"/>
          <w:sz w:val="24"/>
          <w:szCs w:val="24"/>
          <w:lang w:val="en-US"/>
        </w:rPr>
        <w:t xml:space="preserve">, </w:t>
      </w:r>
      <w:r w:rsidR="00D9582A" w:rsidRPr="00A146D7">
        <w:rPr>
          <w:rFonts w:asciiTheme="majorHAnsi" w:hAnsiTheme="majorHAnsi" w:cstheme="majorHAnsi"/>
          <w:sz w:val="24"/>
          <w:szCs w:val="24"/>
          <w:lang w:val="en-US"/>
        </w:rPr>
        <w:t>cu 0,5 mil.lei</w:t>
      </w:r>
      <w:r w:rsidR="00A70D23" w:rsidRPr="00A146D7">
        <w:rPr>
          <w:rFonts w:asciiTheme="majorHAnsi" w:hAnsiTheme="majorHAnsi" w:cstheme="majorHAnsi"/>
          <w:sz w:val="24"/>
          <w:szCs w:val="24"/>
          <w:lang w:val="en-US"/>
        </w:rPr>
        <w:t xml:space="preserve"> și</w:t>
      </w:r>
      <w:r w:rsidR="006237D7">
        <w:rPr>
          <w:rFonts w:asciiTheme="majorHAnsi" w:hAnsiTheme="majorHAnsi" w:cstheme="majorHAnsi"/>
          <w:sz w:val="24"/>
          <w:szCs w:val="24"/>
          <w:lang w:val="en-US"/>
        </w:rPr>
        <w:t xml:space="preserve">, </w:t>
      </w:r>
      <w:r w:rsidR="00A70D23" w:rsidRPr="00A146D7">
        <w:rPr>
          <w:rFonts w:asciiTheme="majorHAnsi" w:hAnsiTheme="majorHAnsi" w:cstheme="majorHAnsi"/>
          <w:sz w:val="24"/>
          <w:szCs w:val="24"/>
          <w:lang w:val="en-US"/>
        </w:rPr>
        <w:t xml:space="preserve">respectiv, cu 0,1 mil.lei. </w:t>
      </w:r>
    </w:p>
    <w:p w14:paraId="5670314F" w14:textId="2490525E" w:rsidR="00D9582A" w:rsidRPr="00A146D7" w:rsidRDefault="005E0006" w:rsidP="007F0B90">
      <w:pPr>
        <w:tabs>
          <w:tab w:val="left" w:pos="720"/>
        </w:tabs>
        <w:spacing w:after="0" w:line="240" w:lineRule="auto"/>
        <w:jc w:val="both"/>
        <w:rPr>
          <w:rFonts w:asciiTheme="majorHAnsi" w:hAnsiTheme="majorHAnsi" w:cstheme="majorHAnsi"/>
          <w:bCs/>
          <w:color w:val="000000"/>
          <w:sz w:val="24"/>
          <w:szCs w:val="24"/>
          <w:lang w:val="en-US"/>
        </w:rPr>
      </w:pPr>
      <w:r w:rsidRPr="00A146D7">
        <w:rPr>
          <w:rFonts w:asciiTheme="majorHAnsi" w:hAnsiTheme="majorHAnsi" w:cstheme="majorHAnsi"/>
          <w:sz w:val="24"/>
          <w:szCs w:val="24"/>
          <w:lang w:val="en-US"/>
        </w:rPr>
        <w:tab/>
      </w:r>
      <w:r w:rsidR="00D9582A" w:rsidRPr="00A146D7">
        <w:rPr>
          <w:rFonts w:asciiTheme="majorHAnsi" w:hAnsiTheme="majorHAnsi" w:cstheme="majorHAnsi"/>
          <w:sz w:val="24"/>
          <w:szCs w:val="24"/>
          <w:lang w:val="en-US"/>
        </w:rPr>
        <w:t xml:space="preserve">Este </w:t>
      </w:r>
      <w:r w:rsidR="006237D7">
        <w:rPr>
          <w:rFonts w:asciiTheme="majorHAnsi" w:hAnsiTheme="majorHAnsi" w:cstheme="majorHAnsi"/>
          <w:sz w:val="24"/>
          <w:szCs w:val="24"/>
          <w:lang w:val="en-US"/>
        </w:rPr>
        <w:t xml:space="preserve">necesar </w:t>
      </w:r>
      <w:r w:rsidR="00D9582A" w:rsidRPr="00A146D7">
        <w:rPr>
          <w:rFonts w:asciiTheme="majorHAnsi" w:hAnsiTheme="majorHAnsi" w:cstheme="majorHAnsi"/>
          <w:sz w:val="24"/>
          <w:szCs w:val="24"/>
          <w:lang w:val="en-US"/>
        </w:rPr>
        <w:t>de menționat că</w:t>
      </w:r>
      <w:r w:rsidR="006237D7">
        <w:rPr>
          <w:rFonts w:asciiTheme="majorHAnsi" w:hAnsiTheme="majorHAnsi" w:cstheme="majorHAnsi"/>
          <w:sz w:val="24"/>
          <w:szCs w:val="24"/>
          <w:lang w:val="en-US"/>
        </w:rPr>
        <w:t>,</w:t>
      </w:r>
      <w:r w:rsidR="00D9582A" w:rsidRPr="00A146D7">
        <w:rPr>
          <w:rFonts w:asciiTheme="majorHAnsi" w:hAnsiTheme="majorHAnsi" w:cstheme="majorHAnsi"/>
          <w:sz w:val="24"/>
          <w:szCs w:val="24"/>
          <w:lang w:val="en-US"/>
        </w:rPr>
        <w:t xml:space="preserve"> urmare </w:t>
      </w:r>
      <w:r w:rsidR="006237D7">
        <w:rPr>
          <w:rFonts w:asciiTheme="majorHAnsi" w:hAnsiTheme="majorHAnsi" w:cstheme="majorHAnsi"/>
          <w:sz w:val="24"/>
          <w:szCs w:val="24"/>
          <w:lang w:val="en-US"/>
        </w:rPr>
        <w:t xml:space="preserve">numărului redus de </w:t>
      </w:r>
      <w:r w:rsidR="00D9582A" w:rsidRPr="00A146D7">
        <w:rPr>
          <w:rFonts w:asciiTheme="majorHAnsi" w:hAnsiTheme="majorHAnsi" w:cstheme="majorHAnsi"/>
          <w:sz w:val="24"/>
          <w:szCs w:val="24"/>
          <w:lang w:val="en-US"/>
        </w:rPr>
        <w:t xml:space="preserve">solicitări,  veniturile din </w:t>
      </w:r>
      <w:r w:rsidR="00D9582A" w:rsidRPr="00A146D7">
        <w:rPr>
          <w:rFonts w:asciiTheme="majorHAnsi" w:hAnsiTheme="majorHAnsi" w:cstheme="majorHAnsi"/>
          <w:bCs/>
          <w:color w:val="000000"/>
          <w:sz w:val="24"/>
          <w:szCs w:val="24"/>
          <w:lang w:val="en-US"/>
        </w:rPr>
        <w:t>taxa pentru efectuarea prospecțiunilor geologice și veniturile din taxa pentru folosirea spațiilor subterane în scopul construcției obiectivelor subterane, altele decât cele destinate extracției minerale</w:t>
      </w:r>
      <w:r w:rsidR="00A70D23" w:rsidRPr="00A146D7">
        <w:rPr>
          <w:rFonts w:asciiTheme="majorHAnsi" w:hAnsiTheme="majorHAnsi" w:cstheme="majorHAnsi"/>
          <w:bCs/>
          <w:color w:val="000000"/>
          <w:sz w:val="24"/>
          <w:szCs w:val="24"/>
          <w:lang w:val="en-US"/>
        </w:rPr>
        <w:t>lor utile</w:t>
      </w:r>
      <w:r w:rsidR="001F11C8">
        <w:rPr>
          <w:rFonts w:asciiTheme="majorHAnsi" w:hAnsiTheme="majorHAnsi" w:cstheme="majorHAnsi"/>
          <w:bCs/>
          <w:color w:val="000000"/>
          <w:sz w:val="24"/>
          <w:szCs w:val="24"/>
          <w:lang w:val="en-US"/>
        </w:rPr>
        <w:t>,</w:t>
      </w:r>
      <w:r w:rsidR="00A70D23" w:rsidRPr="00A146D7">
        <w:rPr>
          <w:rFonts w:asciiTheme="majorHAnsi" w:hAnsiTheme="majorHAnsi" w:cstheme="majorHAnsi"/>
          <w:bCs/>
          <w:color w:val="000000"/>
          <w:sz w:val="24"/>
          <w:szCs w:val="24"/>
          <w:lang w:val="en-US"/>
        </w:rPr>
        <w:t xml:space="preserve"> sunt nesemnificative.</w:t>
      </w:r>
    </w:p>
    <w:p w14:paraId="29209345" w14:textId="1E8B20C3" w:rsidR="00D9582A" w:rsidRPr="00A146D7" w:rsidRDefault="00D9582A" w:rsidP="007F0B90">
      <w:pPr>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 xml:space="preserve">Ponderea majoră a încasărilor din taxele pentru resursele naturale la nivel de raioane </w:t>
      </w:r>
      <w:r w:rsidR="001F11C8">
        <w:rPr>
          <w:rFonts w:asciiTheme="majorHAnsi" w:hAnsiTheme="majorHAnsi" w:cstheme="majorHAnsi"/>
          <w:sz w:val="24"/>
          <w:szCs w:val="24"/>
          <w:lang w:val="en-US"/>
        </w:rPr>
        <w:t>o deține</w:t>
      </w:r>
      <w:r w:rsidRPr="00A146D7">
        <w:rPr>
          <w:rFonts w:asciiTheme="majorHAnsi" w:hAnsiTheme="majorHAnsi" w:cstheme="majorHAnsi"/>
          <w:sz w:val="24"/>
          <w:szCs w:val="24"/>
          <w:lang w:val="en-US"/>
        </w:rPr>
        <w:t xml:space="preserve"> r-nul Criuleni – 19,4 mil lei, r-nul Râșcani – 12,0 mil.lei, urmate de r-nul Anenii Noi – 7,3 mil.lei. Informația privind veniturile acumulate din taxele pentru resursele naturale per raioane se prez</w:t>
      </w:r>
      <w:r w:rsidR="001F11C8">
        <w:rPr>
          <w:rFonts w:asciiTheme="majorHAnsi" w:hAnsiTheme="majorHAnsi" w:cstheme="majorHAnsi"/>
          <w:sz w:val="24"/>
          <w:szCs w:val="24"/>
          <w:lang w:val="en-US"/>
        </w:rPr>
        <w:t>i</w:t>
      </w:r>
      <w:r w:rsidRPr="00A146D7">
        <w:rPr>
          <w:rFonts w:asciiTheme="majorHAnsi" w:hAnsiTheme="majorHAnsi" w:cstheme="majorHAnsi"/>
          <w:sz w:val="24"/>
          <w:szCs w:val="24"/>
          <w:lang w:val="en-US"/>
        </w:rPr>
        <w:t xml:space="preserve">ntă în </w:t>
      </w:r>
      <w:r w:rsidR="00E55847" w:rsidRPr="00C56387">
        <w:rPr>
          <w:rFonts w:asciiTheme="majorHAnsi" w:hAnsiTheme="majorHAnsi" w:cstheme="majorHAnsi"/>
          <w:b/>
          <w:sz w:val="24"/>
          <w:szCs w:val="24"/>
          <w:lang w:val="en-US"/>
        </w:rPr>
        <w:t>Anexa nr. 4</w:t>
      </w:r>
      <w:r w:rsidRPr="00A146D7">
        <w:rPr>
          <w:rFonts w:asciiTheme="majorHAnsi" w:hAnsiTheme="majorHAnsi" w:cstheme="majorHAnsi"/>
          <w:sz w:val="24"/>
          <w:szCs w:val="24"/>
          <w:lang w:val="en-US"/>
        </w:rPr>
        <w:t xml:space="preserve"> la prezentul Raport de audit.</w:t>
      </w:r>
    </w:p>
    <w:p w14:paraId="61BE834C" w14:textId="77777777" w:rsidR="00F8228F" w:rsidRPr="00A146D7" w:rsidRDefault="00F8228F" w:rsidP="007F0B90">
      <w:pPr>
        <w:spacing w:after="0" w:line="240" w:lineRule="auto"/>
        <w:jc w:val="both"/>
        <w:rPr>
          <w:rFonts w:asciiTheme="majorHAnsi" w:hAnsiTheme="majorHAnsi" w:cstheme="majorHAnsi"/>
          <w:sz w:val="24"/>
          <w:szCs w:val="24"/>
          <w:lang w:val="en-US"/>
        </w:rPr>
      </w:pPr>
    </w:p>
    <w:p w14:paraId="64BFF484" w14:textId="77777777" w:rsidR="00F8228F" w:rsidRPr="0075705D" w:rsidRDefault="00D9582A" w:rsidP="007F0B90">
      <w:pPr>
        <w:pStyle w:val="1"/>
        <w:spacing w:after="0" w:line="240" w:lineRule="auto"/>
        <w:rPr>
          <w:rFonts w:ascii="Calibri Light" w:hAnsi="Calibri Light" w:cs="Calibri Light"/>
          <w:i w:val="0"/>
          <w:color w:val="1F4E79" w:themeColor="accent1" w:themeShade="80"/>
          <w:sz w:val="28"/>
          <w:szCs w:val="28"/>
        </w:rPr>
      </w:pPr>
      <w:bookmarkStart w:id="5" w:name="_Toc60669391"/>
      <w:r w:rsidRPr="0075705D">
        <w:rPr>
          <w:rFonts w:ascii="Calibri Light" w:hAnsi="Calibri Light" w:cs="Calibri Light"/>
          <w:i w:val="0"/>
          <w:color w:val="1F4E79" w:themeColor="accent1" w:themeShade="80"/>
          <w:sz w:val="28"/>
          <w:szCs w:val="28"/>
        </w:rPr>
        <w:t>III.</w:t>
      </w:r>
      <w:r w:rsidRPr="0075705D">
        <w:rPr>
          <w:rFonts w:asciiTheme="majorHAnsi" w:hAnsiTheme="majorHAnsi" w:cstheme="majorHAnsi"/>
          <w:b w:val="0"/>
          <w:sz w:val="32"/>
        </w:rPr>
        <w:t xml:space="preserve"> </w:t>
      </w:r>
      <w:r w:rsidRPr="0075705D">
        <w:rPr>
          <w:rFonts w:ascii="Calibri Light" w:hAnsi="Calibri Light" w:cs="Calibri Light"/>
          <w:i w:val="0"/>
          <w:color w:val="1F4E79" w:themeColor="accent1" w:themeShade="80"/>
          <w:sz w:val="28"/>
          <w:szCs w:val="28"/>
        </w:rPr>
        <w:t>SFERA</w:t>
      </w:r>
      <w:r w:rsidRPr="0075705D">
        <w:rPr>
          <w:rFonts w:asciiTheme="majorHAnsi" w:hAnsiTheme="majorHAnsi" w:cstheme="majorHAnsi"/>
          <w:b w:val="0"/>
          <w:sz w:val="32"/>
        </w:rPr>
        <w:t xml:space="preserve"> </w:t>
      </w:r>
      <w:r w:rsidRPr="0075705D">
        <w:rPr>
          <w:rFonts w:ascii="Calibri Light" w:hAnsi="Calibri Light" w:cs="Calibri Light"/>
          <w:i w:val="0"/>
          <w:color w:val="1F4E79" w:themeColor="accent1" w:themeShade="80"/>
          <w:sz w:val="28"/>
          <w:szCs w:val="28"/>
        </w:rPr>
        <w:t>ȘI ABORDAREA AUDITULUI</w:t>
      </w:r>
      <w:bookmarkEnd w:id="5"/>
    </w:p>
    <w:p w14:paraId="33145A19" w14:textId="77777777" w:rsidR="00AB1C60" w:rsidRPr="0075705D" w:rsidRDefault="001B6073" w:rsidP="007F0B90">
      <w:pPr>
        <w:pStyle w:val="1"/>
        <w:spacing w:after="0" w:line="240" w:lineRule="auto"/>
        <w:rPr>
          <w:rFonts w:asciiTheme="majorHAnsi" w:hAnsiTheme="majorHAnsi"/>
          <w:b w:val="0"/>
          <w:sz w:val="24"/>
          <w:szCs w:val="24"/>
        </w:rPr>
      </w:pPr>
      <w:bookmarkStart w:id="6" w:name="_Toc60669392"/>
      <w:bookmarkStart w:id="7" w:name="_Toc43974807"/>
      <w:bookmarkStart w:id="8" w:name="_Toc47338768"/>
      <w:r w:rsidRPr="0075705D">
        <w:rPr>
          <w:rFonts w:asciiTheme="majorHAnsi" w:hAnsiTheme="majorHAnsi"/>
          <w:i w:val="0"/>
          <w:sz w:val="24"/>
          <w:szCs w:val="24"/>
        </w:rPr>
        <w:t>3.1. Mandatul legal și scopul auditului</w:t>
      </w:r>
      <w:bookmarkEnd w:id="6"/>
    </w:p>
    <w:p w14:paraId="2ED14B5F" w14:textId="1AADF0B7" w:rsidR="00D9582A" w:rsidRPr="00A146D7" w:rsidRDefault="00D9582A" w:rsidP="007F0B90">
      <w:pPr>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 xml:space="preserve">Misiunea de audit </w:t>
      </w:r>
      <w:r w:rsidR="001F11C8">
        <w:rPr>
          <w:rFonts w:asciiTheme="majorHAnsi" w:hAnsiTheme="majorHAnsi" w:cstheme="majorHAnsi"/>
          <w:sz w:val="24"/>
          <w:szCs w:val="24"/>
          <w:lang w:val="en-US"/>
        </w:rPr>
        <w:t>s-</w:t>
      </w:r>
      <w:r w:rsidRPr="00A146D7">
        <w:rPr>
          <w:rFonts w:asciiTheme="majorHAnsi" w:hAnsiTheme="majorHAnsi" w:cstheme="majorHAnsi"/>
          <w:sz w:val="24"/>
          <w:szCs w:val="24"/>
          <w:lang w:val="en-US"/>
        </w:rPr>
        <w:t>a</w:t>
      </w:r>
      <w:r w:rsidR="001F11C8">
        <w:rPr>
          <w:rFonts w:asciiTheme="majorHAnsi" w:hAnsiTheme="majorHAnsi" w:cstheme="majorHAnsi"/>
          <w:sz w:val="24"/>
          <w:szCs w:val="24"/>
          <w:lang w:val="en-US"/>
        </w:rPr>
        <w:t xml:space="preserve"> </w:t>
      </w:r>
      <w:r w:rsidRPr="00A146D7">
        <w:rPr>
          <w:rFonts w:asciiTheme="majorHAnsi" w:hAnsiTheme="majorHAnsi" w:cstheme="majorHAnsi"/>
          <w:sz w:val="24"/>
          <w:szCs w:val="24"/>
          <w:lang w:val="en-US"/>
        </w:rPr>
        <w:t>desfășurat în temeiul  art.31 şi art.32 din Legea nr.260 din 07.12.2017</w:t>
      </w:r>
      <w:r w:rsidRPr="0075705D">
        <w:rPr>
          <w:rStyle w:val="a8"/>
          <w:rFonts w:asciiTheme="majorHAnsi" w:hAnsiTheme="majorHAnsi" w:cstheme="majorHAnsi"/>
          <w:sz w:val="24"/>
          <w:szCs w:val="24"/>
        </w:rPr>
        <w:footnoteReference w:id="9"/>
      </w:r>
      <w:r w:rsidR="001F11C8">
        <w:rPr>
          <w:rFonts w:asciiTheme="majorHAnsi" w:hAnsiTheme="majorHAnsi" w:cstheme="majorHAnsi"/>
          <w:sz w:val="28"/>
          <w:szCs w:val="24"/>
          <w:vertAlign w:val="superscript"/>
          <w:lang w:val="ro-RO"/>
        </w:rPr>
        <w:t xml:space="preserve"> </w:t>
      </w:r>
      <w:r w:rsidR="001F11C8">
        <w:rPr>
          <w:rFonts w:asciiTheme="majorHAnsi" w:hAnsiTheme="majorHAnsi" w:cstheme="majorHAnsi"/>
          <w:sz w:val="28"/>
          <w:szCs w:val="24"/>
          <w:vertAlign w:val="superscript"/>
          <w:lang w:val="en-US"/>
        </w:rPr>
        <w:t xml:space="preserve"> </w:t>
      </w:r>
      <w:r w:rsidRPr="00A146D7">
        <w:rPr>
          <w:rFonts w:asciiTheme="majorHAnsi" w:eastAsia="Calibri" w:hAnsiTheme="majorHAnsi" w:cstheme="majorHAnsi"/>
          <w:sz w:val="28"/>
          <w:szCs w:val="28"/>
          <w:lang w:val="en-US"/>
        </w:rPr>
        <w:t xml:space="preserve"> </w:t>
      </w:r>
      <w:r w:rsidRPr="00A146D7">
        <w:rPr>
          <w:rFonts w:asciiTheme="majorHAnsi" w:hAnsiTheme="majorHAnsi" w:cstheme="majorHAnsi"/>
          <w:sz w:val="24"/>
          <w:szCs w:val="24"/>
          <w:lang w:val="en-US"/>
        </w:rPr>
        <w:t>și în conformitate cu Programul activității de audit a Curții de Conturi pe anul 2020</w:t>
      </w:r>
      <w:r w:rsidRPr="0075705D">
        <w:rPr>
          <w:rStyle w:val="a8"/>
          <w:rFonts w:asciiTheme="majorHAnsi" w:hAnsiTheme="majorHAnsi" w:cstheme="majorHAnsi"/>
          <w:sz w:val="24"/>
          <w:szCs w:val="24"/>
        </w:rPr>
        <w:footnoteReference w:id="10"/>
      </w:r>
      <w:r w:rsidRPr="00A146D7">
        <w:rPr>
          <w:rFonts w:asciiTheme="majorHAnsi" w:hAnsiTheme="majorHAnsi" w:cstheme="majorHAnsi"/>
          <w:sz w:val="24"/>
          <w:szCs w:val="24"/>
          <w:lang w:val="en-US"/>
        </w:rPr>
        <w:t xml:space="preserve">, având drept scop exprimarea unei concluzii generale privind conformitatea calculării și încasării taxelor pentru resursele naturale. </w:t>
      </w:r>
    </w:p>
    <w:p w14:paraId="2E4550A2" w14:textId="238FF599" w:rsidR="00D9582A" w:rsidRPr="00A146D7" w:rsidRDefault="00D9582A" w:rsidP="007F0B90">
      <w:pPr>
        <w:spacing w:after="0" w:line="240" w:lineRule="auto"/>
        <w:ind w:firstLine="720"/>
        <w:jc w:val="both"/>
        <w:rPr>
          <w:rFonts w:asciiTheme="majorHAnsi" w:hAnsiTheme="majorHAnsi" w:cstheme="majorHAnsi"/>
          <w:bCs/>
          <w:iCs/>
          <w:sz w:val="24"/>
          <w:szCs w:val="24"/>
          <w:lang w:val="en-US"/>
        </w:rPr>
      </w:pPr>
      <w:r w:rsidRPr="00A146D7">
        <w:rPr>
          <w:rFonts w:asciiTheme="majorHAnsi" w:hAnsiTheme="majorHAnsi" w:cstheme="majorHAnsi"/>
          <w:bCs/>
          <w:iCs/>
          <w:sz w:val="24"/>
          <w:szCs w:val="24"/>
          <w:lang w:val="en-US"/>
        </w:rPr>
        <w:t>Pentru atingerea scopului propus</w:t>
      </w:r>
      <w:r w:rsidR="001F11C8">
        <w:rPr>
          <w:rFonts w:asciiTheme="majorHAnsi" w:hAnsiTheme="majorHAnsi" w:cstheme="majorHAnsi"/>
          <w:bCs/>
          <w:iCs/>
          <w:sz w:val="24"/>
          <w:szCs w:val="24"/>
          <w:lang w:val="en-US"/>
        </w:rPr>
        <w:t>,</w:t>
      </w:r>
      <w:r w:rsidRPr="00A146D7">
        <w:rPr>
          <w:rFonts w:asciiTheme="majorHAnsi" w:hAnsiTheme="majorHAnsi" w:cstheme="majorHAnsi"/>
          <w:bCs/>
          <w:iCs/>
          <w:sz w:val="24"/>
          <w:szCs w:val="24"/>
          <w:lang w:val="en-US"/>
        </w:rPr>
        <w:t xml:space="preserve"> au fost determinate următoarele </w:t>
      </w:r>
      <w:r w:rsidRPr="00C56387">
        <w:rPr>
          <w:rFonts w:asciiTheme="majorHAnsi" w:hAnsiTheme="majorHAnsi" w:cstheme="majorHAnsi"/>
          <w:b/>
          <w:bCs/>
          <w:iCs/>
          <w:sz w:val="24"/>
          <w:szCs w:val="24"/>
          <w:lang w:val="en-US"/>
        </w:rPr>
        <w:t>obiective specifice</w:t>
      </w:r>
      <w:r w:rsidRPr="00A146D7">
        <w:rPr>
          <w:rFonts w:asciiTheme="majorHAnsi" w:hAnsiTheme="majorHAnsi" w:cstheme="majorHAnsi"/>
          <w:bCs/>
          <w:iCs/>
          <w:sz w:val="24"/>
          <w:szCs w:val="24"/>
          <w:lang w:val="en-US"/>
        </w:rPr>
        <w:t xml:space="preserve"> de audit:</w:t>
      </w:r>
    </w:p>
    <w:bookmarkEnd w:id="7"/>
    <w:bookmarkEnd w:id="8"/>
    <w:p w14:paraId="34331784" w14:textId="12A78078" w:rsidR="00775E60" w:rsidRDefault="00775E60" w:rsidP="007F0B90">
      <w:pPr>
        <w:shd w:val="clear" w:color="auto" w:fill="DEEAF6" w:themeFill="accent1" w:themeFillTint="33"/>
        <w:spacing w:after="0" w:line="240" w:lineRule="auto"/>
        <w:jc w:val="both"/>
        <w:rPr>
          <w:rFonts w:asciiTheme="majorHAnsi" w:hAnsiTheme="majorHAnsi" w:cstheme="majorHAnsi"/>
          <w:b/>
          <w:i/>
          <w:sz w:val="24"/>
          <w:szCs w:val="24"/>
          <w:lang w:val="ro-RO"/>
        </w:rPr>
      </w:pPr>
      <w:r w:rsidRPr="008C306D">
        <w:rPr>
          <w:rFonts w:asciiTheme="majorHAnsi" w:eastAsia="Times New Roman" w:hAnsiTheme="majorHAnsi" w:cstheme="majorHAnsi"/>
          <w:b/>
          <w:i/>
          <w:noProof/>
          <w:sz w:val="24"/>
          <w:szCs w:val="24"/>
          <w:lang w:val="ro-RO"/>
        </w:rPr>
        <w:t>1.</w:t>
      </w:r>
      <w:r w:rsidRPr="008C306D">
        <w:rPr>
          <w:rFonts w:asciiTheme="majorHAnsi" w:hAnsiTheme="majorHAnsi" w:cstheme="majorHAnsi"/>
          <w:b/>
          <w:i/>
          <w:sz w:val="24"/>
          <w:szCs w:val="24"/>
          <w:lang w:val="ro-RO"/>
        </w:rPr>
        <w:t xml:space="preserve"> </w:t>
      </w:r>
      <w:r>
        <w:rPr>
          <w:rFonts w:asciiTheme="majorHAnsi" w:hAnsiTheme="majorHAnsi" w:cstheme="majorHAnsi"/>
          <w:b/>
          <w:i/>
          <w:sz w:val="24"/>
          <w:szCs w:val="24"/>
          <w:lang w:val="ro-RO"/>
        </w:rPr>
        <w:t>Atestarea situației dacă</w:t>
      </w:r>
      <w:r w:rsidRPr="008C306D">
        <w:rPr>
          <w:rFonts w:asciiTheme="majorHAnsi" w:hAnsiTheme="majorHAnsi" w:cstheme="majorHAnsi"/>
          <w:b/>
          <w:i/>
          <w:sz w:val="24"/>
          <w:szCs w:val="24"/>
          <w:lang w:val="ro-RO"/>
        </w:rPr>
        <w:t xml:space="preserve"> subiecții impunerii taxei pentru apă desfășoară activitatea în baza documentelor permisive</w:t>
      </w:r>
      <w:r w:rsidR="00DA6CDE">
        <w:rPr>
          <w:rFonts w:asciiTheme="majorHAnsi" w:hAnsiTheme="majorHAnsi" w:cstheme="majorHAnsi"/>
          <w:b/>
          <w:i/>
          <w:sz w:val="24"/>
          <w:szCs w:val="24"/>
          <w:lang w:val="ro-RO"/>
        </w:rPr>
        <w:t>,</w:t>
      </w:r>
      <w:r w:rsidRPr="008C306D">
        <w:rPr>
          <w:rFonts w:asciiTheme="majorHAnsi" w:hAnsiTheme="majorHAnsi" w:cstheme="majorHAnsi"/>
          <w:b/>
          <w:i/>
          <w:sz w:val="24"/>
          <w:szCs w:val="24"/>
          <w:lang w:val="ro-RO"/>
        </w:rPr>
        <w:t xml:space="preserve"> prin efectuarea calculării, achitării și raportării în conformitate cu cadrul normativ.</w:t>
      </w:r>
    </w:p>
    <w:p w14:paraId="2719F36E" w14:textId="412DE370" w:rsidR="00775E60" w:rsidRPr="004E559D" w:rsidRDefault="00775E60" w:rsidP="007F0B90">
      <w:pPr>
        <w:shd w:val="clear" w:color="auto" w:fill="DEEAF6" w:themeFill="accent1" w:themeFillTint="33"/>
        <w:spacing w:after="0" w:line="240" w:lineRule="auto"/>
        <w:jc w:val="both"/>
        <w:rPr>
          <w:rFonts w:asciiTheme="majorHAnsi" w:hAnsiTheme="majorHAnsi" w:cstheme="majorHAnsi"/>
          <w:b/>
          <w:i/>
          <w:sz w:val="24"/>
          <w:szCs w:val="24"/>
          <w:lang w:val="ro-RO"/>
        </w:rPr>
      </w:pPr>
      <w:r w:rsidRPr="00317F2D">
        <w:rPr>
          <w:rFonts w:asciiTheme="majorHAnsi" w:eastAsia="Times New Roman" w:hAnsiTheme="majorHAnsi" w:cstheme="majorHAnsi"/>
          <w:b/>
          <w:i/>
          <w:noProof/>
          <w:sz w:val="24"/>
          <w:szCs w:val="24"/>
          <w:lang w:val="ro-RO"/>
        </w:rPr>
        <w:t>2.</w:t>
      </w:r>
      <w:r w:rsidRPr="004E559D">
        <w:rPr>
          <w:rFonts w:asciiTheme="majorHAnsi" w:hAnsiTheme="majorHAnsi" w:cstheme="majorHAnsi"/>
          <w:b/>
          <w:i/>
          <w:sz w:val="24"/>
          <w:szCs w:val="24"/>
          <w:lang w:val="ro-RO"/>
        </w:rPr>
        <w:t xml:space="preserve"> Atestarea situați</w:t>
      </w:r>
      <w:r w:rsidR="004E559D">
        <w:rPr>
          <w:rFonts w:asciiTheme="majorHAnsi" w:hAnsiTheme="majorHAnsi" w:cstheme="majorHAnsi"/>
          <w:b/>
          <w:i/>
          <w:sz w:val="24"/>
          <w:szCs w:val="24"/>
          <w:lang w:val="ro-RO"/>
        </w:rPr>
        <w:t>ilor</w:t>
      </w:r>
      <w:r w:rsidRPr="004E559D">
        <w:rPr>
          <w:rFonts w:asciiTheme="majorHAnsi" w:hAnsiTheme="majorHAnsi" w:cstheme="majorHAnsi"/>
          <w:b/>
          <w:i/>
          <w:sz w:val="24"/>
          <w:szCs w:val="24"/>
          <w:lang w:val="ro-RO"/>
        </w:rPr>
        <w:t xml:space="preserve"> dacă obligațiunile față de buget p</w:t>
      </w:r>
      <w:r w:rsidR="00C91FFD" w:rsidRPr="004E559D">
        <w:rPr>
          <w:rFonts w:asciiTheme="majorHAnsi" w:hAnsiTheme="majorHAnsi" w:cstheme="majorHAnsi"/>
          <w:b/>
          <w:i/>
          <w:sz w:val="24"/>
          <w:szCs w:val="24"/>
          <w:lang w:val="ro-RO"/>
        </w:rPr>
        <w:t>rivind</w:t>
      </w:r>
      <w:r w:rsidRPr="004E559D">
        <w:rPr>
          <w:rFonts w:asciiTheme="majorHAnsi" w:hAnsiTheme="majorHAnsi" w:cstheme="majorHAnsi"/>
          <w:b/>
          <w:i/>
          <w:sz w:val="24"/>
          <w:szCs w:val="24"/>
          <w:lang w:val="ro-RO"/>
        </w:rPr>
        <w:t xml:space="preserve"> plata taxei pentru tăierea lemnului pe picior a</w:t>
      </w:r>
      <w:r w:rsidR="004E559D">
        <w:rPr>
          <w:rFonts w:asciiTheme="majorHAnsi" w:hAnsiTheme="majorHAnsi" w:cstheme="majorHAnsi"/>
          <w:b/>
          <w:i/>
          <w:sz w:val="24"/>
          <w:szCs w:val="24"/>
          <w:lang w:val="ro-RO"/>
        </w:rPr>
        <w:t>u</w:t>
      </w:r>
      <w:r w:rsidRPr="00317F2D">
        <w:rPr>
          <w:rFonts w:asciiTheme="majorHAnsi" w:hAnsiTheme="majorHAnsi" w:cstheme="majorHAnsi"/>
          <w:b/>
          <w:i/>
          <w:sz w:val="24"/>
          <w:szCs w:val="24"/>
          <w:lang w:val="ro-RO"/>
        </w:rPr>
        <w:t xml:space="preserve"> fost calculat</w:t>
      </w:r>
      <w:r w:rsidR="004E559D">
        <w:rPr>
          <w:rFonts w:asciiTheme="majorHAnsi" w:hAnsiTheme="majorHAnsi" w:cstheme="majorHAnsi"/>
          <w:b/>
          <w:i/>
          <w:sz w:val="24"/>
          <w:szCs w:val="24"/>
          <w:lang w:val="ro-RO"/>
        </w:rPr>
        <w:t>e</w:t>
      </w:r>
      <w:r w:rsidRPr="004E559D">
        <w:rPr>
          <w:rFonts w:asciiTheme="majorHAnsi" w:hAnsiTheme="majorHAnsi" w:cstheme="majorHAnsi"/>
          <w:b/>
          <w:i/>
          <w:sz w:val="24"/>
          <w:szCs w:val="24"/>
          <w:lang w:val="ro-RO"/>
        </w:rPr>
        <w:t xml:space="preserve"> în volum deplin</w:t>
      </w:r>
      <w:r w:rsidR="004E559D" w:rsidRPr="00C56387">
        <w:rPr>
          <w:rFonts w:asciiTheme="majorHAnsi" w:hAnsiTheme="majorHAnsi" w:cstheme="majorHAnsi"/>
          <w:b/>
          <w:i/>
          <w:sz w:val="24"/>
          <w:szCs w:val="24"/>
          <w:lang w:val="ro-RO"/>
        </w:rPr>
        <w:t xml:space="preserve"> și dacă</w:t>
      </w:r>
      <w:r w:rsidRPr="004E559D">
        <w:rPr>
          <w:rFonts w:asciiTheme="majorHAnsi" w:hAnsiTheme="majorHAnsi" w:cstheme="majorHAnsi"/>
          <w:b/>
          <w:i/>
          <w:sz w:val="24"/>
          <w:szCs w:val="24"/>
          <w:lang w:val="ro-RO"/>
        </w:rPr>
        <w:t xml:space="preserve"> măsurile întreprinse de </w:t>
      </w:r>
      <w:r w:rsidR="004E559D" w:rsidRPr="00C56387">
        <w:rPr>
          <w:rFonts w:asciiTheme="majorHAnsi" w:hAnsiTheme="majorHAnsi" w:cstheme="majorHAnsi"/>
          <w:b/>
          <w:i/>
          <w:sz w:val="24"/>
          <w:szCs w:val="24"/>
          <w:lang w:val="ro-RO"/>
        </w:rPr>
        <w:t xml:space="preserve">către </w:t>
      </w:r>
      <w:r w:rsidRPr="00317F2D">
        <w:rPr>
          <w:rFonts w:asciiTheme="majorHAnsi" w:hAnsiTheme="majorHAnsi" w:cstheme="majorHAnsi"/>
          <w:b/>
          <w:i/>
          <w:sz w:val="24"/>
          <w:szCs w:val="24"/>
          <w:lang w:val="ro-RO"/>
        </w:rPr>
        <w:t>SFS au contribu</w:t>
      </w:r>
      <w:r w:rsidRPr="004E559D">
        <w:rPr>
          <w:rFonts w:asciiTheme="majorHAnsi" w:hAnsiTheme="majorHAnsi" w:cstheme="majorHAnsi"/>
          <w:b/>
          <w:i/>
          <w:sz w:val="24"/>
          <w:szCs w:val="24"/>
          <w:lang w:val="ro-RO"/>
        </w:rPr>
        <w:t>it la sporirea încasărilor la buget a</w:t>
      </w:r>
      <w:r w:rsidR="004E559D" w:rsidRPr="00C56387">
        <w:rPr>
          <w:rFonts w:asciiTheme="majorHAnsi" w:hAnsiTheme="majorHAnsi" w:cstheme="majorHAnsi"/>
          <w:b/>
          <w:i/>
          <w:sz w:val="24"/>
          <w:szCs w:val="24"/>
          <w:lang w:val="ro-RO"/>
        </w:rPr>
        <w:t>le</w:t>
      </w:r>
      <w:r w:rsidRPr="00317F2D">
        <w:rPr>
          <w:rFonts w:asciiTheme="majorHAnsi" w:hAnsiTheme="majorHAnsi" w:cstheme="majorHAnsi"/>
          <w:b/>
          <w:i/>
          <w:sz w:val="24"/>
          <w:szCs w:val="24"/>
          <w:lang w:val="ro-RO"/>
        </w:rPr>
        <w:t xml:space="preserve"> veniturilor provenite din ace</w:t>
      </w:r>
      <w:r w:rsidR="004E559D">
        <w:rPr>
          <w:rFonts w:asciiTheme="majorHAnsi" w:hAnsiTheme="majorHAnsi" w:cstheme="majorHAnsi"/>
          <w:b/>
          <w:i/>
          <w:sz w:val="24"/>
          <w:szCs w:val="24"/>
          <w:lang w:val="ro-RO"/>
        </w:rPr>
        <w:t>astă</w:t>
      </w:r>
      <w:r w:rsidRPr="004E559D">
        <w:rPr>
          <w:rFonts w:asciiTheme="majorHAnsi" w:hAnsiTheme="majorHAnsi" w:cstheme="majorHAnsi"/>
          <w:b/>
          <w:i/>
          <w:sz w:val="24"/>
          <w:szCs w:val="24"/>
          <w:lang w:val="ro-RO"/>
        </w:rPr>
        <w:t xml:space="preserve"> tax</w:t>
      </w:r>
      <w:r w:rsidR="004E559D">
        <w:rPr>
          <w:rFonts w:asciiTheme="majorHAnsi" w:hAnsiTheme="majorHAnsi" w:cstheme="majorHAnsi"/>
          <w:b/>
          <w:i/>
          <w:sz w:val="24"/>
          <w:szCs w:val="24"/>
          <w:lang w:val="ro-RO"/>
        </w:rPr>
        <w:t>ă</w:t>
      </w:r>
      <w:r w:rsidRPr="004E559D">
        <w:rPr>
          <w:rFonts w:asciiTheme="majorHAnsi" w:hAnsiTheme="majorHAnsi" w:cstheme="majorHAnsi"/>
          <w:b/>
          <w:i/>
          <w:sz w:val="24"/>
          <w:szCs w:val="24"/>
          <w:lang w:val="ro-RO"/>
        </w:rPr>
        <w:t>.</w:t>
      </w:r>
    </w:p>
    <w:p w14:paraId="299C7996" w14:textId="77777777" w:rsidR="00775E60" w:rsidRPr="004E559D" w:rsidRDefault="00775E60" w:rsidP="007F0B90">
      <w:pPr>
        <w:shd w:val="clear" w:color="auto" w:fill="DEEAF6" w:themeFill="accent1" w:themeFillTint="33"/>
        <w:spacing w:after="0" w:line="240" w:lineRule="auto"/>
        <w:jc w:val="both"/>
        <w:rPr>
          <w:rFonts w:asciiTheme="majorHAnsi" w:hAnsiTheme="majorHAnsi" w:cstheme="majorHAnsi"/>
          <w:b/>
          <w:i/>
          <w:sz w:val="24"/>
          <w:szCs w:val="24"/>
          <w:lang w:val="ro-RO"/>
        </w:rPr>
      </w:pPr>
      <w:r w:rsidRPr="004E559D">
        <w:rPr>
          <w:rFonts w:asciiTheme="majorHAnsi" w:eastAsia="Times New Roman" w:hAnsiTheme="majorHAnsi" w:cstheme="majorHAnsi"/>
          <w:b/>
          <w:i/>
          <w:noProof/>
          <w:sz w:val="24"/>
          <w:szCs w:val="24"/>
          <w:lang w:val="ro-RO"/>
        </w:rPr>
        <w:t>3.</w:t>
      </w:r>
      <w:r w:rsidRPr="004E559D">
        <w:rPr>
          <w:rFonts w:asciiTheme="majorHAnsi" w:hAnsiTheme="majorHAnsi" w:cstheme="majorHAnsi"/>
          <w:b/>
          <w:i/>
          <w:sz w:val="24"/>
          <w:szCs w:val="24"/>
          <w:lang w:val="ro-RO"/>
        </w:rPr>
        <w:t xml:space="preserve"> Atestarea situației dacă calcularea și încasarea taxelor pentru resursele minerale s-au efectuat în volum deplin.</w:t>
      </w:r>
    </w:p>
    <w:p w14:paraId="72F132ED" w14:textId="13860AE4" w:rsidR="00775E60" w:rsidRPr="008C306D" w:rsidRDefault="00775E60" w:rsidP="007F0B90">
      <w:pPr>
        <w:shd w:val="clear" w:color="auto" w:fill="DEEAF6" w:themeFill="accent1" w:themeFillTint="33"/>
        <w:spacing w:after="0" w:line="240" w:lineRule="auto"/>
        <w:jc w:val="both"/>
        <w:rPr>
          <w:rFonts w:asciiTheme="majorHAnsi" w:hAnsiTheme="majorHAnsi" w:cstheme="majorHAnsi"/>
          <w:b/>
          <w:i/>
          <w:sz w:val="24"/>
          <w:szCs w:val="24"/>
          <w:lang w:val="ro-RO"/>
        </w:rPr>
      </w:pPr>
      <w:r w:rsidRPr="004E559D">
        <w:rPr>
          <w:rFonts w:asciiTheme="majorHAnsi" w:eastAsia="Times New Roman" w:hAnsiTheme="majorHAnsi" w:cstheme="majorHAnsi"/>
          <w:b/>
          <w:i/>
          <w:noProof/>
          <w:sz w:val="24"/>
          <w:szCs w:val="24"/>
          <w:lang w:val="ro-RO"/>
        </w:rPr>
        <w:t>4.</w:t>
      </w:r>
      <w:r w:rsidRPr="004E559D">
        <w:rPr>
          <w:rFonts w:asciiTheme="majorHAnsi" w:hAnsiTheme="majorHAnsi" w:cstheme="majorHAnsi"/>
          <w:b/>
          <w:i/>
          <w:sz w:val="24"/>
          <w:szCs w:val="24"/>
          <w:lang w:val="ro-RO"/>
        </w:rPr>
        <w:t xml:space="preserve"> Atestarea situației dacă măsurile întreprinse de </w:t>
      </w:r>
      <w:r w:rsidR="004E559D">
        <w:rPr>
          <w:rFonts w:asciiTheme="majorHAnsi" w:hAnsiTheme="majorHAnsi" w:cstheme="majorHAnsi"/>
          <w:b/>
          <w:i/>
          <w:sz w:val="24"/>
          <w:szCs w:val="24"/>
          <w:lang w:val="ro-RO"/>
        </w:rPr>
        <w:t xml:space="preserve">către </w:t>
      </w:r>
      <w:r w:rsidRPr="00317F2D">
        <w:rPr>
          <w:rFonts w:asciiTheme="majorHAnsi" w:hAnsiTheme="majorHAnsi" w:cstheme="majorHAnsi"/>
          <w:b/>
          <w:i/>
          <w:sz w:val="24"/>
          <w:szCs w:val="24"/>
          <w:lang w:val="ro-RO"/>
        </w:rPr>
        <w:t>SFS pentru</w:t>
      </w:r>
      <w:r w:rsidRPr="005E0006">
        <w:rPr>
          <w:rFonts w:asciiTheme="majorHAnsi" w:hAnsiTheme="majorHAnsi" w:cstheme="majorHAnsi"/>
          <w:b/>
          <w:i/>
          <w:sz w:val="24"/>
          <w:szCs w:val="24"/>
          <w:lang w:val="ro-RO"/>
        </w:rPr>
        <w:t xml:space="preserve"> colectarea restanțelor și identificarea evaziunilor fiscale au contribuit la consolidarea disciplinei </w:t>
      </w:r>
      <w:r w:rsidRPr="000813CA">
        <w:rPr>
          <w:rFonts w:asciiTheme="majorHAnsi" w:hAnsiTheme="majorHAnsi" w:cstheme="majorHAnsi"/>
          <w:b/>
          <w:i/>
          <w:sz w:val="24"/>
          <w:szCs w:val="24"/>
          <w:lang w:val="ro-RO"/>
        </w:rPr>
        <w:t xml:space="preserve">fiscale </w:t>
      </w:r>
      <w:r w:rsidR="00595AFC" w:rsidRPr="00C56387">
        <w:rPr>
          <w:rFonts w:asciiTheme="majorHAnsi" w:hAnsiTheme="majorHAnsi" w:cstheme="majorHAnsi"/>
          <w:b/>
          <w:i/>
          <w:sz w:val="24"/>
          <w:szCs w:val="24"/>
          <w:lang w:val="ro-RO"/>
        </w:rPr>
        <w:t>privind</w:t>
      </w:r>
      <w:r w:rsidRPr="00595AFC">
        <w:rPr>
          <w:rFonts w:asciiTheme="majorHAnsi" w:hAnsiTheme="majorHAnsi" w:cstheme="majorHAnsi"/>
          <w:b/>
          <w:i/>
          <w:sz w:val="24"/>
          <w:szCs w:val="24"/>
          <w:lang w:val="ro-RO"/>
        </w:rPr>
        <w:t xml:space="preserve"> plata</w:t>
      </w:r>
      <w:r w:rsidRPr="005E0006">
        <w:rPr>
          <w:rFonts w:asciiTheme="majorHAnsi" w:hAnsiTheme="majorHAnsi" w:cstheme="majorHAnsi"/>
          <w:b/>
          <w:i/>
          <w:sz w:val="24"/>
          <w:szCs w:val="24"/>
          <w:lang w:val="ro-RO"/>
        </w:rPr>
        <w:t xml:space="preserve"> taxelor pentru resurse</w:t>
      </w:r>
      <w:r w:rsidR="00DA6CDE">
        <w:rPr>
          <w:rFonts w:asciiTheme="majorHAnsi" w:hAnsiTheme="majorHAnsi" w:cstheme="majorHAnsi"/>
          <w:b/>
          <w:i/>
          <w:sz w:val="24"/>
          <w:szCs w:val="24"/>
          <w:lang w:val="ro-RO"/>
        </w:rPr>
        <w:t>le</w:t>
      </w:r>
      <w:r w:rsidRPr="005E0006">
        <w:rPr>
          <w:rFonts w:asciiTheme="majorHAnsi" w:hAnsiTheme="majorHAnsi" w:cstheme="majorHAnsi"/>
          <w:b/>
          <w:i/>
          <w:sz w:val="24"/>
          <w:szCs w:val="24"/>
          <w:lang w:val="ro-RO"/>
        </w:rPr>
        <w:t xml:space="preserve"> naturale</w:t>
      </w:r>
      <w:r w:rsidR="00DA6CDE">
        <w:rPr>
          <w:rFonts w:asciiTheme="majorHAnsi" w:hAnsiTheme="majorHAnsi" w:cstheme="majorHAnsi"/>
          <w:b/>
          <w:i/>
          <w:sz w:val="24"/>
          <w:szCs w:val="24"/>
          <w:lang w:val="ro-RO"/>
        </w:rPr>
        <w:t>.</w:t>
      </w:r>
    </w:p>
    <w:p w14:paraId="2A3B9A39" w14:textId="77777777" w:rsidR="00AB1C60" w:rsidRPr="0075705D" w:rsidRDefault="001B6073" w:rsidP="007F0B90">
      <w:pPr>
        <w:pStyle w:val="1"/>
        <w:spacing w:after="0" w:line="240" w:lineRule="auto"/>
        <w:rPr>
          <w:rFonts w:asciiTheme="majorHAnsi" w:hAnsiTheme="majorHAnsi" w:cstheme="majorHAnsi"/>
          <w:b w:val="0"/>
          <w:sz w:val="24"/>
          <w:szCs w:val="24"/>
        </w:rPr>
      </w:pPr>
      <w:bookmarkStart w:id="9" w:name="_Toc60669393"/>
      <w:r w:rsidRPr="0075705D">
        <w:rPr>
          <w:rFonts w:asciiTheme="majorHAnsi" w:hAnsiTheme="majorHAnsi"/>
          <w:i w:val="0"/>
          <w:sz w:val="24"/>
          <w:szCs w:val="24"/>
        </w:rPr>
        <w:t>3.2. Abordarea auditului</w:t>
      </w:r>
      <w:bookmarkEnd w:id="9"/>
    </w:p>
    <w:p w14:paraId="4B983461" w14:textId="18F977E1" w:rsidR="00D9582A" w:rsidRPr="00A146D7" w:rsidRDefault="00D9582A" w:rsidP="007F0B90">
      <w:pPr>
        <w:spacing w:after="0" w:line="240" w:lineRule="auto"/>
        <w:ind w:firstLine="720"/>
        <w:jc w:val="both"/>
        <w:rPr>
          <w:rFonts w:asciiTheme="majorHAnsi" w:hAnsiTheme="majorHAnsi" w:cstheme="majorHAnsi"/>
          <w:color w:val="000000"/>
          <w:sz w:val="24"/>
          <w:szCs w:val="24"/>
          <w:shd w:val="clear" w:color="auto" w:fill="FFFFFF"/>
          <w:lang w:val="en-US"/>
        </w:rPr>
      </w:pPr>
      <w:r w:rsidRPr="00A146D7">
        <w:rPr>
          <w:rFonts w:asciiTheme="majorHAnsi" w:hAnsiTheme="majorHAnsi" w:cstheme="majorHAnsi"/>
          <w:color w:val="000000"/>
          <w:sz w:val="24"/>
          <w:szCs w:val="24"/>
          <w:shd w:val="clear" w:color="auto" w:fill="FFFFFF"/>
          <w:lang w:val="en-US"/>
        </w:rPr>
        <w:t>Activitățile de audit public extern au fost ghidate de Standardele Internaționale ale Instituțiilor Supreme de Audit ISSAI 100, ISSAI 400 și ISSAI 4000</w:t>
      </w:r>
      <w:r w:rsidRPr="0075705D">
        <w:rPr>
          <w:rStyle w:val="a8"/>
          <w:rFonts w:asciiTheme="majorHAnsi" w:hAnsiTheme="majorHAnsi" w:cstheme="majorHAnsi"/>
          <w:color w:val="000000"/>
          <w:sz w:val="24"/>
          <w:szCs w:val="24"/>
          <w:shd w:val="clear" w:color="auto" w:fill="FFFFFF"/>
        </w:rPr>
        <w:footnoteReference w:id="11"/>
      </w:r>
      <w:r w:rsidRPr="00A146D7">
        <w:rPr>
          <w:rFonts w:asciiTheme="majorHAnsi" w:hAnsiTheme="majorHAnsi" w:cstheme="majorHAnsi"/>
          <w:color w:val="000000"/>
          <w:sz w:val="24"/>
          <w:szCs w:val="24"/>
          <w:shd w:val="clear" w:color="auto" w:fill="FFFFFF"/>
          <w:lang w:val="en-US"/>
        </w:rPr>
        <w:t xml:space="preserve">, cu aplicarea bunelor practici în domeniul auditului conformității. Abordarea de audit s-a bazat pe evaluarea conformității calculării și încasării taxelor pentru resursele naturale de către subiecții impunerii, prin utilizarea preponderentă a testărilor </w:t>
      </w:r>
      <w:r w:rsidR="001A0B99" w:rsidRPr="00A146D7">
        <w:rPr>
          <w:rFonts w:asciiTheme="majorHAnsi" w:hAnsiTheme="majorHAnsi" w:cstheme="majorHAnsi"/>
          <w:color w:val="000000"/>
          <w:sz w:val="24"/>
          <w:szCs w:val="24"/>
          <w:shd w:val="clear" w:color="auto" w:fill="FFFFFF"/>
          <w:lang w:val="en-US"/>
        </w:rPr>
        <w:t xml:space="preserve">de fond </w:t>
      </w:r>
      <w:r w:rsidRPr="00A146D7">
        <w:rPr>
          <w:rFonts w:asciiTheme="majorHAnsi" w:hAnsiTheme="majorHAnsi" w:cstheme="majorHAnsi"/>
          <w:color w:val="000000"/>
          <w:sz w:val="24"/>
          <w:szCs w:val="24"/>
          <w:shd w:val="clear" w:color="auto" w:fill="FFFFFF"/>
          <w:lang w:val="en-US"/>
        </w:rPr>
        <w:t>directe.</w:t>
      </w:r>
    </w:p>
    <w:p w14:paraId="291E4581" w14:textId="6B39C42B" w:rsidR="00D9582A" w:rsidRPr="00A146D7" w:rsidRDefault="000B7160" w:rsidP="007F0B90">
      <w:pPr>
        <w:spacing w:after="0" w:line="240" w:lineRule="auto"/>
        <w:ind w:firstLine="720"/>
        <w:jc w:val="both"/>
        <w:rPr>
          <w:rFonts w:asciiTheme="majorHAnsi" w:hAnsiTheme="majorHAnsi" w:cstheme="majorHAnsi"/>
          <w:color w:val="000000"/>
          <w:sz w:val="24"/>
          <w:szCs w:val="24"/>
          <w:shd w:val="clear" w:color="auto" w:fill="FFFFFF"/>
          <w:lang w:val="en-US"/>
        </w:rPr>
      </w:pPr>
      <w:r w:rsidRPr="00A146D7">
        <w:rPr>
          <w:rFonts w:asciiTheme="majorHAnsi" w:hAnsiTheme="majorHAnsi" w:cstheme="majorHAnsi"/>
          <w:color w:val="000000"/>
          <w:sz w:val="24"/>
          <w:szCs w:val="24"/>
          <w:shd w:val="clear" w:color="auto" w:fill="FFFFFF"/>
          <w:lang w:val="en-US"/>
        </w:rPr>
        <w:t xml:space="preserve">Acumularea probelor de audit s-a efectuat la </w:t>
      </w:r>
      <w:r w:rsidR="00D9582A" w:rsidRPr="00A146D7">
        <w:rPr>
          <w:rFonts w:asciiTheme="majorHAnsi" w:hAnsiTheme="majorHAnsi" w:cstheme="majorHAnsi"/>
          <w:color w:val="000000"/>
          <w:sz w:val="24"/>
          <w:szCs w:val="24"/>
          <w:shd w:val="clear" w:color="auto" w:fill="FFFFFF"/>
          <w:lang w:val="en-US"/>
        </w:rPr>
        <w:t xml:space="preserve">MADRM, MF, SFS, IPM, AM, Agenția </w:t>
      </w:r>
      <w:r w:rsidR="001A0B99">
        <w:rPr>
          <w:rFonts w:asciiTheme="majorHAnsi" w:hAnsiTheme="majorHAnsi" w:cstheme="majorHAnsi"/>
          <w:color w:val="000000"/>
          <w:sz w:val="24"/>
          <w:szCs w:val="24"/>
          <w:shd w:val="clear" w:color="auto" w:fill="FFFFFF"/>
          <w:lang w:val="en-US"/>
        </w:rPr>
        <w:t>„</w:t>
      </w:r>
      <w:r w:rsidR="00D9582A" w:rsidRPr="00A146D7">
        <w:rPr>
          <w:rFonts w:asciiTheme="majorHAnsi" w:hAnsiTheme="majorHAnsi" w:cstheme="majorHAnsi"/>
          <w:color w:val="000000"/>
          <w:sz w:val="24"/>
          <w:szCs w:val="24"/>
          <w:shd w:val="clear" w:color="auto" w:fill="FFFFFF"/>
          <w:lang w:val="en-US"/>
        </w:rPr>
        <w:t>Moldsilva”, subiecți ai impunerii</w:t>
      </w:r>
      <w:r w:rsidR="00984B07" w:rsidRPr="00A146D7">
        <w:rPr>
          <w:rFonts w:asciiTheme="majorHAnsi" w:hAnsiTheme="majorHAnsi" w:cstheme="majorHAnsi"/>
          <w:color w:val="000000"/>
          <w:sz w:val="24"/>
          <w:szCs w:val="24"/>
          <w:shd w:val="clear" w:color="auto" w:fill="FFFFFF"/>
          <w:lang w:val="en-US"/>
        </w:rPr>
        <w:t>,</w:t>
      </w:r>
      <w:r w:rsidR="00D9582A" w:rsidRPr="00A146D7">
        <w:rPr>
          <w:rFonts w:asciiTheme="majorHAnsi" w:hAnsiTheme="majorHAnsi" w:cstheme="majorHAnsi"/>
          <w:color w:val="000000"/>
          <w:sz w:val="24"/>
          <w:szCs w:val="24"/>
          <w:shd w:val="clear" w:color="auto" w:fill="FFFFFF"/>
          <w:lang w:val="en-US"/>
        </w:rPr>
        <w:t xml:space="preserve"> atât la distanță, cât și la fața locului, prin analiza documentelor permisive/autorizațiilor de mediu, rapoartelor veniturilor calculate/încasate la bugetul public național în perioada supusă auditului, examinarea înregistrărilor din sistemele informaționale automatizate și a documentelor primare, hotărârilor și deciziilor conducerii, prin observații, confirmări, (re)calcule, contrapunere de date</w:t>
      </w:r>
      <w:r w:rsidR="001A0B99">
        <w:rPr>
          <w:rFonts w:asciiTheme="majorHAnsi" w:hAnsiTheme="majorHAnsi" w:cstheme="majorHAnsi"/>
          <w:color w:val="000000"/>
          <w:sz w:val="24"/>
          <w:szCs w:val="24"/>
          <w:shd w:val="clear" w:color="auto" w:fill="FFFFFF"/>
          <w:lang w:val="en-US"/>
        </w:rPr>
        <w:t>,</w:t>
      </w:r>
      <w:r w:rsidR="00D9582A" w:rsidRPr="00A146D7">
        <w:rPr>
          <w:rFonts w:asciiTheme="majorHAnsi" w:hAnsiTheme="majorHAnsi" w:cstheme="majorHAnsi"/>
          <w:color w:val="000000"/>
          <w:sz w:val="24"/>
          <w:szCs w:val="24"/>
          <w:shd w:val="clear" w:color="auto" w:fill="FFFFFF"/>
          <w:lang w:val="en-US"/>
        </w:rPr>
        <w:t xml:space="preserve"> precum și prin intervievarea persoanelor responsabile din cadrul entității. De asemenea, au fost solicitate și analizate informații și din alte surse, inclusiv de la AGRM, </w:t>
      </w:r>
      <w:r w:rsidR="001A0B99">
        <w:rPr>
          <w:rFonts w:asciiTheme="majorHAnsi" w:eastAsia="Times New Roman" w:hAnsiTheme="majorHAnsi" w:cstheme="majorHAnsi"/>
          <w:sz w:val="24"/>
          <w:szCs w:val="24"/>
          <w:lang w:val="en-US"/>
        </w:rPr>
        <w:t>Î</w:t>
      </w:r>
      <w:r w:rsidR="00D9582A" w:rsidRPr="00A146D7">
        <w:rPr>
          <w:rFonts w:asciiTheme="majorHAnsi" w:eastAsia="Times New Roman" w:hAnsiTheme="majorHAnsi" w:cstheme="majorHAnsi"/>
          <w:sz w:val="24"/>
          <w:szCs w:val="24"/>
          <w:lang w:val="en-US"/>
        </w:rPr>
        <w:t xml:space="preserve">.S. </w:t>
      </w:r>
      <w:r w:rsidR="001A0B99">
        <w:rPr>
          <w:rFonts w:asciiTheme="majorHAnsi" w:eastAsia="Times New Roman" w:hAnsiTheme="majorHAnsi" w:cstheme="majorHAnsi"/>
          <w:sz w:val="24"/>
          <w:szCs w:val="24"/>
          <w:lang w:val="en-US"/>
        </w:rPr>
        <w:t>„</w:t>
      </w:r>
      <w:r w:rsidR="00A94D63" w:rsidRPr="00A146D7">
        <w:rPr>
          <w:rFonts w:asciiTheme="majorHAnsi" w:hAnsiTheme="majorHAnsi" w:cstheme="majorHAnsi"/>
          <w:color w:val="000000"/>
          <w:sz w:val="24"/>
          <w:szCs w:val="24"/>
          <w:lang w:val="en-US"/>
        </w:rPr>
        <w:t>EHGeoM</w:t>
      </w:r>
      <w:r w:rsidR="00D9582A" w:rsidRPr="00A146D7">
        <w:rPr>
          <w:rFonts w:asciiTheme="majorHAnsi" w:eastAsia="Times New Roman" w:hAnsiTheme="majorHAnsi" w:cstheme="majorHAnsi"/>
          <w:sz w:val="24"/>
          <w:szCs w:val="24"/>
          <w:lang w:val="en-US"/>
        </w:rPr>
        <w:t>”</w:t>
      </w:r>
      <w:r w:rsidR="00D9582A" w:rsidRPr="00A146D7">
        <w:rPr>
          <w:rFonts w:asciiTheme="majorHAnsi" w:hAnsiTheme="majorHAnsi" w:cstheme="majorHAnsi"/>
          <w:color w:val="000000"/>
          <w:sz w:val="24"/>
          <w:szCs w:val="24"/>
          <w:shd w:val="clear" w:color="auto" w:fill="FFFFFF"/>
          <w:lang w:val="en-US"/>
        </w:rPr>
        <w:t xml:space="preserve">, </w:t>
      </w:r>
      <w:r w:rsidR="00D9582A" w:rsidRPr="00AE69D7">
        <w:rPr>
          <w:rFonts w:asciiTheme="majorHAnsi" w:hAnsiTheme="majorHAnsi" w:cstheme="majorHAnsi"/>
          <w:color w:val="000000"/>
          <w:sz w:val="24"/>
          <w:szCs w:val="24"/>
          <w:shd w:val="clear" w:color="auto" w:fill="FFFFFF"/>
          <w:lang w:val="en-US"/>
        </w:rPr>
        <w:t>AIPA,</w:t>
      </w:r>
      <w:r w:rsidR="00D9582A" w:rsidRPr="00A146D7">
        <w:rPr>
          <w:rFonts w:asciiTheme="majorHAnsi" w:hAnsiTheme="majorHAnsi" w:cstheme="majorHAnsi"/>
          <w:color w:val="000000"/>
          <w:sz w:val="24"/>
          <w:szCs w:val="24"/>
          <w:shd w:val="clear" w:color="auto" w:fill="FFFFFF"/>
          <w:lang w:val="en-US"/>
        </w:rPr>
        <w:t xml:space="preserve"> Agenția </w:t>
      </w:r>
      <w:r w:rsidR="001A0B99">
        <w:rPr>
          <w:rFonts w:asciiTheme="majorHAnsi" w:hAnsiTheme="majorHAnsi" w:cstheme="majorHAnsi"/>
          <w:color w:val="000000"/>
          <w:sz w:val="24"/>
          <w:szCs w:val="24"/>
          <w:shd w:val="clear" w:color="auto" w:fill="FFFFFF"/>
          <w:lang w:val="en-US"/>
        </w:rPr>
        <w:t>„</w:t>
      </w:r>
      <w:r w:rsidR="00D9582A" w:rsidRPr="00A146D7">
        <w:rPr>
          <w:rFonts w:asciiTheme="majorHAnsi" w:hAnsiTheme="majorHAnsi" w:cstheme="majorHAnsi"/>
          <w:color w:val="000000"/>
          <w:sz w:val="24"/>
          <w:szCs w:val="24"/>
          <w:shd w:val="clear" w:color="auto" w:fill="FFFFFF"/>
          <w:lang w:val="en-US"/>
        </w:rPr>
        <w:t xml:space="preserve">Apele Moldovei”, Agenția </w:t>
      </w:r>
      <w:r w:rsidR="001A0B99">
        <w:rPr>
          <w:rFonts w:asciiTheme="majorHAnsi" w:hAnsiTheme="majorHAnsi" w:cstheme="majorHAnsi"/>
          <w:color w:val="000000"/>
          <w:sz w:val="24"/>
          <w:szCs w:val="24"/>
          <w:shd w:val="clear" w:color="auto" w:fill="FFFFFF"/>
          <w:lang w:val="en-US"/>
        </w:rPr>
        <w:t>„</w:t>
      </w:r>
      <w:r w:rsidR="00D9582A" w:rsidRPr="00A146D7">
        <w:rPr>
          <w:rFonts w:asciiTheme="majorHAnsi" w:hAnsiTheme="majorHAnsi" w:cstheme="majorHAnsi"/>
          <w:color w:val="000000"/>
          <w:sz w:val="24"/>
          <w:szCs w:val="24"/>
          <w:shd w:val="clear" w:color="auto" w:fill="FFFFFF"/>
          <w:lang w:val="en-US"/>
        </w:rPr>
        <w:t>Moldsilva”, APL.</w:t>
      </w:r>
    </w:p>
    <w:p w14:paraId="095D3EA8" w14:textId="0CA06C81" w:rsidR="00F8228F" w:rsidRPr="00A146D7" w:rsidRDefault="00D9582A" w:rsidP="007F0B90">
      <w:pPr>
        <w:spacing w:after="0" w:line="240" w:lineRule="auto"/>
        <w:ind w:firstLine="720"/>
        <w:jc w:val="both"/>
        <w:rPr>
          <w:rFonts w:asciiTheme="majorHAnsi" w:hAnsiTheme="majorHAnsi" w:cstheme="majorHAnsi"/>
          <w:color w:val="000000"/>
          <w:sz w:val="24"/>
          <w:szCs w:val="24"/>
          <w:shd w:val="clear" w:color="auto" w:fill="FFFFFF"/>
          <w:lang w:val="en-US"/>
        </w:rPr>
      </w:pPr>
      <w:r w:rsidRPr="00A146D7">
        <w:rPr>
          <w:rFonts w:asciiTheme="majorHAnsi" w:hAnsiTheme="majorHAnsi" w:cstheme="majorHAnsi"/>
          <w:color w:val="000000"/>
          <w:sz w:val="24"/>
          <w:szCs w:val="24"/>
          <w:shd w:val="clear" w:color="auto" w:fill="FFFFFF"/>
          <w:lang w:val="en-US"/>
        </w:rPr>
        <w:t>Drept surse ale criteriilor de audit s-au utilizat actele legislative și normative care reglementează procesul de calculare și încasare a taxelor pentru resurse</w:t>
      </w:r>
      <w:r w:rsidR="001A0B99">
        <w:rPr>
          <w:rFonts w:asciiTheme="majorHAnsi" w:hAnsiTheme="majorHAnsi" w:cstheme="majorHAnsi"/>
          <w:color w:val="000000"/>
          <w:sz w:val="24"/>
          <w:szCs w:val="24"/>
          <w:shd w:val="clear" w:color="auto" w:fill="FFFFFF"/>
          <w:lang w:val="en-US"/>
        </w:rPr>
        <w:t>le</w:t>
      </w:r>
      <w:r w:rsidRPr="00A146D7">
        <w:rPr>
          <w:rFonts w:asciiTheme="majorHAnsi" w:hAnsiTheme="majorHAnsi" w:cstheme="majorHAnsi"/>
          <w:color w:val="000000"/>
          <w:sz w:val="24"/>
          <w:szCs w:val="24"/>
          <w:shd w:val="clear" w:color="auto" w:fill="FFFFFF"/>
          <w:lang w:val="en-US"/>
        </w:rPr>
        <w:t xml:space="preserve"> naturale, în special</w:t>
      </w:r>
      <w:r w:rsidR="001A0B99">
        <w:rPr>
          <w:rFonts w:asciiTheme="majorHAnsi" w:hAnsiTheme="majorHAnsi" w:cstheme="majorHAnsi"/>
          <w:color w:val="000000"/>
          <w:sz w:val="24"/>
          <w:szCs w:val="24"/>
          <w:shd w:val="clear" w:color="auto" w:fill="FFFFFF"/>
          <w:lang w:val="en-US"/>
        </w:rPr>
        <w:t xml:space="preserve">, </w:t>
      </w:r>
      <w:r w:rsidRPr="00A146D7">
        <w:rPr>
          <w:rFonts w:asciiTheme="majorHAnsi" w:hAnsiTheme="majorHAnsi" w:cstheme="majorHAnsi"/>
          <w:color w:val="000000"/>
          <w:sz w:val="24"/>
          <w:szCs w:val="24"/>
          <w:shd w:val="clear" w:color="auto" w:fill="FFFFFF"/>
          <w:lang w:val="en-US"/>
        </w:rPr>
        <w:t xml:space="preserve"> Codul fiscal, aprobat prin Legea nr.1163-XIII din 24.04.1997 (cu modificările și completările ulterioare). </w:t>
      </w:r>
    </w:p>
    <w:p w14:paraId="59396FDF" w14:textId="77777777" w:rsidR="000B7160" w:rsidRPr="00A146D7" w:rsidRDefault="000B7160" w:rsidP="007F0B90">
      <w:pPr>
        <w:shd w:val="clear" w:color="auto" w:fill="FFFFFF" w:themeFill="background1"/>
        <w:spacing w:after="0" w:line="240" w:lineRule="auto"/>
        <w:ind w:firstLine="720"/>
        <w:jc w:val="both"/>
        <w:rPr>
          <w:rFonts w:asciiTheme="majorHAnsi" w:eastAsia="Times New Roman" w:hAnsiTheme="majorHAnsi" w:cstheme="majorHAnsi"/>
          <w:noProof/>
          <w:sz w:val="24"/>
          <w:szCs w:val="24"/>
          <w:lang w:val="en-US"/>
        </w:rPr>
      </w:pPr>
      <w:r w:rsidRPr="00A146D7">
        <w:rPr>
          <w:rFonts w:asciiTheme="majorHAnsi" w:eastAsia="Times New Roman" w:hAnsiTheme="majorHAnsi" w:cstheme="majorHAnsi"/>
          <w:noProof/>
          <w:sz w:val="24"/>
          <w:szCs w:val="24"/>
          <w:lang w:val="en-US"/>
        </w:rPr>
        <w:t>Constatările şi concluziile asupra aspectelor auditate în cadrul auditului sunt redate în compartimentele respective ale prezentului Raport de audit.</w:t>
      </w:r>
    </w:p>
    <w:p w14:paraId="0B85AABC" w14:textId="3EB249D3" w:rsidR="000B7160" w:rsidRPr="00A146D7" w:rsidRDefault="000B7160" w:rsidP="007F0B90">
      <w:pPr>
        <w:shd w:val="clear" w:color="auto" w:fill="FFFFFF" w:themeFill="background1"/>
        <w:spacing w:after="0" w:line="240" w:lineRule="auto"/>
        <w:ind w:firstLine="720"/>
        <w:jc w:val="both"/>
        <w:rPr>
          <w:rFonts w:asciiTheme="majorHAnsi" w:eastAsia="Times New Roman" w:hAnsiTheme="majorHAnsi" w:cstheme="majorHAnsi"/>
          <w:noProof/>
          <w:sz w:val="24"/>
          <w:szCs w:val="24"/>
          <w:lang w:val="en-US"/>
        </w:rPr>
      </w:pPr>
      <w:r w:rsidRPr="00A146D7">
        <w:rPr>
          <w:rFonts w:asciiTheme="majorHAnsi" w:eastAsia="Times New Roman" w:hAnsiTheme="majorHAnsi" w:cstheme="majorHAnsi"/>
          <w:i/>
          <w:noProof/>
          <w:sz w:val="24"/>
          <w:szCs w:val="24"/>
          <w:lang w:val="en-US"/>
        </w:rPr>
        <w:t>Metodol</w:t>
      </w:r>
      <w:r w:rsidR="009141B9">
        <w:rPr>
          <w:rFonts w:asciiTheme="majorHAnsi" w:eastAsia="Times New Roman" w:hAnsiTheme="majorHAnsi" w:cstheme="majorHAnsi"/>
          <w:i/>
          <w:noProof/>
          <w:sz w:val="24"/>
          <w:szCs w:val="24"/>
          <w:lang w:val="en-US"/>
        </w:rPr>
        <w:t>o</w:t>
      </w:r>
      <w:r w:rsidRPr="00A146D7">
        <w:rPr>
          <w:rFonts w:asciiTheme="majorHAnsi" w:eastAsia="Times New Roman" w:hAnsiTheme="majorHAnsi" w:cstheme="majorHAnsi"/>
          <w:i/>
          <w:noProof/>
          <w:sz w:val="24"/>
          <w:szCs w:val="24"/>
          <w:lang w:val="en-US"/>
        </w:rPr>
        <w:t xml:space="preserve">gia și sfera de aplicare a misiunii de audit se prezintă în </w:t>
      </w:r>
      <w:r w:rsidRPr="00C56387">
        <w:rPr>
          <w:rFonts w:asciiTheme="majorHAnsi" w:eastAsia="Times New Roman" w:hAnsiTheme="majorHAnsi" w:cstheme="majorHAnsi"/>
          <w:b/>
          <w:i/>
          <w:noProof/>
          <w:sz w:val="24"/>
          <w:szCs w:val="24"/>
          <w:lang w:val="en-US"/>
        </w:rPr>
        <w:t>Anexa nr.</w:t>
      </w:r>
      <w:r w:rsidR="00E55847" w:rsidRPr="00C56387">
        <w:rPr>
          <w:rFonts w:asciiTheme="majorHAnsi" w:eastAsia="Times New Roman" w:hAnsiTheme="majorHAnsi" w:cstheme="majorHAnsi"/>
          <w:b/>
          <w:i/>
          <w:noProof/>
          <w:sz w:val="24"/>
          <w:szCs w:val="24"/>
          <w:lang w:val="en-US"/>
        </w:rPr>
        <w:t>5</w:t>
      </w:r>
      <w:r w:rsidRPr="00A146D7">
        <w:rPr>
          <w:rFonts w:asciiTheme="majorHAnsi" w:eastAsia="Times New Roman" w:hAnsiTheme="majorHAnsi" w:cstheme="majorHAnsi"/>
          <w:i/>
          <w:noProof/>
          <w:sz w:val="24"/>
          <w:szCs w:val="24"/>
          <w:lang w:val="en-US"/>
        </w:rPr>
        <w:t xml:space="preserve"> la prezentul Raport de audit</w:t>
      </w:r>
      <w:r w:rsidRPr="00A146D7">
        <w:rPr>
          <w:rFonts w:asciiTheme="majorHAnsi" w:eastAsia="Times New Roman" w:hAnsiTheme="majorHAnsi" w:cstheme="majorHAnsi"/>
          <w:noProof/>
          <w:sz w:val="24"/>
          <w:szCs w:val="24"/>
          <w:lang w:val="en-US"/>
        </w:rPr>
        <w:t>.</w:t>
      </w:r>
    </w:p>
    <w:p w14:paraId="21F3B747" w14:textId="77777777" w:rsidR="00600528" w:rsidRPr="00A146D7" w:rsidRDefault="00600528" w:rsidP="007F0B90">
      <w:pPr>
        <w:spacing w:after="0" w:line="240" w:lineRule="auto"/>
        <w:jc w:val="both"/>
        <w:rPr>
          <w:rFonts w:asciiTheme="majorHAnsi" w:hAnsiTheme="majorHAnsi" w:cstheme="majorHAnsi"/>
          <w:color w:val="000000"/>
          <w:sz w:val="24"/>
          <w:szCs w:val="24"/>
          <w:shd w:val="clear" w:color="auto" w:fill="FFFFFF"/>
          <w:lang w:val="en-US"/>
        </w:rPr>
      </w:pPr>
    </w:p>
    <w:p w14:paraId="1DCAF57D" w14:textId="77777777" w:rsidR="00D9582A" w:rsidRPr="00A146D7" w:rsidRDefault="00D9582A" w:rsidP="007F0B90">
      <w:pPr>
        <w:spacing w:after="0" w:line="240" w:lineRule="auto"/>
        <w:rPr>
          <w:rFonts w:asciiTheme="majorHAnsi" w:hAnsiTheme="majorHAnsi" w:cstheme="majorHAnsi"/>
          <w:b/>
          <w:sz w:val="24"/>
          <w:szCs w:val="24"/>
          <w:lang w:val="en-US"/>
        </w:rPr>
      </w:pPr>
      <w:bookmarkStart w:id="10" w:name="_Toc43974809"/>
      <w:bookmarkStart w:id="11" w:name="_Toc47338770"/>
      <w:r w:rsidRPr="00A146D7">
        <w:rPr>
          <w:rFonts w:asciiTheme="majorHAnsi" w:hAnsiTheme="majorHAnsi"/>
          <w:b/>
          <w:sz w:val="24"/>
          <w:szCs w:val="24"/>
          <w:lang w:val="en-US"/>
        </w:rPr>
        <w:t xml:space="preserve">3.3. Responsabilitatea </w:t>
      </w:r>
      <w:bookmarkEnd w:id="10"/>
      <w:bookmarkEnd w:id="11"/>
      <w:r w:rsidRPr="00A146D7">
        <w:rPr>
          <w:rFonts w:asciiTheme="majorHAnsi" w:hAnsiTheme="majorHAnsi"/>
          <w:b/>
          <w:sz w:val="24"/>
          <w:szCs w:val="24"/>
          <w:lang w:val="en-US"/>
        </w:rPr>
        <w:t>auditorului</w:t>
      </w:r>
      <w:r w:rsidRPr="00A146D7">
        <w:rPr>
          <w:rFonts w:asciiTheme="majorHAnsi" w:hAnsiTheme="majorHAnsi" w:cstheme="majorHAnsi"/>
          <w:b/>
          <w:sz w:val="24"/>
          <w:szCs w:val="24"/>
          <w:lang w:val="en-US"/>
        </w:rPr>
        <w:t xml:space="preserve"> </w:t>
      </w:r>
    </w:p>
    <w:p w14:paraId="0E3875F5" w14:textId="77777777" w:rsidR="00692686" w:rsidRPr="00A146D7" w:rsidRDefault="005E0006" w:rsidP="007F0B90">
      <w:pPr>
        <w:pStyle w:val="Liubash"/>
        <w:tabs>
          <w:tab w:val="left" w:pos="720"/>
        </w:tabs>
        <w:rPr>
          <w:rFonts w:asciiTheme="majorHAnsi" w:hAnsiTheme="majorHAnsi" w:cstheme="majorHAnsi"/>
          <w:sz w:val="24"/>
          <w:lang w:val="en-US"/>
        </w:rPr>
      </w:pPr>
      <w:r w:rsidRPr="00A146D7">
        <w:rPr>
          <w:rFonts w:asciiTheme="majorHAnsi" w:hAnsiTheme="majorHAnsi" w:cstheme="majorHAnsi"/>
          <w:bCs/>
          <w:iCs/>
          <w:sz w:val="24"/>
          <w:lang w:val="en-US"/>
        </w:rPr>
        <w:tab/>
      </w:r>
      <w:r w:rsidR="00D9582A" w:rsidRPr="00A146D7">
        <w:rPr>
          <w:rFonts w:asciiTheme="majorHAnsi" w:hAnsiTheme="majorHAnsi" w:cstheme="majorHAnsi"/>
          <w:bCs/>
          <w:iCs/>
          <w:sz w:val="24"/>
          <w:lang w:val="en-US"/>
        </w:rPr>
        <w:t>Responsabilitatea echipei de audit a constat în obținerea probelor de audit suficiente și adecvate pentru susținerea constatărilor și a concluziei de audit generale privind conformitatea calculării și încasării taxelor pentru resursele naturale.</w:t>
      </w:r>
      <w:r w:rsidR="00D9582A" w:rsidRPr="00A146D7">
        <w:rPr>
          <w:rFonts w:asciiTheme="majorHAnsi" w:hAnsiTheme="majorHAnsi" w:cstheme="majorHAnsi"/>
          <w:sz w:val="24"/>
          <w:lang w:val="en-US"/>
        </w:rPr>
        <w:t xml:space="preserve"> Totodată, auditorii nu sunt responsabili de prevenirea faptelor de fraudă și eroare.</w:t>
      </w:r>
    </w:p>
    <w:p w14:paraId="2711FEAA" w14:textId="77777777" w:rsidR="003B6210" w:rsidRPr="00A146D7" w:rsidRDefault="003B6210" w:rsidP="007F0B90">
      <w:pPr>
        <w:tabs>
          <w:tab w:val="left" w:pos="720"/>
        </w:tabs>
        <w:spacing w:after="0" w:line="240" w:lineRule="auto"/>
        <w:jc w:val="both"/>
        <w:rPr>
          <w:rFonts w:asciiTheme="majorHAnsi" w:eastAsia="Times New Roman" w:hAnsiTheme="majorHAnsi" w:cstheme="majorHAnsi"/>
          <w:b/>
          <w:bCs/>
          <w:iCs/>
          <w:sz w:val="32"/>
          <w:szCs w:val="32"/>
          <w:lang w:val="en-US" w:eastAsia="ru-RU"/>
        </w:rPr>
      </w:pPr>
    </w:p>
    <w:p w14:paraId="78637E3F" w14:textId="6DC92388" w:rsidR="00205F2A" w:rsidRDefault="001B6073" w:rsidP="007F0B90">
      <w:pPr>
        <w:pStyle w:val="1"/>
        <w:spacing w:after="0" w:line="240" w:lineRule="auto"/>
        <w:jc w:val="both"/>
        <w:rPr>
          <w:rFonts w:asciiTheme="majorHAnsi" w:eastAsia="Times New Roman" w:hAnsiTheme="majorHAnsi" w:cstheme="majorHAnsi"/>
          <w:bCs/>
          <w:i w:val="0"/>
          <w:iCs/>
          <w:sz w:val="32"/>
          <w:lang w:eastAsia="ru-RU"/>
        </w:rPr>
      </w:pPr>
      <w:bookmarkStart w:id="12" w:name="_Toc60669394"/>
      <w:r w:rsidRPr="00595AFC">
        <w:rPr>
          <w:rFonts w:asciiTheme="majorHAnsi" w:eastAsia="Times New Roman" w:hAnsiTheme="majorHAnsi" w:cstheme="majorHAnsi"/>
          <w:bCs/>
          <w:i w:val="0"/>
          <w:iCs/>
          <w:sz w:val="32"/>
          <w:lang w:eastAsia="ru-RU"/>
        </w:rPr>
        <w:t>IV. CONSTATĂRI</w:t>
      </w:r>
      <w:bookmarkEnd w:id="12"/>
      <w:r w:rsidR="007D4E92">
        <w:rPr>
          <w:rFonts w:asciiTheme="majorHAnsi" w:eastAsia="Times New Roman" w:hAnsiTheme="majorHAnsi" w:cstheme="majorHAnsi"/>
          <w:bCs/>
          <w:i w:val="0"/>
          <w:iCs/>
          <w:sz w:val="32"/>
          <w:lang w:eastAsia="ru-RU"/>
        </w:rPr>
        <w:t xml:space="preserve"> </w:t>
      </w:r>
    </w:p>
    <w:p w14:paraId="1BEF2376" w14:textId="49E85027" w:rsidR="00775E60" w:rsidRPr="00205F2A" w:rsidRDefault="00205F2A" w:rsidP="007F0B90">
      <w:pPr>
        <w:pStyle w:val="1"/>
        <w:spacing w:after="0" w:line="240" w:lineRule="auto"/>
        <w:jc w:val="both"/>
        <w:rPr>
          <w:rFonts w:asciiTheme="majorHAnsi" w:eastAsia="Times New Roman" w:hAnsiTheme="majorHAnsi" w:cstheme="majorHAnsi"/>
          <w:bCs/>
          <w:i w:val="0"/>
          <w:iCs/>
          <w:sz w:val="32"/>
          <w:lang w:eastAsia="ru-RU"/>
        </w:rPr>
      </w:pPr>
      <w:r>
        <w:rPr>
          <w:rFonts w:asciiTheme="majorHAnsi" w:eastAsia="Times New Roman" w:hAnsiTheme="majorHAnsi" w:cstheme="majorHAnsi"/>
          <w:bCs/>
          <w:i w:val="0"/>
          <w:iCs/>
          <w:sz w:val="32"/>
          <w:lang w:eastAsia="ru-RU"/>
        </w:rPr>
        <w:t xml:space="preserve"> </w:t>
      </w:r>
      <w:bookmarkStart w:id="13" w:name="_Toc60669395"/>
      <w:r w:rsidR="0014086D" w:rsidRPr="00205F2A">
        <w:rPr>
          <w:rFonts w:asciiTheme="majorHAnsi" w:hAnsiTheme="majorHAnsi" w:cstheme="majorHAnsi"/>
          <w:i w:val="0"/>
          <w:sz w:val="24"/>
        </w:rPr>
        <w:t xml:space="preserve">4.1. </w:t>
      </w:r>
      <w:r w:rsidR="001B6073" w:rsidRPr="00205F2A">
        <w:rPr>
          <w:rFonts w:asciiTheme="majorHAnsi" w:hAnsiTheme="majorHAnsi" w:cstheme="majorHAnsi"/>
          <w:i w:val="0"/>
          <w:sz w:val="24"/>
        </w:rPr>
        <w:t xml:space="preserve">Obiectivul specific nr.1: </w:t>
      </w:r>
      <w:r w:rsidR="00775E60" w:rsidRPr="00205F2A">
        <w:rPr>
          <w:rFonts w:asciiTheme="majorHAnsi" w:hAnsiTheme="majorHAnsi" w:cstheme="majorHAnsi"/>
          <w:i w:val="0"/>
          <w:sz w:val="24"/>
          <w:szCs w:val="24"/>
          <w:lang w:val="ro-RO"/>
        </w:rPr>
        <w:t>Atestarea situației dacă subiecții impunerii taxei pentru apă desfășoară activitatea în baza documentelor permisive</w:t>
      </w:r>
      <w:r w:rsidR="00732C8D">
        <w:rPr>
          <w:rFonts w:asciiTheme="majorHAnsi" w:hAnsiTheme="majorHAnsi" w:cstheme="majorHAnsi"/>
          <w:i w:val="0"/>
          <w:sz w:val="24"/>
          <w:szCs w:val="24"/>
          <w:lang w:val="ro-RO"/>
        </w:rPr>
        <w:t>,</w:t>
      </w:r>
      <w:r w:rsidR="00775E60" w:rsidRPr="00205F2A">
        <w:rPr>
          <w:rFonts w:asciiTheme="majorHAnsi" w:hAnsiTheme="majorHAnsi" w:cstheme="majorHAnsi"/>
          <w:i w:val="0"/>
          <w:sz w:val="24"/>
          <w:szCs w:val="24"/>
          <w:lang w:val="ro-RO"/>
        </w:rPr>
        <w:t xml:space="preserve"> prin efectuarea calculării, achitării și raportării în conformitate cu cadrul normativ</w:t>
      </w:r>
      <w:bookmarkEnd w:id="13"/>
    </w:p>
    <w:p w14:paraId="403020FC" w14:textId="7A4CF402" w:rsidR="0094582B" w:rsidRPr="00A146D7" w:rsidRDefault="0094582B" w:rsidP="007F0B90">
      <w:pPr>
        <w:pBdr>
          <w:top w:val="wave" w:sz="6" w:space="1" w:color="auto"/>
          <w:left w:val="wave" w:sz="6" w:space="4" w:color="auto"/>
          <w:bottom w:val="wave" w:sz="6" w:space="1" w:color="auto"/>
          <w:right w:val="wave" w:sz="6" w:space="4" w:color="auto"/>
        </w:pBdr>
        <w:tabs>
          <w:tab w:val="left" w:pos="252"/>
        </w:tabs>
        <w:spacing w:line="240" w:lineRule="auto"/>
        <w:jc w:val="both"/>
        <w:rPr>
          <w:rFonts w:asciiTheme="majorHAnsi" w:eastAsia="Calibri" w:hAnsiTheme="majorHAnsi" w:cstheme="majorHAnsi"/>
          <w:i/>
          <w:sz w:val="24"/>
          <w:szCs w:val="24"/>
          <w:lang w:val="en-US"/>
        </w:rPr>
      </w:pPr>
      <w:r w:rsidRPr="00A146D7">
        <w:rPr>
          <w:rFonts w:asciiTheme="majorHAnsi" w:hAnsiTheme="majorHAnsi" w:cstheme="majorHAnsi"/>
          <w:i/>
          <w:sz w:val="24"/>
          <w:szCs w:val="24"/>
          <w:lang w:val="en-US"/>
        </w:rPr>
        <w:t>În totalul taxelor pentru resurse</w:t>
      </w:r>
      <w:r w:rsidR="0075708A">
        <w:rPr>
          <w:rFonts w:asciiTheme="majorHAnsi" w:hAnsiTheme="majorHAnsi" w:cstheme="majorHAnsi"/>
          <w:i/>
          <w:sz w:val="24"/>
          <w:szCs w:val="24"/>
          <w:lang w:val="en-US"/>
        </w:rPr>
        <w:t>le</w:t>
      </w:r>
      <w:r w:rsidRPr="00A146D7">
        <w:rPr>
          <w:rFonts w:asciiTheme="majorHAnsi" w:hAnsiTheme="majorHAnsi" w:cstheme="majorHAnsi"/>
          <w:i/>
          <w:sz w:val="24"/>
          <w:szCs w:val="24"/>
          <w:lang w:val="en-US"/>
        </w:rPr>
        <w:t xml:space="preserve"> naturale, ponderea majoră revine taxei pentru apă. </w:t>
      </w:r>
      <w:r w:rsidR="00DD2976">
        <w:rPr>
          <w:rFonts w:asciiTheme="majorHAnsi" w:hAnsiTheme="majorHAnsi" w:cstheme="majorHAnsi"/>
          <w:i/>
          <w:sz w:val="24"/>
          <w:szCs w:val="24"/>
          <w:lang w:val="en-US"/>
        </w:rPr>
        <w:t xml:space="preserve">Necomunicarea, </w:t>
      </w:r>
      <w:r w:rsidRPr="00A146D7">
        <w:rPr>
          <w:rFonts w:asciiTheme="majorHAnsi" w:hAnsiTheme="majorHAnsi" w:cstheme="majorHAnsi"/>
          <w:i/>
          <w:sz w:val="24"/>
          <w:szCs w:val="24"/>
          <w:lang w:val="en-US"/>
        </w:rPr>
        <w:t xml:space="preserve"> sau insuficiența comunicării între organele responsabile de eliberarea autorizațiilor pentru captarea apei</w:t>
      </w:r>
      <w:r w:rsidR="00DD2976">
        <w:rPr>
          <w:rFonts w:asciiTheme="majorHAnsi" w:hAnsiTheme="majorHAnsi" w:cstheme="majorHAnsi"/>
          <w:i/>
          <w:sz w:val="24"/>
          <w:szCs w:val="24"/>
          <w:lang w:val="en-US"/>
        </w:rPr>
        <w:t>, cele</w:t>
      </w:r>
      <w:r w:rsidRPr="00A146D7">
        <w:rPr>
          <w:rFonts w:asciiTheme="majorHAnsi" w:hAnsiTheme="majorHAnsi" w:cstheme="majorHAnsi"/>
          <w:i/>
          <w:sz w:val="24"/>
          <w:szCs w:val="24"/>
          <w:lang w:val="en-US"/>
        </w:rPr>
        <w:t xml:space="preserve"> responsabile de control</w:t>
      </w:r>
      <w:r w:rsidR="00DD2976">
        <w:rPr>
          <w:rFonts w:asciiTheme="majorHAnsi" w:hAnsiTheme="majorHAnsi" w:cstheme="majorHAnsi"/>
          <w:i/>
          <w:sz w:val="24"/>
          <w:szCs w:val="24"/>
          <w:lang w:val="en-US"/>
        </w:rPr>
        <w:t>u</w:t>
      </w:r>
      <w:r w:rsidRPr="00A146D7">
        <w:rPr>
          <w:rFonts w:asciiTheme="majorHAnsi" w:hAnsiTheme="majorHAnsi" w:cstheme="majorHAnsi"/>
          <w:i/>
          <w:sz w:val="24"/>
          <w:szCs w:val="24"/>
          <w:lang w:val="en-US"/>
        </w:rPr>
        <w:t>l autorizațiilor de mediu și SFS au dus la captarea apei în lipsa acestor</w:t>
      </w:r>
      <w:r w:rsidR="00DD2976">
        <w:rPr>
          <w:rFonts w:asciiTheme="majorHAnsi" w:hAnsiTheme="majorHAnsi" w:cstheme="majorHAnsi"/>
          <w:i/>
          <w:sz w:val="24"/>
          <w:szCs w:val="24"/>
          <w:lang w:val="en-US"/>
        </w:rPr>
        <w:t xml:space="preserve"> </w:t>
      </w:r>
      <w:r w:rsidR="00DD2976" w:rsidRPr="00C56387">
        <w:rPr>
          <w:rFonts w:asciiTheme="majorHAnsi" w:hAnsiTheme="majorHAnsi" w:cstheme="majorHAnsi"/>
          <w:i/>
          <w:sz w:val="24"/>
          <w:szCs w:val="24"/>
          <w:shd w:val="clear" w:color="auto" w:fill="FFFFFF" w:themeFill="background1"/>
          <w:lang w:val="en-US"/>
        </w:rPr>
        <w:t>autorizații</w:t>
      </w:r>
      <w:r w:rsidRPr="00C56387">
        <w:rPr>
          <w:rFonts w:asciiTheme="majorHAnsi" w:hAnsiTheme="majorHAnsi" w:cstheme="majorHAnsi"/>
          <w:i/>
          <w:sz w:val="24"/>
          <w:szCs w:val="24"/>
          <w:shd w:val="clear" w:color="auto" w:fill="FFFFFF" w:themeFill="background1"/>
          <w:lang w:val="en-US"/>
        </w:rPr>
        <w:t>.</w:t>
      </w:r>
      <w:r w:rsidRPr="00A146D7">
        <w:rPr>
          <w:rFonts w:asciiTheme="majorHAnsi" w:hAnsiTheme="majorHAnsi" w:cstheme="majorHAnsi"/>
          <w:i/>
          <w:sz w:val="24"/>
          <w:szCs w:val="24"/>
          <w:lang w:val="en-US"/>
        </w:rPr>
        <w:t xml:space="preserve"> Totodată</w:t>
      </w:r>
      <w:r w:rsidR="00DA0875">
        <w:rPr>
          <w:rFonts w:asciiTheme="majorHAnsi" w:hAnsiTheme="majorHAnsi" w:cstheme="majorHAnsi"/>
          <w:i/>
          <w:sz w:val="24"/>
          <w:szCs w:val="24"/>
          <w:lang w:val="en-US"/>
        </w:rPr>
        <w:t>,</w:t>
      </w:r>
      <w:r w:rsidRPr="00A146D7">
        <w:rPr>
          <w:rFonts w:asciiTheme="majorHAnsi" w:hAnsiTheme="majorHAnsi" w:cstheme="majorHAnsi"/>
          <w:i/>
          <w:sz w:val="24"/>
          <w:szCs w:val="24"/>
          <w:lang w:val="en-US"/>
        </w:rPr>
        <w:t xml:space="preserve"> verificarea proces</w:t>
      </w:r>
      <w:r w:rsidR="00DD2976">
        <w:rPr>
          <w:rFonts w:asciiTheme="majorHAnsi" w:hAnsiTheme="majorHAnsi" w:cstheme="majorHAnsi"/>
          <w:i/>
          <w:sz w:val="24"/>
          <w:szCs w:val="24"/>
          <w:lang w:val="en-US"/>
        </w:rPr>
        <w:t>elor</w:t>
      </w:r>
      <w:r w:rsidRPr="00A146D7">
        <w:rPr>
          <w:rFonts w:asciiTheme="majorHAnsi" w:hAnsiTheme="majorHAnsi" w:cstheme="majorHAnsi"/>
          <w:i/>
          <w:sz w:val="24"/>
          <w:szCs w:val="24"/>
          <w:lang w:val="en-US"/>
        </w:rPr>
        <w:t xml:space="preserve"> de calculare, </w:t>
      </w:r>
      <w:r w:rsidRPr="00A146D7">
        <w:rPr>
          <w:rFonts w:asciiTheme="majorHAnsi" w:eastAsia="Calibri" w:hAnsiTheme="majorHAnsi" w:cstheme="majorHAnsi"/>
          <w:i/>
          <w:sz w:val="24"/>
          <w:szCs w:val="24"/>
          <w:lang w:val="en-US"/>
        </w:rPr>
        <w:t xml:space="preserve">încasare și raportare a taxei pentru apă a elucidat mai multe deficiențe, care au </w:t>
      </w:r>
      <w:r w:rsidR="00DD2976">
        <w:rPr>
          <w:rFonts w:asciiTheme="majorHAnsi" w:eastAsia="Calibri" w:hAnsiTheme="majorHAnsi" w:cstheme="majorHAnsi"/>
          <w:i/>
          <w:sz w:val="24"/>
          <w:szCs w:val="24"/>
          <w:lang w:val="en-US"/>
        </w:rPr>
        <w:t>determinat</w:t>
      </w:r>
      <w:r w:rsidRPr="00A146D7">
        <w:rPr>
          <w:rFonts w:asciiTheme="majorHAnsi" w:eastAsia="Calibri" w:hAnsiTheme="majorHAnsi" w:cstheme="majorHAnsi"/>
          <w:i/>
          <w:sz w:val="24"/>
          <w:szCs w:val="24"/>
          <w:lang w:val="en-US"/>
        </w:rPr>
        <w:t xml:space="preserve"> neobținerea</w:t>
      </w:r>
      <w:r w:rsidR="0075708A">
        <w:rPr>
          <w:rFonts w:asciiTheme="majorHAnsi" w:eastAsia="Calibri" w:hAnsiTheme="majorHAnsi" w:cstheme="majorHAnsi"/>
          <w:i/>
          <w:sz w:val="24"/>
          <w:szCs w:val="24"/>
          <w:lang w:val="en-US"/>
        </w:rPr>
        <w:t xml:space="preserve"> în volum deplin a</w:t>
      </w:r>
      <w:r w:rsidRPr="00A146D7">
        <w:rPr>
          <w:rFonts w:asciiTheme="majorHAnsi" w:eastAsia="Calibri" w:hAnsiTheme="majorHAnsi" w:cstheme="majorHAnsi"/>
          <w:i/>
          <w:sz w:val="24"/>
          <w:szCs w:val="24"/>
          <w:lang w:val="en-US"/>
        </w:rPr>
        <w:t xml:space="preserve"> veniturilor. Cauza principală a deficienț</w:t>
      </w:r>
      <w:r w:rsidR="0075708A">
        <w:rPr>
          <w:rFonts w:asciiTheme="majorHAnsi" w:eastAsia="Calibri" w:hAnsiTheme="majorHAnsi" w:cstheme="majorHAnsi"/>
          <w:i/>
          <w:sz w:val="24"/>
          <w:szCs w:val="24"/>
          <w:lang w:val="en-US"/>
        </w:rPr>
        <w:t>e</w:t>
      </w:r>
      <w:r w:rsidRPr="00A146D7">
        <w:rPr>
          <w:rFonts w:asciiTheme="majorHAnsi" w:eastAsia="Calibri" w:hAnsiTheme="majorHAnsi" w:cstheme="majorHAnsi"/>
          <w:i/>
          <w:sz w:val="24"/>
          <w:szCs w:val="24"/>
          <w:lang w:val="en-US"/>
        </w:rPr>
        <w:t xml:space="preserve">lor constatate este </w:t>
      </w:r>
      <w:r w:rsidR="0075708A">
        <w:rPr>
          <w:rFonts w:asciiTheme="majorHAnsi" w:eastAsia="Calibri" w:hAnsiTheme="majorHAnsi" w:cstheme="majorHAnsi"/>
          <w:i/>
          <w:sz w:val="24"/>
          <w:szCs w:val="24"/>
          <w:lang w:val="en-US"/>
        </w:rPr>
        <w:t xml:space="preserve">ținerea </w:t>
      </w:r>
      <w:r w:rsidRPr="00A146D7">
        <w:rPr>
          <w:rFonts w:asciiTheme="majorHAnsi" w:hAnsiTheme="majorHAnsi" w:cstheme="majorHAnsi"/>
          <w:bCs/>
          <w:i/>
          <w:sz w:val="24"/>
          <w:szCs w:val="24"/>
          <w:lang w:val="en-US"/>
        </w:rPr>
        <w:t xml:space="preserve">necorespunzătoare </w:t>
      </w:r>
      <w:r w:rsidRPr="00A146D7">
        <w:rPr>
          <w:rFonts w:asciiTheme="majorHAnsi" w:hAnsiTheme="majorHAnsi" w:cstheme="majorHAnsi"/>
          <w:i/>
          <w:sz w:val="24"/>
          <w:szCs w:val="24"/>
          <w:lang w:val="en-US"/>
        </w:rPr>
        <w:t xml:space="preserve">de către unii consumatori de ape subterane a </w:t>
      </w:r>
      <w:r w:rsidR="0075708A">
        <w:rPr>
          <w:rFonts w:asciiTheme="majorHAnsi" w:hAnsiTheme="majorHAnsi" w:cstheme="majorHAnsi"/>
          <w:bCs/>
          <w:i/>
          <w:sz w:val="24"/>
          <w:szCs w:val="24"/>
          <w:lang w:val="en-US"/>
        </w:rPr>
        <w:t>evidenței</w:t>
      </w:r>
      <w:r w:rsidR="0075708A" w:rsidRPr="00A146D7">
        <w:rPr>
          <w:rFonts w:asciiTheme="majorHAnsi" w:hAnsiTheme="majorHAnsi" w:cstheme="majorHAnsi"/>
          <w:i/>
          <w:sz w:val="24"/>
          <w:szCs w:val="24"/>
          <w:lang w:val="en-US"/>
        </w:rPr>
        <w:t xml:space="preserve"> </w:t>
      </w:r>
      <w:r w:rsidRPr="00A146D7">
        <w:rPr>
          <w:rFonts w:asciiTheme="majorHAnsi" w:hAnsiTheme="majorHAnsi" w:cstheme="majorHAnsi"/>
          <w:i/>
          <w:sz w:val="24"/>
          <w:szCs w:val="24"/>
          <w:lang w:val="en-US"/>
        </w:rPr>
        <w:t xml:space="preserve">consumului de apă și, respectiv, neprezentarea către Serviciul Fiscal de Stat a Dărilor de seamă privind resursele naturale (Forma TRN 15) si/sau prezentarea datelor eronate privind volumul de apă real captat, ceea ce a influențat încasările la buget, fiind afectată și baza de calcul </w:t>
      </w:r>
      <w:r w:rsidR="0075708A">
        <w:rPr>
          <w:rFonts w:asciiTheme="majorHAnsi" w:hAnsiTheme="majorHAnsi" w:cstheme="majorHAnsi"/>
          <w:i/>
          <w:sz w:val="24"/>
          <w:szCs w:val="24"/>
          <w:lang w:val="en-US"/>
        </w:rPr>
        <w:t>a</w:t>
      </w:r>
      <w:r w:rsidRPr="00A146D7">
        <w:rPr>
          <w:rFonts w:asciiTheme="majorHAnsi" w:hAnsiTheme="majorHAnsi" w:cstheme="majorHAnsi"/>
          <w:i/>
          <w:sz w:val="24"/>
          <w:szCs w:val="24"/>
          <w:lang w:val="en-US"/>
        </w:rPr>
        <w:t xml:space="preserve"> taxei pentru ap</w:t>
      </w:r>
      <w:r w:rsidR="00E55847">
        <w:rPr>
          <w:rFonts w:asciiTheme="majorHAnsi" w:hAnsiTheme="majorHAnsi" w:cstheme="majorHAnsi"/>
          <w:i/>
          <w:sz w:val="24"/>
          <w:szCs w:val="24"/>
          <w:lang w:val="en-US"/>
        </w:rPr>
        <w:t>ă. În aceste condiții, la BPN</w:t>
      </w:r>
      <w:r w:rsidR="0075708A">
        <w:rPr>
          <w:rFonts w:asciiTheme="majorHAnsi" w:hAnsiTheme="majorHAnsi" w:cstheme="majorHAnsi"/>
          <w:i/>
          <w:sz w:val="24"/>
          <w:szCs w:val="24"/>
          <w:lang w:val="en-US"/>
        </w:rPr>
        <w:t>,</w:t>
      </w:r>
      <w:r w:rsidR="00E55847">
        <w:rPr>
          <w:rFonts w:asciiTheme="majorHAnsi" w:hAnsiTheme="majorHAnsi" w:cstheme="majorHAnsi"/>
          <w:i/>
          <w:sz w:val="24"/>
          <w:szCs w:val="24"/>
          <w:lang w:val="en-US"/>
        </w:rPr>
        <w:t xml:space="preserve"> </w:t>
      </w:r>
      <w:r w:rsidRPr="00A146D7">
        <w:rPr>
          <w:rFonts w:asciiTheme="majorHAnsi" w:hAnsiTheme="majorHAnsi" w:cstheme="majorHAnsi"/>
          <w:i/>
          <w:sz w:val="24"/>
          <w:szCs w:val="24"/>
          <w:lang w:val="en-US"/>
        </w:rPr>
        <w:t>per total</w:t>
      </w:r>
      <w:r w:rsidR="0075708A">
        <w:rPr>
          <w:rFonts w:asciiTheme="majorHAnsi" w:hAnsiTheme="majorHAnsi" w:cstheme="majorHAnsi"/>
          <w:i/>
          <w:sz w:val="24"/>
          <w:szCs w:val="24"/>
          <w:lang w:val="en-US"/>
        </w:rPr>
        <w:t>,</w:t>
      </w:r>
      <w:r w:rsidRPr="00A146D7">
        <w:rPr>
          <w:rFonts w:asciiTheme="majorHAnsi" w:hAnsiTheme="majorHAnsi" w:cstheme="majorHAnsi"/>
          <w:i/>
          <w:sz w:val="24"/>
          <w:szCs w:val="24"/>
          <w:lang w:val="en-US"/>
        </w:rPr>
        <w:t xml:space="preserve"> nu au fost calculate și</w:t>
      </w:r>
      <w:r w:rsidR="0075708A">
        <w:rPr>
          <w:rFonts w:asciiTheme="majorHAnsi" w:hAnsiTheme="majorHAnsi" w:cstheme="majorHAnsi"/>
          <w:i/>
          <w:sz w:val="24"/>
          <w:szCs w:val="24"/>
          <w:lang w:val="en-US"/>
        </w:rPr>
        <w:t>,</w:t>
      </w:r>
      <w:r w:rsidRPr="00A146D7">
        <w:rPr>
          <w:rFonts w:asciiTheme="majorHAnsi" w:hAnsiTheme="majorHAnsi" w:cstheme="majorHAnsi"/>
          <w:i/>
          <w:sz w:val="24"/>
          <w:szCs w:val="24"/>
          <w:lang w:val="en-US"/>
        </w:rPr>
        <w:t xml:space="preserve"> </w:t>
      </w:r>
      <w:r w:rsidR="00595AFC">
        <w:rPr>
          <w:rFonts w:asciiTheme="majorHAnsi" w:hAnsiTheme="majorHAnsi" w:cstheme="majorHAnsi"/>
          <w:i/>
          <w:sz w:val="24"/>
          <w:szCs w:val="24"/>
          <w:lang w:val="en-US"/>
        </w:rPr>
        <w:t>respectiv</w:t>
      </w:r>
      <w:r w:rsidR="0075708A">
        <w:rPr>
          <w:rFonts w:asciiTheme="majorHAnsi" w:hAnsiTheme="majorHAnsi" w:cstheme="majorHAnsi"/>
          <w:i/>
          <w:sz w:val="24"/>
          <w:szCs w:val="24"/>
          <w:lang w:val="en-US"/>
        </w:rPr>
        <w:t>,</w:t>
      </w:r>
      <w:r w:rsidRPr="00A146D7">
        <w:rPr>
          <w:rFonts w:asciiTheme="majorHAnsi" w:hAnsiTheme="majorHAnsi" w:cstheme="majorHAnsi"/>
          <w:i/>
          <w:sz w:val="24"/>
          <w:szCs w:val="24"/>
          <w:lang w:val="en-US"/>
        </w:rPr>
        <w:t xml:space="preserve"> încasate </w:t>
      </w:r>
      <w:r w:rsidRPr="00A146D7">
        <w:rPr>
          <w:rFonts w:asciiTheme="majorHAnsi" w:hAnsiTheme="majorHAnsi"/>
          <w:i/>
          <w:color w:val="000000"/>
          <w:sz w:val="24"/>
          <w:szCs w:val="24"/>
          <w:lang w:val="en-US"/>
        </w:rPr>
        <w:t>423,1 mii lei</w:t>
      </w:r>
      <w:r w:rsidRPr="00A146D7">
        <w:rPr>
          <w:rFonts w:asciiTheme="majorHAnsi" w:hAnsiTheme="majorHAnsi" w:cstheme="majorHAnsi"/>
          <w:i/>
          <w:sz w:val="24"/>
          <w:szCs w:val="24"/>
          <w:lang w:val="en-US"/>
        </w:rPr>
        <w:t>.</w:t>
      </w:r>
    </w:p>
    <w:p w14:paraId="116E4974" w14:textId="56E83A36" w:rsidR="001B65E1" w:rsidRPr="00BA5301" w:rsidRDefault="001B6073" w:rsidP="007F0B90">
      <w:pPr>
        <w:pStyle w:val="1"/>
        <w:spacing w:after="0" w:line="240" w:lineRule="auto"/>
        <w:jc w:val="both"/>
        <w:rPr>
          <w:rFonts w:asciiTheme="majorHAnsi" w:hAnsiTheme="majorHAnsi" w:cstheme="majorHAnsi"/>
          <w:bCs/>
          <w:i w:val="0"/>
          <w:sz w:val="24"/>
          <w:szCs w:val="24"/>
        </w:rPr>
      </w:pPr>
      <w:bookmarkStart w:id="14" w:name="_Toc60669396"/>
      <w:r w:rsidRPr="0075705D">
        <w:rPr>
          <w:rFonts w:asciiTheme="majorHAnsi" w:hAnsiTheme="majorHAnsi" w:cstheme="majorHAnsi"/>
          <w:bCs/>
          <w:i w:val="0"/>
          <w:sz w:val="24"/>
          <w:szCs w:val="24"/>
        </w:rPr>
        <w:t xml:space="preserve">4.1.1. </w:t>
      </w:r>
      <w:r w:rsidR="00C416C9" w:rsidRPr="00BA5301">
        <w:rPr>
          <w:rFonts w:asciiTheme="majorHAnsi" w:hAnsiTheme="majorHAnsi" w:cstheme="majorHAnsi"/>
          <w:bCs/>
          <w:i w:val="0"/>
          <w:sz w:val="24"/>
          <w:szCs w:val="24"/>
          <w:lang w:val="ro-RO"/>
        </w:rPr>
        <w:t>Fenomenul captării neautorizate a apei și depășirii limitelor autorizate</w:t>
      </w:r>
      <w:r w:rsidR="00205B96" w:rsidRPr="00BA5301">
        <w:rPr>
          <w:rFonts w:asciiTheme="majorHAnsi" w:hAnsiTheme="majorHAnsi" w:cstheme="majorHAnsi"/>
          <w:bCs/>
          <w:i w:val="0"/>
          <w:sz w:val="24"/>
          <w:szCs w:val="24"/>
          <w:lang w:val="ro-RO"/>
        </w:rPr>
        <w:t xml:space="preserve"> de captare a apei</w:t>
      </w:r>
      <w:r w:rsidR="00C416C9" w:rsidRPr="00BA5301">
        <w:rPr>
          <w:rFonts w:asciiTheme="majorHAnsi" w:hAnsiTheme="majorHAnsi" w:cstheme="majorHAnsi"/>
          <w:bCs/>
          <w:i w:val="0"/>
          <w:sz w:val="24"/>
          <w:szCs w:val="24"/>
          <w:lang w:val="ro-RO"/>
        </w:rPr>
        <w:t xml:space="preserve"> </w:t>
      </w:r>
      <w:r w:rsidR="002269CF" w:rsidRPr="00BA5301">
        <w:rPr>
          <w:rFonts w:asciiTheme="majorHAnsi" w:hAnsiTheme="majorHAnsi" w:cstheme="majorHAnsi"/>
          <w:bCs/>
          <w:i w:val="0"/>
          <w:sz w:val="24"/>
          <w:szCs w:val="24"/>
          <w:lang w:val="ro-RO"/>
        </w:rPr>
        <w:t xml:space="preserve">a dus la </w:t>
      </w:r>
      <w:r w:rsidR="002269CF" w:rsidRPr="00BA5301">
        <w:rPr>
          <w:rFonts w:asciiTheme="majorHAnsi" w:hAnsiTheme="majorHAnsi" w:cstheme="majorHAnsi"/>
          <w:i w:val="0"/>
          <w:sz w:val="24"/>
          <w:szCs w:val="24"/>
        </w:rPr>
        <w:t xml:space="preserve">neîncasarea </w:t>
      </w:r>
      <w:r w:rsidR="00560144">
        <w:rPr>
          <w:rFonts w:asciiTheme="majorHAnsi" w:hAnsiTheme="majorHAnsi" w:cstheme="majorHAnsi"/>
          <w:i w:val="0"/>
          <w:sz w:val="24"/>
          <w:szCs w:val="24"/>
        </w:rPr>
        <w:t xml:space="preserve">deplină </w:t>
      </w:r>
      <w:r w:rsidR="002269CF" w:rsidRPr="00BA5301">
        <w:rPr>
          <w:rFonts w:asciiTheme="majorHAnsi" w:hAnsiTheme="majorHAnsi" w:cstheme="majorHAnsi"/>
          <w:i w:val="0"/>
          <w:sz w:val="24"/>
          <w:szCs w:val="24"/>
        </w:rPr>
        <w:t>în BUAT</w:t>
      </w:r>
      <w:r w:rsidR="002269CF" w:rsidRPr="00BA5301">
        <w:rPr>
          <w:rFonts w:asciiTheme="majorHAnsi" w:hAnsiTheme="majorHAnsi" w:cstheme="majorHAnsi"/>
          <w:bCs/>
          <w:i w:val="0"/>
          <w:sz w:val="24"/>
          <w:szCs w:val="24"/>
          <w:lang w:val="ro-RO"/>
        </w:rPr>
        <w:t xml:space="preserve"> </w:t>
      </w:r>
      <w:r w:rsidR="00BA5301">
        <w:rPr>
          <w:rFonts w:asciiTheme="majorHAnsi" w:hAnsiTheme="majorHAnsi" w:cstheme="majorHAnsi"/>
          <w:bCs/>
          <w:i w:val="0"/>
          <w:sz w:val="24"/>
          <w:szCs w:val="24"/>
          <w:lang w:val="ro-RO"/>
        </w:rPr>
        <w:t>a taxei pentru apă</w:t>
      </w:r>
      <w:r w:rsidR="00560144">
        <w:rPr>
          <w:rFonts w:asciiTheme="majorHAnsi" w:hAnsiTheme="majorHAnsi" w:cstheme="majorHAnsi"/>
          <w:bCs/>
          <w:i w:val="0"/>
          <w:sz w:val="24"/>
          <w:szCs w:val="24"/>
          <w:lang w:val="ro-RO"/>
        </w:rPr>
        <w:t>.</w:t>
      </w:r>
      <w:bookmarkEnd w:id="14"/>
    </w:p>
    <w:p w14:paraId="4F049BD1" w14:textId="52DD641F" w:rsidR="00D763F6" w:rsidRPr="00A146D7" w:rsidRDefault="00D763F6" w:rsidP="007F0B90">
      <w:pPr>
        <w:spacing w:after="0" w:line="240" w:lineRule="auto"/>
        <w:ind w:firstLine="720"/>
        <w:jc w:val="both"/>
        <w:rPr>
          <w:rFonts w:ascii="Calibri Light" w:eastAsia="Times New Roman" w:hAnsi="Calibri Light" w:cs="Calibri Light"/>
          <w:color w:val="212121"/>
          <w:sz w:val="24"/>
          <w:szCs w:val="24"/>
          <w:lang w:val="en-US"/>
        </w:rPr>
      </w:pPr>
      <w:r w:rsidRPr="00A146D7">
        <w:rPr>
          <w:rFonts w:asciiTheme="majorHAnsi" w:hAnsiTheme="majorHAnsi" w:cstheme="majorHAnsi"/>
          <w:sz w:val="24"/>
          <w:szCs w:val="24"/>
          <w:lang w:val="en-US"/>
        </w:rPr>
        <w:t>Potrivit Legii nr.272 din 23.12.2011</w:t>
      </w:r>
      <w:r w:rsidRPr="00D763F6">
        <w:rPr>
          <w:vertAlign w:val="superscript"/>
        </w:rPr>
        <w:footnoteReference w:id="12"/>
      </w:r>
      <w:r w:rsidRPr="00A146D7">
        <w:rPr>
          <w:rFonts w:asciiTheme="majorHAnsi" w:hAnsiTheme="majorHAnsi" w:cstheme="majorHAnsi"/>
          <w:sz w:val="24"/>
          <w:szCs w:val="24"/>
          <w:lang w:val="en-US"/>
        </w:rPr>
        <w:t xml:space="preserve">, </w:t>
      </w:r>
      <w:r w:rsidR="00C56387" w:rsidRPr="007E6258">
        <w:rPr>
          <w:rFonts w:asciiTheme="majorHAnsi" w:hAnsiTheme="majorHAnsi" w:cstheme="majorHAnsi"/>
          <w:sz w:val="24"/>
          <w:szCs w:val="24"/>
          <w:lang w:val="en-US"/>
        </w:rPr>
        <w:t xml:space="preserve">folosirea apei </w:t>
      </w:r>
      <w:r w:rsidRPr="007E6258">
        <w:rPr>
          <w:rFonts w:asciiTheme="majorHAnsi" w:hAnsiTheme="majorHAnsi" w:cstheme="majorHAnsi"/>
          <w:sz w:val="24"/>
          <w:szCs w:val="24"/>
          <w:lang w:val="en-US"/>
        </w:rPr>
        <w:t xml:space="preserve">se consideră folosință specială </w:t>
      </w:r>
      <w:r w:rsidR="007E6258" w:rsidRPr="007E6258">
        <w:rPr>
          <w:rFonts w:asciiTheme="majorHAnsi" w:hAnsiTheme="majorHAnsi" w:cstheme="majorHAnsi"/>
          <w:sz w:val="24"/>
          <w:szCs w:val="24"/>
          <w:lang w:val="en-US"/>
        </w:rPr>
        <w:t>a</w:t>
      </w:r>
      <w:r w:rsidR="007E6258">
        <w:rPr>
          <w:rFonts w:asciiTheme="majorHAnsi" w:hAnsiTheme="majorHAnsi" w:cstheme="majorHAnsi"/>
          <w:sz w:val="24"/>
          <w:szCs w:val="24"/>
          <w:lang w:val="en-US"/>
        </w:rPr>
        <w:t xml:space="preserve"> apei </w:t>
      </w:r>
      <w:r w:rsidRPr="00A146D7">
        <w:rPr>
          <w:rFonts w:asciiTheme="majorHAnsi" w:hAnsiTheme="majorHAnsi" w:cstheme="majorHAnsi"/>
          <w:sz w:val="24"/>
          <w:szCs w:val="24"/>
          <w:lang w:val="en-US"/>
        </w:rPr>
        <w:t>și poate fi efectuată numai în bază autorizației de mediu pentru folosința specială a apei</w:t>
      </w:r>
      <w:r w:rsidRPr="00A146D7">
        <w:rPr>
          <w:rFonts w:asciiTheme="majorHAnsi" w:hAnsiTheme="majorHAnsi" w:cstheme="majorHAnsi"/>
          <w:bCs/>
          <w:sz w:val="24"/>
          <w:szCs w:val="24"/>
          <w:lang w:val="en-US"/>
        </w:rPr>
        <w:t xml:space="preserve">. </w:t>
      </w:r>
      <w:r w:rsidRPr="00A146D7">
        <w:rPr>
          <w:rFonts w:ascii="Calibri Light" w:eastAsia="Times New Roman" w:hAnsi="Calibri Light" w:cs="Calibri Light"/>
          <w:color w:val="212121"/>
          <w:sz w:val="24"/>
          <w:szCs w:val="24"/>
          <w:lang w:val="en-US"/>
        </w:rPr>
        <w:t>Autorizațiile pentru folosi</w:t>
      </w:r>
      <w:r w:rsidR="00285898">
        <w:rPr>
          <w:rFonts w:ascii="Calibri Light" w:eastAsia="Times New Roman" w:hAnsi="Calibri Light" w:cs="Calibri Light"/>
          <w:color w:val="212121"/>
          <w:sz w:val="24"/>
          <w:szCs w:val="24"/>
          <w:lang w:val="en-US"/>
        </w:rPr>
        <w:t>nța</w:t>
      </w:r>
      <w:r w:rsidRPr="00A146D7">
        <w:rPr>
          <w:rFonts w:ascii="Calibri Light" w:eastAsia="Times New Roman" w:hAnsi="Calibri Light" w:cs="Calibri Light"/>
          <w:color w:val="212121"/>
          <w:sz w:val="24"/>
          <w:szCs w:val="24"/>
          <w:lang w:val="en-US"/>
        </w:rPr>
        <w:t xml:space="preserve"> specială  a apei sunt emise pentru </w:t>
      </w:r>
      <w:r w:rsidRPr="00A146D7">
        <w:rPr>
          <w:rFonts w:ascii="Calibri Light" w:eastAsia="Times New Roman" w:hAnsi="Calibri Light" w:cs="Calibri Light"/>
          <w:color w:val="212121"/>
          <w:sz w:val="24"/>
          <w:szCs w:val="24"/>
          <w:shd w:val="clear" w:color="auto" w:fill="FFFFFF" w:themeFill="background1"/>
          <w:lang w:val="en-US"/>
        </w:rPr>
        <w:t xml:space="preserve">o perioadă de până la 25 </w:t>
      </w:r>
      <w:r w:rsidR="00560144">
        <w:rPr>
          <w:rFonts w:ascii="Calibri Light" w:eastAsia="Times New Roman" w:hAnsi="Calibri Light" w:cs="Calibri Light"/>
          <w:color w:val="212121"/>
          <w:sz w:val="24"/>
          <w:szCs w:val="24"/>
          <w:shd w:val="clear" w:color="auto" w:fill="FFFFFF" w:themeFill="background1"/>
          <w:lang w:val="en-US"/>
        </w:rPr>
        <w:t xml:space="preserve">de </w:t>
      </w:r>
      <w:r w:rsidRPr="00A146D7">
        <w:rPr>
          <w:rFonts w:ascii="Calibri Light" w:eastAsia="Times New Roman" w:hAnsi="Calibri Light" w:cs="Calibri Light"/>
          <w:color w:val="212121"/>
          <w:sz w:val="24"/>
          <w:szCs w:val="24"/>
          <w:lang w:val="en-US"/>
        </w:rPr>
        <w:t>ani</w:t>
      </w:r>
      <w:r w:rsidRPr="00D763F6">
        <w:rPr>
          <w:rFonts w:ascii="Calibri Light" w:eastAsia="Times New Roman" w:hAnsi="Calibri Light" w:cs="Calibri Light"/>
          <w:color w:val="212121"/>
          <w:vertAlign w:val="superscript"/>
        </w:rPr>
        <w:footnoteReference w:id="13"/>
      </w:r>
      <w:r w:rsidRPr="00A146D7">
        <w:rPr>
          <w:rFonts w:ascii="Calibri Light" w:eastAsia="Times New Roman" w:hAnsi="Calibri Light" w:cs="Calibri Light"/>
          <w:color w:val="212121"/>
          <w:sz w:val="24"/>
          <w:szCs w:val="24"/>
          <w:lang w:val="en-US"/>
        </w:rPr>
        <w:t>.</w:t>
      </w:r>
    </w:p>
    <w:p w14:paraId="7EDA6EFF" w14:textId="02D0F23E" w:rsidR="00D763F6" w:rsidRDefault="00D763F6" w:rsidP="007F0B90">
      <w:pPr>
        <w:spacing w:after="0" w:line="240" w:lineRule="auto"/>
        <w:ind w:firstLine="720"/>
        <w:jc w:val="both"/>
        <w:rPr>
          <w:rFonts w:ascii="Calibri Light" w:eastAsia="Times New Roman" w:hAnsi="Calibri Light" w:cs="Calibri Light"/>
          <w:color w:val="212121"/>
          <w:sz w:val="24"/>
          <w:szCs w:val="24"/>
          <w:lang w:val="ro-RO"/>
        </w:rPr>
      </w:pPr>
      <w:r w:rsidRPr="008C306D">
        <w:rPr>
          <w:rFonts w:asciiTheme="majorHAnsi" w:hAnsiTheme="majorHAnsi" w:cstheme="majorHAnsi"/>
          <w:bCs/>
          <w:sz w:val="24"/>
          <w:szCs w:val="24"/>
          <w:lang w:val="ro-RO"/>
        </w:rPr>
        <w:t xml:space="preserve">Verificările desfășurate de audit </w:t>
      </w:r>
      <w:r w:rsidR="00560144">
        <w:rPr>
          <w:rFonts w:asciiTheme="majorHAnsi" w:hAnsiTheme="majorHAnsi" w:cstheme="majorHAnsi"/>
          <w:bCs/>
          <w:sz w:val="24"/>
          <w:szCs w:val="24"/>
          <w:lang w:val="ro-RO"/>
        </w:rPr>
        <w:t>denotă</w:t>
      </w:r>
      <w:r w:rsidRPr="008C306D">
        <w:rPr>
          <w:rFonts w:asciiTheme="majorHAnsi" w:hAnsiTheme="majorHAnsi" w:cstheme="majorHAnsi"/>
          <w:bCs/>
          <w:sz w:val="24"/>
          <w:szCs w:val="24"/>
          <w:lang w:val="ro-RO"/>
        </w:rPr>
        <w:t xml:space="preserve"> că</w:t>
      </w:r>
      <w:r w:rsidR="00560144">
        <w:rPr>
          <w:rFonts w:asciiTheme="majorHAnsi" w:hAnsiTheme="majorHAnsi" w:cstheme="majorHAnsi"/>
          <w:bCs/>
          <w:sz w:val="24"/>
          <w:szCs w:val="24"/>
          <w:lang w:val="ro-RO"/>
        </w:rPr>
        <w:t>,</w:t>
      </w:r>
      <w:r w:rsidRPr="008C306D">
        <w:rPr>
          <w:rFonts w:asciiTheme="majorHAnsi" w:hAnsiTheme="majorHAnsi" w:cstheme="majorHAnsi"/>
          <w:bCs/>
          <w:sz w:val="24"/>
          <w:szCs w:val="24"/>
          <w:lang w:val="ro-RO"/>
        </w:rPr>
        <w:t xml:space="preserve"> în perioada </w:t>
      </w:r>
      <w:r w:rsidR="00560144">
        <w:rPr>
          <w:rFonts w:asciiTheme="majorHAnsi" w:hAnsiTheme="majorHAnsi" w:cstheme="majorHAnsi"/>
          <w:bCs/>
          <w:sz w:val="24"/>
          <w:szCs w:val="24"/>
          <w:lang w:val="ro-RO"/>
        </w:rPr>
        <w:t xml:space="preserve">anilor </w:t>
      </w:r>
      <w:r w:rsidRPr="008C306D">
        <w:rPr>
          <w:rFonts w:asciiTheme="majorHAnsi" w:hAnsiTheme="majorHAnsi" w:cstheme="majorHAnsi"/>
          <w:bCs/>
          <w:sz w:val="24"/>
          <w:szCs w:val="24"/>
          <w:lang w:val="ro-RO"/>
        </w:rPr>
        <w:t>2011-2019</w:t>
      </w:r>
      <w:r w:rsidR="00560144">
        <w:rPr>
          <w:rFonts w:asciiTheme="majorHAnsi" w:hAnsiTheme="majorHAnsi" w:cstheme="majorHAnsi"/>
          <w:bCs/>
          <w:sz w:val="24"/>
          <w:szCs w:val="24"/>
          <w:lang w:val="ro-RO"/>
        </w:rPr>
        <w:t xml:space="preserve">, </w:t>
      </w:r>
      <w:r w:rsidRPr="008C306D">
        <w:rPr>
          <w:rFonts w:asciiTheme="majorHAnsi" w:hAnsiTheme="majorHAnsi" w:cstheme="majorHAnsi"/>
          <w:bCs/>
          <w:sz w:val="24"/>
          <w:szCs w:val="24"/>
          <w:lang w:val="ro-RO"/>
        </w:rPr>
        <w:t>IPM</w:t>
      </w:r>
      <w:r w:rsidRPr="008C306D">
        <w:rPr>
          <w:rStyle w:val="a8"/>
          <w:rFonts w:asciiTheme="majorHAnsi" w:hAnsiTheme="majorHAnsi" w:cstheme="majorHAnsi"/>
          <w:bCs/>
          <w:lang w:val="ro-RO"/>
        </w:rPr>
        <w:footnoteReference w:id="14"/>
      </w:r>
      <w:r w:rsidRPr="008C306D">
        <w:rPr>
          <w:rFonts w:asciiTheme="majorHAnsi" w:hAnsiTheme="majorHAnsi" w:cstheme="majorHAnsi"/>
          <w:bCs/>
          <w:sz w:val="24"/>
          <w:szCs w:val="24"/>
          <w:lang w:val="ro-RO"/>
        </w:rPr>
        <w:t xml:space="preserve"> și AM </w:t>
      </w:r>
      <w:r w:rsidRPr="008C306D">
        <w:rPr>
          <w:rStyle w:val="a8"/>
          <w:sz w:val="20"/>
          <w:szCs w:val="20"/>
          <w:lang w:val="ro-RO"/>
        </w:rPr>
        <w:footnoteReference w:id="15"/>
      </w:r>
      <w:r w:rsidRPr="008C306D">
        <w:rPr>
          <w:sz w:val="20"/>
          <w:szCs w:val="20"/>
          <w:lang w:val="ro-RO"/>
        </w:rPr>
        <w:t xml:space="preserve"> </w:t>
      </w:r>
      <w:r w:rsidRPr="008C306D">
        <w:rPr>
          <w:rFonts w:asciiTheme="majorHAnsi" w:hAnsiTheme="majorHAnsi" w:cstheme="majorHAnsi"/>
          <w:bCs/>
          <w:sz w:val="24"/>
          <w:szCs w:val="24"/>
          <w:lang w:val="ro-RO"/>
        </w:rPr>
        <w:t>au</w:t>
      </w:r>
      <w:r w:rsidR="00560144">
        <w:rPr>
          <w:rFonts w:asciiTheme="majorHAnsi" w:hAnsiTheme="majorHAnsi" w:cstheme="majorHAnsi"/>
          <w:bCs/>
          <w:sz w:val="24"/>
          <w:szCs w:val="24"/>
          <w:lang w:val="ro-RO"/>
        </w:rPr>
        <w:t xml:space="preserve"> </w:t>
      </w:r>
      <w:r w:rsidRPr="008C306D">
        <w:rPr>
          <w:rFonts w:asciiTheme="majorHAnsi" w:hAnsiTheme="majorHAnsi" w:cstheme="majorHAnsi"/>
          <w:bCs/>
          <w:sz w:val="24"/>
          <w:szCs w:val="24"/>
          <w:lang w:val="ro-RO"/>
        </w:rPr>
        <w:t xml:space="preserve"> eliberat 419 autorizații pentru folosi</w:t>
      </w:r>
      <w:r w:rsidR="00642849">
        <w:rPr>
          <w:rFonts w:asciiTheme="majorHAnsi" w:hAnsiTheme="majorHAnsi" w:cstheme="majorHAnsi"/>
          <w:bCs/>
          <w:sz w:val="24"/>
          <w:szCs w:val="24"/>
          <w:lang w:val="ro-RO"/>
        </w:rPr>
        <w:t>nța</w:t>
      </w:r>
      <w:r w:rsidRPr="008C306D">
        <w:rPr>
          <w:rFonts w:asciiTheme="majorHAnsi" w:hAnsiTheme="majorHAnsi" w:cstheme="majorHAnsi"/>
          <w:bCs/>
          <w:sz w:val="24"/>
          <w:szCs w:val="24"/>
          <w:lang w:val="ro-RO"/>
        </w:rPr>
        <w:t xml:space="preserve"> specială a apei, inclusiv </w:t>
      </w:r>
      <w:r w:rsidRPr="008C306D">
        <w:rPr>
          <w:rFonts w:ascii="Calibri Light" w:eastAsia="Times New Roman" w:hAnsi="Calibri Light" w:cs="Calibri Light"/>
          <w:color w:val="212121"/>
          <w:sz w:val="24"/>
          <w:szCs w:val="24"/>
          <w:shd w:val="clear" w:color="auto" w:fill="FFFFFF" w:themeFill="background1"/>
          <w:lang w:val="ro-RO"/>
        </w:rPr>
        <w:t>93</w:t>
      </w:r>
      <w:r w:rsidR="00560144">
        <w:rPr>
          <w:rFonts w:ascii="Calibri Light" w:eastAsia="Times New Roman" w:hAnsi="Calibri Light" w:cs="Calibri Light"/>
          <w:color w:val="212121"/>
          <w:sz w:val="24"/>
          <w:szCs w:val="24"/>
          <w:shd w:val="clear" w:color="auto" w:fill="FFFFFF" w:themeFill="background1"/>
          <w:lang w:val="ro-RO"/>
        </w:rPr>
        <w:t xml:space="preserve"> de</w:t>
      </w:r>
      <w:r>
        <w:rPr>
          <w:rFonts w:ascii="Calibri Light" w:eastAsia="Times New Roman" w:hAnsi="Calibri Light" w:cs="Calibri Light"/>
          <w:color w:val="212121"/>
          <w:sz w:val="24"/>
          <w:szCs w:val="24"/>
          <w:shd w:val="clear" w:color="auto" w:fill="FFFFFF" w:themeFill="background1"/>
          <w:lang w:val="ro-RO"/>
        </w:rPr>
        <w:t xml:space="preserve"> autorizații</w:t>
      </w:r>
      <w:r w:rsidRPr="008C306D">
        <w:rPr>
          <w:rFonts w:ascii="Calibri Light" w:eastAsia="Times New Roman" w:hAnsi="Calibri Light" w:cs="Calibri Light"/>
          <w:color w:val="212121"/>
          <w:sz w:val="24"/>
          <w:szCs w:val="24"/>
          <w:shd w:val="clear" w:color="auto" w:fill="FFFFFF" w:themeFill="background1"/>
          <w:lang w:val="ro-RO"/>
        </w:rPr>
        <w:t xml:space="preserve"> </w:t>
      </w:r>
      <w:r w:rsidR="00560144">
        <w:rPr>
          <w:rFonts w:ascii="Calibri Light" w:eastAsia="Times New Roman" w:hAnsi="Calibri Light" w:cs="Calibri Light"/>
          <w:color w:val="212121"/>
          <w:sz w:val="24"/>
          <w:szCs w:val="24"/>
          <w:shd w:val="clear" w:color="auto" w:fill="FFFFFF" w:themeFill="background1"/>
          <w:lang w:val="ro-RO"/>
        </w:rPr>
        <w:t xml:space="preserve">- </w:t>
      </w:r>
      <w:r w:rsidRPr="008C306D">
        <w:rPr>
          <w:rFonts w:ascii="Calibri Light" w:eastAsia="Times New Roman" w:hAnsi="Calibri Light" w:cs="Calibri Light"/>
          <w:color w:val="212121"/>
          <w:sz w:val="24"/>
          <w:szCs w:val="24"/>
          <w:shd w:val="clear" w:color="auto" w:fill="FFFFFF" w:themeFill="background1"/>
          <w:lang w:val="ro-RO"/>
        </w:rPr>
        <w:t xml:space="preserve">în </w:t>
      </w:r>
      <w:r>
        <w:rPr>
          <w:rFonts w:ascii="Calibri Light" w:eastAsia="Times New Roman" w:hAnsi="Calibri Light" w:cs="Calibri Light"/>
          <w:color w:val="212121"/>
          <w:sz w:val="24"/>
          <w:szCs w:val="24"/>
          <w:shd w:val="clear" w:color="auto" w:fill="FFFFFF" w:themeFill="background1"/>
          <w:lang w:val="ro-RO"/>
        </w:rPr>
        <w:t xml:space="preserve">anul </w:t>
      </w:r>
      <w:r w:rsidRPr="008C306D">
        <w:rPr>
          <w:rFonts w:ascii="Calibri Light" w:eastAsia="Times New Roman" w:hAnsi="Calibri Light" w:cs="Calibri Light"/>
          <w:color w:val="212121"/>
          <w:sz w:val="24"/>
          <w:szCs w:val="24"/>
          <w:shd w:val="clear" w:color="auto" w:fill="FFFFFF" w:themeFill="background1"/>
          <w:lang w:val="ro-RO"/>
        </w:rPr>
        <w:t>2019</w:t>
      </w:r>
      <w:r>
        <w:rPr>
          <w:rFonts w:ascii="Calibri Light" w:eastAsia="Times New Roman" w:hAnsi="Calibri Light" w:cs="Calibri Light"/>
          <w:color w:val="212121"/>
          <w:sz w:val="24"/>
          <w:szCs w:val="24"/>
          <w:lang w:val="ro-RO"/>
        </w:rPr>
        <w:t xml:space="preserve">. </w:t>
      </w:r>
    </w:p>
    <w:p w14:paraId="1CE1372E" w14:textId="77777777" w:rsidR="00B61DF9" w:rsidRPr="003B62E2" w:rsidRDefault="00E96AF2" w:rsidP="007F0B90">
      <w:pPr>
        <w:shd w:val="clear" w:color="auto" w:fill="FFFFFF"/>
        <w:spacing w:after="0" w:line="240" w:lineRule="auto"/>
        <w:jc w:val="right"/>
        <w:rPr>
          <w:rFonts w:ascii="Calibri Light" w:eastAsia="Times New Roman" w:hAnsi="Calibri Light" w:cs="Calibri Light"/>
          <w:b/>
          <w:color w:val="212121"/>
          <w:sz w:val="20"/>
          <w:szCs w:val="20"/>
          <w:lang w:val="en-US"/>
        </w:rPr>
      </w:pPr>
      <w:r w:rsidRPr="003B62E2">
        <w:rPr>
          <w:rFonts w:ascii="Calibri Light" w:eastAsia="Times New Roman" w:hAnsi="Calibri Light" w:cs="Calibri Light"/>
          <w:b/>
          <w:color w:val="212121"/>
          <w:sz w:val="20"/>
          <w:szCs w:val="20"/>
          <w:lang w:val="en-US"/>
        </w:rPr>
        <w:t>Tabelul nr.2</w:t>
      </w:r>
    </w:p>
    <w:p w14:paraId="070EB402" w14:textId="73ED42BA" w:rsidR="00B61DF9" w:rsidRPr="006C0DC5" w:rsidRDefault="00B61DF9" w:rsidP="007F0B90">
      <w:pPr>
        <w:shd w:val="clear" w:color="auto" w:fill="FFFFFF"/>
        <w:spacing w:after="0" w:line="240" w:lineRule="auto"/>
        <w:jc w:val="center"/>
        <w:rPr>
          <w:rFonts w:ascii="Calibri Light" w:eastAsia="Times New Roman" w:hAnsi="Calibri Light" w:cs="Calibri Light"/>
          <w:b/>
          <w:color w:val="212121"/>
          <w:sz w:val="20"/>
          <w:szCs w:val="20"/>
          <w:lang w:val="en-US"/>
        </w:rPr>
      </w:pPr>
      <w:r w:rsidRPr="003B62E2">
        <w:rPr>
          <w:rFonts w:ascii="Calibri Light" w:eastAsia="Times New Roman" w:hAnsi="Calibri Light" w:cs="Calibri Light"/>
          <w:b/>
          <w:color w:val="212121"/>
          <w:sz w:val="20"/>
          <w:szCs w:val="20"/>
          <w:lang w:val="en-US"/>
        </w:rPr>
        <w:t>Informați</w:t>
      </w:r>
      <w:r w:rsidR="00642849">
        <w:rPr>
          <w:rFonts w:ascii="Calibri Light" w:eastAsia="Times New Roman" w:hAnsi="Calibri Light" w:cs="Calibri Light"/>
          <w:b/>
          <w:color w:val="212121"/>
          <w:sz w:val="20"/>
          <w:szCs w:val="20"/>
          <w:lang w:val="en-US"/>
        </w:rPr>
        <w:t>a</w:t>
      </w:r>
      <w:r w:rsidRPr="003B62E2">
        <w:rPr>
          <w:rFonts w:ascii="Calibri Light" w:eastAsia="Times New Roman" w:hAnsi="Calibri Light" w:cs="Calibri Light"/>
          <w:b/>
          <w:color w:val="212121"/>
          <w:sz w:val="20"/>
          <w:szCs w:val="20"/>
          <w:lang w:val="en-US"/>
        </w:rPr>
        <w:t xml:space="preserve"> privind autorizațiile </w:t>
      </w:r>
      <w:r w:rsidRPr="003B62E2">
        <w:rPr>
          <w:rFonts w:asciiTheme="majorHAnsi" w:hAnsiTheme="majorHAnsi" w:cstheme="majorHAnsi"/>
          <w:b/>
          <w:bCs/>
          <w:sz w:val="20"/>
          <w:szCs w:val="20"/>
          <w:lang w:val="en-US"/>
        </w:rPr>
        <w:t>pentru folosi</w:t>
      </w:r>
      <w:r w:rsidR="00642849">
        <w:rPr>
          <w:rFonts w:asciiTheme="majorHAnsi" w:hAnsiTheme="majorHAnsi" w:cstheme="majorHAnsi"/>
          <w:b/>
          <w:bCs/>
          <w:sz w:val="20"/>
          <w:szCs w:val="20"/>
          <w:lang w:val="en-US"/>
        </w:rPr>
        <w:t>nța</w:t>
      </w:r>
      <w:r w:rsidRPr="003B62E2">
        <w:rPr>
          <w:rFonts w:asciiTheme="majorHAnsi" w:hAnsiTheme="majorHAnsi" w:cstheme="majorHAnsi"/>
          <w:b/>
          <w:bCs/>
          <w:sz w:val="20"/>
          <w:szCs w:val="20"/>
          <w:lang w:val="en-US"/>
        </w:rPr>
        <w:t xml:space="preserve"> specială a apei</w:t>
      </w:r>
      <w:r w:rsidRPr="003B62E2">
        <w:rPr>
          <w:rFonts w:ascii="Calibri Light" w:eastAsia="Times New Roman" w:hAnsi="Calibri Light" w:cs="Calibri Light"/>
          <w:b/>
          <w:color w:val="212121"/>
          <w:sz w:val="20"/>
          <w:szCs w:val="20"/>
          <w:lang w:val="en-US"/>
        </w:rPr>
        <w:t xml:space="preserve"> emise</w:t>
      </w:r>
      <w:r w:rsidR="003B62E2">
        <w:rPr>
          <w:rFonts w:ascii="Calibri Light" w:eastAsia="Times New Roman" w:hAnsi="Calibri Light" w:cs="Calibri Light"/>
          <w:b/>
          <w:color w:val="212121"/>
          <w:sz w:val="20"/>
          <w:szCs w:val="20"/>
          <w:lang w:val="en-US"/>
        </w:rPr>
        <w:t xml:space="preserve"> </w:t>
      </w:r>
      <w:r w:rsidRPr="006C0DC5">
        <w:rPr>
          <w:rFonts w:ascii="Calibri Light" w:eastAsia="Times New Roman" w:hAnsi="Calibri Light" w:cs="Calibri Light"/>
          <w:b/>
          <w:color w:val="212121"/>
          <w:sz w:val="20"/>
          <w:szCs w:val="20"/>
          <w:lang w:val="en-US"/>
        </w:rPr>
        <w:t>pentru perioada anilor 2011-2019</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1559"/>
        <w:gridCol w:w="1276"/>
        <w:gridCol w:w="1698"/>
      </w:tblGrid>
      <w:tr w:rsidR="00B61DF9" w:rsidRPr="0075705D" w14:paraId="1194D45A" w14:textId="77777777" w:rsidTr="0001013C">
        <w:trPr>
          <w:trHeight w:val="245"/>
          <w:jc w:val="center"/>
        </w:trPr>
        <w:tc>
          <w:tcPr>
            <w:tcW w:w="4959" w:type="dxa"/>
            <w:vMerge w:val="restart"/>
            <w:shd w:val="clear" w:color="auto" w:fill="DEEAF6" w:themeFill="accent1" w:themeFillTint="33"/>
          </w:tcPr>
          <w:p w14:paraId="5A1C7177" w14:textId="77777777" w:rsidR="00B61DF9" w:rsidRPr="0075705D" w:rsidRDefault="00B61DF9" w:rsidP="007F0B90">
            <w:pPr>
              <w:spacing w:after="0" w:line="240" w:lineRule="auto"/>
              <w:rPr>
                <w:rFonts w:asciiTheme="majorHAnsi" w:hAnsiTheme="majorHAnsi" w:cstheme="majorHAnsi"/>
                <w:b/>
                <w:color w:val="000000" w:themeColor="text1"/>
                <w:sz w:val="20"/>
                <w:szCs w:val="20"/>
              </w:rPr>
            </w:pPr>
            <w:r w:rsidRPr="0075705D">
              <w:rPr>
                <w:rFonts w:asciiTheme="majorHAnsi" w:hAnsiTheme="majorHAnsi" w:cstheme="majorHAnsi"/>
                <w:b/>
                <w:color w:val="000000" w:themeColor="text1"/>
                <w:sz w:val="20"/>
                <w:szCs w:val="20"/>
              </w:rPr>
              <w:t>Denumirea autorității emitente</w:t>
            </w:r>
          </w:p>
        </w:tc>
        <w:tc>
          <w:tcPr>
            <w:tcW w:w="4533" w:type="dxa"/>
            <w:gridSpan w:val="3"/>
            <w:shd w:val="clear" w:color="auto" w:fill="DEEAF6" w:themeFill="accent1" w:themeFillTint="33"/>
          </w:tcPr>
          <w:p w14:paraId="1039B9AD" w14:textId="77777777" w:rsidR="00B61DF9" w:rsidRPr="0075705D" w:rsidRDefault="00B61DF9" w:rsidP="007F0B90">
            <w:pPr>
              <w:spacing w:after="0" w:line="240" w:lineRule="auto"/>
              <w:rPr>
                <w:rFonts w:asciiTheme="majorHAnsi" w:hAnsiTheme="majorHAnsi" w:cstheme="majorHAnsi"/>
                <w:b/>
                <w:color w:val="000000" w:themeColor="text1"/>
                <w:sz w:val="20"/>
                <w:szCs w:val="20"/>
              </w:rPr>
            </w:pPr>
            <w:r w:rsidRPr="0075705D">
              <w:rPr>
                <w:rFonts w:asciiTheme="majorHAnsi" w:hAnsiTheme="majorHAnsi" w:cstheme="majorHAnsi"/>
                <w:b/>
                <w:color w:val="000000" w:themeColor="text1"/>
                <w:sz w:val="20"/>
                <w:szCs w:val="20"/>
              </w:rPr>
              <w:t>Numărul de autorizații emise</w:t>
            </w:r>
          </w:p>
        </w:tc>
      </w:tr>
      <w:tr w:rsidR="00B61DF9" w:rsidRPr="0075705D" w14:paraId="55070110" w14:textId="77777777" w:rsidTr="0001013C">
        <w:trPr>
          <w:trHeight w:val="231"/>
          <w:jc w:val="center"/>
        </w:trPr>
        <w:tc>
          <w:tcPr>
            <w:tcW w:w="4959" w:type="dxa"/>
            <w:vMerge/>
            <w:shd w:val="clear" w:color="auto" w:fill="DEEAF6" w:themeFill="accent1" w:themeFillTint="33"/>
          </w:tcPr>
          <w:p w14:paraId="15A34482" w14:textId="77777777" w:rsidR="00AB1C60" w:rsidRPr="0075705D" w:rsidRDefault="00AB1C60" w:rsidP="007F0B90">
            <w:pPr>
              <w:spacing w:after="0" w:line="240" w:lineRule="auto"/>
              <w:rPr>
                <w:rFonts w:asciiTheme="majorHAnsi" w:hAnsiTheme="majorHAnsi" w:cstheme="majorHAnsi"/>
                <w:b/>
                <w:color w:val="000000" w:themeColor="text1"/>
                <w:sz w:val="20"/>
                <w:szCs w:val="20"/>
              </w:rPr>
            </w:pPr>
          </w:p>
        </w:tc>
        <w:tc>
          <w:tcPr>
            <w:tcW w:w="1559" w:type="dxa"/>
            <w:shd w:val="clear" w:color="auto" w:fill="DEEAF6" w:themeFill="accent1" w:themeFillTint="33"/>
          </w:tcPr>
          <w:p w14:paraId="3387F177" w14:textId="01611E53" w:rsidR="00AB1C60" w:rsidRPr="0075705D" w:rsidRDefault="00B61DF9" w:rsidP="007F0B90">
            <w:pPr>
              <w:spacing w:after="0" w:line="240" w:lineRule="auto"/>
              <w:rPr>
                <w:rFonts w:asciiTheme="majorHAnsi" w:hAnsiTheme="majorHAnsi" w:cstheme="majorHAnsi"/>
                <w:b/>
                <w:color w:val="000000" w:themeColor="text1"/>
                <w:sz w:val="20"/>
                <w:szCs w:val="20"/>
              </w:rPr>
            </w:pPr>
            <w:r w:rsidRPr="0075705D">
              <w:rPr>
                <w:rFonts w:asciiTheme="majorHAnsi" w:hAnsiTheme="majorHAnsi" w:cstheme="majorHAnsi"/>
                <w:b/>
                <w:color w:val="000000" w:themeColor="text1"/>
                <w:sz w:val="20"/>
                <w:szCs w:val="20"/>
              </w:rPr>
              <w:t>an</w:t>
            </w:r>
            <w:r w:rsidR="00642849">
              <w:rPr>
                <w:rFonts w:asciiTheme="majorHAnsi" w:hAnsiTheme="majorHAnsi" w:cstheme="majorHAnsi"/>
                <w:b/>
                <w:color w:val="000000" w:themeColor="text1"/>
                <w:sz w:val="20"/>
                <w:szCs w:val="20"/>
                <w:lang w:val="ro-RO"/>
              </w:rPr>
              <w:t>ii</w:t>
            </w:r>
            <w:r w:rsidRPr="0075705D">
              <w:rPr>
                <w:rFonts w:asciiTheme="majorHAnsi" w:hAnsiTheme="majorHAnsi" w:cstheme="majorHAnsi"/>
                <w:b/>
                <w:color w:val="000000" w:themeColor="text1"/>
                <w:sz w:val="20"/>
                <w:szCs w:val="20"/>
              </w:rPr>
              <w:t xml:space="preserve"> 2011-2018</w:t>
            </w:r>
          </w:p>
        </w:tc>
        <w:tc>
          <w:tcPr>
            <w:tcW w:w="1276" w:type="dxa"/>
            <w:shd w:val="clear" w:color="auto" w:fill="DEEAF6" w:themeFill="accent1" w:themeFillTint="33"/>
          </w:tcPr>
          <w:p w14:paraId="01472B97" w14:textId="77777777" w:rsidR="00AB1C60" w:rsidRPr="0075705D" w:rsidRDefault="00B61DF9" w:rsidP="007F0B90">
            <w:pPr>
              <w:spacing w:after="0" w:line="240" w:lineRule="auto"/>
              <w:rPr>
                <w:rFonts w:ascii="Calibri Light" w:hAnsi="Calibri Light" w:cs="Calibri Light"/>
                <w:b/>
                <w:color w:val="000000" w:themeColor="text1"/>
                <w:sz w:val="20"/>
                <w:szCs w:val="20"/>
              </w:rPr>
            </w:pPr>
            <w:r w:rsidRPr="0075705D">
              <w:rPr>
                <w:rFonts w:ascii="Calibri Light" w:hAnsi="Calibri Light" w:cs="Calibri Light"/>
                <w:b/>
                <w:color w:val="000000" w:themeColor="text1"/>
                <w:sz w:val="20"/>
                <w:szCs w:val="20"/>
              </w:rPr>
              <w:t>anul 2019</w:t>
            </w:r>
          </w:p>
        </w:tc>
        <w:tc>
          <w:tcPr>
            <w:tcW w:w="1698" w:type="dxa"/>
            <w:shd w:val="clear" w:color="auto" w:fill="DEEAF6" w:themeFill="accent1" w:themeFillTint="33"/>
          </w:tcPr>
          <w:p w14:paraId="225FECAA" w14:textId="22A39FB4" w:rsidR="00AB1C60" w:rsidRPr="0075705D" w:rsidRDefault="0009194E" w:rsidP="007F0B90">
            <w:pPr>
              <w:spacing w:after="0" w:line="240" w:lineRule="auto"/>
              <w:rPr>
                <w:rFonts w:ascii="Calibri Light" w:hAnsi="Calibri Light" w:cs="Calibri Light"/>
                <w:b/>
                <w:color w:val="000000" w:themeColor="text1"/>
                <w:sz w:val="20"/>
                <w:szCs w:val="20"/>
              </w:rPr>
            </w:pPr>
            <w:r>
              <w:rPr>
                <w:rFonts w:ascii="Calibri Light" w:hAnsi="Calibri Light" w:cs="Calibri Light"/>
                <w:b/>
                <w:color w:val="000000" w:themeColor="text1"/>
                <w:sz w:val="20"/>
                <w:szCs w:val="20"/>
                <w:lang w:val="ro-RO"/>
              </w:rPr>
              <w:t>t</w:t>
            </w:r>
            <w:r w:rsidR="00B61DF9" w:rsidRPr="0075705D">
              <w:rPr>
                <w:rFonts w:ascii="Calibri Light" w:hAnsi="Calibri Light" w:cs="Calibri Light"/>
                <w:b/>
                <w:color w:val="000000" w:themeColor="text1"/>
                <w:sz w:val="20"/>
                <w:szCs w:val="20"/>
              </w:rPr>
              <w:t>otal</w:t>
            </w:r>
            <w:r>
              <w:rPr>
                <w:rFonts w:ascii="Calibri Light" w:hAnsi="Calibri Light" w:cs="Calibri Light"/>
                <w:b/>
                <w:color w:val="000000" w:themeColor="text1"/>
                <w:sz w:val="20"/>
                <w:szCs w:val="20"/>
                <w:lang w:val="ro-RO"/>
              </w:rPr>
              <w:t xml:space="preserve">, </w:t>
            </w:r>
            <w:r w:rsidR="00642849">
              <w:rPr>
                <w:rFonts w:ascii="Calibri Light" w:hAnsi="Calibri Light" w:cs="Calibri Light"/>
                <w:b/>
                <w:color w:val="000000" w:themeColor="text1"/>
                <w:sz w:val="20"/>
                <w:szCs w:val="20"/>
                <w:lang w:val="ro-RO"/>
              </w:rPr>
              <w:t xml:space="preserve">anii </w:t>
            </w:r>
            <w:r w:rsidR="00B61DF9" w:rsidRPr="0075705D">
              <w:rPr>
                <w:rFonts w:ascii="Calibri Light" w:hAnsi="Calibri Light" w:cs="Calibri Light"/>
                <w:b/>
                <w:color w:val="000000" w:themeColor="text1"/>
                <w:sz w:val="20"/>
                <w:szCs w:val="20"/>
              </w:rPr>
              <w:t>2011-2019</w:t>
            </w:r>
          </w:p>
        </w:tc>
      </w:tr>
      <w:tr w:rsidR="00B61DF9" w:rsidRPr="0075705D" w14:paraId="11A408D8" w14:textId="77777777" w:rsidTr="0001013C">
        <w:trPr>
          <w:trHeight w:val="230"/>
          <w:jc w:val="center"/>
        </w:trPr>
        <w:tc>
          <w:tcPr>
            <w:tcW w:w="4959" w:type="dxa"/>
          </w:tcPr>
          <w:p w14:paraId="08C096D9" w14:textId="77777777" w:rsidR="00B61DF9" w:rsidRPr="0075705D" w:rsidRDefault="00B61DF9" w:rsidP="007F0B90">
            <w:pPr>
              <w:spacing w:after="0" w:line="240" w:lineRule="auto"/>
              <w:rPr>
                <w:rFonts w:ascii="Calibri Light" w:hAnsi="Calibri Light" w:cs="Calibri Light"/>
                <w:color w:val="212121"/>
                <w:sz w:val="20"/>
                <w:szCs w:val="20"/>
              </w:rPr>
            </w:pPr>
            <w:r w:rsidRPr="0075705D">
              <w:rPr>
                <w:rFonts w:ascii="Calibri Light" w:hAnsi="Calibri Light" w:cs="Calibri Light"/>
                <w:sz w:val="20"/>
                <w:szCs w:val="20"/>
              </w:rPr>
              <w:t>Inspectoratul pentru Protecția Mediului</w:t>
            </w:r>
          </w:p>
        </w:tc>
        <w:tc>
          <w:tcPr>
            <w:tcW w:w="1559" w:type="dxa"/>
          </w:tcPr>
          <w:p w14:paraId="5F67BE53" w14:textId="77777777" w:rsidR="00B61DF9" w:rsidRPr="0075705D" w:rsidRDefault="00B61DF9" w:rsidP="007F0B90">
            <w:pPr>
              <w:spacing w:after="0" w:line="240" w:lineRule="auto"/>
              <w:jc w:val="right"/>
              <w:rPr>
                <w:rFonts w:ascii="Calibri Light" w:hAnsi="Calibri Light" w:cs="Calibri Light"/>
                <w:color w:val="212121"/>
                <w:sz w:val="20"/>
                <w:szCs w:val="20"/>
              </w:rPr>
            </w:pPr>
            <w:r w:rsidRPr="0075705D">
              <w:rPr>
                <w:rFonts w:ascii="Calibri Light" w:hAnsi="Calibri Light" w:cs="Calibri Light"/>
                <w:color w:val="212121"/>
                <w:sz w:val="20"/>
                <w:szCs w:val="20"/>
              </w:rPr>
              <w:t>326</w:t>
            </w:r>
          </w:p>
        </w:tc>
        <w:tc>
          <w:tcPr>
            <w:tcW w:w="1276" w:type="dxa"/>
          </w:tcPr>
          <w:p w14:paraId="29FD5889" w14:textId="77777777" w:rsidR="00B61DF9" w:rsidRPr="0075705D" w:rsidRDefault="00B61DF9" w:rsidP="007F0B90">
            <w:pPr>
              <w:spacing w:after="0" w:line="240" w:lineRule="auto"/>
              <w:jc w:val="right"/>
              <w:rPr>
                <w:rFonts w:ascii="Calibri Light" w:hAnsi="Calibri Light" w:cs="Calibri Light"/>
                <w:color w:val="212121"/>
                <w:sz w:val="20"/>
                <w:szCs w:val="20"/>
              </w:rPr>
            </w:pPr>
            <w:r w:rsidRPr="0075705D">
              <w:rPr>
                <w:rFonts w:ascii="Calibri Light" w:hAnsi="Calibri Light" w:cs="Calibri Light"/>
                <w:color w:val="212121"/>
                <w:sz w:val="20"/>
                <w:szCs w:val="20"/>
              </w:rPr>
              <w:t>-</w:t>
            </w:r>
          </w:p>
        </w:tc>
        <w:tc>
          <w:tcPr>
            <w:tcW w:w="1698" w:type="dxa"/>
          </w:tcPr>
          <w:p w14:paraId="773A4633" w14:textId="77777777" w:rsidR="00B61DF9" w:rsidRPr="0075705D" w:rsidRDefault="00B61DF9" w:rsidP="007F0B90">
            <w:pPr>
              <w:spacing w:after="0" w:line="240" w:lineRule="auto"/>
              <w:jc w:val="right"/>
              <w:rPr>
                <w:rFonts w:ascii="Calibri Light" w:hAnsi="Calibri Light" w:cs="Calibri Light"/>
                <w:color w:val="212121"/>
                <w:sz w:val="20"/>
                <w:szCs w:val="20"/>
              </w:rPr>
            </w:pPr>
            <w:r w:rsidRPr="0075705D">
              <w:rPr>
                <w:rFonts w:ascii="Calibri Light" w:hAnsi="Calibri Light" w:cs="Calibri Light"/>
                <w:color w:val="212121"/>
                <w:sz w:val="20"/>
                <w:szCs w:val="20"/>
              </w:rPr>
              <w:t>326</w:t>
            </w:r>
          </w:p>
        </w:tc>
      </w:tr>
      <w:tr w:rsidR="00B61DF9" w:rsidRPr="0075705D" w14:paraId="1802F7D9" w14:textId="77777777" w:rsidTr="0001013C">
        <w:trPr>
          <w:trHeight w:val="244"/>
          <w:jc w:val="center"/>
        </w:trPr>
        <w:tc>
          <w:tcPr>
            <w:tcW w:w="4959" w:type="dxa"/>
          </w:tcPr>
          <w:p w14:paraId="5CF3F2C0" w14:textId="77777777" w:rsidR="00B61DF9" w:rsidRPr="0075705D" w:rsidRDefault="00B61DF9" w:rsidP="007F0B90">
            <w:pPr>
              <w:spacing w:after="0" w:line="240" w:lineRule="auto"/>
              <w:rPr>
                <w:rFonts w:ascii="Calibri Light" w:hAnsi="Calibri Light" w:cs="Calibri Light"/>
                <w:color w:val="212121"/>
                <w:sz w:val="20"/>
                <w:szCs w:val="20"/>
              </w:rPr>
            </w:pPr>
            <w:r w:rsidRPr="0075705D">
              <w:rPr>
                <w:rFonts w:ascii="Calibri Light" w:hAnsi="Calibri Light" w:cs="Calibri Light"/>
                <w:sz w:val="20"/>
                <w:szCs w:val="20"/>
              </w:rPr>
              <w:t>Agenția de Mediu</w:t>
            </w:r>
          </w:p>
        </w:tc>
        <w:tc>
          <w:tcPr>
            <w:tcW w:w="1559" w:type="dxa"/>
          </w:tcPr>
          <w:p w14:paraId="15B49701" w14:textId="77777777" w:rsidR="00B61DF9" w:rsidRPr="0075705D" w:rsidRDefault="00B61DF9" w:rsidP="007F0B90">
            <w:pPr>
              <w:spacing w:after="0" w:line="240" w:lineRule="auto"/>
              <w:jc w:val="right"/>
              <w:rPr>
                <w:rFonts w:ascii="Calibri Light" w:hAnsi="Calibri Light" w:cs="Calibri Light"/>
                <w:color w:val="212121"/>
                <w:sz w:val="20"/>
                <w:szCs w:val="20"/>
              </w:rPr>
            </w:pPr>
            <w:r w:rsidRPr="0075705D">
              <w:rPr>
                <w:rFonts w:ascii="Calibri Light" w:hAnsi="Calibri Light" w:cs="Calibri Light"/>
                <w:color w:val="212121"/>
                <w:sz w:val="20"/>
                <w:szCs w:val="20"/>
              </w:rPr>
              <w:t>-</w:t>
            </w:r>
          </w:p>
        </w:tc>
        <w:tc>
          <w:tcPr>
            <w:tcW w:w="1276" w:type="dxa"/>
          </w:tcPr>
          <w:p w14:paraId="4C11C061" w14:textId="77777777" w:rsidR="00B61DF9" w:rsidRPr="0075705D" w:rsidRDefault="00B61DF9" w:rsidP="007F0B90">
            <w:pPr>
              <w:spacing w:after="0" w:line="240" w:lineRule="auto"/>
              <w:jc w:val="right"/>
              <w:rPr>
                <w:rFonts w:ascii="Calibri Light" w:hAnsi="Calibri Light" w:cs="Calibri Light"/>
                <w:color w:val="212121"/>
                <w:sz w:val="20"/>
                <w:szCs w:val="20"/>
              </w:rPr>
            </w:pPr>
            <w:r w:rsidRPr="0075705D">
              <w:rPr>
                <w:rFonts w:ascii="Calibri Light" w:hAnsi="Calibri Light" w:cs="Calibri Light"/>
                <w:color w:val="212121"/>
                <w:sz w:val="20"/>
                <w:szCs w:val="20"/>
              </w:rPr>
              <w:t>93</w:t>
            </w:r>
          </w:p>
        </w:tc>
        <w:tc>
          <w:tcPr>
            <w:tcW w:w="1698" w:type="dxa"/>
          </w:tcPr>
          <w:p w14:paraId="600E19DC" w14:textId="77777777" w:rsidR="00B61DF9" w:rsidRPr="0075705D" w:rsidRDefault="00B61DF9" w:rsidP="007F0B90">
            <w:pPr>
              <w:spacing w:after="0" w:line="240" w:lineRule="auto"/>
              <w:jc w:val="right"/>
              <w:rPr>
                <w:rFonts w:ascii="Calibri Light" w:hAnsi="Calibri Light" w:cs="Calibri Light"/>
                <w:color w:val="212121"/>
                <w:sz w:val="20"/>
                <w:szCs w:val="20"/>
              </w:rPr>
            </w:pPr>
            <w:r w:rsidRPr="0075705D">
              <w:rPr>
                <w:rFonts w:ascii="Calibri Light" w:hAnsi="Calibri Light" w:cs="Calibri Light"/>
                <w:color w:val="212121"/>
                <w:sz w:val="20"/>
                <w:szCs w:val="20"/>
              </w:rPr>
              <w:t>93</w:t>
            </w:r>
          </w:p>
        </w:tc>
      </w:tr>
      <w:tr w:rsidR="00B61DF9" w:rsidRPr="0075705D" w14:paraId="10206234" w14:textId="77777777" w:rsidTr="0001013C">
        <w:trPr>
          <w:trHeight w:val="244"/>
          <w:jc w:val="center"/>
        </w:trPr>
        <w:tc>
          <w:tcPr>
            <w:tcW w:w="4959" w:type="dxa"/>
            <w:shd w:val="clear" w:color="auto" w:fill="DEEAF6" w:themeFill="accent1" w:themeFillTint="33"/>
          </w:tcPr>
          <w:p w14:paraId="44EAFB07" w14:textId="77777777" w:rsidR="00B61DF9" w:rsidRPr="0075705D" w:rsidRDefault="00B61DF9" w:rsidP="007F0B90">
            <w:pPr>
              <w:spacing w:after="0" w:line="240" w:lineRule="auto"/>
              <w:rPr>
                <w:rFonts w:ascii="Calibri Light" w:hAnsi="Calibri Light" w:cs="Calibri Light"/>
                <w:b/>
                <w:color w:val="212121"/>
                <w:sz w:val="20"/>
                <w:szCs w:val="20"/>
              </w:rPr>
            </w:pPr>
            <w:r w:rsidRPr="0075705D">
              <w:rPr>
                <w:rFonts w:ascii="Calibri Light" w:hAnsi="Calibri Light" w:cs="Calibri Light"/>
                <w:b/>
                <w:color w:val="212121"/>
                <w:sz w:val="20"/>
                <w:szCs w:val="20"/>
              </w:rPr>
              <w:t>Total</w:t>
            </w:r>
          </w:p>
        </w:tc>
        <w:tc>
          <w:tcPr>
            <w:tcW w:w="1559" w:type="dxa"/>
            <w:shd w:val="clear" w:color="auto" w:fill="DEEAF6" w:themeFill="accent1" w:themeFillTint="33"/>
          </w:tcPr>
          <w:p w14:paraId="05AD020E" w14:textId="77777777" w:rsidR="00B61DF9" w:rsidRPr="0075705D" w:rsidRDefault="00B61DF9" w:rsidP="007F0B90">
            <w:pPr>
              <w:spacing w:after="0" w:line="240" w:lineRule="auto"/>
              <w:jc w:val="right"/>
              <w:rPr>
                <w:rFonts w:ascii="Calibri Light" w:hAnsi="Calibri Light" w:cs="Calibri Light"/>
                <w:b/>
                <w:color w:val="212121"/>
                <w:sz w:val="20"/>
                <w:szCs w:val="20"/>
              </w:rPr>
            </w:pPr>
            <w:r w:rsidRPr="0075705D">
              <w:rPr>
                <w:rFonts w:ascii="Calibri Light" w:hAnsi="Calibri Light" w:cs="Calibri Light"/>
                <w:b/>
                <w:color w:val="212121"/>
                <w:sz w:val="20"/>
                <w:szCs w:val="20"/>
              </w:rPr>
              <w:t>326</w:t>
            </w:r>
          </w:p>
        </w:tc>
        <w:tc>
          <w:tcPr>
            <w:tcW w:w="1276" w:type="dxa"/>
            <w:shd w:val="clear" w:color="auto" w:fill="DEEAF6" w:themeFill="accent1" w:themeFillTint="33"/>
          </w:tcPr>
          <w:p w14:paraId="593483A3" w14:textId="77777777" w:rsidR="00B61DF9" w:rsidRPr="0075705D" w:rsidRDefault="00B61DF9" w:rsidP="007F0B90">
            <w:pPr>
              <w:spacing w:after="0" w:line="240" w:lineRule="auto"/>
              <w:jc w:val="right"/>
              <w:rPr>
                <w:rFonts w:ascii="Calibri Light" w:hAnsi="Calibri Light" w:cs="Calibri Light"/>
                <w:b/>
                <w:color w:val="212121"/>
                <w:sz w:val="20"/>
                <w:szCs w:val="20"/>
              </w:rPr>
            </w:pPr>
            <w:r w:rsidRPr="0075705D">
              <w:rPr>
                <w:rFonts w:ascii="Calibri Light" w:hAnsi="Calibri Light" w:cs="Calibri Light"/>
                <w:b/>
                <w:color w:val="212121"/>
                <w:sz w:val="20"/>
                <w:szCs w:val="20"/>
              </w:rPr>
              <w:t>93</w:t>
            </w:r>
          </w:p>
        </w:tc>
        <w:tc>
          <w:tcPr>
            <w:tcW w:w="1698" w:type="dxa"/>
            <w:shd w:val="clear" w:color="auto" w:fill="DEEAF6" w:themeFill="accent1" w:themeFillTint="33"/>
          </w:tcPr>
          <w:p w14:paraId="4EAAF907" w14:textId="77777777" w:rsidR="00B61DF9" w:rsidRPr="0075705D" w:rsidRDefault="00B61DF9" w:rsidP="007F0B90">
            <w:pPr>
              <w:spacing w:after="0" w:line="240" w:lineRule="auto"/>
              <w:jc w:val="right"/>
              <w:rPr>
                <w:rFonts w:ascii="Calibri Light" w:hAnsi="Calibri Light" w:cs="Calibri Light"/>
                <w:b/>
                <w:color w:val="212121"/>
                <w:sz w:val="20"/>
                <w:szCs w:val="20"/>
              </w:rPr>
            </w:pPr>
            <w:r w:rsidRPr="0075705D">
              <w:rPr>
                <w:rFonts w:ascii="Calibri Light" w:hAnsi="Calibri Light" w:cs="Calibri Light"/>
                <w:b/>
                <w:color w:val="212121"/>
                <w:sz w:val="20"/>
                <w:szCs w:val="20"/>
              </w:rPr>
              <w:t>419</w:t>
            </w:r>
          </w:p>
        </w:tc>
      </w:tr>
    </w:tbl>
    <w:p w14:paraId="5FD47A60" w14:textId="77777777" w:rsidR="00560144" w:rsidRDefault="00B61DF9" w:rsidP="007F0B90">
      <w:pPr>
        <w:shd w:val="clear" w:color="auto" w:fill="FFFFFF"/>
        <w:spacing w:after="0" w:line="240" w:lineRule="auto"/>
        <w:rPr>
          <w:rFonts w:ascii="Calibri Light" w:eastAsia="Times New Roman" w:hAnsi="Calibri Light" w:cs="Calibri Light"/>
          <w:i/>
          <w:color w:val="212121"/>
          <w:sz w:val="20"/>
          <w:szCs w:val="20"/>
          <w:lang w:val="en-US"/>
        </w:rPr>
      </w:pPr>
      <w:r w:rsidRPr="00A146D7">
        <w:rPr>
          <w:rFonts w:ascii="Calibri Light" w:eastAsia="Times New Roman" w:hAnsi="Calibri Light" w:cs="Calibri Light"/>
          <w:b/>
          <w:i/>
          <w:color w:val="212121"/>
          <w:sz w:val="20"/>
          <w:szCs w:val="20"/>
          <w:lang w:val="en-US"/>
        </w:rPr>
        <w:t>Sursa:</w:t>
      </w:r>
      <w:r w:rsidRPr="00A146D7">
        <w:rPr>
          <w:rFonts w:ascii="Calibri Light" w:eastAsia="Times New Roman" w:hAnsi="Calibri Light" w:cs="Calibri Light"/>
          <w:i/>
          <w:color w:val="212121"/>
          <w:sz w:val="20"/>
          <w:szCs w:val="20"/>
          <w:lang w:val="en-US"/>
        </w:rPr>
        <w:t xml:space="preserve"> Informații prezentate </w:t>
      </w:r>
      <w:r w:rsidR="00560144" w:rsidRPr="00A146D7">
        <w:rPr>
          <w:rFonts w:ascii="Calibri Light" w:eastAsia="Times New Roman" w:hAnsi="Calibri Light" w:cs="Calibri Light"/>
          <w:i/>
          <w:color w:val="212121"/>
          <w:sz w:val="20"/>
          <w:szCs w:val="20"/>
          <w:lang w:val="en-US"/>
        </w:rPr>
        <w:t xml:space="preserve">echipei de audit </w:t>
      </w:r>
      <w:r w:rsidRPr="00A146D7">
        <w:rPr>
          <w:rFonts w:ascii="Calibri Light" w:eastAsia="Times New Roman" w:hAnsi="Calibri Light" w:cs="Calibri Light"/>
          <w:i/>
          <w:color w:val="212121"/>
          <w:sz w:val="20"/>
          <w:szCs w:val="20"/>
          <w:lang w:val="en-US"/>
        </w:rPr>
        <w:t>de către IPM și AM</w:t>
      </w:r>
      <w:r w:rsidR="00560144">
        <w:rPr>
          <w:rFonts w:ascii="Calibri Light" w:eastAsia="Times New Roman" w:hAnsi="Calibri Light" w:cs="Calibri Light"/>
          <w:i/>
          <w:color w:val="212121"/>
          <w:sz w:val="20"/>
          <w:szCs w:val="20"/>
          <w:lang w:val="en-US"/>
        </w:rPr>
        <w:t>.</w:t>
      </w:r>
    </w:p>
    <w:p w14:paraId="45642481" w14:textId="5E68BF5F" w:rsidR="00D763F6" w:rsidRPr="00A146D7" w:rsidRDefault="00B61DF9" w:rsidP="007F0B90">
      <w:pPr>
        <w:shd w:val="clear" w:color="auto" w:fill="FFFFFF"/>
        <w:spacing w:after="0" w:line="240" w:lineRule="auto"/>
        <w:rPr>
          <w:rFonts w:ascii="Calibri Light" w:eastAsia="Times New Roman" w:hAnsi="Calibri Light" w:cs="Calibri Light"/>
          <w:i/>
          <w:color w:val="212121"/>
          <w:sz w:val="20"/>
          <w:szCs w:val="20"/>
          <w:lang w:val="en-US"/>
        </w:rPr>
      </w:pPr>
      <w:r w:rsidRPr="00A146D7">
        <w:rPr>
          <w:rFonts w:ascii="Calibri Light" w:eastAsia="Times New Roman" w:hAnsi="Calibri Light" w:cs="Calibri Light"/>
          <w:i/>
          <w:color w:val="212121"/>
          <w:sz w:val="20"/>
          <w:szCs w:val="20"/>
          <w:lang w:val="en-US"/>
        </w:rPr>
        <w:t xml:space="preserve"> </w:t>
      </w:r>
    </w:p>
    <w:p w14:paraId="2DD94ADF" w14:textId="1983D5E1" w:rsidR="004B1255" w:rsidRDefault="00D763F6" w:rsidP="007F0B90">
      <w:pPr>
        <w:shd w:val="clear" w:color="auto" w:fill="FFFFFF"/>
        <w:spacing w:after="0" w:line="240" w:lineRule="auto"/>
        <w:ind w:firstLine="720"/>
        <w:jc w:val="both"/>
        <w:rPr>
          <w:rFonts w:asciiTheme="majorHAnsi" w:hAnsiTheme="majorHAnsi" w:cstheme="majorHAnsi"/>
          <w:sz w:val="24"/>
          <w:szCs w:val="24"/>
          <w:lang w:val="en-US"/>
        </w:rPr>
      </w:pPr>
      <w:r w:rsidRPr="008C306D">
        <w:rPr>
          <w:rFonts w:ascii="Calibri Light" w:eastAsia="Times New Roman" w:hAnsi="Calibri Light" w:cs="Calibri Light"/>
          <w:color w:val="212121"/>
          <w:sz w:val="24"/>
          <w:szCs w:val="24"/>
          <w:lang w:val="ro-RO"/>
        </w:rPr>
        <w:t>Verificarea</w:t>
      </w:r>
      <w:r w:rsidRPr="008C306D">
        <w:rPr>
          <w:rStyle w:val="a8"/>
          <w:rFonts w:ascii="Calibri Light" w:eastAsia="Times New Roman" w:hAnsi="Calibri Light" w:cs="Calibri Light"/>
          <w:color w:val="212121"/>
          <w:lang w:val="ro-RO"/>
        </w:rPr>
        <w:footnoteReference w:id="16"/>
      </w:r>
      <w:r w:rsidRPr="008C306D">
        <w:rPr>
          <w:rFonts w:ascii="Calibri Light" w:eastAsia="Times New Roman" w:hAnsi="Calibri Light" w:cs="Calibri Light"/>
          <w:color w:val="212121"/>
          <w:sz w:val="24"/>
          <w:szCs w:val="24"/>
          <w:lang w:val="ro-RO"/>
        </w:rPr>
        <w:t xml:space="preserve"> a </w:t>
      </w:r>
      <w:r w:rsidRPr="008C306D">
        <w:rPr>
          <w:rFonts w:asciiTheme="majorHAnsi" w:hAnsiTheme="majorHAnsi" w:cstheme="majorHAnsi"/>
          <w:bCs/>
          <w:sz w:val="24"/>
          <w:szCs w:val="24"/>
          <w:lang w:val="ro-RO"/>
        </w:rPr>
        <w:t>7 agenți economici</w:t>
      </w:r>
      <w:r w:rsidRPr="008C306D">
        <w:rPr>
          <w:rFonts w:asciiTheme="majorHAnsi" w:hAnsiTheme="majorHAnsi" w:cstheme="majorHAnsi"/>
          <w:bCs/>
          <w:sz w:val="24"/>
          <w:szCs w:val="24"/>
          <w:vertAlign w:val="superscript"/>
          <w:lang w:val="ro-RO"/>
        </w:rPr>
        <w:footnoteReference w:id="17"/>
      </w:r>
      <w:r w:rsidRPr="008C306D">
        <w:rPr>
          <w:rFonts w:asciiTheme="majorHAnsi" w:hAnsiTheme="majorHAnsi" w:cstheme="majorHAnsi"/>
          <w:bCs/>
          <w:sz w:val="24"/>
          <w:szCs w:val="24"/>
          <w:lang w:val="ro-RO"/>
        </w:rPr>
        <w:t xml:space="preserve"> care desfășoară activități în diverse domenii (</w:t>
      </w:r>
      <w:r w:rsidRPr="008C306D">
        <w:rPr>
          <w:rFonts w:asciiTheme="majorHAnsi" w:hAnsiTheme="majorHAnsi" w:cstheme="majorHAnsi"/>
          <w:sz w:val="24"/>
          <w:szCs w:val="24"/>
          <w:lang w:val="ro-RO"/>
        </w:rPr>
        <w:t>abator, spălătorie auto, piscină și irigare prin picurare</w:t>
      </w:r>
      <w:r w:rsidR="00581DC2">
        <w:rPr>
          <w:rFonts w:asciiTheme="majorHAnsi" w:hAnsiTheme="majorHAnsi" w:cstheme="majorHAnsi"/>
          <w:sz w:val="24"/>
          <w:szCs w:val="24"/>
          <w:lang w:val="ro-RO"/>
        </w:rPr>
        <w:t xml:space="preserve"> </w:t>
      </w:r>
      <w:r w:rsidRPr="008C306D">
        <w:rPr>
          <w:rFonts w:asciiTheme="majorHAnsi" w:hAnsiTheme="majorHAnsi" w:cstheme="majorHAnsi"/>
          <w:sz w:val="24"/>
          <w:szCs w:val="24"/>
          <w:lang w:val="ro-RO"/>
        </w:rPr>
        <w:t xml:space="preserve">etc.) </w:t>
      </w:r>
      <w:r w:rsidRPr="008C306D">
        <w:rPr>
          <w:rFonts w:asciiTheme="majorHAnsi" w:hAnsiTheme="majorHAnsi" w:cstheme="majorHAnsi"/>
          <w:bCs/>
          <w:sz w:val="24"/>
          <w:szCs w:val="24"/>
          <w:lang w:val="ro-RO"/>
        </w:rPr>
        <w:t>a relevat că 5 agenți economici</w:t>
      </w:r>
      <w:r w:rsidRPr="008C306D">
        <w:rPr>
          <w:rFonts w:asciiTheme="majorHAnsi" w:hAnsiTheme="majorHAnsi" w:cstheme="majorHAnsi"/>
          <w:bCs/>
          <w:sz w:val="24"/>
          <w:szCs w:val="24"/>
          <w:vertAlign w:val="superscript"/>
          <w:lang w:val="ro-RO"/>
        </w:rPr>
        <w:footnoteReference w:id="18"/>
      </w:r>
      <w:r w:rsidRPr="008C306D">
        <w:rPr>
          <w:rFonts w:asciiTheme="majorHAnsi" w:hAnsiTheme="majorHAnsi" w:cstheme="majorHAnsi"/>
          <w:bCs/>
          <w:sz w:val="24"/>
          <w:szCs w:val="24"/>
          <w:lang w:val="ro-RO"/>
        </w:rPr>
        <w:t xml:space="preserve"> nu dispun de</w:t>
      </w:r>
      <w:r w:rsidRPr="008C306D">
        <w:rPr>
          <w:rFonts w:asciiTheme="majorHAnsi" w:hAnsiTheme="majorHAnsi" w:cstheme="majorHAnsi"/>
          <w:sz w:val="24"/>
          <w:szCs w:val="24"/>
          <w:lang w:val="ro-RO"/>
        </w:rPr>
        <w:t xml:space="preserve"> autor</w:t>
      </w:r>
      <w:r>
        <w:rPr>
          <w:rFonts w:asciiTheme="majorHAnsi" w:hAnsiTheme="majorHAnsi" w:cstheme="majorHAnsi"/>
          <w:sz w:val="24"/>
          <w:szCs w:val="24"/>
          <w:lang w:val="ro-RO"/>
        </w:rPr>
        <w:t>izație de mediu pentru folosința</w:t>
      </w:r>
      <w:r w:rsidRPr="008C306D">
        <w:rPr>
          <w:rFonts w:asciiTheme="majorHAnsi" w:hAnsiTheme="majorHAnsi" w:cstheme="majorHAnsi"/>
          <w:sz w:val="24"/>
          <w:szCs w:val="24"/>
          <w:lang w:val="ro-RO"/>
        </w:rPr>
        <w:t xml:space="preserve"> specială a apei, de echipamente de măsurare a consumului de apă (contoare) și</w:t>
      </w:r>
      <w:r w:rsidR="00581DC2">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efectiv</w:t>
      </w:r>
      <w:r w:rsidR="00581DC2">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de registre de evidență a volumului de apă captat. </w:t>
      </w:r>
      <w:r w:rsidRPr="00E45C3E">
        <w:rPr>
          <w:rFonts w:asciiTheme="majorHAnsi" w:hAnsiTheme="majorHAnsi" w:cstheme="majorHAnsi"/>
          <w:sz w:val="24"/>
          <w:szCs w:val="24"/>
          <w:lang w:val="ro-RO"/>
        </w:rPr>
        <w:t xml:space="preserve">În aceste condiții, s-a </w:t>
      </w:r>
      <w:r w:rsidR="00E45C3E" w:rsidRPr="00E45C3E">
        <w:rPr>
          <w:rFonts w:asciiTheme="majorHAnsi" w:hAnsiTheme="majorHAnsi" w:cstheme="majorHAnsi"/>
          <w:sz w:val="24"/>
          <w:szCs w:val="24"/>
          <w:lang w:val="ro-RO"/>
        </w:rPr>
        <w:t>constat</w:t>
      </w:r>
      <w:r w:rsidR="00581DC2">
        <w:rPr>
          <w:rFonts w:asciiTheme="majorHAnsi" w:hAnsiTheme="majorHAnsi" w:cstheme="majorHAnsi"/>
          <w:sz w:val="24"/>
          <w:szCs w:val="24"/>
          <w:lang w:val="ro-RO"/>
        </w:rPr>
        <w:t>at</w:t>
      </w:r>
      <w:r w:rsidRPr="00E45C3E">
        <w:rPr>
          <w:rFonts w:asciiTheme="majorHAnsi" w:hAnsiTheme="majorHAnsi" w:cstheme="majorHAnsi"/>
          <w:sz w:val="24"/>
          <w:szCs w:val="24"/>
          <w:lang w:val="ro-RO"/>
        </w:rPr>
        <w:t xml:space="preserve"> neraportarea către SFS a volu</w:t>
      </w:r>
      <w:r w:rsidR="00E45C3E" w:rsidRPr="00E45C3E">
        <w:rPr>
          <w:rFonts w:asciiTheme="majorHAnsi" w:hAnsiTheme="majorHAnsi" w:cstheme="majorHAnsi"/>
          <w:sz w:val="24"/>
          <w:szCs w:val="24"/>
          <w:lang w:val="ro-RO"/>
        </w:rPr>
        <w:t xml:space="preserve">mului de apă captat neautorizat, precum și </w:t>
      </w:r>
      <w:r w:rsidRPr="00E45C3E">
        <w:rPr>
          <w:rFonts w:asciiTheme="majorHAnsi" w:hAnsiTheme="majorHAnsi" w:cstheme="majorHAnsi"/>
          <w:sz w:val="24"/>
          <w:szCs w:val="24"/>
          <w:lang w:val="ro-RO"/>
        </w:rPr>
        <w:t xml:space="preserve">necalcularea și neîncasarea la BUAT a </w:t>
      </w:r>
      <w:r w:rsidRPr="007E6258">
        <w:rPr>
          <w:rFonts w:asciiTheme="majorHAnsi" w:hAnsiTheme="majorHAnsi" w:cstheme="majorHAnsi"/>
          <w:sz w:val="24"/>
          <w:szCs w:val="24"/>
          <w:lang w:val="ro-RO"/>
        </w:rPr>
        <w:t>veniturilor</w:t>
      </w:r>
      <w:r w:rsidR="003C3B18" w:rsidRPr="007E6258">
        <w:rPr>
          <w:rFonts w:asciiTheme="majorHAnsi" w:hAnsiTheme="majorHAnsi" w:cstheme="majorHAnsi"/>
          <w:sz w:val="24"/>
          <w:szCs w:val="24"/>
          <w:lang w:val="ro-RO"/>
        </w:rPr>
        <w:t xml:space="preserve"> </w:t>
      </w:r>
      <w:r w:rsidR="00E45C3E" w:rsidRPr="007E6258">
        <w:rPr>
          <w:rFonts w:asciiTheme="majorHAnsi" w:hAnsiTheme="majorHAnsi" w:cstheme="majorHAnsi"/>
          <w:sz w:val="24"/>
          <w:szCs w:val="24"/>
          <w:lang w:val="ro-RO"/>
        </w:rPr>
        <w:t>din volumul de apă extras</w:t>
      </w:r>
      <w:r w:rsidRPr="007E6258">
        <w:rPr>
          <w:rFonts w:asciiTheme="majorHAnsi" w:hAnsiTheme="majorHAnsi" w:cstheme="majorHAnsi"/>
          <w:sz w:val="24"/>
          <w:szCs w:val="24"/>
          <w:lang w:val="ro-RO"/>
        </w:rPr>
        <w:t>.</w:t>
      </w:r>
      <w:r w:rsidRPr="00E45C3E">
        <w:rPr>
          <w:rFonts w:asciiTheme="majorHAnsi" w:hAnsiTheme="majorHAnsi" w:cstheme="majorHAnsi"/>
          <w:sz w:val="24"/>
          <w:szCs w:val="24"/>
          <w:lang w:val="ro-RO"/>
        </w:rPr>
        <w:t xml:space="preserve"> Totodată, conform explicațiilor</w:t>
      </w:r>
      <w:r w:rsidRPr="008C306D">
        <w:rPr>
          <w:rFonts w:asciiTheme="majorHAnsi" w:hAnsiTheme="majorHAnsi" w:cstheme="majorHAnsi"/>
          <w:sz w:val="24"/>
          <w:szCs w:val="24"/>
          <w:lang w:val="ro-RO"/>
        </w:rPr>
        <w:t xml:space="preserve"> responsabililor de la IPM, aplicarea amenzilor pentru folosirea obiectivelor acvatice fără autorizația de folosință specială a apei</w:t>
      </w:r>
      <w:r w:rsidR="00581DC2">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la momentul actual</w:t>
      </w:r>
      <w:r w:rsidR="00581DC2">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este limitată</w:t>
      </w:r>
      <w:r w:rsidR="00AD1E4C">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prin instituirea moratoriului asupra controlu</w:t>
      </w:r>
      <w:r>
        <w:rPr>
          <w:rFonts w:asciiTheme="majorHAnsi" w:hAnsiTheme="majorHAnsi" w:cstheme="majorHAnsi"/>
          <w:sz w:val="24"/>
          <w:szCs w:val="24"/>
          <w:lang w:val="ro-RO"/>
        </w:rPr>
        <w:t xml:space="preserve">lui de stat la întreprinderile </w:t>
      </w:r>
      <w:r w:rsidRPr="008C306D">
        <w:rPr>
          <w:rFonts w:asciiTheme="majorHAnsi" w:hAnsiTheme="majorHAnsi" w:cstheme="majorHAnsi"/>
          <w:sz w:val="24"/>
          <w:szCs w:val="24"/>
          <w:lang w:val="ro-RO"/>
        </w:rPr>
        <w:t>micro, mici și mijlocii</w:t>
      </w:r>
      <w:r w:rsidRPr="008C306D">
        <w:rPr>
          <w:rStyle w:val="a8"/>
          <w:rFonts w:asciiTheme="majorHAnsi" w:hAnsiTheme="majorHAnsi" w:cstheme="majorHAnsi"/>
          <w:lang w:val="ro-RO"/>
        </w:rPr>
        <w:footnoteReference w:id="19"/>
      </w:r>
      <w:r w:rsidRPr="008C306D">
        <w:rPr>
          <w:rFonts w:asciiTheme="majorHAnsi" w:hAnsiTheme="majorHAnsi" w:cstheme="majorHAnsi"/>
          <w:sz w:val="24"/>
          <w:szCs w:val="24"/>
          <w:lang w:val="ro-RO"/>
        </w:rPr>
        <w:t>.</w:t>
      </w:r>
      <w:r w:rsidR="00B61DF9" w:rsidRPr="00A146D7">
        <w:rPr>
          <w:rFonts w:asciiTheme="majorHAnsi" w:hAnsiTheme="majorHAnsi" w:cstheme="majorHAnsi"/>
          <w:sz w:val="24"/>
          <w:szCs w:val="24"/>
          <w:lang w:val="en-US"/>
        </w:rPr>
        <w:t xml:space="preserve"> Informați</w:t>
      </w:r>
      <w:r w:rsidR="009141B9">
        <w:rPr>
          <w:rFonts w:asciiTheme="majorHAnsi" w:hAnsiTheme="majorHAnsi" w:cstheme="majorHAnsi"/>
          <w:sz w:val="24"/>
          <w:szCs w:val="24"/>
          <w:lang w:val="en-US"/>
        </w:rPr>
        <w:t>a</w:t>
      </w:r>
      <w:r w:rsidR="00B61DF9" w:rsidRPr="00A146D7">
        <w:rPr>
          <w:rFonts w:asciiTheme="majorHAnsi" w:hAnsiTheme="majorHAnsi" w:cstheme="majorHAnsi"/>
          <w:sz w:val="24"/>
          <w:szCs w:val="24"/>
          <w:lang w:val="en-US"/>
        </w:rPr>
        <w:t xml:space="preserve"> detaliată privind neconformitățile constatate </w:t>
      </w:r>
      <w:r w:rsidR="009141B9">
        <w:rPr>
          <w:rFonts w:asciiTheme="majorHAnsi" w:hAnsiTheme="majorHAnsi" w:cstheme="majorHAnsi"/>
          <w:sz w:val="24"/>
          <w:szCs w:val="24"/>
          <w:lang w:val="en-US"/>
        </w:rPr>
        <w:t xml:space="preserve">în acest aspect </w:t>
      </w:r>
      <w:r w:rsidR="00B61DF9" w:rsidRPr="00A146D7">
        <w:rPr>
          <w:rFonts w:asciiTheme="majorHAnsi" w:hAnsiTheme="majorHAnsi" w:cstheme="majorHAnsi"/>
          <w:sz w:val="24"/>
          <w:szCs w:val="24"/>
          <w:lang w:val="en-US"/>
        </w:rPr>
        <w:t xml:space="preserve">se prezintă în </w:t>
      </w:r>
      <w:r w:rsidR="00A64593" w:rsidRPr="007E6258">
        <w:rPr>
          <w:rFonts w:asciiTheme="majorHAnsi" w:hAnsiTheme="majorHAnsi" w:cstheme="majorHAnsi"/>
          <w:b/>
          <w:sz w:val="24"/>
          <w:szCs w:val="24"/>
          <w:lang w:val="en-US"/>
        </w:rPr>
        <w:t>Anexa nr.6</w:t>
      </w:r>
      <w:r w:rsidR="006E7D62">
        <w:rPr>
          <w:rFonts w:asciiTheme="majorHAnsi" w:hAnsiTheme="majorHAnsi" w:cstheme="majorHAnsi"/>
          <w:b/>
          <w:sz w:val="24"/>
          <w:szCs w:val="24"/>
          <w:lang w:val="en-US"/>
        </w:rPr>
        <w:t xml:space="preserve"> </w:t>
      </w:r>
      <w:r w:rsidR="006E7D62" w:rsidRPr="007E6258">
        <w:rPr>
          <w:rFonts w:asciiTheme="majorHAnsi" w:hAnsiTheme="majorHAnsi" w:cstheme="majorHAnsi"/>
          <w:sz w:val="24"/>
          <w:szCs w:val="24"/>
          <w:lang w:val="en-US"/>
        </w:rPr>
        <w:t>la prezentul Raport de audit</w:t>
      </w:r>
      <w:r w:rsidR="00CC5DFC" w:rsidRPr="006E7D62">
        <w:rPr>
          <w:rFonts w:asciiTheme="majorHAnsi" w:hAnsiTheme="majorHAnsi" w:cstheme="majorHAnsi"/>
          <w:sz w:val="24"/>
          <w:szCs w:val="24"/>
          <w:lang w:val="en-US"/>
        </w:rPr>
        <w:t>.</w:t>
      </w:r>
    </w:p>
    <w:p w14:paraId="67A3DB0D" w14:textId="77777777" w:rsidR="006E7D62" w:rsidRPr="006E7D62" w:rsidRDefault="006E7D62" w:rsidP="007F0B90">
      <w:pPr>
        <w:shd w:val="clear" w:color="auto" w:fill="FFFFFF"/>
        <w:spacing w:after="0" w:line="240" w:lineRule="auto"/>
        <w:ind w:firstLine="720"/>
        <w:jc w:val="both"/>
        <w:rPr>
          <w:rFonts w:ascii="Calibri Light" w:eastAsia="Times New Roman" w:hAnsi="Calibri Light" w:cs="Calibri Light"/>
          <w:i/>
          <w:color w:val="212121"/>
          <w:sz w:val="20"/>
          <w:szCs w:val="20"/>
          <w:lang w:val="en-US"/>
        </w:rPr>
      </w:pPr>
    </w:p>
    <w:p w14:paraId="041A16F8" w14:textId="77777777" w:rsidR="00B61DF9" w:rsidRPr="00A146D7" w:rsidRDefault="00B61DF9" w:rsidP="007F0B90">
      <w:pPr>
        <w:spacing w:after="0" w:line="240" w:lineRule="auto"/>
        <w:jc w:val="both"/>
        <w:rPr>
          <w:rFonts w:asciiTheme="majorHAnsi" w:hAnsiTheme="majorHAnsi" w:cstheme="majorHAnsi"/>
          <w:b/>
          <w:sz w:val="24"/>
          <w:szCs w:val="24"/>
          <w:lang w:val="en-US"/>
        </w:rPr>
      </w:pPr>
      <w:r w:rsidRPr="00A146D7">
        <w:rPr>
          <w:rFonts w:asciiTheme="majorHAnsi" w:hAnsiTheme="majorHAnsi" w:cstheme="majorHAnsi"/>
          <w:b/>
          <w:sz w:val="24"/>
          <w:szCs w:val="24"/>
          <w:lang w:val="en-US"/>
        </w:rPr>
        <w:t>Imagini de la fața locului, raionul Drochia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1775"/>
        <w:gridCol w:w="1254"/>
        <w:gridCol w:w="3164"/>
      </w:tblGrid>
      <w:tr w:rsidR="001B65E1" w:rsidRPr="0075705D" w14:paraId="3A604252" w14:textId="77777777" w:rsidTr="00A01F28">
        <w:trPr>
          <w:trHeight w:val="242"/>
        </w:trPr>
        <w:tc>
          <w:tcPr>
            <w:tcW w:w="3295" w:type="dxa"/>
          </w:tcPr>
          <w:p w14:paraId="77EFE648" w14:textId="77777777" w:rsidR="001B65E1" w:rsidRPr="0075705D" w:rsidRDefault="001B65E1" w:rsidP="007F0B90">
            <w:pPr>
              <w:spacing w:after="0" w:line="240" w:lineRule="auto"/>
              <w:rPr>
                <w:rFonts w:asciiTheme="majorHAnsi" w:hAnsiTheme="majorHAnsi" w:cstheme="majorHAnsi"/>
                <w:noProof/>
                <w:sz w:val="24"/>
                <w:szCs w:val="24"/>
              </w:rPr>
            </w:pPr>
            <w:r w:rsidRPr="0075705D">
              <w:rPr>
                <w:rFonts w:asciiTheme="majorHAnsi" w:hAnsiTheme="majorHAnsi" w:cstheme="majorHAnsi"/>
                <w:b/>
                <w:noProof/>
                <w:sz w:val="24"/>
                <w:szCs w:val="24"/>
              </w:rPr>
              <w:t>SRL „GF-Media Grup”</w:t>
            </w:r>
          </w:p>
        </w:tc>
        <w:tc>
          <w:tcPr>
            <w:tcW w:w="3029" w:type="dxa"/>
            <w:gridSpan w:val="2"/>
          </w:tcPr>
          <w:p w14:paraId="49624F38" w14:textId="77777777" w:rsidR="001B65E1" w:rsidRPr="0075705D" w:rsidRDefault="001B65E1" w:rsidP="007F0B90">
            <w:pPr>
              <w:spacing w:after="0" w:line="240" w:lineRule="auto"/>
              <w:rPr>
                <w:rFonts w:asciiTheme="majorHAnsi" w:hAnsiTheme="majorHAnsi" w:cstheme="majorHAnsi"/>
                <w:noProof/>
                <w:sz w:val="24"/>
                <w:szCs w:val="24"/>
              </w:rPr>
            </w:pPr>
            <w:r w:rsidRPr="0075705D">
              <w:rPr>
                <w:rFonts w:asciiTheme="majorHAnsi" w:hAnsiTheme="majorHAnsi" w:cstheme="majorHAnsi"/>
                <w:b/>
                <w:noProof/>
                <w:sz w:val="24"/>
                <w:szCs w:val="24"/>
              </w:rPr>
              <w:t>SRL „Interfruct”</w:t>
            </w:r>
          </w:p>
        </w:tc>
        <w:tc>
          <w:tcPr>
            <w:tcW w:w="3164" w:type="dxa"/>
          </w:tcPr>
          <w:p w14:paraId="5B85E2F2" w14:textId="77777777" w:rsidR="001B65E1" w:rsidRPr="0075705D" w:rsidRDefault="001B65E1" w:rsidP="007F0B90">
            <w:pPr>
              <w:spacing w:after="0" w:line="240" w:lineRule="auto"/>
              <w:rPr>
                <w:rFonts w:asciiTheme="majorHAnsi" w:hAnsiTheme="majorHAnsi" w:cstheme="majorHAnsi"/>
                <w:noProof/>
                <w:sz w:val="24"/>
                <w:szCs w:val="24"/>
              </w:rPr>
            </w:pPr>
            <w:r w:rsidRPr="0075705D">
              <w:rPr>
                <w:rFonts w:asciiTheme="majorHAnsi" w:hAnsiTheme="majorHAnsi" w:cstheme="majorHAnsi"/>
                <w:b/>
                <w:sz w:val="24"/>
                <w:szCs w:val="24"/>
              </w:rPr>
              <w:t>SRL „Ferma nr.4”</w:t>
            </w:r>
          </w:p>
        </w:tc>
      </w:tr>
      <w:tr w:rsidR="001B65E1" w:rsidRPr="0075705D" w14:paraId="1687194C" w14:textId="77777777" w:rsidTr="00A01F28">
        <w:trPr>
          <w:trHeight w:val="1123"/>
        </w:trPr>
        <w:tc>
          <w:tcPr>
            <w:tcW w:w="3295" w:type="dxa"/>
          </w:tcPr>
          <w:p w14:paraId="19DD068E" w14:textId="77777777" w:rsidR="001B65E1" w:rsidRPr="0075705D" w:rsidRDefault="001B65E1" w:rsidP="007F0B90">
            <w:pPr>
              <w:spacing w:after="0" w:line="240" w:lineRule="auto"/>
              <w:rPr>
                <w:rFonts w:asciiTheme="majorHAnsi" w:hAnsiTheme="majorHAnsi" w:cstheme="majorHAnsi"/>
                <w:noProof/>
                <w:sz w:val="24"/>
                <w:szCs w:val="24"/>
              </w:rPr>
            </w:pPr>
            <w:r w:rsidRPr="0075705D">
              <w:rPr>
                <w:rFonts w:asciiTheme="majorHAnsi" w:hAnsiTheme="majorHAnsi" w:cstheme="majorHAnsi"/>
                <w:noProof/>
                <w:sz w:val="24"/>
                <w:szCs w:val="24"/>
                <w:lang w:eastAsia="ru-RU"/>
              </w:rPr>
              <w:drawing>
                <wp:inline distT="0" distB="0" distL="0" distR="0" wp14:anchorId="0168384E" wp14:editId="1644C854">
                  <wp:extent cx="2186735" cy="886351"/>
                  <wp:effectExtent l="19050" t="0" r="4015" b="0"/>
                  <wp:docPr id="5" name="Picture 5" descr="C:\Users\l_ceban\AppData\Local\Microsoft\Windows\INetCache\Content.Outlook\Y67PLX1L\attach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_ceban\AppData\Local\Microsoft\Windows\INetCache\Content.Outlook\Y67PLX1L\attachment.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0750" cy="887978"/>
                          </a:xfrm>
                          <a:prstGeom prst="rect">
                            <a:avLst/>
                          </a:prstGeom>
                          <a:noFill/>
                          <a:ln>
                            <a:noFill/>
                          </a:ln>
                        </pic:spPr>
                      </pic:pic>
                    </a:graphicData>
                  </a:graphic>
                </wp:inline>
              </w:drawing>
            </w:r>
          </w:p>
        </w:tc>
        <w:tc>
          <w:tcPr>
            <w:tcW w:w="3029" w:type="dxa"/>
            <w:gridSpan w:val="2"/>
          </w:tcPr>
          <w:p w14:paraId="4F5122FE" w14:textId="77777777" w:rsidR="001B65E1" w:rsidRPr="0075705D" w:rsidRDefault="001B65E1" w:rsidP="007F0B90">
            <w:pPr>
              <w:spacing w:after="0" w:line="240" w:lineRule="auto"/>
              <w:rPr>
                <w:rFonts w:asciiTheme="majorHAnsi" w:hAnsiTheme="majorHAnsi" w:cstheme="majorHAnsi"/>
                <w:noProof/>
                <w:sz w:val="24"/>
                <w:szCs w:val="24"/>
              </w:rPr>
            </w:pPr>
            <w:r w:rsidRPr="0075705D">
              <w:rPr>
                <w:rFonts w:asciiTheme="majorHAnsi" w:hAnsiTheme="majorHAnsi" w:cstheme="majorHAnsi"/>
                <w:noProof/>
                <w:sz w:val="24"/>
                <w:szCs w:val="24"/>
                <w:lang w:eastAsia="ru-RU"/>
              </w:rPr>
              <w:drawing>
                <wp:inline distT="0" distB="0" distL="0" distR="0" wp14:anchorId="67C5F6A3" wp14:editId="3093B26E">
                  <wp:extent cx="2354731" cy="931230"/>
                  <wp:effectExtent l="19050" t="0" r="7469" b="0"/>
                  <wp:docPr id="6" name="Picture 6" descr="C:\Users\l_ceban\AppData\Local\Microsoft\Windows\INetCache\Content.Outlook\Y67PLX1L\attachment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_ceban\AppData\Local\Microsoft\Windows\INetCache\Content.Outlook\Y67PLX1L\attachment (00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8196" cy="936555"/>
                          </a:xfrm>
                          <a:prstGeom prst="rect">
                            <a:avLst/>
                          </a:prstGeom>
                          <a:noFill/>
                          <a:ln>
                            <a:noFill/>
                          </a:ln>
                        </pic:spPr>
                      </pic:pic>
                    </a:graphicData>
                  </a:graphic>
                </wp:inline>
              </w:drawing>
            </w:r>
          </w:p>
        </w:tc>
        <w:tc>
          <w:tcPr>
            <w:tcW w:w="3164" w:type="dxa"/>
          </w:tcPr>
          <w:p w14:paraId="76B846F5" w14:textId="77777777" w:rsidR="001B65E1" w:rsidRPr="0075705D" w:rsidRDefault="001B65E1" w:rsidP="007F0B90">
            <w:pPr>
              <w:spacing w:after="0" w:line="240" w:lineRule="auto"/>
              <w:rPr>
                <w:rFonts w:asciiTheme="majorHAnsi" w:hAnsiTheme="majorHAnsi" w:cstheme="majorHAnsi"/>
                <w:noProof/>
                <w:sz w:val="24"/>
                <w:szCs w:val="24"/>
              </w:rPr>
            </w:pPr>
            <w:r w:rsidRPr="0075705D">
              <w:rPr>
                <w:rFonts w:asciiTheme="majorHAnsi" w:hAnsiTheme="majorHAnsi" w:cstheme="majorHAnsi"/>
                <w:noProof/>
                <w:sz w:val="24"/>
                <w:szCs w:val="24"/>
                <w:lang w:eastAsia="ru-RU"/>
              </w:rPr>
              <w:drawing>
                <wp:inline distT="0" distB="0" distL="0" distR="0" wp14:anchorId="2D30F4A3" wp14:editId="4A25E06A">
                  <wp:extent cx="1975819" cy="931230"/>
                  <wp:effectExtent l="19050" t="0" r="5381" b="0"/>
                  <wp:docPr id="7" name="Picture 7" descr="C:\Users\l_ceban\AppData\Local\Microsoft\Windows\INetCache\Content.Outlook\Y67PLX1L\attachment (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_ceban\AppData\Local\Microsoft\Windows\INetCache\Content.Outlook\Y67PLX1L\attachment (00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7105" cy="950689"/>
                          </a:xfrm>
                          <a:prstGeom prst="rect">
                            <a:avLst/>
                          </a:prstGeom>
                          <a:noFill/>
                          <a:ln>
                            <a:noFill/>
                          </a:ln>
                        </pic:spPr>
                      </pic:pic>
                    </a:graphicData>
                  </a:graphic>
                </wp:inline>
              </w:drawing>
            </w:r>
          </w:p>
        </w:tc>
      </w:tr>
      <w:tr w:rsidR="001B65E1" w:rsidRPr="0075705D" w14:paraId="762B8D64" w14:textId="77777777" w:rsidTr="00A01F28">
        <w:trPr>
          <w:trHeight w:val="426"/>
        </w:trPr>
        <w:tc>
          <w:tcPr>
            <w:tcW w:w="5070" w:type="dxa"/>
            <w:gridSpan w:val="2"/>
          </w:tcPr>
          <w:p w14:paraId="57E2287D" w14:textId="3CC710A2" w:rsidR="001B65E1" w:rsidRPr="0075705D" w:rsidRDefault="001B65E1" w:rsidP="007F0B90">
            <w:pPr>
              <w:spacing w:after="0" w:line="240" w:lineRule="auto"/>
              <w:rPr>
                <w:rFonts w:asciiTheme="majorHAnsi" w:hAnsiTheme="majorHAnsi" w:cstheme="majorHAnsi"/>
                <w:b/>
                <w:noProof/>
                <w:sz w:val="24"/>
                <w:szCs w:val="24"/>
              </w:rPr>
            </w:pPr>
            <w:r w:rsidRPr="0075705D">
              <w:rPr>
                <w:rFonts w:asciiTheme="majorHAnsi" w:hAnsiTheme="majorHAnsi" w:cstheme="majorHAnsi"/>
                <w:b/>
                <w:sz w:val="24"/>
                <w:szCs w:val="24"/>
              </w:rPr>
              <w:t>ÎI „Agachi Oleg”</w:t>
            </w:r>
          </w:p>
        </w:tc>
        <w:tc>
          <w:tcPr>
            <w:tcW w:w="4418" w:type="dxa"/>
            <w:gridSpan w:val="2"/>
          </w:tcPr>
          <w:p w14:paraId="1A381FE0" w14:textId="1B3A6AA5" w:rsidR="001B65E1" w:rsidRPr="0075705D" w:rsidRDefault="001B65E1" w:rsidP="007F0B90">
            <w:pPr>
              <w:spacing w:after="0" w:line="240" w:lineRule="auto"/>
              <w:rPr>
                <w:rFonts w:asciiTheme="majorHAnsi" w:hAnsiTheme="majorHAnsi" w:cstheme="majorHAnsi"/>
                <w:b/>
                <w:noProof/>
                <w:sz w:val="24"/>
                <w:szCs w:val="24"/>
              </w:rPr>
            </w:pPr>
            <w:r w:rsidRPr="0075705D">
              <w:rPr>
                <w:rFonts w:asciiTheme="majorHAnsi" w:hAnsiTheme="majorHAnsi" w:cstheme="majorHAnsi"/>
                <w:b/>
                <w:sz w:val="24"/>
                <w:szCs w:val="24"/>
              </w:rPr>
              <w:t>ÎI „Vasin Steliana”</w:t>
            </w:r>
          </w:p>
        </w:tc>
      </w:tr>
      <w:tr w:rsidR="001B65E1" w:rsidRPr="0075705D" w14:paraId="4BE661F0" w14:textId="77777777" w:rsidTr="00A01F28">
        <w:trPr>
          <w:trHeight w:val="1590"/>
        </w:trPr>
        <w:tc>
          <w:tcPr>
            <w:tcW w:w="5070" w:type="dxa"/>
            <w:gridSpan w:val="2"/>
          </w:tcPr>
          <w:p w14:paraId="7FDC3E4B" w14:textId="77777777" w:rsidR="001B65E1" w:rsidRPr="0075705D" w:rsidRDefault="001B65E1" w:rsidP="007F0B90">
            <w:pPr>
              <w:spacing w:after="0" w:line="240" w:lineRule="auto"/>
              <w:rPr>
                <w:rFonts w:asciiTheme="majorHAnsi" w:hAnsiTheme="majorHAnsi" w:cstheme="majorHAnsi"/>
                <w:b/>
                <w:sz w:val="24"/>
                <w:szCs w:val="24"/>
              </w:rPr>
            </w:pPr>
            <w:r w:rsidRPr="0075705D">
              <w:rPr>
                <w:rFonts w:asciiTheme="majorHAnsi" w:hAnsiTheme="majorHAnsi" w:cstheme="majorHAnsi"/>
                <w:noProof/>
                <w:sz w:val="24"/>
                <w:szCs w:val="24"/>
                <w:lang w:eastAsia="ru-RU"/>
              </w:rPr>
              <w:drawing>
                <wp:inline distT="0" distB="0" distL="0" distR="0" wp14:anchorId="2A1F1C20" wp14:editId="0686B465">
                  <wp:extent cx="3037873" cy="1015376"/>
                  <wp:effectExtent l="19050" t="0" r="0" b="0"/>
                  <wp:docPr id="8" name="Picture 8" descr="C:\Users\l_ceban\AppData\Local\Microsoft\Windows\INetCache\Content.Outlook\Y67PLX1L\attachment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_ceban\AppData\Local\Microsoft\Windows\INetCache\Content.Outlook\Y67PLX1L\attachment (00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5282" cy="1027879"/>
                          </a:xfrm>
                          <a:prstGeom prst="rect">
                            <a:avLst/>
                          </a:prstGeom>
                          <a:noFill/>
                          <a:ln>
                            <a:noFill/>
                          </a:ln>
                        </pic:spPr>
                      </pic:pic>
                    </a:graphicData>
                  </a:graphic>
                </wp:inline>
              </w:drawing>
            </w:r>
          </w:p>
        </w:tc>
        <w:tc>
          <w:tcPr>
            <w:tcW w:w="4418" w:type="dxa"/>
            <w:gridSpan w:val="2"/>
          </w:tcPr>
          <w:p w14:paraId="3F4EC4F3" w14:textId="77777777" w:rsidR="001B65E1" w:rsidRPr="0075705D" w:rsidRDefault="001B65E1" w:rsidP="007F0B90">
            <w:pPr>
              <w:spacing w:after="0" w:line="240" w:lineRule="auto"/>
              <w:rPr>
                <w:rFonts w:asciiTheme="majorHAnsi" w:hAnsiTheme="majorHAnsi" w:cstheme="majorHAnsi"/>
                <w:b/>
                <w:sz w:val="24"/>
                <w:szCs w:val="24"/>
              </w:rPr>
            </w:pPr>
            <w:r w:rsidRPr="0075705D">
              <w:rPr>
                <w:rFonts w:asciiTheme="majorHAnsi" w:hAnsiTheme="majorHAnsi" w:cstheme="majorHAnsi"/>
                <w:noProof/>
                <w:sz w:val="24"/>
                <w:szCs w:val="24"/>
                <w:lang w:eastAsia="ru-RU"/>
              </w:rPr>
              <w:drawing>
                <wp:inline distT="0" distB="0" distL="0" distR="0" wp14:anchorId="78C34614" wp14:editId="766460BA">
                  <wp:extent cx="3051615" cy="976107"/>
                  <wp:effectExtent l="19050" t="0" r="0" b="0"/>
                  <wp:docPr id="11" name="Picture 11" descr="C:\Users\l_ceban\AppData\Local\Microsoft\Windows\INetCache\Content.Outlook\Y67PLX1L\attachment (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_ceban\AppData\Local\Microsoft\Windows\INetCache\Content.Outlook\Y67PLX1L\attachment (00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1988" cy="998617"/>
                          </a:xfrm>
                          <a:prstGeom prst="rect">
                            <a:avLst/>
                          </a:prstGeom>
                          <a:noFill/>
                          <a:ln>
                            <a:noFill/>
                          </a:ln>
                        </pic:spPr>
                      </pic:pic>
                    </a:graphicData>
                  </a:graphic>
                </wp:inline>
              </w:drawing>
            </w:r>
          </w:p>
        </w:tc>
      </w:tr>
    </w:tbl>
    <w:p w14:paraId="60480ED9" w14:textId="2A603036" w:rsidR="00941280" w:rsidRPr="00A146D7" w:rsidRDefault="00B61DF9" w:rsidP="007F0B90">
      <w:pPr>
        <w:spacing w:after="0" w:line="240" w:lineRule="auto"/>
        <w:rPr>
          <w:rFonts w:asciiTheme="majorHAnsi" w:hAnsiTheme="majorHAnsi" w:cstheme="majorHAnsi"/>
          <w:i/>
          <w:sz w:val="20"/>
          <w:szCs w:val="20"/>
          <w:lang w:val="en-US"/>
        </w:rPr>
      </w:pPr>
      <w:r w:rsidRPr="00A146D7">
        <w:rPr>
          <w:rFonts w:asciiTheme="majorHAnsi" w:hAnsiTheme="majorHAnsi" w:cstheme="majorHAnsi"/>
          <w:b/>
          <w:i/>
          <w:sz w:val="20"/>
          <w:szCs w:val="20"/>
          <w:lang w:val="en-US"/>
        </w:rPr>
        <w:t>Sursa:</w:t>
      </w:r>
      <w:r w:rsidRPr="00A146D7">
        <w:rPr>
          <w:rFonts w:asciiTheme="majorHAnsi" w:hAnsiTheme="majorHAnsi" w:cstheme="majorHAnsi"/>
          <w:i/>
          <w:sz w:val="20"/>
          <w:szCs w:val="20"/>
          <w:lang w:val="en-US"/>
        </w:rPr>
        <w:t xml:space="preserve"> Imaginile realizate la fața locului, proces</w:t>
      </w:r>
      <w:r w:rsidR="00B94DFF">
        <w:rPr>
          <w:rFonts w:asciiTheme="majorHAnsi" w:hAnsiTheme="majorHAnsi" w:cstheme="majorHAnsi"/>
          <w:i/>
          <w:sz w:val="20"/>
          <w:szCs w:val="20"/>
          <w:lang w:val="en-US"/>
        </w:rPr>
        <w:t>ul</w:t>
      </w:r>
      <w:r w:rsidRPr="00A146D7">
        <w:rPr>
          <w:rFonts w:asciiTheme="majorHAnsi" w:hAnsiTheme="majorHAnsi" w:cstheme="majorHAnsi"/>
          <w:i/>
          <w:sz w:val="20"/>
          <w:szCs w:val="20"/>
          <w:lang w:val="en-US"/>
        </w:rPr>
        <w:t>-verbal din 21.09.2020 și proces</w:t>
      </w:r>
      <w:r w:rsidR="00B94DFF">
        <w:rPr>
          <w:rFonts w:asciiTheme="majorHAnsi" w:hAnsiTheme="majorHAnsi" w:cstheme="majorHAnsi"/>
          <w:i/>
          <w:sz w:val="20"/>
          <w:szCs w:val="20"/>
          <w:lang w:val="en-US"/>
        </w:rPr>
        <w:t>ul-</w:t>
      </w:r>
      <w:r w:rsidRPr="00A146D7">
        <w:rPr>
          <w:rFonts w:asciiTheme="majorHAnsi" w:hAnsiTheme="majorHAnsi" w:cstheme="majorHAnsi"/>
          <w:i/>
          <w:sz w:val="20"/>
          <w:szCs w:val="20"/>
          <w:lang w:val="en-US"/>
        </w:rPr>
        <w:t xml:space="preserve"> verbal din 29.09.2020.</w:t>
      </w:r>
    </w:p>
    <w:p w14:paraId="476E92CB" w14:textId="47B73639" w:rsidR="00E45C3E" w:rsidRPr="008C306D" w:rsidRDefault="00AD1E4C" w:rsidP="007F0B90">
      <w:pPr>
        <w:spacing w:after="0" w:line="240" w:lineRule="auto"/>
        <w:ind w:firstLine="720"/>
        <w:jc w:val="both"/>
        <w:rPr>
          <w:rFonts w:asciiTheme="majorHAnsi" w:hAnsiTheme="majorHAnsi" w:cstheme="majorHAnsi"/>
          <w:sz w:val="24"/>
          <w:szCs w:val="24"/>
          <w:lang w:val="ro-RO"/>
        </w:rPr>
      </w:pPr>
      <w:r>
        <w:rPr>
          <w:rFonts w:asciiTheme="majorHAnsi" w:hAnsiTheme="majorHAnsi" w:cstheme="majorHAnsi"/>
          <w:sz w:val="24"/>
          <w:szCs w:val="24"/>
          <w:lang w:val="en-US"/>
        </w:rPr>
        <w:t>De asemenea</w:t>
      </w:r>
      <w:r w:rsidR="00B94DFF">
        <w:rPr>
          <w:rFonts w:asciiTheme="majorHAnsi" w:hAnsiTheme="majorHAnsi" w:cstheme="majorHAnsi"/>
          <w:sz w:val="24"/>
          <w:szCs w:val="24"/>
          <w:lang w:val="ro-RO"/>
        </w:rPr>
        <w:t>,</w:t>
      </w:r>
      <w:r w:rsidR="00E45C3E" w:rsidRPr="008C306D">
        <w:rPr>
          <w:rFonts w:asciiTheme="majorHAnsi" w:hAnsiTheme="majorHAnsi" w:cstheme="majorHAnsi"/>
          <w:sz w:val="24"/>
          <w:szCs w:val="24"/>
          <w:lang w:val="ro-RO"/>
        </w:rPr>
        <w:t xml:space="preserve"> probele </w:t>
      </w:r>
      <w:r w:rsidR="00B94DFF">
        <w:rPr>
          <w:rFonts w:asciiTheme="majorHAnsi" w:hAnsiTheme="majorHAnsi" w:cstheme="majorHAnsi"/>
          <w:sz w:val="24"/>
          <w:szCs w:val="24"/>
          <w:lang w:val="ro-RO"/>
        </w:rPr>
        <w:t xml:space="preserve">de </w:t>
      </w:r>
      <w:r w:rsidR="00E45C3E" w:rsidRPr="008C306D">
        <w:rPr>
          <w:rFonts w:asciiTheme="majorHAnsi" w:hAnsiTheme="majorHAnsi" w:cstheme="majorHAnsi"/>
          <w:sz w:val="24"/>
          <w:szCs w:val="24"/>
          <w:lang w:val="ro-RO"/>
        </w:rPr>
        <w:t>audit relevă că 2 agenți economici</w:t>
      </w:r>
      <w:r w:rsidR="00B94DFF">
        <w:rPr>
          <w:rFonts w:asciiTheme="majorHAnsi" w:hAnsiTheme="majorHAnsi" w:cstheme="majorHAnsi"/>
          <w:sz w:val="24"/>
          <w:szCs w:val="24"/>
          <w:lang w:val="ro-RO"/>
        </w:rPr>
        <w:t xml:space="preserve">, </w:t>
      </w:r>
      <w:r w:rsidR="00E45C3E" w:rsidRPr="008C306D">
        <w:rPr>
          <w:rFonts w:asciiTheme="majorHAnsi" w:hAnsiTheme="majorHAnsi" w:cstheme="majorHAnsi"/>
          <w:sz w:val="24"/>
          <w:szCs w:val="24"/>
          <w:lang w:val="ro-RO"/>
        </w:rPr>
        <w:t xml:space="preserve">din cei 5 sus-menționați, care au captat </w:t>
      </w:r>
      <w:r w:rsidR="00E45C3E" w:rsidRPr="000813CA">
        <w:rPr>
          <w:rFonts w:asciiTheme="majorHAnsi" w:hAnsiTheme="majorHAnsi" w:cstheme="majorHAnsi"/>
          <w:sz w:val="24"/>
          <w:szCs w:val="24"/>
          <w:lang w:val="ro-RO"/>
        </w:rPr>
        <w:t>apa în lipsa autorizațiilor</w:t>
      </w:r>
      <w:r w:rsidR="00E45C3E" w:rsidRPr="00E45C54">
        <w:rPr>
          <w:rFonts w:asciiTheme="majorHAnsi" w:hAnsiTheme="majorHAnsi" w:cstheme="majorHAnsi"/>
          <w:sz w:val="24"/>
          <w:szCs w:val="24"/>
          <w:lang w:val="ro-RO"/>
        </w:rPr>
        <w:t xml:space="preserve"> desfășoară activitatea de antreprenoriat mai puțin de 3 ani</w:t>
      </w:r>
      <w:r w:rsidR="00E45C54" w:rsidRPr="00E45C54">
        <w:rPr>
          <w:rFonts w:asciiTheme="majorHAnsi" w:hAnsiTheme="majorHAnsi" w:cstheme="majorHAnsi"/>
          <w:sz w:val="24"/>
          <w:szCs w:val="24"/>
          <w:lang w:val="ro-RO"/>
        </w:rPr>
        <w:t>.</w:t>
      </w:r>
      <w:r w:rsidR="00E45C3E" w:rsidRPr="00E45C54">
        <w:rPr>
          <w:rFonts w:asciiTheme="majorHAnsi" w:hAnsiTheme="majorHAnsi" w:cstheme="majorHAnsi"/>
          <w:sz w:val="24"/>
          <w:szCs w:val="24"/>
          <w:lang w:val="ro-RO"/>
        </w:rPr>
        <w:t xml:space="preserve"> </w:t>
      </w:r>
      <w:r w:rsidR="00E45C54" w:rsidRPr="007E6258">
        <w:rPr>
          <w:rFonts w:asciiTheme="majorHAnsi" w:hAnsiTheme="majorHAnsi" w:cstheme="majorHAnsi"/>
          <w:sz w:val="24"/>
          <w:szCs w:val="24"/>
          <w:lang w:val="ro-RO"/>
        </w:rPr>
        <w:t>A</w:t>
      </w:r>
      <w:r w:rsidR="00E45C3E" w:rsidRPr="000813CA">
        <w:rPr>
          <w:rFonts w:asciiTheme="majorHAnsi" w:hAnsiTheme="majorHAnsi" w:cstheme="majorHAnsi"/>
          <w:sz w:val="24"/>
          <w:szCs w:val="24"/>
          <w:lang w:val="ro-RO"/>
        </w:rPr>
        <w:t>stfel, conform prevederilor art.4 alin.(10) din Legea nr.131/2012</w:t>
      </w:r>
      <w:r w:rsidR="00E45C3E" w:rsidRPr="000813CA">
        <w:rPr>
          <w:rStyle w:val="a8"/>
          <w:rFonts w:asciiTheme="majorHAnsi" w:hAnsiTheme="majorHAnsi" w:cstheme="majorHAnsi"/>
          <w:lang w:val="ro-RO"/>
        </w:rPr>
        <w:footnoteReference w:id="20"/>
      </w:r>
      <w:r w:rsidR="00E45C3E" w:rsidRPr="000813CA">
        <w:rPr>
          <w:rFonts w:asciiTheme="majorHAnsi" w:hAnsiTheme="majorHAnsi" w:cstheme="majorHAnsi"/>
          <w:sz w:val="24"/>
          <w:szCs w:val="24"/>
          <w:lang w:val="ro-RO"/>
        </w:rPr>
        <w:t>, „</w:t>
      </w:r>
      <w:r w:rsidRPr="000813CA">
        <w:rPr>
          <w:rFonts w:asciiTheme="majorHAnsi" w:hAnsiTheme="majorHAnsi" w:cstheme="majorHAnsi"/>
          <w:i/>
          <w:color w:val="000000"/>
          <w:sz w:val="24"/>
          <w:szCs w:val="24"/>
          <w:lang w:val="ro-RO"/>
        </w:rPr>
        <w:t>c</w:t>
      </w:r>
      <w:r w:rsidR="00E45C3E" w:rsidRPr="00E45C54">
        <w:rPr>
          <w:rFonts w:asciiTheme="majorHAnsi" w:hAnsiTheme="majorHAnsi" w:cstheme="majorHAnsi"/>
          <w:i/>
          <w:color w:val="000000"/>
          <w:sz w:val="24"/>
          <w:szCs w:val="24"/>
          <w:lang w:val="ro-RO"/>
        </w:rPr>
        <w:t>ontroalele planificate efectuate pe parcursul primilor 3 ani de activitate de la data înregistrării de stat a persoanei care practică activitate</w:t>
      </w:r>
      <w:r w:rsidR="00E45C3E" w:rsidRPr="008C306D">
        <w:rPr>
          <w:rFonts w:asciiTheme="majorHAnsi" w:hAnsiTheme="majorHAnsi" w:cstheme="majorHAnsi"/>
          <w:i/>
          <w:color w:val="000000"/>
          <w:sz w:val="24"/>
          <w:szCs w:val="24"/>
          <w:lang w:val="ro-RO"/>
        </w:rPr>
        <w:t xml:space="preserve"> de întreprinzător au caracter consultativ și nu se vor solda cu sancțiuni sau măsuri restrictive, cu excepția cazurilor când în cadrul controlului se depistează încălcări foarte grave în sensul prezentei legi”. </w:t>
      </w:r>
      <w:r w:rsidR="00E45C3E" w:rsidRPr="008C306D">
        <w:rPr>
          <w:rFonts w:asciiTheme="majorHAnsi" w:hAnsiTheme="majorHAnsi" w:cstheme="majorHAnsi"/>
          <w:color w:val="000000"/>
          <w:sz w:val="24"/>
          <w:szCs w:val="24"/>
          <w:lang w:val="ro-RO"/>
        </w:rPr>
        <w:t xml:space="preserve">În contextul acestor prevederi, </w:t>
      </w:r>
      <w:r w:rsidR="00E45C3E" w:rsidRPr="00AE69D7">
        <w:rPr>
          <w:rFonts w:asciiTheme="majorHAnsi" w:hAnsiTheme="majorHAnsi" w:cstheme="majorHAnsi"/>
          <w:color w:val="000000"/>
          <w:sz w:val="24"/>
          <w:szCs w:val="24"/>
          <w:lang w:val="ro-RO"/>
        </w:rPr>
        <w:t>IPM Drochia</w:t>
      </w:r>
      <w:r w:rsidR="00E45C3E" w:rsidRPr="008C306D">
        <w:rPr>
          <w:rFonts w:asciiTheme="majorHAnsi" w:hAnsiTheme="majorHAnsi" w:cstheme="majorHAnsi"/>
          <w:color w:val="000000"/>
          <w:sz w:val="24"/>
          <w:szCs w:val="24"/>
          <w:lang w:val="ro-RO"/>
        </w:rPr>
        <w:t xml:space="preserve"> a comunicat</w:t>
      </w:r>
      <w:r w:rsidR="00E45C3E" w:rsidRPr="008C306D">
        <w:rPr>
          <w:rStyle w:val="a8"/>
          <w:rFonts w:asciiTheme="majorHAnsi" w:hAnsiTheme="majorHAnsi" w:cstheme="majorHAnsi"/>
          <w:color w:val="000000"/>
          <w:lang w:val="ro-RO"/>
        </w:rPr>
        <w:footnoteReference w:id="21"/>
      </w:r>
      <w:r w:rsidR="00E45C3E" w:rsidRPr="008C306D">
        <w:rPr>
          <w:rFonts w:asciiTheme="majorHAnsi" w:hAnsiTheme="majorHAnsi" w:cstheme="majorHAnsi"/>
          <w:color w:val="000000"/>
          <w:sz w:val="24"/>
          <w:szCs w:val="24"/>
          <w:lang w:val="ro-RO"/>
        </w:rPr>
        <w:t xml:space="preserve"> că 5 agenți economici la care s-a constatat captarea apei în lipsa autorizației vor fi incluși în planul controalelor pentru anul 2021</w:t>
      </w:r>
      <w:r w:rsidR="00E45C3E" w:rsidRPr="008C306D">
        <w:rPr>
          <w:rStyle w:val="a8"/>
          <w:rFonts w:asciiTheme="majorHAnsi" w:hAnsiTheme="majorHAnsi" w:cstheme="majorHAnsi"/>
          <w:color w:val="000000"/>
          <w:lang w:val="ro-RO"/>
        </w:rPr>
        <w:footnoteReference w:id="22"/>
      </w:r>
      <w:r w:rsidR="00E45C3E" w:rsidRPr="008C306D">
        <w:rPr>
          <w:rFonts w:asciiTheme="majorHAnsi" w:hAnsiTheme="majorHAnsi" w:cstheme="majorHAnsi"/>
          <w:color w:val="000000"/>
          <w:sz w:val="24"/>
          <w:szCs w:val="24"/>
          <w:lang w:val="ro-RO"/>
        </w:rPr>
        <w:t xml:space="preserve">. De menționat că, în condițiile neinstituirii moratoriului </w:t>
      </w:r>
      <w:r w:rsidR="008F7F34">
        <w:rPr>
          <w:rFonts w:asciiTheme="majorHAnsi" w:hAnsiTheme="majorHAnsi" w:cstheme="majorHAnsi"/>
          <w:color w:val="000000"/>
          <w:sz w:val="24"/>
          <w:szCs w:val="24"/>
          <w:lang w:val="ro-RO"/>
        </w:rPr>
        <w:t>asupra</w:t>
      </w:r>
      <w:r w:rsidR="00E45C3E" w:rsidRPr="008C306D">
        <w:rPr>
          <w:rFonts w:asciiTheme="majorHAnsi" w:hAnsiTheme="majorHAnsi" w:cstheme="majorHAnsi"/>
          <w:color w:val="000000"/>
          <w:sz w:val="24"/>
          <w:szCs w:val="24"/>
          <w:lang w:val="ro-RO"/>
        </w:rPr>
        <w:t xml:space="preserve"> controale</w:t>
      </w:r>
      <w:r w:rsidR="008F7F34">
        <w:rPr>
          <w:rFonts w:asciiTheme="majorHAnsi" w:hAnsiTheme="majorHAnsi" w:cstheme="majorHAnsi"/>
          <w:color w:val="000000"/>
          <w:sz w:val="24"/>
          <w:szCs w:val="24"/>
          <w:lang w:val="ro-RO"/>
        </w:rPr>
        <w:t>lor</w:t>
      </w:r>
      <w:r w:rsidR="00E45C3E" w:rsidRPr="008C306D">
        <w:rPr>
          <w:lang w:val="ro-RO"/>
        </w:rPr>
        <w:t xml:space="preserve"> </w:t>
      </w:r>
      <w:r w:rsidR="00E45C3E" w:rsidRPr="008C306D">
        <w:rPr>
          <w:rFonts w:asciiTheme="majorHAnsi" w:hAnsiTheme="majorHAnsi" w:cstheme="majorHAnsi"/>
          <w:sz w:val="24"/>
          <w:szCs w:val="24"/>
          <w:lang w:val="ro-RO"/>
        </w:rPr>
        <w:t>de stat, la BUAT urmau a fi î</w:t>
      </w:r>
      <w:r w:rsidR="00E45C3E">
        <w:rPr>
          <w:rFonts w:asciiTheme="majorHAnsi" w:hAnsiTheme="majorHAnsi" w:cstheme="majorHAnsi"/>
          <w:sz w:val="24"/>
          <w:szCs w:val="24"/>
          <w:lang w:val="ro-RO"/>
        </w:rPr>
        <w:t xml:space="preserve">ncasate sub formă de sancțiuni </w:t>
      </w:r>
      <w:r w:rsidR="00E45C3E" w:rsidRPr="008C306D">
        <w:rPr>
          <w:rFonts w:asciiTheme="majorHAnsi" w:hAnsiTheme="majorHAnsi" w:cstheme="majorHAnsi"/>
          <w:sz w:val="24"/>
          <w:szCs w:val="24"/>
          <w:lang w:val="ro-RO"/>
        </w:rPr>
        <w:t>minim</w:t>
      </w:r>
      <w:r w:rsidR="008F7F34">
        <w:rPr>
          <w:rFonts w:asciiTheme="majorHAnsi" w:hAnsiTheme="majorHAnsi" w:cstheme="majorHAnsi"/>
          <w:sz w:val="24"/>
          <w:szCs w:val="24"/>
          <w:lang w:val="ro-RO"/>
        </w:rPr>
        <w:t>um</w:t>
      </w:r>
      <w:r w:rsidR="00E45C3E" w:rsidRPr="008C306D">
        <w:rPr>
          <w:rFonts w:asciiTheme="majorHAnsi" w:hAnsiTheme="majorHAnsi" w:cstheme="majorHAnsi"/>
          <w:sz w:val="24"/>
          <w:szCs w:val="24"/>
          <w:lang w:val="ro-RO"/>
        </w:rPr>
        <w:t xml:space="preserve"> 38,4 mii lei</w:t>
      </w:r>
      <w:r w:rsidR="00E45C3E" w:rsidRPr="008C306D">
        <w:rPr>
          <w:rStyle w:val="a8"/>
          <w:rFonts w:asciiTheme="majorHAnsi" w:hAnsiTheme="majorHAnsi" w:cstheme="majorHAnsi"/>
          <w:lang w:val="ro-RO"/>
        </w:rPr>
        <w:footnoteReference w:id="23"/>
      </w:r>
      <w:r w:rsidR="00E45C3E" w:rsidRPr="008C306D">
        <w:rPr>
          <w:rFonts w:asciiTheme="majorHAnsi" w:hAnsiTheme="majorHAnsi" w:cstheme="majorHAnsi"/>
          <w:sz w:val="24"/>
          <w:szCs w:val="24"/>
          <w:lang w:val="ro-RO"/>
        </w:rPr>
        <w:t xml:space="preserve"> și maxim</w:t>
      </w:r>
      <w:r w:rsidR="008F7F34">
        <w:rPr>
          <w:rFonts w:asciiTheme="majorHAnsi" w:hAnsiTheme="majorHAnsi" w:cstheme="majorHAnsi"/>
          <w:sz w:val="24"/>
          <w:szCs w:val="24"/>
          <w:lang w:val="ro-RO"/>
        </w:rPr>
        <w:t>um</w:t>
      </w:r>
      <w:r w:rsidR="00E45C3E" w:rsidRPr="008C306D">
        <w:rPr>
          <w:rFonts w:asciiTheme="majorHAnsi" w:hAnsiTheme="majorHAnsi" w:cstheme="majorHAnsi"/>
          <w:sz w:val="24"/>
          <w:szCs w:val="24"/>
          <w:lang w:val="ro-RO"/>
        </w:rPr>
        <w:t xml:space="preserve"> 48,0 mii lei</w:t>
      </w:r>
      <w:r w:rsidR="00E45C3E" w:rsidRPr="008C306D">
        <w:rPr>
          <w:rStyle w:val="a8"/>
          <w:rFonts w:asciiTheme="majorHAnsi" w:hAnsiTheme="majorHAnsi" w:cstheme="majorHAnsi"/>
          <w:lang w:val="ro-RO"/>
        </w:rPr>
        <w:footnoteReference w:id="24"/>
      </w:r>
      <w:r w:rsidR="001238A4">
        <w:rPr>
          <w:rFonts w:asciiTheme="majorHAnsi" w:hAnsiTheme="majorHAnsi" w:cstheme="majorHAnsi"/>
          <w:sz w:val="24"/>
          <w:szCs w:val="24"/>
          <w:lang w:val="ro-RO"/>
        </w:rPr>
        <w:t>.</w:t>
      </w:r>
    </w:p>
    <w:p w14:paraId="7802482A" w14:textId="101C83FA" w:rsidR="00E45C3E" w:rsidRPr="00AE69D7" w:rsidRDefault="008F7F34" w:rsidP="007F0B90">
      <w:pPr>
        <w:spacing w:after="0" w:line="240" w:lineRule="auto"/>
        <w:ind w:firstLine="720"/>
        <w:jc w:val="both"/>
        <w:rPr>
          <w:rFonts w:asciiTheme="majorHAnsi" w:hAnsiTheme="majorHAnsi" w:cstheme="majorHAnsi"/>
          <w:b/>
          <w:sz w:val="24"/>
          <w:szCs w:val="24"/>
          <w:lang w:val="ro-RO"/>
        </w:rPr>
      </w:pPr>
      <w:r>
        <w:rPr>
          <w:rFonts w:asciiTheme="majorHAnsi" w:hAnsiTheme="majorHAnsi" w:cstheme="majorHAnsi"/>
          <w:sz w:val="24"/>
          <w:szCs w:val="24"/>
          <w:lang w:val="ro-RO"/>
        </w:rPr>
        <w:t xml:space="preserve"> La fel,</w:t>
      </w:r>
      <w:r w:rsidR="00E45C3E" w:rsidRPr="008C306D">
        <w:rPr>
          <w:rFonts w:asciiTheme="majorHAnsi" w:hAnsiTheme="majorHAnsi" w:cstheme="majorHAnsi"/>
          <w:sz w:val="24"/>
          <w:szCs w:val="24"/>
          <w:lang w:val="ro-RO"/>
        </w:rPr>
        <w:t xml:space="preserve"> se atestă lipsa sau insuficiența conlucrării și comunicării între SFS, AM și IPM. Astfel, la situația din 31.12.2019, conform datelor din sistemul informațional al SFS, dările de seamă privind apa captată au fost prezentate de către 2614 agenți economici, iar conform datelor IPM și AM, la data respectivă</w:t>
      </w:r>
      <w:r>
        <w:rPr>
          <w:rFonts w:asciiTheme="majorHAnsi" w:hAnsiTheme="majorHAnsi" w:cstheme="majorHAnsi"/>
          <w:sz w:val="24"/>
          <w:szCs w:val="24"/>
          <w:lang w:val="ro-RO"/>
        </w:rPr>
        <w:t>,</w:t>
      </w:r>
      <w:r w:rsidR="00E45C3E" w:rsidRPr="008C306D">
        <w:rPr>
          <w:rFonts w:asciiTheme="majorHAnsi" w:hAnsiTheme="majorHAnsi" w:cstheme="majorHAnsi"/>
          <w:sz w:val="24"/>
          <w:szCs w:val="24"/>
          <w:lang w:val="ro-RO"/>
        </w:rPr>
        <w:t xml:space="preserve"> au fost emise și sunt active 419</w:t>
      </w:r>
      <w:r>
        <w:rPr>
          <w:rFonts w:asciiTheme="majorHAnsi" w:hAnsiTheme="majorHAnsi" w:cstheme="majorHAnsi"/>
          <w:sz w:val="24"/>
          <w:szCs w:val="24"/>
          <w:lang w:val="ro-RO"/>
        </w:rPr>
        <w:t xml:space="preserve"> </w:t>
      </w:r>
      <w:r w:rsidR="00E45C3E" w:rsidRPr="008C306D">
        <w:rPr>
          <w:rFonts w:asciiTheme="majorHAnsi" w:hAnsiTheme="majorHAnsi" w:cstheme="majorHAnsi"/>
          <w:sz w:val="24"/>
          <w:szCs w:val="24"/>
          <w:lang w:val="ro-RO"/>
        </w:rPr>
        <w:t xml:space="preserve">autorizații. </w:t>
      </w:r>
      <w:r>
        <w:rPr>
          <w:rFonts w:asciiTheme="majorHAnsi" w:hAnsiTheme="majorHAnsi" w:cstheme="majorHAnsi"/>
          <w:sz w:val="24"/>
          <w:szCs w:val="24"/>
          <w:lang w:val="ro-RO"/>
        </w:rPr>
        <w:t>D</w:t>
      </w:r>
      <w:r w:rsidR="00E45C3E" w:rsidRPr="008C306D">
        <w:rPr>
          <w:rFonts w:asciiTheme="majorHAnsi" w:hAnsiTheme="majorHAnsi" w:cstheme="majorHAnsi"/>
          <w:sz w:val="24"/>
          <w:szCs w:val="24"/>
          <w:lang w:val="ro-RO"/>
        </w:rPr>
        <w:t>eși 2195 de agenți economici</w:t>
      </w:r>
      <w:r w:rsidR="00E45C3E" w:rsidRPr="008C306D">
        <w:rPr>
          <w:rStyle w:val="a8"/>
          <w:rFonts w:asciiTheme="majorHAnsi" w:hAnsiTheme="majorHAnsi" w:cstheme="majorHAnsi"/>
          <w:lang w:val="ro-RO"/>
        </w:rPr>
        <w:footnoteReference w:id="25"/>
      </w:r>
      <w:r w:rsidR="00E45C3E" w:rsidRPr="008C306D">
        <w:rPr>
          <w:rFonts w:asciiTheme="majorHAnsi" w:hAnsiTheme="majorHAnsi" w:cstheme="majorHAnsi"/>
          <w:sz w:val="24"/>
          <w:szCs w:val="24"/>
          <w:lang w:val="ro-RO"/>
        </w:rPr>
        <w:t xml:space="preserve"> declară </w:t>
      </w:r>
      <w:r w:rsidRPr="008C306D">
        <w:rPr>
          <w:rFonts w:asciiTheme="majorHAnsi" w:hAnsiTheme="majorHAnsi" w:cstheme="majorHAnsi"/>
          <w:sz w:val="24"/>
          <w:szCs w:val="24"/>
          <w:lang w:val="ro-RO"/>
        </w:rPr>
        <w:t xml:space="preserve">către SFS </w:t>
      </w:r>
      <w:r w:rsidR="00E45C3E" w:rsidRPr="008C306D">
        <w:rPr>
          <w:rFonts w:asciiTheme="majorHAnsi" w:hAnsiTheme="majorHAnsi" w:cstheme="majorHAnsi"/>
          <w:sz w:val="24"/>
          <w:szCs w:val="24"/>
          <w:lang w:val="ro-RO"/>
        </w:rPr>
        <w:t xml:space="preserve">datele privind volumul de apa captat, captarea apei se efectuează în lipsa autorizațiilor de mediu. </w:t>
      </w:r>
      <w:bookmarkStart w:id="15" w:name="_Toc57544498"/>
      <w:r w:rsidR="00E45C3E" w:rsidRPr="00A57EC0">
        <w:rPr>
          <w:rFonts w:asciiTheme="majorHAnsi" w:hAnsiTheme="majorHAnsi" w:cstheme="majorHAnsi"/>
          <w:sz w:val="24"/>
          <w:szCs w:val="24"/>
          <w:lang w:val="ro-RO"/>
        </w:rPr>
        <w:t>De menționat că, în condițiile încasării taxelor pentru eliberarea autorizațiilor</w:t>
      </w:r>
      <w:r w:rsidR="00E45C3E" w:rsidRPr="00A57EC0">
        <w:rPr>
          <w:rStyle w:val="a8"/>
          <w:rFonts w:asciiTheme="majorHAnsi" w:hAnsiTheme="majorHAnsi" w:cstheme="majorHAnsi"/>
          <w:sz w:val="24"/>
          <w:szCs w:val="24"/>
          <w:lang w:val="ro-RO"/>
        </w:rPr>
        <w:footnoteReference w:id="26"/>
      </w:r>
      <w:r w:rsidR="00E45C3E" w:rsidRPr="00A57EC0">
        <w:rPr>
          <w:rFonts w:asciiTheme="majorHAnsi" w:hAnsiTheme="majorHAnsi" w:cstheme="majorHAnsi"/>
          <w:sz w:val="24"/>
          <w:szCs w:val="24"/>
          <w:lang w:val="ro-RO"/>
        </w:rPr>
        <w:t xml:space="preserve">, la </w:t>
      </w:r>
      <w:r w:rsidR="0009194E" w:rsidRPr="007E6258">
        <w:rPr>
          <w:rFonts w:asciiTheme="majorHAnsi" w:hAnsiTheme="majorHAnsi" w:cstheme="majorHAnsi"/>
          <w:sz w:val="24"/>
          <w:szCs w:val="24"/>
          <w:lang w:val="ro-RO"/>
        </w:rPr>
        <w:t>bugetul de stat</w:t>
      </w:r>
      <w:r w:rsidR="00E45C3E" w:rsidRPr="00AE69D7">
        <w:rPr>
          <w:rStyle w:val="a8"/>
          <w:rFonts w:asciiTheme="majorHAnsi" w:hAnsiTheme="majorHAnsi" w:cstheme="majorHAnsi"/>
          <w:sz w:val="24"/>
          <w:szCs w:val="24"/>
          <w:lang w:val="ro-RO"/>
        </w:rPr>
        <w:footnoteReference w:id="27"/>
      </w:r>
      <w:r w:rsidR="00E45C3E" w:rsidRPr="00AE69D7">
        <w:rPr>
          <w:rFonts w:asciiTheme="majorHAnsi" w:hAnsiTheme="majorHAnsi" w:cstheme="majorHAnsi"/>
          <w:sz w:val="24"/>
          <w:szCs w:val="24"/>
          <w:lang w:val="ro-RO"/>
        </w:rPr>
        <w:t xml:space="preserve"> urmau a fi încasate minim</w:t>
      </w:r>
      <w:r w:rsidRPr="00AE69D7">
        <w:rPr>
          <w:rFonts w:asciiTheme="majorHAnsi" w:hAnsiTheme="majorHAnsi" w:cstheme="majorHAnsi"/>
          <w:sz w:val="24"/>
          <w:szCs w:val="24"/>
          <w:lang w:val="ro-RO"/>
        </w:rPr>
        <w:t>um</w:t>
      </w:r>
      <w:r w:rsidR="00E45C3E" w:rsidRPr="00AE69D7">
        <w:rPr>
          <w:rFonts w:asciiTheme="majorHAnsi" w:hAnsiTheme="majorHAnsi" w:cstheme="majorHAnsi"/>
          <w:sz w:val="24"/>
          <w:szCs w:val="24"/>
          <w:lang w:val="ro-RO"/>
        </w:rPr>
        <w:t xml:space="preserve"> </w:t>
      </w:r>
      <w:r w:rsidR="00E45C3E" w:rsidRPr="00AE69D7">
        <w:rPr>
          <w:rFonts w:asciiTheme="majorHAnsi" w:hAnsiTheme="majorHAnsi" w:cstheme="majorHAnsi"/>
          <w:b/>
          <w:sz w:val="24"/>
          <w:szCs w:val="24"/>
          <w:lang w:val="ro-RO"/>
        </w:rPr>
        <w:t>2 195,0 mii lei</w:t>
      </w:r>
      <w:r w:rsidR="00E45C3E" w:rsidRPr="00AE69D7">
        <w:rPr>
          <w:rFonts w:asciiTheme="majorHAnsi" w:hAnsiTheme="majorHAnsi" w:cstheme="majorHAnsi"/>
          <w:sz w:val="24"/>
          <w:szCs w:val="24"/>
          <w:vertAlign w:val="superscript"/>
          <w:lang w:val="ro-RO"/>
        </w:rPr>
        <w:footnoteReference w:id="28"/>
      </w:r>
      <w:r w:rsidR="00E45C3E" w:rsidRPr="00AE69D7">
        <w:rPr>
          <w:rFonts w:asciiTheme="majorHAnsi" w:hAnsiTheme="majorHAnsi" w:cstheme="majorHAnsi"/>
          <w:sz w:val="24"/>
          <w:szCs w:val="24"/>
          <w:lang w:val="ro-RO"/>
        </w:rPr>
        <w:t xml:space="preserve"> și maxim</w:t>
      </w:r>
      <w:r w:rsidRPr="00AE69D7">
        <w:rPr>
          <w:rFonts w:asciiTheme="majorHAnsi" w:hAnsiTheme="majorHAnsi" w:cstheme="majorHAnsi"/>
          <w:sz w:val="24"/>
          <w:szCs w:val="24"/>
          <w:lang w:val="ro-RO"/>
        </w:rPr>
        <w:t>um</w:t>
      </w:r>
      <w:r w:rsidR="00E45C3E" w:rsidRPr="00AE69D7">
        <w:rPr>
          <w:rFonts w:asciiTheme="majorHAnsi" w:hAnsiTheme="majorHAnsi" w:cstheme="majorHAnsi"/>
          <w:sz w:val="24"/>
          <w:szCs w:val="24"/>
          <w:lang w:val="ro-RO"/>
        </w:rPr>
        <w:t xml:space="preserve"> </w:t>
      </w:r>
      <w:r w:rsidR="00E45C3E" w:rsidRPr="00AE69D7">
        <w:rPr>
          <w:rFonts w:asciiTheme="majorHAnsi" w:hAnsiTheme="majorHAnsi" w:cstheme="majorHAnsi"/>
          <w:b/>
          <w:sz w:val="24"/>
          <w:szCs w:val="24"/>
          <w:lang w:val="ro-RO"/>
        </w:rPr>
        <w:t>6 585,0 mii lei</w:t>
      </w:r>
      <w:r w:rsidR="00E45C3E" w:rsidRPr="00AE69D7">
        <w:rPr>
          <w:rStyle w:val="a8"/>
          <w:rFonts w:asciiTheme="majorHAnsi" w:hAnsiTheme="majorHAnsi" w:cstheme="majorHAnsi"/>
          <w:b/>
          <w:sz w:val="24"/>
          <w:szCs w:val="24"/>
          <w:lang w:val="ro-RO"/>
        </w:rPr>
        <w:footnoteReference w:id="29"/>
      </w:r>
      <w:r w:rsidR="00E45C3E" w:rsidRPr="00AE69D7">
        <w:rPr>
          <w:rFonts w:asciiTheme="majorHAnsi" w:hAnsiTheme="majorHAnsi" w:cstheme="majorHAnsi"/>
          <w:b/>
          <w:sz w:val="24"/>
          <w:szCs w:val="24"/>
          <w:lang w:val="ro-RO"/>
        </w:rPr>
        <w:t>.</w:t>
      </w:r>
    </w:p>
    <w:p w14:paraId="0A976BF9" w14:textId="6457A4B1" w:rsidR="00E45C3E" w:rsidRPr="00184C36" w:rsidRDefault="00E45C3E" w:rsidP="007F0B90">
      <w:pPr>
        <w:spacing w:after="0" w:line="240" w:lineRule="auto"/>
        <w:ind w:firstLine="720"/>
        <w:jc w:val="both"/>
        <w:rPr>
          <w:rFonts w:asciiTheme="majorHAnsi" w:hAnsiTheme="majorHAnsi" w:cstheme="majorHAnsi"/>
          <w:b/>
          <w:bCs/>
          <w:sz w:val="24"/>
          <w:szCs w:val="24"/>
          <w:vertAlign w:val="superscript"/>
          <w:lang w:val="ro-RO"/>
        </w:rPr>
      </w:pPr>
      <w:r w:rsidRPr="00AE69D7">
        <w:rPr>
          <w:rFonts w:asciiTheme="majorHAnsi" w:hAnsiTheme="majorHAnsi" w:cstheme="majorHAnsi"/>
          <w:bCs/>
          <w:sz w:val="24"/>
          <w:szCs w:val="24"/>
          <w:shd w:val="clear" w:color="auto" w:fill="FFFFFF" w:themeFill="background1"/>
          <w:lang w:val="ro-RO"/>
        </w:rPr>
        <w:t>Deținătorii autorizaților de mediu pentru folosința specială a apei captează și folosesc apa</w:t>
      </w:r>
      <w:r w:rsidRPr="00184C36">
        <w:rPr>
          <w:rFonts w:asciiTheme="majorHAnsi" w:hAnsiTheme="majorHAnsi" w:cstheme="majorHAnsi"/>
          <w:bCs/>
          <w:sz w:val="24"/>
          <w:szCs w:val="24"/>
          <w:shd w:val="clear" w:color="auto" w:fill="FFFFFF" w:themeFill="background1"/>
          <w:lang w:val="ro-RO"/>
        </w:rPr>
        <w:t xml:space="preserve"> cu încălcarea limitelor stabilite</w:t>
      </w:r>
      <w:bookmarkEnd w:id="15"/>
      <w:r w:rsidRPr="00184C36">
        <w:rPr>
          <w:rFonts w:asciiTheme="majorHAnsi" w:hAnsiTheme="majorHAnsi" w:cstheme="majorHAnsi"/>
          <w:bCs/>
          <w:sz w:val="24"/>
          <w:szCs w:val="24"/>
          <w:shd w:val="clear" w:color="auto" w:fill="FFFFFF" w:themeFill="background1"/>
          <w:lang w:val="ro-RO"/>
        </w:rPr>
        <w:t xml:space="preserve"> </w:t>
      </w:r>
    </w:p>
    <w:p w14:paraId="6E15D48B" w14:textId="23CAD453" w:rsidR="00E45C3E" w:rsidRPr="008C306D" w:rsidRDefault="00E45C3E" w:rsidP="007F0B90">
      <w:pPr>
        <w:spacing w:after="0" w:line="240" w:lineRule="auto"/>
        <w:ind w:firstLine="720"/>
        <w:jc w:val="both"/>
        <w:rPr>
          <w:rFonts w:asciiTheme="majorHAnsi" w:hAnsiTheme="majorHAnsi" w:cstheme="majorHAnsi"/>
          <w:sz w:val="24"/>
          <w:szCs w:val="24"/>
          <w:lang w:val="ro-RO"/>
        </w:rPr>
      </w:pPr>
      <w:r w:rsidRPr="008C306D">
        <w:rPr>
          <w:rFonts w:asciiTheme="majorHAnsi" w:hAnsiTheme="majorHAnsi" w:cstheme="majorHAnsi"/>
          <w:bCs/>
          <w:sz w:val="24"/>
          <w:szCs w:val="24"/>
          <w:lang w:val="ro-RO"/>
        </w:rPr>
        <w:t>Deși</w:t>
      </w:r>
      <w:r w:rsidR="000C451B">
        <w:rPr>
          <w:rFonts w:asciiTheme="majorHAnsi" w:hAnsiTheme="majorHAnsi" w:cstheme="majorHAnsi"/>
          <w:bCs/>
          <w:sz w:val="24"/>
          <w:szCs w:val="24"/>
          <w:lang w:val="ro-RO"/>
        </w:rPr>
        <w:t>,</w:t>
      </w:r>
      <w:r w:rsidRPr="008C306D">
        <w:rPr>
          <w:rFonts w:asciiTheme="majorHAnsi" w:hAnsiTheme="majorHAnsi" w:cstheme="majorHAnsi"/>
          <w:bCs/>
          <w:sz w:val="24"/>
          <w:szCs w:val="24"/>
          <w:lang w:val="ro-RO"/>
        </w:rPr>
        <w:t xml:space="preserve"> conform </w:t>
      </w:r>
      <w:r w:rsidRPr="008C306D">
        <w:rPr>
          <w:rFonts w:asciiTheme="majorHAnsi" w:hAnsiTheme="majorHAnsi" w:cstheme="majorHAnsi"/>
          <w:sz w:val="24"/>
          <w:szCs w:val="24"/>
          <w:lang w:val="ro-RO"/>
        </w:rPr>
        <w:t>Legii nr.272 din 23.12.2011</w:t>
      </w:r>
      <w:r w:rsidRPr="008C306D">
        <w:rPr>
          <w:rFonts w:asciiTheme="majorHAnsi" w:hAnsiTheme="majorHAnsi" w:cstheme="majorHAnsi"/>
          <w:sz w:val="24"/>
          <w:szCs w:val="24"/>
          <w:vertAlign w:val="superscript"/>
          <w:lang w:val="ro-RO"/>
        </w:rPr>
        <w:footnoteReference w:id="30"/>
      </w:r>
      <w:r w:rsidR="000C451B">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în autorizația de mediu pentru folosința specială a apei se indică </w:t>
      </w:r>
      <w:r w:rsidRPr="008C306D">
        <w:rPr>
          <w:rFonts w:asciiTheme="majorHAnsi" w:hAnsiTheme="majorHAnsi" w:cstheme="majorHAnsi"/>
          <w:b/>
          <w:sz w:val="24"/>
          <w:szCs w:val="24"/>
          <w:lang w:val="ro-RO"/>
        </w:rPr>
        <w:t>volumul de apă pe care titularul este în drept să îl capteze</w:t>
      </w:r>
      <w:r w:rsidRPr="008C306D">
        <w:rPr>
          <w:rFonts w:asciiTheme="majorHAnsi" w:hAnsiTheme="majorHAnsi" w:cstheme="majorHAnsi"/>
          <w:sz w:val="24"/>
          <w:szCs w:val="24"/>
          <w:lang w:val="ro-RO"/>
        </w:rPr>
        <w:t>, să îl îndiguiască, să îl devieze și să îl folosească, prin referire fie la un volum fix, fie la o cotă-parte din flux, 5 deținători ai autorizațiilor de mediu au depășit limita de captare stabilită în autorizațiile respective cu 193</w:t>
      </w:r>
      <w:r w:rsidR="000C451B">
        <w:rPr>
          <w:rFonts w:asciiTheme="majorHAnsi" w:hAnsiTheme="majorHAnsi" w:cstheme="majorHAnsi"/>
          <w:sz w:val="24"/>
          <w:szCs w:val="24"/>
          <w:lang w:val="ro-RO"/>
        </w:rPr>
        <w:t xml:space="preserve">,0 </w:t>
      </w:r>
      <w:r w:rsidRPr="008C306D">
        <w:rPr>
          <w:rFonts w:asciiTheme="majorHAnsi" w:hAnsiTheme="majorHAnsi" w:cstheme="majorHAnsi"/>
          <w:sz w:val="24"/>
          <w:szCs w:val="24"/>
          <w:lang w:val="ro-RO"/>
        </w:rPr>
        <w:t xml:space="preserve"> mii m</w:t>
      </w:r>
      <w:r w:rsidRPr="008C306D">
        <w:rPr>
          <w:rFonts w:asciiTheme="majorHAnsi" w:hAnsiTheme="majorHAnsi" w:cstheme="majorHAnsi"/>
          <w:sz w:val="24"/>
          <w:szCs w:val="24"/>
          <w:vertAlign w:val="superscript"/>
          <w:lang w:val="ro-RO"/>
        </w:rPr>
        <w:t>3</w:t>
      </w:r>
      <w:r w:rsidRPr="008C306D">
        <w:rPr>
          <w:rFonts w:asciiTheme="majorHAnsi" w:hAnsiTheme="majorHAnsi" w:cstheme="majorHAnsi"/>
          <w:sz w:val="24"/>
          <w:szCs w:val="24"/>
          <w:lang w:val="ro-RO"/>
        </w:rPr>
        <w:t xml:space="preserve"> (a se vedea în </w:t>
      </w:r>
      <w:r w:rsidR="007252DA" w:rsidRPr="007E6258">
        <w:rPr>
          <w:rFonts w:asciiTheme="majorHAnsi" w:hAnsiTheme="majorHAnsi" w:cstheme="majorHAnsi"/>
          <w:b/>
          <w:sz w:val="24"/>
          <w:szCs w:val="24"/>
          <w:lang w:val="ro-RO"/>
        </w:rPr>
        <w:t>Anexa nr.</w:t>
      </w:r>
      <w:r w:rsidR="00C707A9" w:rsidRPr="007E6258">
        <w:rPr>
          <w:rFonts w:asciiTheme="majorHAnsi" w:hAnsiTheme="majorHAnsi" w:cstheme="majorHAnsi"/>
          <w:b/>
          <w:sz w:val="24"/>
          <w:szCs w:val="24"/>
          <w:lang w:val="ro-RO"/>
        </w:rPr>
        <w:t>7</w:t>
      </w:r>
      <w:r w:rsidR="007252DA">
        <w:rPr>
          <w:rFonts w:asciiTheme="majorHAnsi" w:hAnsiTheme="majorHAnsi" w:cstheme="majorHAnsi"/>
          <w:sz w:val="24"/>
          <w:szCs w:val="24"/>
          <w:lang w:val="ro-RO"/>
        </w:rPr>
        <w:t xml:space="preserve"> la prezentul Raport de audit</w:t>
      </w:r>
      <w:r w:rsidRPr="008C306D">
        <w:rPr>
          <w:rFonts w:asciiTheme="majorHAnsi" w:hAnsiTheme="majorHAnsi" w:cstheme="majorHAnsi"/>
          <w:sz w:val="24"/>
          <w:szCs w:val="24"/>
          <w:lang w:val="ro-RO"/>
        </w:rPr>
        <w:t>).</w:t>
      </w:r>
    </w:p>
    <w:p w14:paraId="5687D553" w14:textId="6C032A57" w:rsidR="00154FB4" w:rsidRPr="008F3E79" w:rsidRDefault="008F3E79" w:rsidP="007F0B90">
      <w:pPr>
        <w:spacing w:after="0" w:line="240" w:lineRule="auto"/>
        <w:ind w:firstLine="720"/>
        <w:jc w:val="both"/>
        <w:rPr>
          <w:rFonts w:asciiTheme="majorHAnsi" w:hAnsiTheme="majorHAnsi" w:cstheme="majorHAnsi"/>
          <w:sz w:val="24"/>
          <w:szCs w:val="24"/>
          <w:lang w:val="ro-RO"/>
        </w:rPr>
      </w:pPr>
      <w:r w:rsidRPr="008C306D">
        <w:rPr>
          <w:rFonts w:asciiTheme="majorHAnsi" w:hAnsiTheme="majorHAnsi" w:cstheme="majorHAnsi"/>
          <w:sz w:val="24"/>
          <w:szCs w:val="24"/>
          <w:lang w:val="ro-RO"/>
        </w:rPr>
        <w:t xml:space="preserve">Situațiile constatate denotă lipsa sau insuficiența monitorizării de către organele </w:t>
      </w:r>
      <w:r w:rsidRPr="008C306D">
        <w:rPr>
          <w:rFonts w:asciiTheme="majorHAnsi" w:hAnsiTheme="majorHAnsi" w:cstheme="majorHAnsi"/>
          <w:sz w:val="24"/>
          <w:szCs w:val="24"/>
          <w:shd w:val="clear" w:color="auto" w:fill="FFFFFF" w:themeFill="background1"/>
          <w:lang w:val="ro-RO"/>
        </w:rPr>
        <w:t>abilitate (IPM)</w:t>
      </w:r>
      <w:r w:rsidRPr="008C306D">
        <w:rPr>
          <w:rFonts w:asciiTheme="majorHAnsi" w:hAnsiTheme="majorHAnsi" w:cstheme="majorHAnsi"/>
          <w:sz w:val="24"/>
          <w:szCs w:val="24"/>
          <w:lang w:val="ro-RO"/>
        </w:rPr>
        <w:t xml:space="preserve"> a respectării de către agenții economici a limitelor stabilite de captare a apei. De menționat că</w:t>
      </w:r>
      <w:r w:rsidR="00EE1202">
        <w:rPr>
          <w:rFonts w:asciiTheme="majorHAnsi" w:hAnsiTheme="majorHAnsi" w:cstheme="majorHAnsi"/>
          <w:sz w:val="24"/>
          <w:szCs w:val="24"/>
          <w:lang w:val="ro-RO"/>
        </w:rPr>
        <w:t xml:space="preserve"> </w:t>
      </w:r>
      <w:r w:rsidRPr="008C306D">
        <w:rPr>
          <w:rFonts w:asciiTheme="majorHAnsi" w:hAnsiTheme="majorHAnsi" w:cstheme="majorHAnsi"/>
          <w:sz w:val="24"/>
          <w:szCs w:val="24"/>
          <w:lang w:val="ro-RO"/>
        </w:rPr>
        <w:t xml:space="preserve">captarea </w:t>
      </w:r>
      <w:r w:rsidR="00A34039">
        <w:rPr>
          <w:rFonts w:asciiTheme="majorHAnsi" w:hAnsiTheme="majorHAnsi" w:cstheme="majorHAnsi"/>
          <w:sz w:val="24"/>
          <w:szCs w:val="24"/>
          <w:lang w:val="ro-RO"/>
        </w:rPr>
        <w:t xml:space="preserve">apei </w:t>
      </w:r>
      <w:r>
        <w:rPr>
          <w:rFonts w:asciiTheme="majorHAnsi" w:hAnsiTheme="majorHAnsi" w:cstheme="majorHAnsi"/>
          <w:sz w:val="24"/>
          <w:szCs w:val="24"/>
          <w:lang w:val="ro-RO"/>
        </w:rPr>
        <w:t>peste limitele</w:t>
      </w:r>
      <w:r w:rsidRPr="008C306D">
        <w:rPr>
          <w:rFonts w:asciiTheme="majorHAnsi" w:hAnsiTheme="majorHAnsi" w:cstheme="majorHAnsi"/>
          <w:sz w:val="24"/>
          <w:szCs w:val="24"/>
          <w:lang w:val="ro-RO"/>
        </w:rPr>
        <w:t xml:space="preserve"> stabilite în autorizațiile de mediu pentru folosința specială a apei, la fel</w:t>
      </w:r>
      <w:r w:rsidR="00EE1202">
        <w:rPr>
          <w:rFonts w:asciiTheme="majorHAnsi" w:hAnsiTheme="majorHAnsi" w:cstheme="majorHAnsi"/>
          <w:sz w:val="24"/>
          <w:szCs w:val="24"/>
          <w:lang w:val="ro-RO"/>
        </w:rPr>
        <w:t xml:space="preserve">, </w:t>
      </w:r>
      <w:r w:rsidRPr="008C306D">
        <w:rPr>
          <w:rFonts w:asciiTheme="majorHAnsi" w:hAnsiTheme="majorHAnsi" w:cstheme="majorHAnsi"/>
          <w:sz w:val="24"/>
          <w:szCs w:val="24"/>
          <w:lang w:val="ro-RO"/>
        </w:rPr>
        <w:t xml:space="preserve"> constituie o încălcare contravențională</w:t>
      </w:r>
      <w:r w:rsidRPr="008C306D">
        <w:rPr>
          <w:rStyle w:val="a8"/>
          <w:rFonts w:asciiTheme="majorHAnsi" w:hAnsiTheme="majorHAnsi" w:cstheme="majorHAnsi"/>
          <w:lang w:val="ro-RO"/>
        </w:rPr>
        <w:footnoteReference w:id="31"/>
      </w:r>
      <w:r w:rsidRPr="008C306D">
        <w:rPr>
          <w:rFonts w:asciiTheme="majorHAnsi" w:hAnsiTheme="majorHAnsi" w:cstheme="majorHAnsi"/>
          <w:sz w:val="24"/>
          <w:szCs w:val="24"/>
          <w:lang w:val="ro-RO"/>
        </w:rPr>
        <w:t>, iar competența de control și sancționare aparține IPM</w:t>
      </w:r>
      <w:r w:rsidRPr="008C306D">
        <w:rPr>
          <w:rStyle w:val="a8"/>
          <w:rFonts w:asciiTheme="majorHAnsi" w:hAnsiTheme="majorHAnsi" w:cstheme="majorHAnsi"/>
          <w:lang w:val="ro-RO"/>
        </w:rPr>
        <w:footnoteReference w:id="32"/>
      </w:r>
      <w:r w:rsidRPr="008C306D">
        <w:rPr>
          <w:rFonts w:asciiTheme="majorHAnsi" w:hAnsiTheme="majorHAnsi" w:cstheme="majorHAnsi"/>
          <w:sz w:val="24"/>
          <w:szCs w:val="24"/>
          <w:lang w:val="ro-RO"/>
        </w:rPr>
        <w:t>. Astfel, în c</w:t>
      </w:r>
      <w:r>
        <w:rPr>
          <w:rFonts w:asciiTheme="majorHAnsi" w:hAnsiTheme="majorHAnsi" w:cstheme="majorHAnsi"/>
          <w:sz w:val="24"/>
          <w:szCs w:val="24"/>
          <w:lang w:val="ro-RO"/>
        </w:rPr>
        <w:t>ondițiile sancționării acestor agenți economici</w:t>
      </w:r>
      <w:r w:rsidRPr="008C306D">
        <w:rPr>
          <w:rFonts w:asciiTheme="majorHAnsi" w:hAnsiTheme="majorHAnsi" w:cstheme="majorHAnsi"/>
          <w:sz w:val="24"/>
          <w:szCs w:val="24"/>
          <w:lang w:val="ro-RO"/>
        </w:rPr>
        <w:t>, la buget urmau a fi încasate minim</w:t>
      </w:r>
      <w:r w:rsidR="00EE1202">
        <w:rPr>
          <w:rFonts w:asciiTheme="majorHAnsi" w:hAnsiTheme="majorHAnsi" w:cstheme="majorHAnsi"/>
          <w:sz w:val="24"/>
          <w:szCs w:val="24"/>
          <w:lang w:val="ro-RO"/>
        </w:rPr>
        <w:t xml:space="preserve">um </w:t>
      </w:r>
      <w:r w:rsidRPr="008C306D">
        <w:rPr>
          <w:rFonts w:asciiTheme="majorHAnsi" w:hAnsiTheme="majorHAnsi" w:cstheme="majorHAnsi"/>
          <w:sz w:val="24"/>
          <w:szCs w:val="24"/>
          <w:lang w:val="ro-RO"/>
        </w:rPr>
        <w:t xml:space="preserve"> </w:t>
      </w:r>
      <w:r w:rsidRPr="00BF20CA">
        <w:rPr>
          <w:rFonts w:asciiTheme="majorHAnsi" w:hAnsiTheme="majorHAnsi" w:cstheme="majorHAnsi"/>
          <w:b/>
          <w:sz w:val="24"/>
          <w:szCs w:val="24"/>
          <w:lang w:val="ro-RO"/>
        </w:rPr>
        <w:t>880,1</w:t>
      </w:r>
      <w:r w:rsidRPr="008C306D">
        <w:rPr>
          <w:rFonts w:asciiTheme="majorHAnsi" w:hAnsiTheme="majorHAnsi" w:cstheme="majorHAnsi"/>
          <w:sz w:val="24"/>
          <w:szCs w:val="24"/>
          <w:lang w:val="ro-RO"/>
        </w:rPr>
        <w:t xml:space="preserve"> mii lei</w:t>
      </w:r>
      <w:r w:rsidRPr="008C306D">
        <w:rPr>
          <w:rStyle w:val="a8"/>
          <w:rFonts w:asciiTheme="majorHAnsi" w:hAnsiTheme="majorHAnsi" w:cstheme="majorHAnsi"/>
          <w:lang w:val="ro-RO"/>
        </w:rPr>
        <w:footnoteReference w:id="33"/>
      </w:r>
      <w:r w:rsidRPr="008C306D">
        <w:rPr>
          <w:rFonts w:asciiTheme="majorHAnsi" w:hAnsiTheme="majorHAnsi" w:cstheme="majorHAnsi"/>
          <w:sz w:val="24"/>
          <w:szCs w:val="24"/>
          <w:lang w:val="ro-RO"/>
        </w:rPr>
        <w:t xml:space="preserve"> și maxim</w:t>
      </w:r>
      <w:r w:rsidR="00EE1202">
        <w:rPr>
          <w:rFonts w:asciiTheme="majorHAnsi" w:hAnsiTheme="majorHAnsi" w:cstheme="majorHAnsi"/>
          <w:sz w:val="24"/>
          <w:szCs w:val="24"/>
          <w:lang w:val="ro-RO"/>
        </w:rPr>
        <w:t>um</w:t>
      </w:r>
      <w:r w:rsidRPr="008C306D">
        <w:rPr>
          <w:rFonts w:asciiTheme="majorHAnsi" w:hAnsiTheme="majorHAnsi" w:cstheme="majorHAnsi"/>
          <w:sz w:val="24"/>
          <w:szCs w:val="24"/>
          <w:lang w:val="ro-RO"/>
        </w:rPr>
        <w:t xml:space="preserve"> </w:t>
      </w:r>
      <w:r w:rsidRPr="00BF20CA">
        <w:rPr>
          <w:rFonts w:asciiTheme="majorHAnsi" w:hAnsiTheme="majorHAnsi" w:cstheme="majorHAnsi"/>
          <w:b/>
          <w:sz w:val="24"/>
          <w:szCs w:val="24"/>
          <w:lang w:val="ro-RO"/>
        </w:rPr>
        <w:t>1760,2</w:t>
      </w:r>
      <w:r w:rsidRPr="008C306D">
        <w:rPr>
          <w:rFonts w:asciiTheme="majorHAnsi" w:hAnsiTheme="majorHAnsi" w:cstheme="majorHAnsi"/>
          <w:sz w:val="24"/>
          <w:szCs w:val="24"/>
          <w:lang w:val="ro-RO"/>
        </w:rPr>
        <w:t xml:space="preserve"> mii lei</w:t>
      </w:r>
      <w:r w:rsidRPr="008C306D">
        <w:rPr>
          <w:rStyle w:val="a8"/>
          <w:rFonts w:asciiTheme="majorHAnsi" w:hAnsiTheme="majorHAnsi" w:cstheme="majorHAnsi"/>
          <w:lang w:val="ro-RO"/>
        </w:rPr>
        <w:footnoteReference w:id="34"/>
      </w:r>
      <w:r w:rsidRPr="008C306D">
        <w:rPr>
          <w:rFonts w:asciiTheme="majorHAnsi" w:hAnsiTheme="majorHAnsi" w:cstheme="majorHAnsi"/>
          <w:sz w:val="24"/>
          <w:szCs w:val="24"/>
          <w:lang w:val="ro-RO"/>
        </w:rPr>
        <w:t>.</w:t>
      </w:r>
    </w:p>
    <w:p w14:paraId="340FC2AB" w14:textId="24CE08BB" w:rsidR="001B65E1" w:rsidRPr="00C416C9" w:rsidRDefault="001B65E1" w:rsidP="007F0B90">
      <w:pPr>
        <w:pStyle w:val="1"/>
        <w:spacing w:after="0" w:line="240" w:lineRule="auto"/>
        <w:jc w:val="both"/>
        <w:rPr>
          <w:rFonts w:asciiTheme="majorHAnsi" w:hAnsiTheme="majorHAnsi" w:cstheme="majorHAnsi"/>
          <w:i w:val="0"/>
          <w:sz w:val="24"/>
          <w:szCs w:val="24"/>
          <w:lang w:val="ro-RO"/>
        </w:rPr>
      </w:pPr>
      <w:bookmarkStart w:id="16" w:name="_Toc57544499"/>
      <w:bookmarkStart w:id="17" w:name="_Toc60669397"/>
      <w:r w:rsidRPr="0075705D">
        <w:rPr>
          <w:rFonts w:asciiTheme="majorHAnsi" w:hAnsiTheme="majorHAnsi" w:cstheme="majorHAnsi"/>
          <w:i w:val="0"/>
          <w:sz w:val="24"/>
          <w:szCs w:val="24"/>
        </w:rPr>
        <w:t xml:space="preserve">4.1.2. </w:t>
      </w:r>
      <w:r w:rsidR="00C416C9" w:rsidRPr="00184C36">
        <w:rPr>
          <w:rFonts w:asciiTheme="majorHAnsi" w:hAnsiTheme="majorHAnsi" w:cstheme="majorHAnsi"/>
          <w:i w:val="0"/>
          <w:sz w:val="24"/>
          <w:szCs w:val="24"/>
          <w:lang w:val="ro-RO"/>
        </w:rPr>
        <w:t>IPM</w:t>
      </w:r>
      <w:r w:rsidR="00C416C9">
        <w:rPr>
          <w:rFonts w:asciiTheme="majorHAnsi" w:hAnsiTheme="majorHAnsi" w:cstheme="majorHAnsi"/>
          <w:i w:val="0"/>
          <w:sz w:val="24"/>
          <w:szCs w:val="24"/>
          <w:lang w:val="ro-RO"/>
        </w:rPr>
        <w:t xml:space="preserve"> nu aplică pe deplin sancțiuni față de agenții economici care încalcă legislația în domeniul apelor</w:t>
      </w:r>
      <w:bookmarkEnd w:id="16"/>
      <w:r w:rsidR="00EE1202">
        <w:rPr>
          <w:rFonts w:asciiTheme="majorHAnsi" w:hAnsiTheme="majorHAnsi" w:cstheme="majorHAnsi"/>
          <w:i w:val="0"/>
          <w:sz w:val="24"/>
          <w:szCs w:val="24"/>
          <w:lang w:val="ro-RO"/>
        </w:rPr>
        <w:t>.</w:t>
      </w:r>
      <w:bookmarkEnd w:id="17"/>
    </w:p>
    <w:p w14:paraId="5BABFB14" w14:textId="0DC6ADDF" w:rsidR="008F3E79" w:rsidRDefault="008F3E79" w:rsidP="007F0B90">
      <w:pPr>
        <w:spacing w:after="0" w:line="240" w:lineRule="auto"/>
        <w:ind w:firstLine="720"/>
        <w:jc w:val="both"/>
        <w:rPr>
          <w:rFonts w:asciiTheme="majorHAnsi" w:hAnsiTheme="majorHAnsi" w:cstheme="majorHAnsi"/>
          <w:sz w:val="24"/>
          <w:szCs w:val="24"/>
          <w:lang w:val="ro-RO"/>
        </w:rPr>
      </w:pPr>
      <w:r w:rsidRPr="008C306D">
        <w:rPr>
          <w:rFonts w:asciiTheme="majorHAnsi" w:hAnsiTheme="majorHAnsi" w:cstheme="majorHAnsi"/>
          <w:sz w:val="24"/>
          <w:szCs w:val="24"/>
          <w:lang w:val="ro-RO"/>
        </w:rPr>
        <w:t>Reieșind din competenț</w:t>
      </w:r>
      <w:r w:rsidR="00EE1202">
        <w:rPr>
          <w:rFonts w:asciiTheme="majorHAnsi" w:hAnsiTheme="majorHAnsi" w:cstheme="majorHAnsi"/>
          <w:sz w:val="24"/>
          <w:szCs w:val="24"/>
          <w:lang w:val="ro-RO"/>
        </w:rPr>
        <w:t>ele</w:t>
      </w:r>
      <w:r w:rsidRPr="008C306D">
        <w:rPr>
          <w:rFonts w:asciiTheme="majorHAnsi" w:hAnsiTheme="majorHAnsi" w:cstheme="majorHAnsi"/>
          <w:sz w:val="24"/>
          <w:szCs w:val="24"/>
          <w:lang w:val="ro-RO"/>
        </w:rPr>
        <w:t xml:space="preserve"> de control și </w:t>
      </w:r>
      <w:r w:rsidR="00EE1202">
        <w:rPr>
          <w:rFonts w:asciiTheme="majorHAnsi" w:hAnsiTheme="majorHAnsi" w:cstheme="majorHAnsi"/>
          <w:sz w:val="24"/>
          <w:szCs w:val="24"/>
          <w:lang w:val="ro-RO"/>
        </w:rPr>
        <w:t xml:space="preserve">de </w:t>
      </w:r>
      <w:r w:rsidRPr="00935F39">
        <w:rPr>
          <w:rFonts w:asciiTheme="majorHAnsi" w:hAnsiTheme="majorHAnsi" w:cstheme="majorHAnsi"/>
          <w:sz w:val="24"/>
          <w:szCs w:val="24"/>
          <w:lang w:val="ro-RO"/>
        </w:rPr>
        <w:t>sancționare investite</w:t>
      </w:r>
      <w:r w:rsidRPr="00935F39">
        <w:rPr>
          <w:rStyle w:val="a8"/>
          <w:rFonts w:asciiTheme="majorHAnsi" w:hAnsiTheme="majorHAnsi" w:cstheme="majorHAnsi"/>
          <w:lang w:val="ro-RO"/>
        </w:rPr>
        <w:footnoteReference w:id="35"/>
      </w:r>
      <w:r w:rsidRPr="00935F39">
        <w:rPr>
          <w:rFonts w:asciiTheme="majorHAnsi" w:hAnsiTheme="majorHAnsi" w:cstheme="majorHAnsi"/>
          <w:sz w:val="24"/>
          <w:szCs w:val="24"/>
          <w:lang w:val="ro-RO"/>
        </w:rPr>
        <w:t>, reprezentanții</w:t>
      </w:r>
      <w:r w:rsidRPr="008C306D">
        <w:rPr>
          <w:rFonts w:asciiTheme="majorHAnsi" w:hAnsiTheme="majorHAnsi" w:cstheme="majorHAnsi"/>
          <w:sz w:val="24"/>
          <w:szCs w:val="24"/>
          <w:lang w:val="ro-RO"/>
        </w:rPr>
        <w:t xml:space="preserve"> IPM, pe parcursul anilor 2018-2019, au întocmit 252 procese</w:t>
      </w:r>
      <w:r w:rsidR="00EE1202">
        <w:rPr>
          <w:rFonts w:asciiTheme="majorHAnsi" w:hAnsiTheme="majorHAnsi" w:cstheme="majorHAnsi"/>
          <w:sz w:val="24"/>
          <w:szCs w:val="24"/>
          <w:lang w:val="ro-RO"/>
        </w:rPr>
        <w:t>-</w:t>
      </w:r>
      <w:r w:rsidRPr="008C306D">
        <w:rPr>
          <w:rFonts w:asciiTheme="majorHAnsi" w:hAnsiTheme="majorHAnsi" w:cstheme="majorHAnsi"/>
          <w:sz w:val="24"/>
          <w:szCs w:val="24"/>
          <w:lang w:val="ro-RO"/>
        </w:rPr>
        <w:t>verbale</w:t>
      </w:r>
      <w:r w:rsidRPr="008C306D">
        <w:rPr>
          <w:rStyle w:val="a8"/>
          <w:rFonts w:asciiTheme="majorHAnsi" w:hAnsiTheme="majorHAnsi" w:cstheme="majorHAnsi"/>
          <w:lang w:val="ro-RO"/>
        </w:rPr>
        <w:footnoteReference w:id="36"/>
      </w:r>
      <w:r w:rsidR="00EE1202">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cu aplicarea sancțiunilor în sumă de 687,9 mii lei, din care</w:t>
      </w:r>
      <w:r w:rsidR="00EE1202">
        <w:rPr>
          <w:rFonts w:asciiTheme="majorHAnsi" w:hAnsiTheme="majorHAnsi" w:cstheme="majorHAnsi"/>
          <w:sz w:val="24"/>
          <w:szCs w:val="24"/>
          <w:lang w:val="ro-RO"/>
        </w:rPr>
        <w:t xml:space="preserve"> s-</w:t>
      </w:r>
      <w:r w:rsidRPr="008C306D">
        <w:rPr>
          <w:rFonts w:asciiTheme="majorHAnsi" w:hAnsiTheme="majorHAnsi" w:cstheme="majorHAnsi"/>
          <w:sz w:val="24"/>
          <w:szCs w:val="24"/>
          <w:lang w:val="ro-RO"/>
        </w:rPr>
        <w:t>au încasat 344,0 mii lei</w:t>
      </w:r>
      <w:r w:rsidR="00EE1202">
        <w:rPr>
          <w:rFonts w:asciiTheme="majorHAnsi" w:hAnsiTheme="majorHAnsi" w:cstheme="majorHAnsi"/>
          <w:sz w:val="24"/>
          <w:szCs w:val="24"/>
          <w:lang w:val="ro-RO"/>
        </w:rPr>
        <w:t xml:space="preserve">, </w:t>
      </w:r>
      <w:r w:rsidRPr="008C306D">
        <w:rPr>
          <w:rFonts w:asciiTheme="majorHAnsi" w:hAnsiTheme="majorHAnsi" w:cstheme="majorHAnsi"/>
          <w:sz w:val="24"/>
          <w:szCs w:val="24"/>
          <w:lang w:val="ro-RO"/>
        </w:rPr>
        <w:t xml:space="preserve">sau 50% . </w:t>
      </w:r>
    </w:p>
    <w:p w14:paraId="6FCC09C0" w14:textId="616C6482" w:rsidR="008F3E79" w:rsidRPr="00024B31" w:rsidRDefault="008F3E79" w:rsidP="007F0B90">
      <w:pPr>
        <w:spacing w:after="0" w:line="240" w:lineRule="auto"/>
        <w:ind w:firstLine="720"/>
        <w:jc w:val="both"/>
        <w:rPr>
          <w:rFonts w:asciiTheme="majorHAnsi" w:hAnsiTheme="majorHAnsi" w:cstheme="majorHAnsi"/>
          <w:sz w:val="24"/>
          <w:szCs w:val="24"/>
          <w:lang w:val="ro-RO"/>
        </w:rPr>
      </w:pPr>
      <w:r w:rsidRPr="008C306D">
        <w:rPr>
          <w:rFonts w:asciiTheme="majorHAnsi" w:hAnsiTheme="majorHAnsi" w:cstheme="majorHAnsi"/>
          <w:sz w:val="24"/>
          <w:szCs w:val="24"/>
          <w:lang w:val="ro-RO"/>
        </w:rPr>
        <w:t>Lipsa sau insuficiența comunicării între AM, IPM și SFS</w:t>
      </w:r>
      <w:r w:rsidR="00AB034C">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care dispun de date privind volumul real de ap</w:t>
      </w:r>
      <w:r w:rsidR="00AB034C">
        <w:rPr>
          <w:rFonts w:asciiTheme="majorHAnsi" w:hAnsiTheme="majorHAnsi" w:cstheme="majorHAnsi"/>
          <w:sz w:val="24"/>
          <w:szCs w:val="24"/>
          <w:lang w:val="ro-RO"/>
        </w:rPr>
        <w:t>ă</w:t>
      </w:r>
      <w:r w:rsidRPr="008C306D">
        <w:rPr>
          <w:rFonts w:asciiTheme="majorHAnsi" w:hAnsiTheme="majorHAnsi" w:cstheme="majorHAnsi"/>
          <w:sz w:val="24"/>
          <w:szCs w:val="24"/>
          <w:lang w:val="ro-RO"/>
        </w:rPr>
        <w:t xml:space="preserve"> captat, necesar pentru evaluarea cazurilor de depășire a limitelor de captare a apei stabilite în autorizațiile de mediu</w:t>
      </w:r>
      <w:r w:rsidR="00AB034C">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sau de informații privind numărul de autorizaț</w:t>
      </w:r>
      <w:r>
        <w:rPr>
          <w:rFonts w:asciiTheme="majorHAnsi" w:hAnsiTheme="majorHAnsi" w:cstheme="majorHAnsi"/>
          <w:sz w:val="24"/>
          <w:szCs w:val="24"/>
          <w:lang w:val="ro-RO"/>
        </w:rPr>
        <w:t>ii eliberate, duc</w:t>
      </w:r>
      <w:r w:rsidR="00AB034C">
        <w:rPr>
          <w:rFonts w:asciiTheme="majorHAnsi" w:hAnsiTheme="majorHAnsi" w:cstheme="majorHAnsi"/>
          <w:sz w:val="24"/>
          <w:szCs w:val="24"/>
          <w:lang w:val="ro-RO"/>
        </w:rPr>
        <w:t xml:space="preserve"> </w:t>
      </w:r>
      <w:r>
        <w:rPr>
          <w:rFonts w:asciiTheme="majorHAnsi" w:hAnsiTheme="majorHAnsi" w:cstheme="majorHAnsi"/>
          <w:sz w:val="24"/>
          <w:szCs w:val="24"/>
          <w:lang w:val="ro-RO"/>
        </w:rPr>
        <w:t xml:space="preserve"> implicit </w:t>
      </w:r>
      <w:r w:rsidRPr="008C306D">
        <w:rPr>
          <w:rFonts w:asciiTheme="majorHAnsi" w:hAnsiTheme="majorHAnsi" w:cstheme="majorHAnsi"/>
          <w:sz w:val="24"/>
          <w:szCs w:val="24"/>
          <w:lang w:val="ro-RO"/>
        </w:rPr>
        <w:t xml:space="preserve">la neîncasarea deplină la BUAT a taxelor pentru apa </w:t>
      </w:r>
      <w:r w:rsidRPr="00AE69D7">
        <w:rPr>
          <w:rFonts w:asciiTheme="majorHAnsi" w:hAnsiTheme="majorHAnsi" w:cstheme="majorHAnsi"/>
          <w:sz w:val="24"/>
          <w:szCs w:val="24"/>
          <w:lang w:val="ro-RO"/>
        </w:rPr>
        <w:t>captată</w:t>
      </w:r>
      <w:r w:rsidR="0009194E" w:rsidRPr="007E6258">
        <w:rPr>
          <w:rFonts w:asciiTheme="majorHAnsi" w:hAnsiTheme="majorHAnsi" w:cstheme="majorHAnsi"/>
          <w:sz w:val="24"/>
          <w:szCs w:val="24"/>
          <w:lang w:val="ro-RO"/>
        </w:rPr>
        <w:t>,</w:t>
      </w:r>
      <w:r w:rsidRPr="00AE69D7">
        <w:rPr>
          <w:rFonts w:asciiTheme="majorHAnsi" w:hAnsiTheme="majorHAnsi" w:cstheme="majorHAnsi"/>
          <w:sz w:val="24"/>
          <w:szCs w:val="24"/>
          <w:lang w:val="ro-RO"/>
        </w:rPr>
        <w:t xml:space="preserve"> </w:t>
      </w:r>
      <w:r w:rsidR="0009194E" w:rsidRPr="007E6258">
        <w:rPr>
          <w:rFonts w:asciiTheme="majorHAnsi" w:hAnsiTheme="majorHAnsi" w:cstheme="majorHAnsi"/>
          <w:sz w:val="24"/>
          <w:szCs w:val="24"/>
          <w:lang w:val="ro-RO"/>
        </w:rPr>
        <w:t xml:space="preserve">ca </w:t>
      </w:r>
      <w:r w:rsidRPr="00AE69D7">
        <w:rPr>
          <w:rFonts w:asciiTheme="majorHAnsi" w:hAnsiTheme="majorHAnsi" w:cstheme="majorHAnsi"/>
          <w:sz w:val="24"/>
          <w:szCs w:val="24"/>
          <w:lang w:val="ro-RO"/>
        </w:rPr>
        <w:t xml:space="preserve">urmare a captării neautorizate a apei și nedeclarării volumelor </w:t>
      </w:r>
      <w:r w:rsidR="000B0F05" w:rsidRPr="00AE69D7">
        <w:rPr>
          <w:rFonts w:asciiTheme="majorHAnsi" w:hAnsiTheme="majorHAnsi" w:cstheme="majorHAnsi"/>
          <w:sz w:val="24"/>
          <w:szCs w:val="24"/>
          <w:lang w:val="ro-RO"/>
        </w:rPr>
        <w:t xml:space="preserve">de apă </w:t>
      </w:r>
      <w:r w:rsidRPr="00AE69D7">
        <w:rPr>
          <w:rFonts w:asciiTheme="majorHAnsi" w:hAnsiTheme="majorHAnsi" w:cstheme="majorHAnsi"/>
          <w:sz w:val="24"/>
          <w:szCs w:val="24"/>
          <w:lang w:val="ro-RO"/>
        </w:rPr>
        <w:t>real captate</w:t>
      </w:r>
      <w:r w:rsidR="00C87E74" w:rsidRPr="00AE69D7">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w:t>
      </w:r>
      <w:r w:rsidR="00C87E74">
        <w:rPr>
          <w:rFonts w:asciiTheme="majorHAnsi" w:hAnsiTheme="majorHAnsi" w:cstheme="majorHAnsi"/>
          <w:sz w:val="24"/>
          <w:szCs w:val="24"/>
          <w:lang w:val="ro-RO"/>
        </w:rPr>
        <w:t>ori</w:t>
      </w:r>
      <w:r w:rsidRPr="008C306D">
        <w:rPr>
          <w:rFonts w:asciiTheme="majorHAnsi" w:hAnsiTheme="majorHAnsi" w:cstheme="majorHAnsi"/>
          <w:sz w:val="24"/>
          <w:szCs w:val="24"/>
          <w:lang w:val="ro-RO"/>
        </w:rPr>
        <w:t xml:space="preserve"> la nesancționarea agenților economici care nu se conformează prevederilor cadrului regulator relevant. Reieșind din constatările auditul</w:t>
      </w:r>
      <w:r>
        <w:rPr>
          <w:rFonts w:asciiTheme="majorHAnsi" w:hAnsiTheme="majorHAnsi" w:cstheme="majorHAnsi"/>
          <w:sz w:val="24"/>
          <w:szCs w:val="24"/>
          <w:lang w:val="ro-RO"/>
        </w:rPr>
        <w:t xml:space="preserve">ui, per total </w:t>
      </w:r>
      <w:r w:rsidRPr="00AE69D7">
        <w:rPr>
          <w:rFonts w:asciiTheme="majorHAnsi" w:hAnsiTheme="majorHAnsi" w:cstheme="majorHAnsi"/>
          <w:sz w:val="24"/>
          <w:szCs w:val="24"/>
          <w:lang w:val="ro-RO"/>
        </w:rPr>
        <w:t>estimativ</w:t>
      </w:r>
      <w:r w:rsidR="00C87E74" w:rsidRPr="00AE69D7">
        <w:rPr>
          <w:rFonts w:asciiTheme="majorHAnsi" w:hAnsiTheme="majorHAnsi" w:cstheme="majorHAnsi"/>
          <w:sz w:val="24"/>
          <w:szCs w:val="24"/>
          <w:lang w:val="ro-RO"/>
        </w:rPr>
        <w:t>,</w:t>
      </w:r>
      <w:r w:rsidRPr="00AE69D7">
        <w:rPr>
          <w:rFonts w:asciiTheme="majorHAnsi" w:hAnsiTheme="majorHAnsi" w:cstheme="majorHAnsi"/>
          <w:sz w:val="24"/>
          <w:szCs w:val="24"/>
          <w:lang w:val="ro-RO"/>
        </w:rPr>
        <w:t xml:space="preserve"> la</w:t>
      </w:r>
      <w:r>
        <w:rPr>
          <w:rFonts w:asciiTheme="majorHAnsi" w:hAnsiTheme="majorHAnsi" w:cstheme="majorHAnsi"/>
          <w:sz w:val="24"/>
          <w:szCs w:val="24"/>
          <w:lang w:val="ro-RO"/>
        </w:rPr>
        <w:t xml:space="preserve"> BUAT</w:t>
      </w:r>
      <w:r w:rsidRPr="008C306D">
        <w:rPr>
          <w:rFonts w:asciiTheme="majorHAnsi" w:hAnsiTheme="majorHAnsi" w:cstheme="majorHAnsi"/>
          <w:sz w:val="24"/>
          <w:szCs w:val="24"/>
          <w:lang w:val="ro-RO"/>
        </w:rPr>
        <w:t xml:space="preserve"> nu au fost </w:t>
      </w:r>
      <w:r>
        <w:rPr>
          <w:rFonts w:asciiTheme="majorHAnsi" w:hAnsiTheme="majorHAnsi" w:cstheme="majorHAnsi"/>
          <w:sz w:val="24"/>
          <w:szCs w:val="24"/>
          <w:lang w:val="ro-RO"/>
        </w:rPr>
        <w:t>încasate</w:t>
      </w:r>
      <w:r w:rsidRPr="008C306D">
        <w:rPr>
          <w:rFonts w:asciiTheme="majorHAnsi" w:hAnsiTheme="majorHAnsi" w:cstheme="majorHAnsi"/>
          <w:sz w:val="24"/>
          <w:szCs w:val="24"/>
          <w:lang w:val="ro-RO"/>
        </w:rPr>
        <w:t xml:space="preserve"> minim</w:t>
      </w:r>
      <w:r w:rsidR="00C87E74">
        <w:rPr>
          <w:rFonts w:asciiTheme="majorHAnsi" w:hAnsiTheme="majorHAnsi" w:cstheme="majorHAnsi"/>
          <w:sz w:val="24"/>
          <w:szCs w:val="24"/>
          <w:lang w:val="ro-RO"/>
        </w:rPr>
        <w:t>um</w:t>
      </w:r>
      <w:r w:rsidRPr="008C306D">
        <w:rPr>
          <w:rFonts w:asciiTheme="majorHAnsi" w:hAnsiTheme="majorHAnsi" w:cstheme="majorHAnsi"/>
          <w:sz w:val="24"/>
          <w:szCs w:val="24"/>
          <w:lang w:val="ro-RO"/>
        </w:rPr>
        <w:t xml:space="preserve"> 3582,5 mii lei</w:t>
      </w:r>
      <w:r w:rsidRPr="008C306D">
        <w:rPr>
          <w:rStyle w:val="a8"/>
          <w:rFonts w:asciiTheme="majorHAnsi" w:hAnsiTheme="majorHAnsi" w:cstheme="majorHAnsi"/>
          <w:lang w:val="ro-RO"/>
        </w:rPr>
        <w:footnoteReference w:id="37"/>
      </w:r>
      <w:r w:rsidRPr="008C306D">
        <w:rPr>
          <w:rFonts w:asciiTheme="majorHAnsi" w:hAnsiTheme="majorHAnsi" w:cstheme="majorHAnsi"/>
          <w:sz w:val="24"/>
          <w:szCs w:val="24"/>
          <w:lang w:val="ro-RO"/>
        </w:rPr>
        <w:t xml:space="preserve"> și maxim</w:t>
      </w:r>
      <w:r w:rsidR="00C87E74">
        <w:rPr>
          <w:rFonts w:asciiTheme="majorHAnsi" w:hAnsiTheme="majorHAnsi" w:cstheme="majorHAnsi"/>
          <w:sz w:val="24"/>
          <w:szCs w:val="24"/>
          <w:lang w:val="ro-RO"/>
        </w:rPr>
        <w:t>um</w:t>
      </w:r>
      <w:r w:rsidRPr="008C306D">
        <w:rPr>
          <w:rFonts w:asciiTheme="majorHAnsi" w:hAnsiTheme="majorHAnsi" w:cstheme="majorHAnsi"/>
          <w:sz w:val="24"/>
          <w:szCs w:val="24"/>
          <w:lang w:val="ro-RO"/>
        </w:rPr>
        <w:t xml:space="preserve"> 5100,7 mii lei</w:t>
      </w:r>
      <w:r w:rsidRPr="008C306D">
        <w:rPr>
          <w:rStyle w:val="a8"/>
          <w:rFonts w:asciiTheme="majorHAnsi" w:hAnsiTheme="majorHAnsi" w:cstheme="majorHAnsi"/>
          <w:lang w:val="ro-RO"/>
        </w:rPr>
        <w:footnoteReference w:id="38"/>
      </w:r>
      <w:r w:rsidRPr="008C306D">
        <w:rPr>
          <w:rFonts w:asciiTheme="majorHAnsi" w:hAnsiTheme="majorHAnsi" w:cstheme="majorHAnsi"/>
          <w:sz w:val="24"/>
          <w:szCs w:val="24"/>
          <w:lang w:val="ro-RO"/>
        </w:rPr>
        <w:t>. Acest</w:t>
      </w:r>
      <w:r>
        <w:rPr>
          <w:rFonts w:asciiTheme="majorHAnsi" w:hAnsiTheme="majorHAnsi" w:cstheme="majorHAnsi"/>
          <w:sz w:val="24"/>
          <w:szCs w:val="24"/>
          <w:lang w:val="ro-RO"/>
        </w:rPr>
        <w:t xml:space="preserve">e </w:t>
      </w:r>
      <w:r w:rsidRPr="00AE69D7">
        <w:rPr>
          <w:rFonts w:asciiTheme="majorHAnsi" w:hAnsiTheme="majorHAnsi" w:cstheme="majorHAnsi"/>
          <w:sz w:val="24"/>
          <w:szCs w:val="24"/>
          <w:lang w:val="ro-RO"/>
        </w:rPr>
        <w:t xml:space="preserve">calcule estimative nu includ volumele necuantificate </w:t>
      </w:r>
      <w:r w:rsidR="000B0F05" w:rsidRPr="00AE69D7">
        <w:rPr>
          <w:rFonts w:asciiTheme="majorHAnsi" w:hAnsiTheme="majorHAnsi" w:cstheme="majorHAnsi"/>
          <w:sz w:val="24"/>
          <w:szCs w:val="24"/>
          <w:lang w:val="ro-RO"/>
        </w:rPr>
        <w:t xml:space="preserve">ca </w:t>
      </w:r>
      <w:r w:rsidRPr="00AE69D7">
        <w:rPr>
          <w:rFonts w:asciiTheme="majorHAnsi" w:hAnsiTheme="majorHAnsi" w:cstheme="majorHAnsi"/>
          <w:sz w:val="24"/>
          <w:szCs w:val="24"/>
          <w:lang w:val="ro-RO"/>
        </w:rPr>
        <w:t>urmare a organizării neconforme sau lipsei evidenței volumelor de apă captată (contoare, registre</w:t>
      </w:r>
      <w:r w:rsidRPr="00024B31">
        <w:rPr>
          <w:rFonts w:asciiTheme="majorHAnsi" w:hAnsiTheme="majorHAnsi" w:cstheme="majorHAnsi"/>
          <w:sz w:val="24"/>
          <w:szCs w:val="24"/>
          <w:lang w:val="ro-RO"/>
        </w:rPr>
        <w:t xml:space="preserve"> etc.).</w:t>
      </w:r>
    </w:p>
    <w:p w14:paraId="019F02A4" w14:textId="48102888" w:rsidR="001B65E1" w:rsidRPr="00C416C9" w:rsidRDefault="001B65E1" w:rsidP="007F0B90">
      <w:pPr>
        <w:pStyle w:val="1"/>
        <w:spacing w:after="0" w:line="240" w:lineRule="auto"/>
        <w:jc w:val="both"/>
        <w:rPr>
          <w:rFonts w:asciiTheme="majorHAnsi" w:hAnsiTheme="majorHAnsi" w:cstheme="majorHAnsi"/>
          <w:i w:val="0"/>
          <w:sz w:val="24"/>
          <w:szCs w:val="24"/>
          <w:lang w:val="ro-RO"/>
        </w:rPr>
      </w:pPr>
      <w:bookmarkStart w:id="18" w:name="_Toc60669398"/>
      <w:r w:rsidRPr="00024B31">
        <w:rPr>
          <w:rFonts w:asciiTheme="majorHAnsi" w:hAnsiTheme="majorHAnsi" w:cstheme="majorHAnsi"/>
          <w:i w:val="0"/>
          <w:sz w:val="24"/>
          <w:szCs w:val="24"/>
        </w:rPr>
        <w:t xml:space="preserve">4.1.3. </w:t>
      </w:r>
      <w:r w:rsidR="00C416C9" w:rsidRPr="00024B31">
        <w:rPr>
          <w:rFonts w:asciiTheme="majorHAnsi" w:hAnsiTheme="majorHAnsi" w:cstheme="majorHAnsi"/>
          <w:i w:val="0"/>
          <w:sz w:val="24"/>
          <w:szCs w:val="24"/>
          <w:lang w:val="ro-RO"/>
        </w:rPr>
        <w:t>Ignorarea cadrul</w:t>
      </w:r>
      <w:r w:rsidR="00205B96" w:rsidRPr="00024B31">
        <w:rPr>
          <w:rFonts w:asciiTheme="majorHAnsi" w:hAnsiTheme="majorHAnsi" w:cstheme="majorHAnsi"/>
          <w:i w:val="0"/>
          <w:sz w:val="24"/>
          <w:szCs w:val="24"/>
          <w:lang w:val="ro-RO"/>
        </w:rPr>
        <w:t>ui</w:t>
      </w:r>
      <w:r w:rsidR="00C416C9" w:rsidRPr="00024B31">
        <w:rPr>
          <w:rFonts w:asciiTheme="majorHAnsi" w:hAnsiTheme="majorHAnsi" w:cstheme="majorHAnsi"/>
          <w:i w:val="0"/>
          <w:sz w:val="24"/>
          <w:szCs w:val="24"/>
          <w:lang w:val="ro-RO"/>
        </w:rPr>
        <w:t xml:space="preserve"> normativ privind</w:t>
      </w:r>
      <w:r w:rsidR="00C416C9">
        <w:rPr>
          <w:rFonts w:asciiTheme="majorHAnsi" w:hAnsiTheme="majorHAnsi" w:cstheme="majorHAnsi"/>
          <w:i w:val="0"/>
          <w:sz w:val="24"/>
          <w:szCs w:val="24"/>
          <w:lang w:val="ro-RO"/>
        </w:rPr>
        <w:t xml:space="preserve"> evidența consumului de ape subterane c</w:t>
      </w:r>
      <w:r w:rsidR="00D20189">
        <w:rPr>
          <w:rFonts w:asciiTheme="majorHAnsi" w:hAnsiTheme="majorHAnsi" w:cstheme="majorHAnsi"/>
          <w:i w:val="0"/>
          <w:sz w:val="24"/>
          <w:szCs w:val="24"/>
          <w:lang w:val="ro-RO"/>
        </w:rPr>
        <w:t xml:space="preserve">auzează </w:t>
      </w:r>
      <w:r w:rsidR="00C416C9">
        <w:rPr>
          <w:rFonts w:asciiTheme="majorHAnsi" w:hAnsiTheme="majorHAnsi" w:cstheme="majorHAnsi"/>
          <w:i w:val="0"/>
          <w:sz w:val="24"/>
          <w:szCs w:val="24"/>
          <w:lang w:val="ro-RO"/>
        </w:rPr>
        <w:t xml:space="preserve"> diminuarea calculelor taxei pentru apă și a încasărilor la BUAT</w:t>
      </w:r>
      <w:r w:rsidR="00D20189">
        <w:rPr>
          <w:rFonts w:asciiTheme="majorHAnsi" w:hAnsiTheme="majorHAnsi" w:cstheme="majorHAnsi"/>
          <w:i w:val="0"/>
          <w:sz w:val="24"/>
          <w:szCs w:val="24"/>
          <w:lang w:val="ro-RO"/>
        </w:rPr>
        <w:t>.</w:t>
      </w:r>
      <w:bookmarkEnd w:id="18"/>
    </w:p>
    <w:p w14:paraId="4C34F2AB" w14:textId="7965DF28" w:rsidR="008F3E79" w:rsidRPr="008C306D" w:rsidRDefault="008F3E79" w:rsidP="007F0B90">
      <w:pPr>
        <w:spacing w:after="0" w:line="240" w:lineRule="auto"/>
        <w:ind w:firstLine="567"/>
        <w:jc w:val="both"/>
        <w:rPr>
          <w:rFonts w:asciiTheme="majorHAnsi" w:hAnsiTheme="majorHAnsi" w:cstheme="majorHAnsi"/>
          <w:i/>
          <w:sz w:val="24"/>
          <w:szCs w:val="24"/>
          <w:lang w:val="ro-RO"/>
        </w:rPr>
      </w:pPr>
      <w:r w:rsidRPr="008C306D">
        <w:rPr>
          <w:rFonts w:asciiTheme="majorHAnsi" w:hAnsiTheme="majorHAnsi" w:cstheme="majorHAnsi"/>
          <w:sz w:val="24"/>
          <w:szCs w:val="24"/>
          <w:lang w:val="ro-RO"/>
        </w:rPr>
        <w:t>Potrivit cadrului regulator</w:t>
      </w:r>
      <w:r w:rsidRPr="008C306D">
        <w:rPr>
          <w:rFonts w:asciiTheme="majorHAnsi" w:hAnsiTheme="majorHAnsi" w:cstheme="majorHAnsi"/>
          <w:sz w:val="24"/>
          <w:szCs w:val="24"/>
          <w:vertAlign w:val="superscript"/>
          <w:lang w:val="ro-RO"/>
        </w:rPr>
        <w:footnoteReference w:id="39"/>
      </w:r>
      <w:r w:rsidRPr="008C306D">
        <w:rPr>
          <w:rFonts w:asciiTheme="majorHAnsi" w:hAnsiTheme="majorHAnsi" w:cstheme="majorHAnsi"/>
          <w:sz w:val="24"/>
          <w:szCs w:val="24"/>
          <w:lang w:val="ro-RO"/>
        </w:rPr>
        <w:t xml:space="preserve">, </w:t>
      </w:r>
      <w:r w:rsidRPr="008C306D">
        <w:rPr>
          <w:rFonts w:asciiTheme="majorHAnsi" w:hAnsiTheme="majorHAnsi" w:cstheme="majorHAnsi"/>
          <w:i/>
          <w:sz w:val="24"/>
          <w:szCs w:val="24"/>
          <w:lang w:val="ro-RO"/>
        </w:rPr>
        <w:t>determinarea volumului de apă folosită se efectuează la punctele de evidență a consumului de apă, la prizele de apă și</w:t>
      </w:r>
      <w:r w:rsidR="00D20189">
        <w:rPr>
          <w:rFonts w:asciiTheme="majorHAnsi" w:hAnsiTheme="majorHAnsi" w:cstheme="majorHAnsi"/>
          <w:i/>
          <w:sz w:val="24"/>
          <w:szCs w:val="24"/>
          <w:lang w:val="ro-RO"/>
        </w:rPr>
        <w:t xml:space="preserve"> la</w:t>
      </w:r>
      <w:r w:rsidRPr="008C306D">
        <w:rPr>
          <w:rFonts w:asciiTheme="majorHAnsi" w:hAnsiTheme="majorHAnsi" w:cstheme="majorHAnsi"/>
          <w:i/>
          <w:sz w:val="24"/>
          <w:szCs w:val="24"/>
          <w:lang w:val="ro-RO"/>
        </w:rPr>
        <w:t xml:space="preserve"> punctele de evacuare a apelor, </w:t>
      </w:r>
      <w:r w:rsidRPr="008C306D">
        <w:rPr>
          <w:rFonts w:asciiTheme="majorHAnsi" w:hAnsiTheme="majorHAnsi" w:cstheme="majorHAnsi"/>
          <w:sz w:val="24"/>
          <w:szCs w:val="24"/>
          <w:lang w:val="ro-RO"/>
        </w:rPr>
        <w:t xml:space="preserve">iar </w:t>
      </w:r>
      <w:r w:rsidRPr="008C306D">
        <w:rPr>
          <w:rFonts w:asciiTheme="majorHAnsi" w:hAnsiTheme="majorHAnsi" w:cstheme="majorHAnsi"/>
          <w:i/>
          <w:sz w:val="24"/>
          <w:szCs w:val="24"/>
          <w:lang w:val="ro-RO"/>
        </w:rPr>
        <w:t>consumul de apă se determină în baza indicilor înregistrați de aparatele de măsurare ale consumatorilor.</w:t>
      </w:r>
    </w:p>
    <w:p w14:paraId="264E6097" w14:textId="6759D4E6" w:rsidR="008F3E79" w:rsidRDefault="008F3E79" w:rsidP="007F0B90">
      <w:pPr>
        <w:pStyle w:val="a4"/>
        <w:numPr>
          <w:ilvl w:val="0"/>
          <w:numId w:val="9"/>
        </w:numPr>
        <w:ind w:left="0" w:firstLine="567"/>
        <w:jc w:val="both"/>
        <w:rPr>
          <w:rFonts w:asciiTheme="majorHAnsi" w:hAnsiTheme="majorHAnsi" w:cstheme="majorHAnsi"/>
          <w:sz w:val="24"/>
          <w:szCs w:val="24"/>
        </w:rPr>
      </w:pPr>
      <w:r w:rsidRPr="008C306D">
        <w:rPr>
          <w:rFonts w:asciiTheme="majorHAnsi" w:hAnsiTheme="majorHAnsi" w:cstheme="majorHAnsi"/>
          <w:sz w:val="24"/>
          <w:szCs w:val="24"/>
        </w:rPr>
        <w:t xml:space="preserve">Conform informațiilor prezentate de </w:t>
      </w:r>
      <w:r w:rsidRPr="00AE69D7">
        <w:rPr>
          <w:rFonts w:asciiTheme="majorHAnsi" w:hAnsiTheme="majorHAnsi" w:cstheme="majorHAnsi"/>
          <w:sz w:val="24"/>
          <w:szCs w:val="24"/>
        </w:rPr>
        <w:t>IPM Drochia</w:t>
      </w:r>
      <w:r w:rsidR="00D20189" w:rsidRPr="00AE69D7">
        <w:rPr>
          <w:rFonts w:asciiTheme="majorHAnsi" w:hAnsiTheme="majorHAnsi" w:cstheme="majorHAnsi"/>
          <w:sz w:val="24"/>
          <w:szCs w:val="24"/>
        </w:rPr>
        <w:t>,</w:t>
      </w:r>
      <w:r w:rsidRPr="00AE69D7">
        <w:rPr>
          <w:rFonts w:asciiTheme="majorHAnsi" w:hAnsiTheme="majorHAnsi" w:cstheme="majorHAnsi"/>
          <w:sz w:val="24"/>
          <w:szCs w:val="24"/>
        </w:rPr>
        <w:t xml:space="preserve"> în</w:t>
      </w:r>
      <w:r w:rsidRPr="008C306D">
        <w:rPr>
          <w:rFonts w:asciiTheme="majorHAnsi" w:hAnsiTheme="majorHAnsi" w:cstheme="majorHAnsi"/>
          <w:sz w:val="24"/>
          <w:szCs w:val="24"/>
        </w:rPr>
        <w:t xml:space="preserve"> raza de</w:t>
      </w:r>
      <w:r>
        <w:rPr>
          <w:rFonts w:asciiTheme="majorHAnsi" w:hAnsiTheme="majorHAnsi" w:cstheme="majorHAnsi"/>
          <w:sz w:val="24"/>
          <w:szCs w:val="24"/>
        </w:rPr>
        <w:t xml:space="preserve"> deservire a</w:t>
      </w:r>
      <w:r w:rsidR="004B2D4F">
        <w:rPr>
          <w:rFonts w:asciiTheme="majorHAnsi" w:hAnsiTheme="majorHAnsi" w:cstheme="majorHAnsi"/>
          <w:sz w:val="24"/>
          <w:szCs w:val="24"/>
        </w:rPr>
        <w:t xml:space="preserve"> </w:t>
      </w:r>
      <w:r w:rsidR="004B2D4F" w:rsidRPr="00F31D1A">
        <w:rPr>
          <w:rFonts w:asciiTheme="majorHAnsi" w:hAnsiTheme="majorHAnsi" w:cstheme="majorHAnsi"/>
          <w:sz w:val="24"/>
          <w:szCs w:val="24"/>
        </w:rPr>
        <w:t>căruia</w:t>
      </w:r>
      <w:r w:rsidR="004B2D4F">
        <w:rPr>
          <w:rFonts w:asciiTheme="majorHAnsi" w:hAnsiTheme="majorHAnsi" w:cstheme="majorHAnsi"/>
          <w:sz w:val="24"/>
          <w:szCs w:val="24"/>
        </w:rPr>
        <w:t xml:space="preserve"> </w:t>
      </w:r>
      <w:r>
        <w:rPr>
          <w:rFonts w:asciiTheme="majorHAnsi" w:hAnsiTheme="majorHAnsi" w:cstheme="majorHAnsi"/>
          <w:sz w:val="24"/>
          <w:szCs w:val="24"/>
        </w:rPr>
        <w:t xml:space="preserve"> activează 12 întreprinderi </w:t>
      </w:r>
      <w:r w:rsidRPr="008C306D">
        <w:rPr>
          <w:rFonts w:asciiTheme="majorHAnsi" w:hAnsiTheme="majorHAnsi" w:cstheme="majorHAnsi"/>
          <w:sz w:val="24"/>
          <w:szCs w:val="24"/>
        </w:rPr>
        <w:t xml:space="preserve">care, deși </w:t>
      </w:r>
      <w:r w:rsidR="004B2D4F">
        <w:rPr>
          <w:rFonts w:asciiTheme="majorHAnsi" w:hAnsiTheme="majorHAnsi" w:cstheme="majorHAnsi"/>
          <w:sz w:val="24"/>
          <w:szCs w:val="24"/>
        </w:rPr>
        <w:t>au încheiat</w:t>
      </w:r>
      <w:r w:rsidRPr="008C306D">
        <w:rPr>
          <w:rFonts w:asciiTheme="majorHAnsi" w:hAnsiTheme="majorHAnsi" w:cstheme="majorHAnsi"/>
          <w:sz w:val="24"/>
          <w:szCs w:val="24"/>
        </w:rPr>
        <w:t xml:space="preserve"> contract de livrare a apei cu furnizor</w:t>
      </w:r>
      <w:r>
        <w:rPr>
          <w:rFonts w:asciiTheme="majorHAnsi" w:hAnsiTheme="majorHAnsi" w:cstheme="majorHAnsi"/>
          <w:sz w:val="24"/>
          <w:szCs w:val="24"/>
        </w:rPr>
        <w:t>ul ÎM „Apă</w:t>
      </w:r>
      <w:r w:rsidR="00D20189">
        <w:rPr>
          <w:rFonts w:asciiTheme="majorHAnsi" w:hAnsiTheme="majorHAnsi" w:cstheme="majorHAnsi"/>
          <w:sz w:val="24"/>
          <w:szCs w:val="24"/>
        </w:rPr>
        <w:t>-</w:t>
      </w:r>
      <w:r>
        <w:rPr>
          <w:rFonts w:asciiTheme="majorHAnsi" w:hAnsiTheme="majorHAnsi" w:cstheme="majorHAnsi"/>
          <w:sz w:val="24"/>
          <w:szCs w:val="24"/>
        </w:rPr>
        <w:t xml:space="preserve">Canal Drochia”, </w:t>
      </w:r>
      <w:r w:rsidRPr="008C306D">
        <w:rPr>
          <w:rFonts w:asciiTheme="majorHAnsi" w:hAnsiTheme="majorHAnsi" w:cstheme="majorHAnsi"/>
          <w:sz w:val="24"/>
          <w:szCs w:val="24"/>
        </w:rPr>
        <w:t>dispun și de sonde proprii</w:t>
      </w:r>
      <w:r w:rsidR="004B2D4F">
        <w:rPr>
          <w:rFonts w:asciiTheme="majorHAnsi" w:hAnsiTheme="majorHAnsi" w:cstheme="majorHAnsi"/>
          <w:sz w:val="24"/>
          <w:szCs w:val="24"/>
        </w:rPr>
        <w:t>,</w:t>
      </w:r>
      <w:r w:rsidRPr="008C306D">
        <w:rPr>
          <w:rFonts w:asciiTheme="majorHAnsi" w:hAnsiTheme="majorHAnsi" w:cstheme="majorHAnsi"/>
          <w:sz w:val="24"/>
          <w:szCs w:val="24"/>
        </w:rPr>
        <w:t xml:space="preserve"> din care captează apa din „fondul apelor”</w:t>
      </w:r>
      <w:r w:rsidRPr="008C306D">
        <w:rPr>
          <w:rFonts w:asciiTheme="majorHAnsi" w:hAnsiTheme="majorHAnsi" w:cstheme="majorHAnsi"/>
          <w:sz w:val="24"/>
          <w:szCs w:val="24"/>
          <w:vertAlign w:val="superscript"/>
        </w:rPr>
        <w:t xml:space="preserve"> </w:t>
      </w:r>
      <w:r w:rsidRPr="008C306D">
        <w:rPr>
          <w:vertAlign w:val="superscript"/>
        </w:rPr>
        <w:footnoteReference w:id="40"/>
      </w:r>
      <w:r w:rsidRPr="008C306D">
        <w:rPr>
          <w:rFonts w:asciiTheme="majorHAnsi" w:hAnsiTheme="majorHAnsi" w:cstheme="majorHAnsi"/>
          <w:sz w:val="24"/>
          <w:szCs w:val="24"/>
        </w:rPr>
        <w:t xml:space="preserve"> </w:t>
      </w:r>
      <w:r w:rsidR="004B2D4F">
        <w:rPr>
          <w:rFonts w:asciiTheme="majorHAnsi" w:hAnsiTheme="majorHAnsi" w:cstheme="majorHAnsi"/>
          <w:sz w:val="24"/>
          <w:szCs w:val="24"/>
        </w:rPr>
        <w:t xml:space="preserve">, </w:t>
      </w:r>
      <w:r w:rsidRPr="008C306D">
        <w:rPr>
          <w:rFonts w:asciiTheme="majorHAnsi" w:hAnsiTheme="majorHAnsi" w:cstheme="majorHAnsi"/>
          <w:sz w:val="24"/>
          <w:szCs w:val="24"/>
        </w:rPr>
        <w:t xml:space="preserve">dar nu declară volumul </w:t>
      </w:r>
      <w:r w:rsidR="004B2D4F">
        <w:rPr>
          <w:rFonts w:asciiTheme="majorHAnsi" w:hAnsiTheme="majorHAnsi" w:cstheme="majorHAnsi"/>
          <w:sz w:val="24"/>
          <w:szCs w:val="24"/>
        </w:rPr>
        <w:t xml:space="preserve">de apă </w:t>
      </w:r>
      <w:r w:rsidRPr="008C306D">
        <w:rPr>
          <w:rFonts w:asciiTheme="majorHAnsi" w:hAnsiTheme="majorHAnsi" w:cstheme="majorHAnsi"/>
          <w:sz w:val="24"/>
          <w:szCs w:val="24"/>
        </w:rPr>
        <w:t xml:space="preserve">real captat din </w:t>
      </w:r>
      <w:r>
        <w:rPr>
          <w:rFonts w:asciiTheme="majorHAnsi" w:hAnsiTheme="majorHAnsi" w:cstheme="majorHAnsi"/>
          <w:sz w:val="24"/>
          <w:szCs w:val="24"/>
        </w:rPr>
        <w:t>acestea</w:t>
      </w:r>
      <w:r w:rsidRPr="008C306D">
        <w:rPr>
          <w:rFonts w:asciiTheme="majorHAnsi" w:hAnsiTheme="majorHAnsi" w:cstheme="majorHAnsi"/>
          <w:sz w:val="24"/>
          <w:szCs w:val="24"/>
        </w:rPr>
        <w:t xml:space="preserve">. </w:t>
      </w:r>
    </w:p>
    <w:p w14:paraId="27DC5753" w14:textId="594D41E7" w:rsidR="008F3E79" w:rsidRPr="008C306D" w:rsidRDefault="008F3E79" w:rsidP="007F0B90">
      <w:pPr>
        <w:spacing w:after="0" w:line="240" w:lineRule="auto"/>
        <w:ind w:firstLine="567"/>
        <w:jc w:val="both"/>
        <w:rPr>
          <w:rFonts w:asciiTheme="majorHAnsi" w:hAnsiTheme="majorHAnsi" w:cstheme="majorHAnsi"/>
          <w:sz w:val="24"/>
          <w:szCs w:val="24"/>
          <w:lang w:val="ro-RO"/>
        </w:rPr>
      </w:pPr>
      <w:r w:rsidRPr="008C306D">
        <w:rPr>
          <w:rFonts w:asciiTheme="majorHAnsi" w:hAnsiTheme="majorHAnsi" w:cstheme="majorHAnsi"/>
          <w:sz w:val="24"/>
          <w:szCs w:val="24"/>
          <w:lang w:val="ro-RO"/>
        </w:rPr>
        <w:t>Verificările în teren</w:t>
      </w:r>
      <w:r w:rsidR="004B2D4F">
        <w:rPr>
          <w:rFonts w:asciiTheme="majorHAnsi" w:hAnsiTheme="majorHAnsi" w:cstheme="majorHAnsi"/>
          <w:sz w:val="24"/>
          <w:szCs w:val="24"/>
          <w:lang w:val="ro-RO"/>
        </w:rPr>
        <w:t xml:space="preserve"> l</w:t>
      </w:r>
      <w:r>
        <w:rPr>
          <w:rFonts w:asciiTheme="majorHAnsi" w:hAnsiTheme="majorHAnsi" w:cstheme="majorHAnsi"/>
          <w:sz w:val="24"/>
          <w:szCs w:val="24"/>
          <w:lang w:val="ro-RO"/>
        </w:rPr>
        <w:t>a 7 agenți economici</w:t>
      </w:r>
      <w:r w:rsidR="004B2D4F" w:rsidRPr="008C306D">
        <w:rPr>
          <w:rFonts w:asciiTheme="majorHAnsi" w:hAnsiTheme="majorHAnsi" w:cstheme="majorHAnsi"/>
          <w:sz w:val="24"/>
          <w:szCs w:val="24"/>
          <w:lang w:val="ro-RO"/>
        </w:rPr>
        <w:t>,</w:t>
      </w:r>
      <w:r w:rsidR="004B2D4F">
        <w:rPr>
          <w:rFonts w:asciiTheme="majorHAnsi" w:hAnsiTheme="majorHAnsi" w:cstheme="majorHAnsi"/>
          <w:sz w:val="24"/>
          <w:szCs w:val="24"/>
          <w:lang w:val="ro-RO"/>
        </w:rPr>
        <w:t xml:space="preserve"> efectuate</w:t>
      </w:r>
      <w:r w:rsidR="004B2D4F" w:rsidRPr="008C306D">
        <w:rPr>
          <w:rFonts w:asciiTheme="majorHAnsi" w:hAnsiTheme="majorHAnsi" w:cstheme="majorHAnsi"/>
          <w:sz w:val="24"/>
          <w:szCs w:val="24"/>
          <w:lang w:val="ro-RO"/>
        </w:rPr>
        <w:t xml:space="preserve"> în comun cu reprezentanț</w:t>
      </w:r>
      <w:r w:rsidR="004B2D4F">
        <w:rPr>
          <w:rFonts w:asciiTheme="majorHAnsi" w:hAnsiTheme="majorHAnsi" w:cstheme="majorHAnsi"/>
          <w:sz w:val="24"/>
          <w:szCs w:val="24"/>
          <w:lang w:val="ro-RO"/>
        </w:rPr>
        <w:t xml:space="preserve">ii IPM, </w:t>
      </w:r>
      <w:r>
        <w:rPr>
          <w:rFonts w:asciiTheme="majorHAnsi" w:hAnsiTheme="majorHAnsi" w:cstheme="majorHAnsi"/>
          <w:sz w:val="24"/>
          <w:szCs w:val="24"/>
          <w:lang w:val="ro-RO"/>
        </w:rPr>
        <w:t>au relevat că</w:t>
      </w:r>
      <w:r w:rsidRPr="008C306D">
        <w:rPr>
          <w:rFonts w:asciiTheme="majorHAnsi" w:hAnsiTheme="majorHAnsi" w:cstheme="majorHAnsi"/>
          <w:sz w:val="24"/>
          <w:szCs w:val="24"/>
          <w:lang w:val="ro-RO"/>
        </w:rPr>
        <w:t xml:space="preserve"> 5 din</w:t>
      </w:r>
      <w:r w:rsidR="004B2D4F">
        <w:rPr>
          <w:rFonts w:asciiTheme="majorHAnsi" w:hAnsiTheme="majorHAnsi" w:cstheme="majorHAnsi"/>
          <w:sz w:val="24"/>
          <w:szCs w:val="24"/>
          <w:lang w:val="ro-RO"/>
        </w:rPr>
        <w:t>tre</w:t>
      </w:r>
      <w:r w:rsidRPr="008C306D">
        <w:rPr>
          <w:rFonts w:asciiTheme="majorHAnsi" w:hAnsiTheme="majorHAnsi" w:cstheme="majorHAnsi"/>
          <w:sz w:val="24"/>
          <w:szCs w:val="24"/>
          <w:lang w:val="ro-RO"/>
        </w:rPr>
        <w:t xml:space="preserve"> acestea</w:t>
      </w:r>
      <w:r w:rsidRPr="008C306D">
        <w:rPr>
          <w:rFonts w:asciiTheme="majorHAnsi" w:hAnsiTheme="majorHAnsi" w:cstheme="majorHAnsi"/>
          <w:sz w:val="24"/>
          <w:szCs w:val="24"/>
          <w:vertAlign w:val="superscript"/>
          <w:lang w:val="ro-RO"/>
        </w:rPr>
        <w:footnoteReference w:id="41"/>
      </w:r>
      <w:r>
        <w:rPr>
          <w:rFonts w:asciiTheme="majorHAnsi" w:hAnsiTheme="majorHAnsi" w:cstheme="majorHAnsi"/>
          <w:sz w:val="24"/>
          <w:szCs w:val="24"/>
          <w:lang w:val="ro-RO"/>
        </w:rPr>
        <w:t xml:space="preserve"> captează ap</w:t>
      </w:r>
      <w:r w:rsidR="004B2D4F">
        <w:rPr>
          <w:rFonts w:asciiTheme="majorHAnsi" w:hAnsiTheme="majorHAnsi" w:cstheme="majorHAnsi"/>
          <w:sz w:val="24"/>
          <w:szCs w:val="24"/>
          <w:lang w:val="ro-RO"/>
        </w:rPr>
        <w:t>a</w:t>
      </w:r>
      <w:r>
        <w:rPr>
          <w:rFonts w:asciiTheme="majorHAnsi" w:hAnsiTheme="majorHAnsi" w:cstheme="majorHAnsi"/>
          <w:sz w:val="24"/>
          <w:szCs w:val="24"/>
          <w:lang w:val="ro-RO"/>
        </w:rPr>
        <w:t xml:space="preserve"> din surse </w:t>
      </w:r>
      <w:r w:rsidRPr="008C306D">
        <w:rPr>
          <w:rFonts w:asciiTheme="majorHAnsi" w:hAnsiTheme="majorHAnsi" w:cstheme="majorHAnsi"/>
          <w:sz w:val="24"/>
          <w:szCs w:val="24"/>
          <w:lang w:val="ro-RO"/>
        </w:rPr>
        <w:t xml:space="preserve">de suprafață și </w:t>
      </w:r>
      <w:r w:rsidR="004B2D4F">
        <w:rPr>
          <w:rFonts w:asciiTheme="majorHAnsi" w:hAnsiTheme="majorHAnsi" w:cstheme="majorHAnsi"/>
          <w:sz w:val="24"/>
          <w:szCs w:val="24"/>
          <w:lang w:val="ro-RO"/>
        </w:rPr>
        <w:t xml:space="preserve">din </w:t>
      </w:r>
      <w:r w:rsidRPr="008C306D">
        <w:rPr>
          <w:rFonts w:asciiTheme="majorHAnsi" w:hAnsiTheme="majorHAnsi" w:cstheme="majorHAnsi"/>
          <w:sz w:val="24"/>
          <w:szCs w:val="24"/>
          <w:lang w:val="ro-RO"/>
        </w:rPr>
        <w:t>zăcăminte subterane în lipsa contoarelor și registrelor de evidență a apelor captate și</w:t>
      </w:r>
      <w:r w:rsidR="004B2D4F">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respectiv</w:t>
      </w:r>
      <w:r w:rsidR="004B2D4F">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nu au prezentat SFS rapoarte privind calcularea taxei pentru apă.</w:t>
      </w:r>
    </w:p>
    <w:p w14:paraId="4B0ED628" w14:textId="1E596B45" w:rsidR="008F3E79" w:rsidRPr="008F3E79" w:rsidRDefault="008F3E79" w:rsidP="007F0B90">
      <w:pPr>
        <w:numPr>
          <w:ilvl w:val="0"/>
          <w:numId w:val="9"/>
        </w:numPr>
        <w:spacing w:after="0" w:line="240" w:lineRule="auto"/>
        <w:ind w:left="0" w:firstLine="567"/>
        <w:contextualSpacing/>
        <w:jc w:val="both"/>
        <w:rPr>
          <w:rFonts w:asciiTheme="majorHAnsi" w:hAnsiTheme="majorHAnsi" w:cstheme="majorHAnsi"/>
          <w:sz w:val="24"/>
          <w:szCs w:val="24"/>
          <w:lang w:val="ro-RO"/>
        </w:rPr>
      </w:pPr>
      <w:r w:rsidRPr="008F3E79">
        <w:rPr>
          <w:rFonts w:asciiTheme="majorHAnsi" w:hAnsiTheme="majorHAnsi" w:cstheme="majorHAnsi"/>
          <w:sz w:val="24"/>
          <w:szCs w:val="24"/>
          <w:lang w:val="ro-RO"/>
        </w:rPr>
        <w:t>Conform prevederilor art.299 alin.(6) din Codul fiscal, volumul de apă extras în lipsa contorului se stabilește de organul de stat împuternicit de Guvern. Deși aceste prevederi au fost introduse încă în anul 2008</w:t>
      </w:r>
      <w:r w:rsidRPr="008F3E79">
        <w:rPr>
          <w:rFonts w:asciiTheme="majorHAnsi" w:hAnsiTheme="majorHAnsi" w:cstheme="majorHAnsi"/>
          <w:sz w:val="28"/>
          <w:vertAlign w:val="superscript"/>
          <w:lang w:val="ro-RO"/>
        </w:rPr>
        <w:footnoteReference w:id="42"/>
      </w:r>
      <w:r w:rsidRPr="008F3E79">
        <w:rPr>
          <w:rFonts w:asciiTheme="majorHAnsi" w:hAnsiTheme="majorHAnsi" w:cstheme="majorHAnsi"/>
          <w:sz w:val="24"/>
          <w:szCs w:val="24"/>
          <w:lang w:val="ro-RO"/>
        </w:rPr>
        <w:t>, se atestă că, până în prezent</w:t>
      </w:r>
      <w:r w:rsidR="00942AD2">
        <w:rPr>
          <w:rFonts w:asciiTheme="majorHAnsi" w:hAnsiTheme="majorHAnsi" w:cstheme="majorHAnsi"/>
          <w:sz w:val="24"/>
          <w:szCs w:val="24"/>
          <w:lang w:val="ro-RO"/>
        </w:rPr>
        <w:t>,</w:t>
      </w:r>
      <w:r w:rsidRPr="008F3E79">
        <w:rPr>
          <w:rFonts w:asciiTheme="majorHAnsi" w:hAnsiTheme="majorHAnsi" w:cstheme="majorHAnsi"/>
          <w:sz w:val="24"/>
          <w:szCs w:val="24"/>
          <w:lang w:val="ro-RO"/>
        </w:rPr>
        <w:t xml:space="preserve"> Guvern</w:t>
      </w:r>
      <w:r w:rsidR="00942AD2">
        <w:rPr>
          <w:rFonts w:asciiTheme="majorHAnsi" w:hAnsiTheme="majorHAnsi" w:cstheme="majorHAnsi"/>
          <w:sz w:val="24"/>
          <w:szCs w:val="24"/>
          <w:lang w:val="ro-RO"/>
        </w:rPr>
        <w:t>ul</w:t>
      </w:r>
      <w:r w:rsidRPr="008F3E79">
        <w:rPr>
          <w:rFonts w:asciiTheme="majorHAnsi" w:hAnsiTheme="majorHAnsi" w:cstheme="majorHAnsi"/>
          <w:sz w:val="24"/>
          <w:szCs w:val="24"/>
          <w:lang w:val="ro-RO"/>
        </w:rPr>
        <w:t xml:space="preserve"> nu </w:t>
      </w:r>
      <w:r w:rsidRPr="00AE69D7">
        <w:rPr>
          <w:rFonts w:asciiTheme="majorHAnsi" w:hAnsiTheme="majorHAnsi" w:cstheme="majorHAnsi"/>
          <w:sz w:val="24"/>
          <w:szCs w:val="24"/>
          <w:lang w:val="ro-RO"/>
        </w:rPr>
        <w:t>a stabilit</w:t>
      </w:r>
      <w:r w:rsidRPr="008F3E79">
        <w:rPr>
          <w:rFonts w:asciiTheme="majorHAnsi" w:hAnsiTheme="majorHAnsi" w:cstheme="majorHAnsi"/>
          <w:sz w:val="24"/>
          <w:szCs w:val="24"/>
          <w:lang w:val="ro-RO"/>
        </w:rPr>
        <w:t xml:space="preserve"> organul de stat care </w:t>
      </w:r>
      <w:r w:rsidR="00942AD2">
        <w:rPr>
          <w:rFonts w:asciiTheme="majorHAnsi" w:hAnsiTheme="majorHAnsi" w:cstheme="majorHAnsi"/>
          <w:sz w:val="24"/>
          <w:szCs w:val="24"/>
          <w:lang w:val="ro-RO"/>
        </w:rPr>
        <w:t>urmează să</w:t>
      </w:r>
      <w:r w:rsidRPr="008F3E79">
        <w:rPr>
          <w:rFonts w:asciiTheme="majorHAnsi" w:hAnsiTheme="majorHAnsi" w:cstheme="majorHAnsi"/>
          <w:sz w:val="24"/>
          <w:szCs w:val="24"/>
          <w:lang w:val="ro-RO"/>
        </w:rPr>
        <w:t xml:space="preserve"> evalu</w:t>
      </w:r>
      <w:r w:rsidR="00942AD2">
        <w:rPr>
          <w:rFonts w:asciiTheme="majorHAnsi" w:hAnsiTheme="majorHAnsi" w:cstheme="majorHAnsi"/>
          <w:sz w:val="24"/>
          <w:szCs w:val="24"/>
          <w:lang w:val="ro-RO"/>
        </w:rPr>
        <w:t>eze</w:t>
      </w:r>
      <w:r w:rsidRPr="008F3E79">
        <w:rPr>
          <w:rFonts w:asciiTheme="majorHAnsi" w:hAnsiTheme="majorHAnsi" w:cstheme="majorHAnsi"/>
          <w:sz w:val="24"/>
          <w:szCs w:val="24"/>
          <w:lang w:val="ro-RO"/>
        </w:rPr>
        <w:t xml:space="preserve"> volumul de ap</w:t>
      </w:r>
      <w:r w:rsidR="00942AD2">
        <w:rPr>
          <w:rFonts w:asciiTheme="majorHAnsi" w:hAnsiTheme="majorHAnsi" w:cstheme="majorHAnsi"/>
          <w:sz w:val="24"/>
          <w:szCs w:val="24"/>
          <w:lang w:val="ro-RO"/>
        </w:rPr>
        <w:t>ă</w:t>
      </w:r>
      <w:r w:rsidRPr="008F3E79">
        <w:rPr>
          <w:rFonts w:asciiTheme="majorHAnsi" w:hAnsiTheme="majorHAnsi" w:cstheme="majorHAnsi"/>
          <w:sz w:val="24"/>
          <w:szCs w:val="24"/>
          <w:lang w:val="ro-RO"/>
        </w:rPr>
        <w:t xml:space="preserve"> extras în lipsa contorului</w:t>
      </w:r>
      <w:r w:rsidR="00837E21">
        <w:rPr>
          <w:rFonts w:asciiTheme="majorHAnsi" w:hAnsiTheme="majorHAnsi" w:cstheme="majorHAnsi"/>
          <w:sz w:val="24"/>
          <w:szCs w:val="24"/>
          <w:lang w:val="ro-RO"/>
        </w:rPr>
        <w:t xml:space="preserve"> și</w:t>
      </w:r>
      <w:r w:rsidRPr="008F3E79">
        <w:rPr>
          <w:rFonts w:asciiTheme="majorHAnsi" w:hAnsiTheme="majorHAnsi" w:cstheme="majorHAnsi"/>
          <w:sz w:val="24"/>
          <w:szCs w:val="24"/>
          <w:lang w:val="ro-RO"/>
        </w:rPr>
        <w:t xml:space="preserve"> nici </w:t>
      </w:r>
      <w:r w:rsidR="00942AD2">
        <w:rPr>
          <w:rFonts w:asciiTheme="majorHAnsi" w:hAnsiTheme="majorHAnsi" w:cstheme="majorHAnsi"/>
          <w:sz w:val="24"/>
          <w:szCs w:val="24"/>
          <w:lang w:val="ro-RO"/>
        </w:rPr>
        <w:t xml:space="preserve">n-a </w:t>
      </w:r>
      <w:r w:rsidRPr="008F3E79">
        <w:rPr>
          <w:rFonts w:asciiTheme="majorHAnsi" w:hAnsiTheme="majorHAnsi" w:cstheme="majorHAnsi"/>
          <w:sz w:val="24"/>
          <w:szCs w:val="24"/>
          <w:lang w:val="ro-RO"/>
        </w:rPr>
        <w:t xml:space="preserve">elaborat careva norme </w:t>
      </w:r>
      <w:r w:rsidR="006E7D62" w:rsidRPr="00F31D1A">
        <w:rPr>
          <w:rFonts w:asciiTheme="majorHAnsi" w:hAnsiTheme="majorHAnsi" w:cstheme="majorHAnsi"/>
          <w:sz w:val="24"/>
          <w:szCs w:val="24"/>
          <w:lang w:val="ro-RO"/>
        </w:rPr>
        <w:t>privind</w:t>
      </w:r>
      <w:r w:rsidRPr="00F31D1A">
        <w:rPr>
          <w:rFonts w:asciiTheme="majorHAnsi" w:hAnsiTheme="majorHAnsi" w:cstheme="majorHAnsi"/>
          <w:sz w:val="24"/>
          <w:szCs w:val="24"/>
          <w:lang w:val="ro-RO"/>
        </w:rPr>
        <w:t xml:space="preserve"> modalități</w:t>
      </w:r>
      <w:r w:rsidR="006E7D62" w:rsidRPr="00F31D1A">
        <w:rPr>
          <w:rFonts w:asciiTheme="majorHAnsi" w:hAnsiTheme="majorHAnsi" w:cstheme="majorHAnsi"/>
          <w:sz w:val="24"/>
          <w:szCs w:val="24"/>
          <w:lang w:val="ro-RO"/>
        </w:rPr>
        <w:t>le</w:t>
      </w:r>
      <w:r w:rsidRPr="008F3E79">
        <w:rPr>
          <w:rFonts w:asciiTheme="majorHAnsi" w:hAnsiTheme="majorHAnsi" w:cstheme="majorHAnsi"/>
          <w:sz w:val="24"/>
          <w:szCs w:val="24"/>
          <w:lang w:val="ro-RO"/>
        </w:rPr>
        <w:t xml:space="preserve"> indirecte de evaluare și cuantificare a volumului de apă captat în lipsa contorului. Astfel, la ziua de azi, este imposibil de cuantificat prejudiciul cauzat statului </w:t>
      </w:r>
      <w:r w:rsidR="006E7D62">
        <w:rPr>
          <w:rFonts w:asciiTheme="majorHAnsi" w:hAnsiTheme="majorHAnsi" w:cstheme="majorHAnsi"/>
          <w:sz w:val="24"/>
          <w:szCs w:val="24"/>
          <w:lang w:val="ro-RO"/>
        </w:rPr>
        <w:t xml:space="preserve">în </w:t>
      </w:r>
      <w:r w:rsidRPr="008F3E79">
        <w:rPr>
          <w:rFonts w:asciiTheme="majorHAnsi" w:hAnsiTheme="majorHAnsi" w:cstheme="majorHAnsi"/>
          <w:sz w:val="24"/>
          <w:szCs w:val="24"/>
          <w:lang w:val="ro-RO"/>
        </w:rPr>
        <w:t>urma</w:t>
      </w:r>
      <w:r w:rsidR="006E7D62">
        <w:rPr>
          <w:rFonts w:asciiTheme="majorHAnsi" w:hAnsiTheme="majorHAnsi" w:cstheme="majorHAnsi"/>
          <w:sz w:val="24"/>
          <w:szCs w:val="24"/>
          <w:lang w:val="ro-RO"/>
        </w:rPr>
        <w:t xml:space="preserve"> </w:t>
      </w:r>
      <w:r w:rsidRPr="008F3E79">
        <w:rPr>
          <w:rFonts w:asciiTheme="majorHAnsi" w:hAnsiTheme="majorHAnsi" w:cstheme="majorHAnsi"/>
          <w:sz w:val="24"/>
          <w:szCs w:val="24"/>
          <w:lang w:val="ro-RO"/>
        </w:rPr>
        <w:t xml:space="preserve"> nedeclarării volumului de apă extras în lipsa contorului.</w:t>
      </w:r>
    </w:p>
    <w:p w14:paraId="133A8F8E" w14:textId="70E8FDC8" w:rsidR="008F3E79" w:rsidRPr="00E45C54" w:rsidRDefault="008F3E79" w:rsidP="007F0B90">
      <w:pPr>
        <w:shd w:val="clear" w:color="auto" w:fill="FFFFFF" w:themeFill="background1"/>
        <w:spacing w:after="0" w:line="240" w:lineRule="auto"/>
        <w:ind w:firstLine="567"/>
        <w:jc w:val="both"/>
        <w:rPr>
          <w:rFonts w:asciiTheme="majorHAnsi" w:hAnsiTheme="majorHAnsi" w:cstheme="majorHAnsi"/>
          <w:sz w:val="24"/>
          <w:szCs w:val="24"/>
          <w:lang w:val="ro-RO"/>
        </w:rPr>
      </w:pPr>
      <w:r w:rsidRPr="008F3E79">
        <w:rPr>
          <w:rFonts w:asciiTheme="majorHAnsi" w:hAnsiTheme="majorHAnsi" w:cstheme="majorHAnsi"/>
          <w:sz w:val="24"/>
          <w:szCs w:val="24"/>
          <w:lang w:val="ro-RO"/>
        </w:rPr>
        <w:t xml:space="preserve">În aceste condiții, este evidentă </w:t>
      </w:r>
      <w:r w:rsidRPr="000813CA">
        <w:rPr>
          <w:rFonts w:asciiTheme="majorHAnsi" w:hAnsiTheme="majorHAnsi" w:cstheme="majorHAnsi"/>
          <w:sz w:val="24"/>
          <w:szCs w:val="24"/>
          <w:lang w:val="ro-RO"/>
        </w:rPr>
        <w:t>necesitatea stringentă de elaborare</w:t>
      </w:r>
      <w:r w:rsidR="006E7D62" w:rsidRPr="000813CA">
        <w:rPr>
          <w:rFonts w:asciiTheme="majorHAnsi" w:hAnsiTheme="majorHAnsi" w:cstheme="majorHAnsi"/>
          <w:sz w:val="24"/>
          <w:szCs w:val="24"/>
          <w:lang w:val="ro-RO"/>
        </w:rPr>
        <w:t xml:space="preserve"> </w:t>
      </w:r>
      <w:r w:rsidRPr="000813CA">
        <w:rPr>
          <w:rFonts w:asciiTheme="majorHAnsi" w:hAnsiTheme="majorHAnsi" w:cstheme="majorHAnsi"/>
          <w:sz w:val="24"/>
          <w:szCs w:val="24"/>
          <w:lang w:val="ro-RO"/>
        </w:rPr>
        <w:t>a unor norme de evaluare indirectă a volumului de apă captat în lipsa contorului</w:t>
      </w:r>
      <w:r w:rsidR="006E7D62" w:rsidRPr="000813CA">
        <w:rPr>
          <w:rFonts w:asciiTheme="majorHAnsi" w:hAnsiTheme="majorHAnsi" w:cstheme="majorHAnsi"/>
          <w:sz w:val="24"/>
          <w:szCs w:val="24"/>
          <w:lang w:val="ro-RO"/>
        </w:rPr>
        <w:t>,</w:t>
      </w:r>
      <w:r w:rsidRPr="000813CA">
        <w:rPr>
          <w:rFonts w:asciiTheme="majorHAnsi" w:hAnsiTheme="majorHAnsi" w:cstheme="majorHAnsi"/>
          <w:sz w:val="24"/>
          <w:szCs w:val="24"/>
          <w:lang w:val="ro-RO"/>
        </w:rPr>
        <w:t xml:space="preserve"> pentru a</w:t>
      </w:r>
      <w:r w:rsidRPr="008F3E79">
        <w:rPr>
          <w:rFonts w:asciiTheme="majorHAnsi" w:hAnsiTheme="majorHAnsi" w:cstheme="majorHAnsi"/>
          <w:sz w:val="24"/>
          <w:szCs w:val="24"/>
          <w:lang w:val="ro-RO"/>
        </w:rPr>
        <w:t xml:space="preserve"> putea calcula taxele</w:t>
      </w:r>
      <w:r w:rsidRPr="008C306D">
        <w:rPr>
          <w:rFonts w:asciiTheme="majorHAnsi" w:hAnsiTheme="majorHAnsi" w:cstheme="majorHAnsi"/>
          <w:sz w:val="24"/>
          <w:szCs w:val="24"/>
          <w:lang w:val="ro-RO"/>
        </w:rPr>
        <w:t xml:space="preserve"> pentru apă datorare statului sau evalua </w:t>
      </w:r>
      <w:r w:rsidRPr="000813CA">
        <w:rPr>
          <w:rFonts w:asciiTheme="majorHAnsi" w:hAnsiTheme="majorHAnsi" w:cstheme="majorHAnsi"/>
          <w:sz w:val="24"/>
          <w:szCs w:val="24"/>
          <w:lang w:val="ro-RO"/>
        </w:rPr>
        <w:t>volumul prejudici</w:t>
      </w:r>
      <w:r w:rsidR="006E7D62" w:rsidRPr="000813CA">
        <w:rPr>
          <w:rFonts w:asciiTheme="majorHAnsi" w:hAnsiTheme="majorHAnsi" w:cstheme="majorHAnsi"/>
          <w:sz w:val="24"/>
          <w:szCs w:val="24"/>
          <w:lang w:val="ro-RO"/>
        </w:rPr>
        <w:t>ului</w:t>
      </w:r>
      <w:r w:rsidRPr="00E45C54">
        <w:rPr>
          <w:rFonts w:asciiTheme="majorHAnsi" w:hAnsiTheme="majorHAnsi" w:cstheme="majorHAnsi"/>
          <w:sz w:val="24"/>
          <w:szCs w:val="24"/>
          <w:lang w:val="ro-RO"/>
        </w:rPr>
        <w:t xml:space="preserve"> cauzat statului.</w:t>
      </w:r>
    </w:p>
    <w:p w14:paraId="48A1F7F4" w14:textId="341D4074" w:rsidR="00154FB4" w:rsidRPr="001238A4" w:rsidRDefault="00EA1220" w:rsidP="007F0B90">
      <w:pPr>
        <w:pStyle w:val="a4"/>
        <w:numPr>
          <w:ilvl w:val="0"/>
          <w:numId w:val="8"/>
        </w:numPr>
        <w:shd w:val="clear" w:color="auto" w:fill="FFFFFF" w:themeFill="background1"/>
        <w:ind w:left="0" w:firstLine="567"/>
        <w:jc w:val="both"/>
        <w:rPr>
          <w:rFonts w:asciiTheme="majorHAnsi" w:hAnsiTheme="majorHAnsi" w:cstheme="majorHAnsi"/>
          <w:sz w:val="24"/>
          <w:szCs w:val="24"/>
        </w:rPr>
      </w:pPr>
      <w:r w:rsidRPr="00E45C54">
        <w:rPr>
          <w:rFonts w:asciiTheme="majorHAnsi" w:hAnsiTheme="majorHAnsi" w:cstheme="majorHAnsi"/>
          <w:sz w:val="24"/>
          <w:szCs w:val="24"/>
        </w:rPr>
        <w:t>La</w:t>
      </w:r>
      <w:r w:rsidR="008F3E79" w:rsidRPr="00E45C54">
        <w:rPr>
          <w:rFonts w:asciiTheme="majorHAnsi" w:hAnsiTheme="majorHAnsi" w:cstheme="majorHAnsi"/>
          <w:sz w:val="24"/>
          <w:szCs w:val="24"/>
        </w:rPr>
        <w:t xml:space="preserve"> ÎM „Gospodăria Comunală și de Locuințe a satului Brătușeni”</w:t>
      </w:r>
      <w:r w:rsidR="008F3E79" w:rsidRPr="000813CA">
        <w:rPr>
          <w:rFonts w:asciiTheme="majorHAnsi" w:hAnsiTheme="majorHAnsi" w:cstheme="majorHAnsi"/>
          <w:sz w:val="24"/>
          <w:szCs w:val="24"/>
          <w:vertAlign w:val="superscript"/>
        </w:rPr>
        <w:footnoteReference w:id="43"/>
      </w:r>
      <w:r w:rsidR="008F3E79" w:rsidRPr="000813CA">
        <w:rPr>
          <w:rFonts w:asciiTheme="majorHAnsi" w:hAnsiTheme="majorHAnsi" w:cstheme="majorHAnsi"/>
          <w:sz w:val="24"/>
          <w:szCs w:val="24"/>
        </w:rPr>
        <w:t xml:space="preserve">, care utilizează 3 sonde arteziene, s-a </w:t>
      </w:r>
      <w:r w:rsidRPr="000813CA">
        <w:rPr>
          <w:rFonts w:asciiTheme="majorHAnsi" w:hAnsiTheme="majorHAnsi" w:cstheme="majorHAnsi"/>
          <w:sz w:val="24"/>
          <w:szCs w:val="24"/>
        </w:rPr>
        <w:t>atestat</w:t>
      </w:r>
      <w:r w:rsidR="008F3E79" w:rsidRPr="00E45C54">
        <w:rPr>
          <w:rFonts w:asciiTheme="majorHAnsi" w:hAnsiTheme="majorHAnsi" w:cstheme="majorHAnsi"/>
          <w:sz w:val="24"/>
          <w:szCs w:val="24"/>
        </w:rPr>
        <w:t xml:space="preserve"> că datele din Registru</w:t>
      </w:r>
      <w:r w:rsidR="006E7D62" w:rsidRPr="00E45C54">
        <w:rPr>
          <w:rFonts w:asciiTheme="majorHAnsi" w:hAnsiTheme="majorHAnsi" w:cstheme="majorHAnsi"/>
          <w:sz w:val="24"/>
          <w:szCs w:val="24"/>
        </w:rPr>
        <w:t>l</w:t>
      </w:r>
      <w:r w:rsidR="008F3E79" w:rsidRPr="00E45C54">
        <w:rPr>
          <w:rFonts w:asciiTheme="majorHAnsi" w:hAnsiTheme="majorHAnsi" w:cstheme="majorHAnsi"/>
          <w:sz w:val="24"/>
          <w:szCs w:val="24"/>
        </w:rPr>
        <w:t xml:space="preserve"> de evidență a consumului de apă</w:t>
      </w:r>
      <w:r w:rsidR="008F3E79" w:rsidRPr="000813CA">
        <w:rPr>
          <w:rFonts w:asciiTheme="majorHAnsi" w:hAnsiTheme="majorHAnsi" w:cstheme="majorHAnsi"/>
          <w:sz w:val="24"/>
          <w:szCs w:val="24"/>
          <w:vertAlign w:val="superscript"/>
        </w:rPr>
        <w:footnoteReference w:id="44"/>
      </w:r>
      <w:r w:rsidR="008F3E79" w:rsidRPr="000813CA">
        <w:rPr>
          <w:rFonts w:asciiTheme="majorHAnsi" w:hAnsiTheme="majorHAnsi" w:cstheme="majorHAnsi"/>
          <w:sz w:val="24"/>
          <w:szCs w:val="24"/>
        </w:rPr>
        <w:t xml:space="preserve"> nu corespund datelor prezentate SFS. Astfel, nu a fost declarat către SFS</w:t>
      </w:r>
      <w:r w:rsidR="008F3E79" w:rsidRPr="00E45C54">
        <w:rPr>
          <w:rFonts w:asciiTheme="majorHAnsi" w:hAnsiTheme="majorHAnsi" w:cstheme="majorHAnsi"/>
          <w:sz w:val="24"/>
          <w:szCs w:val="24"/>
        </w:rPr>
        <w:t xml:space="preserve"> volum</w:t>
      </w:r>
      <w:r w:rsidR="006E7D62" w:rsidRPr="00E45C54">
        <w:rPr>
          <w:rFonts w:asciiTheme="majorHAnsi" w:hAnsiTheme="majorHAnsi" w:cstheme="majorHAnsi"/>
          <w:sz w:val="24"/>
          <w:szCs w:val="24"/>
        </w:rPr>
        <w:t>ul</w:t>
      </w:r>
      <w:r w:rsidR="008F3E79" w:rsidRPr="00E45C54">
        <w:rPr>
          <w:rFonts w:asciiTheme="majorHAnsi" w:hAnsiTheme="majorHAnsi" w:cstheme="majorHAnsi"/>
          <w:sz w:val="24"/>
          <w:szCs w:val="24"/>
        </w:rPr>
        <w:t xml:space="preserve"> de 226,8 mii m</w:t>
      </w:r>
      <w:r w:rsidR="008F3E79" w:rsidRPr="00E45C54">
        <w:rPr>
          <w:rFonts w:asciiTheme="majorHAnsi" w:hAnsiTheme="majorHAnsi" w:cstheme="majorHAnsi"/>
          <w:sz w:val="24"/>
          <w:szCs w:val="24"/>
          <w:vertAlign w:val="superscript"/>
        </w:rPr>
        <w:t>3</w:t>
      </w:r>
      <w:r w:rsidR="008F3E79" w:rsidRPr="00E45C54">
        <w:rPr>
          <w:rFonts w:asciiTheme="majorHAnsi" w:hAnsiTheme="majorHAnsi" w:cstheme="majorHAnsi"/>
          <w:sz w:val="24"/>
          <w:szCs w:val="24"/>
        </w:rPr>
        <w:t xml:space="preserve"> de apă captată, </w:t>
      </w:r>
      <w:r w:rsidR="0095383D" w:rsidRPr="00E45C54">
        <w:rPr>
          <w:rFonts w:asciiTheme="majorHAnsi" w:hAnsiTheme="majorHAnsi" w:cstheme="majorHAnsi"/>
          <w:sz w:val="24"/>
          <w:szCs w:val="24"/>
        </w:rPr>
        <w:t>precum și</w:t>
      </w:r>
      <w:r w:rsidR="008F3E79" w:rsidRPr="00E45C54">
        <w:rPr>
          <w:rFonts w:asciiTheme="majorHAnsi" w:hAnsiTheme="majorHAnsi" w:cstheme="majorHAnsi"/>
          <w:sz w:val="24"/>
          <w:szCs w:val="24"/>
        </w:rPr>
        <w:t xml:space="preserve"> nu </w:t>
      </w:r>
      <w:r w:rsidR="00306E15" w:rsidRPr="00E45C54">
        <w:rPr>
          <w:rFonts w:asciiTheme="majorHAnsi" w:hAnsiTheme="majorHAnsi" w:cstheme="majorHAnsi"/>
          <w:sz w:val="24"/>
          <w:szCs w:val="24"/>
        </w:rPr>
        <w:t>s-</w:t>
      </w:r>
      <w:r w:rsidR="008F3E79" w:rsidRPr="00E45C54">
        <w:rPr>
          <w:rFonts w:asciiTheme="majorHAnsi" w:hAnsiTheme="majorHAnsi" w:cstheme="majorHAnsi"/>
          <w:sz w:val="24"/>
          <w:szCs w:val="24"/>
        </w:rPr>
        <w:t>a</w:t>
      </w:r>
      <w:r w:rsidR="006E7D62" w:rsidRPr="00E45C54">
        <w:rPr>
          <w:rFonts w:asciiTheme="majorHAnsi" w:hAnsiTheme="majorHAnsi" w:cstheme="majorHAnsi"/>
          <w:sz w:val="24"/>
          <w:szCs w:val="24"/>
        </w:rPr>
        <w:t>u</w:t>
      </w:r>
      <w:r w:rsidR="008F3E79" w:rsidRPr="00E45C54">
        <w:rPr>
          <w:rFonts w:asciiTheme="majorHAnsi" w:hAnsiTheme="majorHAnsi" w:cstheme="majorHAnsi"/>
          <w:sz w:val="24"/>
          <w:szCs w:val="24"/>
        </w:rPr>
        <w:t xml:space="preserve"> încasat </w:t>
      </w:r>
      <w:r w:rsidR="0095383D" w:rsidRPr="00E45C54">
        <w:rPr>
          <w:rFonts w:asciiTheme="majorHAnsi" w:hAnsiTheme="majorHAnsi" w:cstheme="majorHAnsi"/>
          <w:sz w:val="24"/>
          <w:szCs w:val="24"/>
        </w:rPr>
        <w:t xml:space="preserve">la buget </w:t>
      </w:r>
      <w:r w:rsidR="008F3E79" w:rsidRPr="00E45C54">
        <w:rPr>
          <w:rFonts w:asciiTheme="majorHAnsi" w:hAnsiTheme="majorHAnsi" w:cstheme="majorHAnsi"/>
          <w:sz w:val="24"/>
          <w:szCs w:val="24"/>
        </w:rPr>
        <w:t>venituri în</w:t>
      </w:r>
      <w:r w:rsidR="006E7D62" w:rsidRPr="00E45C54">
        <w:rPr>
          <w:rFonts w:asciiTheme="majorHAnsi" w:hAnsiTheme="majorHAnsi" w:cstheme="majorHAnsi"/>
          <w:sz w:val="24"/>
          <w:szCs w:val="24"/>
        </w:rPr>
        <w:t xml:space="preserve"> sumă</w:t>
      </w:r>
      <w:r w:rsidR="008F3E79" w:rsidRPr="00E45C54">
        <w:rPr>
          <w:rFonts w:asciiTheme="majorHAnsi" w:hAnsiTheme="majorHAnsi" w:cstheme="majorHAnsi"/>
          <w:sz w:val="24"/>
          <w:szCs w:val="24"/>
        </w:rPr>
        <w:t xml:space="preserve"> de 68,04 mii lei. Situația </w:t>
      </w:r>
      <w:r w:rsidR="006E7D62" w:rsidRPr="00E45C54">
        <w:rPr>
          <w:rFonts w:asciiTheme="majorHAnsi" w:hAnsiTheme="majorHAnsi" w:cstheme="majorHAnsi"/>
          <w:sz w:val="24"/>
          <w:szCs w:val="24"/>
        </w:rPr>
        <w:t xml:space="preserve">dată </w:t>
      </w:r>
      <w:r w:rsidR="008F3E79" w:rsidRPr="00E45C54">
        <w:rPr>
          <w:rFonts w:asciiTheme="majorHAnsi" w:hAnsiTheme="majorHAnsi" w:cstheme="majorHAnsi"/>
          <w:sz w:val="24"/>
          <w:szCs w:val="24"/>
        </w:rPr>
        <w:t xml:space="preserve">se </w:t>
      </w:r>
      <w:r w:rsidR="00C707A9" w:rsidRPr="00E45C54">
        <w:rPr>
          <w:rFonts w:asciiTheme="majorHAnsi" w:hAnsiTheme="majorHAnsi" w:cstheme="majorHAnsi"/>
          <w:sz w:val="24"/>
          <w:szCs w:val="24"/>
        </w:rPr>
        <w:t xml:space="preserve">prezintă în </w:t>
      </w:r>
      <w:r w:rsidR="00C707A9" w:rsidRPr="00F31D1A">
        <w:rPr>
          <w:rFonts w:asciiTheme="majorHAnsi" w:hAnsiTheme="majorHAnsi" w:cstheme="majorHAnsi"/>
          <w:b/>
          <w:sz w:val="24"/>
          <w:szCs w:val="24"/>
        </w:rPr>
        <w:t xml:space="preserve">Anexa nr.8 </w:t>
      </w:r>
      <w:r w:rsidR="00C707A9" w:rsidRPr="000813CA">
        <w:rPr>
          <w:rFonts w:asciiTheme="majorHAnsi" w:hAnsiTheme="majorHAnsi" w:cstheme="majorHAnsi"/>
          <w:sz w:val="24"/>
          <w:szCs w:val="24"/>
        </w:rPr>
        <w:t xml:space="preserve">la </w:t>
      </w:r>
      <w:r w:rsidR="006E7D62" w:rsidRPr="000813CA">
        <w:rPr>
          <w:rFonts w:asciiTheme="majorHAnsi" w:hAnsiTheme="majorHAnsi" w:cstheme="majorHAnsi"/>
          <w:sz w:val="24"/>
          <w:szCs w:val="24"/>
        </w:rPr>
        <w:t xml:space="preserve">prezentul </w:t>
      </w:r>
      <w:r w:rsidR="00C707A9" w:rsidRPr="00E45C54">
        <w:rPr>
          <w:rFonts w:asciiTheme="majorHAnsi" w:hAnsiTheme="majorHAnsi" w:cstheme="majorHAnsi"/>
          <w:sz w:val="24"/>
          <w:szCs w:val="24"/>
        </w:rPr>
        <w:t>Raport de audit</w:t>
      </w:r>
      <w:r w:rsidR="008F3E79" w:rsidRPr="00E45C54">
        <w:rPr>
          <w:rFonts w:asciiTheme="majorHAnsi" w:hAnsiTheme="majorHAnsi" w:cstheme="majorHAnsi"/>
          <w:sz w:val="24"/>
          <w:szCs w:val="24"/>
        </w:rPr>
        <w:t>. La fel, în cadrul ÎM „Servicii Șofr</w:t>
      </w:r>
      <w:r w:rsidR="006E7D62" w:rsidRPr="00E45C54">
        <w:rPr>
          <w:rFonts w:asciiTheme="majorHAnsi" w:hAnsiTheme="majorHAnsi" w:cstheme="majorHAnsi"/>
          <w:sz w:val="24"/>
          <w:szCs w:val="24"/>
        </w:rPr>
        <w:t>â</w:t>
      </w:r>
      <w:r w:rsidR="008F3E79" w:rsidRPr="00E45C54">
        <w:rPr>
          <w:rFonts w:asciiTheme="majorHAnsi" w:hAnsiTheme="majorHAnsi" w:cstheme="majorHAnsi"/>
          <w:sz w:val="24"/>
          <w:szCs w:val="24"/>
        </w:rPr>
        <w:t>ncani”</w:t>
      </w:r>
      <w:r w:rsidR="008F3E79" w:rsidRPr="000813CA">
        <w:rPr>
          <w:rFonts w:asciiTheme="majorHAnsi" w:hAnsiTheme="majorHAnsi" w:cstheme="majorHAnsi"/>
          <w:vertAlign w:val="superscript"/>
        </w:rPr>
        <w:footnoteReference w:id="45"/>
      </w:r>
      <w:r w:rsidRPr="000813CA">
        <w:rPr>
          <w:rFonts w:asciiTheme="majorHAnsi" w:hAnsiTheme="majorHAnsi" w:cstheme="majorHAnsi"/>
          <w:sz w:val="24"/>
          <w:szCs w:val="24"/>
        </w:rPr>
        <w:t xml:space="preserve">, </w:t>
      </w:r>
      <w:r w:rsidR="008F3E79" w:rsidRPr="00E45C54">
        <w:rPr>
          <w:rFonts w:asciiTheme="majorHAnsi" w:hAnsiTheme="majorHAnsi" w:cstheme="majorHAnsi"/>
          <w:sz w:val="24"/>
          <w:szCs w:val="24"/>
        </w:rPr>
        <w:t>auditul a constatat</w:t>
      </w:r>
      <w:r w:rsidR="003865C6" w:rsidRPr="00E45C54">
        <w:rPr>
          <w:rFonts w:asciiTheme="majorHAnsi" w:hAnsiTheme="majorHAnsi" w:cstheme="majorHAnsi"/>
          <w:sz w:val="24"/>
          <w:szCs w:val="24"/>
        </w:rPr>
        <w:t xml:space="preserve"> că </w:t>
      </w:r>
      <w:r w:rsidR="008F3E79" w:rsidRPr="00E45C54">
        <w:rPr>
          <w:rFonts w:asciiTheme="majorHAnsi" w:hAnsiTheme="majorHAnsi" w:cstheme="majorHAnsi"/>
          <w:sz w:val="24"/>
          <w:szCs w:val="24"/>
        </w:rPr>
        <w:t>consumul de apă captat și nesupus</w:t>
      </w:r>
      <w:r w:rsidR="008F3E79" w:rsidRPr="008C306D">
        <w:rPr>
          <w:rFonts w:asciiTheme="majorHAnsi" w:hAnsiTheme="majorHAnsi" w:cstheme="majorHAnsi"/>
          <w:sz w:val="24"/>
          <w:szCs w:val="24"/>
        </w:rPr>
        <w:t xml:space="preserve"> taxării  </w:t>
      </w:r>
      <w:r w:rsidR="00797E41">
        <w:rPr>
          <w:rFonts w:asciiTheme="majorHAnsi" w:hAnsiTheme="majorHAnsi" w:cstheme="majorHAnsi"/>
          <w:sz w:val="24"/>
          <w:szCs w:val="24"/>
        </w:rPr>
        <w:t>în</w:t>
      </w:r>
      <w:r w:rsidR="008F3E79" w:rsidRPr="008C306D">
        <w:rPr>
          <w:rFonts w:asciiTheme="majorHAnsi" w:hAnsiTheme="majorHAnsi" w:cstheme="majorHAnsi"/>
          <w:sz w:val="24"/>
          <w:szCs w:val="24"/>
        </w:rPr>
        <w:t xml:space="preserve"> anul 2018 </w:t>
      </w:r>
      <w:r w:rsidR="003865C6">
        <w:rPr>
          <w:rFonts w:asciiTheme="majorHAnsi" w:hAnsiTheme="majorHAnsi" w:cstheme="majorHAnsi"/>
          <w:sz w:val="24"/>
          <w:szCs w:val="24"/>
        </w:rPr>
        <w:t xml:space="preserve">a constituit </w:t>
      </w:r>
      <w:r w:rsidR="008F3E79" w:rsidRPr="008C306D">
        <w:rPr>
          <w:rFonts w:asciiTheme="majorHAnsi" w:hAnsiTheme="majorHAnsi" w:cstheme="majorHAnsi"/>
          <w:sz w:val="24"/>
          <w:szCs w:val="24"/>
        </w:rPr>
        <w:t xml:space="preserve"> 4,8 mii m</w:t>
      </w:r>
      <w:r w:rsidR="008F3E79" w:rsidRPr="008C306D">
        <w:rPr>
          <w:rFonts w:asciiTheme="majorHAnsi" w:hAnsiTheme="majorHAnsi" w:cstheme="majorHAnsi"/>
          <w:sz w:val="24"/>
          <w:szCs w:val="24"/>
          <w:vertAlign w:val="superscript"/>
        </w:rPr>
        <w:t>3</w:t>
      </w:r>
      <w:r w:rsidR="00306E15">
        <w:rPr>
          <w:rFonts w:asciiTheme="majorHAnsi" w:hAnsiTheme="majorHAnsi" w:cstheme="majorHAnsi"/>
          <w:sz w:val="24"/>
          <w:szCs w:val="24"/>
        </w:rPr>
        <w:t xml:space="preserve">, </w:t>
      </w:r>
      <w:r w:rsidR="006D2330">
        <w:rPr>
          <w:rFonts w:asciiTheme="majorHAnsi" w:hAnsiTheme="majorHAnsi" w:cstheme="majorHAnsi"/>
          <w:sz w:val="24"/>
          <w:szCs w:val="24"/>
        </w:rPr>
        <w:t>iar în</w:t>
      </w:r>
      <w:r w:rsidR="008F3E79" w:rsidRPr="008C306D">
        <w:rPr>
          <w:rFonts w:asciiTheme="majorHAnsi" w:hAnsiTheme="majorHAnsi" w:cstheme="majorHAnsi"/>
          <w:sz w:val="24"/>
          <w:szCs w:val="24"/>
        </w:rPr>
        <w:t xml:space="preserve"> </w:t>
      </w:r>
      <w:r w:rsidR="006D2330">
        <w:rPr>
          <w:rFonts w:asciiTheme="majorHAnsi" w:hAnsiTheme="majorHAnsi" w:cstheme="majorHAnsi"/>
          <w:sz w:val="24"/>
          <w:szCs w:val="24"/>
        </w:rPr>
        <w:t>anul</w:t>
      </w:r>
      <w:r w:rsidR="008F3E79" w:rsidRPr="008C306D">
        <w:rPr>
          <w:rFonts w:asciiTheme="majorHAnsi" w:hAnsiTheme="majorHAnsi" w:cstheme="majorHAnsi"/>
          <w:sz w:val="24"/>
          <w:szCs w:val="24"/>
        </w:rPr>
        <w:t xml:space="preserve"> 2019 -7,7 mii m</w:t>
      </w:r>
      <w:r w:rsidR="008F3E79" w:rsidRPr="008C306D">
        <w:rPr>
          <w:rFonts w:asciiTheme="majorHAnsi" w:hAnsiTheme="majorHAnsi" w:cstheme="majorHAnsi"/>
          <w:sz w:val="24"/>
          <w:szCs w:val="24"/>
          <w:vertAlign w:val="superscript"/>
        </w:rPr>
        <w:t>3</w:t>
      </w:r>
      <w:r w:rsidR="008F3E79" w:rsidRPr="008C306D">
        <w:rPr>
          <w:rFonts w:asciiTheme="majorHAnsi" w:hAnsiTheme="majorHAnsi" w:cstheme="majorHAnsi"/>
          <w:sz w:val="24"/>
          <w:szCs w:val="24"/>
        </w:rPr>
        <w:t xml:space="preserve">, urmare </w:t>
      </w:r>
      <w:r w:rsidR="003865C6">
        <w:rPr>
          <w:rFonts w:asciiTheme="majorHAnsi" w:hAnsiTheme="majorHAnsi" w:cstheme="majorHAnsi"/>
          <w:sz w:val="24"/>
          <w:szCs w:val="24"/>
        </w:rPr>
        <w:t xml:space="preserve">cărui fapt, nu s-au </w:t>
      </w:r>
      <w:r w:rsidR="008F3E79" w:rsidRPr="008156CF">
        <w:rPr>
          <w:rFonts w:asciiTheme="majorHAnsi" w:hAnsiTheme="majorHAnsi" w:cstheme="majorHAnsi"/>
          <w:sz w:val="24"/>
          <w:szCs w:val="24"/>
        </w:rPr>
        <w:t xml:space="preserve">calculat și </w:t>
      </w:r>
      <w:r w:rsidR="003865C6">
        <w:rPr>
          <w:rFonts w:asciiTheme="majorHAnsi" w:hAnsiTheme="majorHAnsi" w:cstheme="majorHAnsi"/>
          <w:sz w:val="24"/>
          <w:szCs w:val="24"/>
        </w:rPr>
        <w:t xml:space="preserve">nu s-au </w:t>
      </w:r>
      <w:r w:rsidR="008F3E79" w:rsidRPr="008156CF">
        <w:rPr>
          <w:rFonts w:asciiTheme="majorHAnsi" w:hAnsiTheme="majorHAnsi" w:cstheme="majorHAnsi"/>
          <w:sz w:val="24"/>
          <w:szCs w:val="24"/>
        </w:rPr>
        <w:t xml:space="preserve">încasat </w:t>
      </w:r>
      <w:r w:rsidR="006D2330" w:rsidRPr="008C306D">
        <w:rPr>
          <w:rFonts w:asciiTheme="majorHAnsi" w:hAnsiTheme="majorHAnsi" w:cstheme="majorHAnsi"/>
          <w:sz w:val="24"/>
          <w:szCs w:val="24"/>
        </w:rPr>
        <w:t xml:space="preserve">la buget </w:t>
      </w:r>
      <w:r w:rsidR="008F3E79" w:rsidRPr="008156CF">
        <w:rPr>
          <w:rFonts w:asciiTheme="majorHAnsi" w:hAnsiTheme="majorHAnsi" w:cstheme="majorHAnsi"/>
          <w:sz w:val="24"/>
          <w:szCs w:val="24"/>
        </w:rPr>
        <w:t>3,7 mii lei</w:t>
      </w:r>
      <w:r w:rsidR="008F3E79" w:rsidRPr="008156CF">
        <w:rPr>
          <w:rFonts w:asciiTheme="majorHAnsi" w:hAnsiTheme="majorHAnsi" w:cstheme="majorHAnsi"/>
          <w:vertAlign w:val="superscript"/>
        </w:rPr>
        <w:footnoteReference w:id="46"/>
      </w:r>
      <w:r w:rsidR="008F3E79" w:rsidRPr="008156CF">
        <w:rPr>
          <w:rFonts w:asciiTheme="majorHAnsi" w:hAnsiTheme="majorHAnsi" w:cstheme="majorHAnsi"/>
          <w:sz w:val="24"/>
          <w:szCs w:val="24"/>
        </w:rPr>
        <w:t>. Referitor</w:t>
      </w:r>
      <w:r w:rsidR="008F3E79" w:rsidRPr="008C306D">
        <w:rPr>
          <w:rFonts w:asciiTheme="majorHAnsi" w:hAnsiTheme="majorHAnsi" w:cstheme="majorHAnsi"/>
          <w:sz w:val="24"/>
          <w:szCs w:val="24"/>
        </w:rPr>
        <w:t xml:space="preserve"> la Registrul privind evidența consumului de apă, acesta nu este cusut/șnuruit, sigilat, paginile nu</w:t>
      </w:r>
      <w:r w:rsidR="00D77BE8">
        <w:rPr>
          <w:rFonts w:asciiTheme="majorHAnsi" w:hAnsiTheme="majorHAnsi" w:cstheme="majorHAnsi"/>
          <w:sz w:val="24"/>
          <w:szCs w:val="24"/>
        </w:rPr>
        <w:t>-i</w:t>
      </w:r>
      <w:r w:rsidR="008F3E79" w:rsidRPr="008C306D">
        <w:rPr>
          <w:rFonts w:asciiTheme="majorHAnsi" w:hAnsiTheme="majorHAnsi" w:cstheme="majorHAnsi"/>
          <w:sz w:val="24"/>
          <w:szCs w:val="24"/>
        </w:rPr>
        <w:t xml:space="preserve"> sunt numerotate. </w:t>
      </w:r>
      <w:r w:rsidR="00633CD8">
        <w:rPr>
          <w:rFonts w:asciiTheme="majorHAnsi" w:hAnsiTheme="majorHAnsi" w:cstheme="majorHAnsi"/>
          <w:sz w:val="24"/>
          <w:szCs w:val="24"/>
        </w:rPr>
        <w:t>D</w:t>
      </w:r>
      <w:r w:rsidR="008F3E79" w:rsidRPr="008C306D">
        <w:rPr>
          <w:rFonts w:asciiTheme="majorHAnsi" w:hAnsiTheme="majorHAnsi" w:cstheme="majorHAnsi"/>
          <w:sz w:val="24"/>
          <w:szCs w:val="24"/>
        </w:rPr>
        <w:t xml:space="preserve">eficiențe </w:t>
      </w:r>
      <w:r>
        <w:rPr>
          <w:rFonts w:asciiTheme="majorHAnsi" w:hAnsiTheme="majorHAnsi" w:cstheme="majorHAnsi"/>
          <w:sz w:val="24"/>
          <w:szCs w:val="24"/>
        </w:rPr>
        <w:t xml:space="preserve">aferente </w:t>
      </w:r>
      <w:r w:rsidR="008F3E79" w:rsidRPr="008C306D">
        <w:rPr>
          <w:rFonts w:asciiTheme="majorHAnsi" w:hAnsiTheme="majorHAnsi" w:cstheme="majorHAnsi"/>
          <w:sz w:val="24"/>
          <w:szCs w:val="24"/>
        </w:rPr>
        <w:t>ținer</w:t>
      </w:r>
      <w:r>
        <w:rPr>
          <w:rFonts w:asciiTheme="majorHAnsi" w:hAnsiTheme="majorHAnsi" w:cstheme="majorHAnsi"/>
          <w:sz w:val="24"/>
          <w:szCs w:val="24"/>
        </w:rPr>
        <w:t>ii</w:t>
      </w:r>
      <w:r w:rsidR="008F3E79" w:rsidRPr="008C306D">
        <w:rPr>
          <w:rFonts w:asciiTheme="majorHAnsi" w:hAnsiTheme="majorHAnsi" w:cstheme="majorHAnsi"/>
          <w:sz w:val="24"/>
          <w:szCs w:val="24"/>
        </w:rPr>
        <w:t xml:space="preserve"> </w:t>
      </w:r>
      <w:r>
        <w:rPr>
          <w:rFonts w:asciiTheme="majorHAnsi" w:hAnsiTheme="majorHAnsi" w:cstheme="majorHAnsi"/>
          <w:sz w:val="24"/>
          <w:szCs w:val="24"/>
        </w:rPr>
        <w:t>r</w:t>
      </w:r>
      <w:r w:rsidR="008F3E79" w:rsidRPr="008C306D">
        <w:rPr>
          <w:rFonts w:asciiTheme="majorHAnsi" w:hAnsiTheme="majorHAnsi" w:cstheme="majorHAnsi"/>
          <w:sz w:val="24"/>
          <w:szCs w:val="24"/>
        </w:rPr>
        <w:t>egistrelor au fost constatate și la ÎM „Apă</w:t>
      </w:r>
      <w:r w:rsidR="00AE69D7">
        <w:rPr>
          <w:rFonts w:asciiTheme="majorHAnsi" w:hAnsiTheme="majorHAnsi" w:cstheme="majorHAnsi"/>
          <w:sz w:val="24"/>
          <w:szCs w:val="24"/>
        </w:rPr>
        <w:t>-</w:t>
      </w:r>
      <w:r w:rsidR="008F3E79" w:rsidRPr="008C306D">
        <w:rPr>
          <w:rFonts w:asciiTheme="majorHAnsi" w:hAnsiTheme="majorHAnsi" w:cstheme="majorHAnsi"/>
          <w:sz w:val="24"/>
          <w:szCs w:val="24"/>
        </w:rPr>
        <w:t xml:space="preserve"> </w:t>
      </w:r>
      <w:r w:rsidR="008F3E79" w:rsidRPr="00F31D1A">
        <w:rPr>
          <w:rFonts w:asciiTheme="majorHAnsi" w:hAnsiTheme="majorHAnsi" w:cstheme="majorHAnsi"/>
          <w:sz w:val="24"/>
          <w:szCs w:val="24"/>
        </w:rPr>
        <w:t>Canal</w:t>
      </w:r>
      <w:r w:rsidR="00024B31" w:rsidRPr="00F31D1A">
        <w:rPr>
          <w:rFonts w:asciiTheme="majorHAnsi" w:hAnsiTheme="majorHAnsi" w:cstheme="majorHAnsi"/>
          <w:sz w:val="24"/>
          <w:szCs w:val="24"/>
        </w:rPr>
        <w:t xml:space="preserve"> </w:t>
      </w:r>
      <w:r w:rsidR="008F3E79" w:rsidRPr="00F31D1A">
        <w:rPr>
          <w:rFonts w:asciiTheme="majorHAnsi" w:hAnsiTheme="majorHAnsi" w:cstheme="majorHAnsi"/>
          <w:sz w:val="24"/>
          <w:szCs w:val="24"/>
        </w:rPr>
        <w:t>Drochia”,</w:t>
      </w:r>
      <w:r w:rsidR="008F3E79" w:rsidRPr="008C306D">
        <w:rPr>
          <w:rFonts w:asciiTheme="majorHAnsi" w:hAnsiTheme="majorHAnsi" w:cstheme="majorHAnsi"/>
          <w:sz w:val="24"/>
          <w:szCs w:val="24"/>
        </w:rPr>
        <w:t xml:space="preserve"> pe unele file</w:t>
      </w:r>
      <w:r w:rsidR="008F3E79" w:rsidRPr="008156CF">
        <w:rPr>
          <w:rFonts w:asciiTheme="majorHAnsi" w:hAnsiTheme="majorHAnsi" w:cstheme="majorHAnsi"/>
          <w:vertAlign w:val="superscript"/>
        </w:rPr>
        <w:footnoteReference w:id="47"/>
      </w:r>
      <w:r w:rsidR="0077119A">
        <w:rPr>
          <w:rFonts w:asciiTheme="majorHAnsi" w:hAnsiTheme="majorHAnsi" w:cstheme="majorHAnsi"/>
          <w:sz w:val="24"/>
          <w:szCs w:val="24"/>
        </w:rPr>
        <w:t xml:space="preserve">ale acestora </w:t>
      </w:r>
      <w:r w:rsidR="008F3E79" w:rsidRPr="008C306D">
        <w:rPr>
          <w:rFonts w:asciiTheme="majorHAnsi" w:hAnsiTheme="majorHAnsi" w:cstheme="majorHAnsi"/>
          <w:sz w:val="24"/>
          <w:szCs w:val="24"/>
        </w:rPr>
        <w:t xml:space="preserve">înscrisurile </w:t>
      </w:r>
      <w:r w:rsidR="0077119A">
        <w:rPr>
          <w:rFonts w:asciiTheme="majorHAnsi" w:hAnsiTheme="majorHAnsi" w:cstheme="majorHAnsi"/>
          <w:sz w:val="24"/>
          <w:szCs w:val="24"/>
        </w:rPr>
        <w:t>fiind</w:t>
      </w:r>
      <w:r w:rsidR="008F3E79" w:rsidRPr="008C306D">
        <w:rPr>
          <w:rFonts w:asciiTheme="majorHAnsi" w:hAnsiTheme="majorHAnsi" w:cstheme="majorHAnsi"/>
          <w:sz w:val="24"/>
          <w:szCs w:val="24"/>
        </w:rPr>
        <w:t xml:space="preserve"> șterse</w:t>
      </w:r>
      <w:r w:rsidR="00064728">
        <w:rPr>
          <w:rFonts w:asciiTheme="majorHAnsi" w:hAnsiTheme="majorHAnsi" w:cstheme="majorHAnsi"/>
          <w:sz w:val="24"/>
          <w:szCs w:val="24"/>
        </w:rPr>
        <w:t>,</w:t>
      </w:r>
      <w:r w:rsidR="008F3E79" w:rsidRPr="008C306D">
        <w:rPr>
          <w:rFonts w:asciiTheme="majorHAnsi" w:hAnsiTheme="majorHAnsi" w:cstheme="majorHAnsi"/>
          <w:sz w:val="24"/>
          <w:szCs w:val="24"/>
        </w:rPr>
        <w:t xml:space="preserve"> apoi rescrise, fapt care generează riscul introducerii în registre a unor date denaturate</w:t>
      </w:r>
      <w:r w:rsidR="00633CD8">
        <w:rPr>
          <w:rFonts w:asciiTheme="majorHAnsi" w:hAnsiTheme="majorHAnsi" w:cstheme="majorHAnsi"/>
          <w:sz w:val="24"/>
          <w:szCs w:val="24"/>
        </w:rPr>
        <w:t xml:space="preserve"> </w:t>
      </w:r>
      <w:r w:rsidR="008F3E79" w:rsidRPr="008C306D">
        <w:rPr>
          <w:rFonts w:asciiTheme="majorHAnsi" w:hAnsiTheme="majorHAnsi" w:cstheme="majorHAnsi"/>
          <w:sz w:val="24"/>
          <w:szCs w:val="24"/>
        </w:rPr>
        <w:t xml:space="preserve">și </w:t>
      </w:r>
      <w:r w:rsidR="00633CD8">
        <w:rPr>
          <w:rFonts w:asciiTheme="majorHAnsi" w:hAnsiTheme="majorHAnsi" w:cstheme="majorHAnsi"/>
          <w:sz w:val="24"/>
          <w:szCs w:val="24"/>
        </w:rPr>
        <w:t xml:space="preserve">care </w:t>
      </w:r>
      <w:r w:rsidR="008F3E79" w:rsidRPr="008C306D">
        <w:rPr>
          <w:rFonts w:asciiTheme="majorHAnsi" w:hAnsiTheme="majorHAnsi" w:cstheme="majorHAnsi"/>
          <w:sz w:val="24"/>
          <w:szCs w:val="24"/>
        </w:rPr>
        <w:t xml:space="preserve">trezește suspiciuni </w:t>
      </w:r>
      <w:r w:rsidR="00633CD8">
        <w:rPr>
          <w:rFonts w:asciiTheme="majorHAnsi" w:hAnsiTheme="majorHAnsi" w:cstheme="majorHAnsi"/>
          <w:sz w:val="24"/>
          <w:szCs w:val="24"/>
        </w:rPr>
        <w:t>refer</w:t>
      </w:r>
      <w:r w:rsidR="008F3E79" w:rsidRPr="008C306D">
        <w:rPr>
          <w:rFonts w:asciiTheme="majorHAnsi" w:hAnsiTheme="majorHAnsi" w:cstheme="majorHAnsi"/>
          <w:sz w:val="24"/>
          <w:szCs w:val="24"/>
        </w:rPr>
        <w:t>itor la plenitudinea și veridicitatea datelor declarate SFS</w:t>
      </w:r>
      <w:r w:rsidR="00633CD8">
        <w:rPr>
          <w:rFonts w:asciiTheme="majorHAnsi" w:hAnsiTheme="majorHAnsi" w:cstheme="majorHAnsi"/>
          <w:sz w:val="24"/>
          <w:szCs w:val="24"/>
        </w:rPr>
        <w:t>, precum</w:t>
      </w:r>
      <w:r w:rsidR="008F3E79" w:rsidRPr="008C306D">
        <w:rPr>
          <w:rFonts w:asciiTheme="majorHAnsi" w:hAnsiTheme="majorHAnsi" w:cstheme="majorHAnsi"/>
          <w:sz w:val="24"/>
          <w:szCs w:val="24"/>
        </w:rPr>
        <w:t xml:space="preserve"> și </w:t>
      </w:r>
      <w:r w:rsidR="0077119A">
        <w:rPr>
          <w:rFonts w:asciiTheme="majorHAnsi" w:hAnsiTheme="majorHAnsi" w:cstheme="majorHAnsi"/>
          <w:sz w:val="24"/>
          <w:szCs w:val="24"/>
        </w:rPr>
        <w:t xml:space="preserve">la </w:t>
      </w:r>
      <w:r w:rsidR="008F3E79" w:rsidRPr="008C306D">
        <w:rPr>
          <w:rFonts w:asciiTheme="majorHAnsi" w:hAnsiTheme="majorHAnsi" w:cstheme="majorHAnsi"/>
          <w:sz w:val="24"/>
          <w:szCs w:val="24"/>
        </w:rPr>
        <w:t>calcul</w:t>
      </w:r>
      <w:r w:rsidR="0077119A">
        <w:rPr>
          <w:rFonts w:asciiTheme="majorHAnsi" w:hAnsiTheme="majorHAnsi" w:cstheme="majorHAnsi"/>
          <w:sz w:val="24"/>
          <w:szCs w:val="24"/>
        </w:rPr>
        <w:t>area</w:t>
      </w:r>
      <w:r w:rsidR="008F3E79" w:rsidRPr="008C306D">
        <w:rPr>
          <w:rFonts w:asciiTheme="majorHAnsi" w:hAnsiTheme="majorHAnsi" w:cstheme="majorHAnsi"/>
          <w:sz w:val="24"/>
          <w:szCs w:val="24"/>
        </w:rPr>
        <w:t xml:space="preserve"> deplin</w:t>
      </w:r>
      <w:r w:rsidR="0077119A">
        <w:rPr>
          <w:rFonts w:asciiTheme="majorHAnsi" w:hAnsiTheme="majorHAnsi" w:cstheme="majorHAnsi"/>
          <w:sz w:val="24"/>
          <w:szCs w:val="24"/>
        </w:rPr>
        <w:t>ă</w:t>
      </w:r>
      <w:r w:rsidR="008F3E79" w:rsidRPr="008C306D">
        <w:rPr>
          <w:rFonts w:asciiTheme="majorHAnsi" w:hAnsiTheme="majorHAnsi" w:cstheme="majorHAnsi"/>
          <w:sz w:val="24"/>
          <w:szCs w:val="24"/>
        </w:rPr>
        <w:t xml:space="preserve"> a taxei pentru ap</w:t>
      </w:r>
      <w:r w:rsidR="00064728">
        <w:rPr>
          <w:rFonts w:asciiTheme="majorHAnsi" w:hAnsiTheme="majorHAnsi" w:cstheme="majorHAnsi"/>
          <w:sz w:val="24"/>
          <w:szCs w:val="24"/>
        </w:rPr>
        <w:t>a</w:t>
      </w:r>
      <w:r w:rsidR="008F3E79" w:rsidRPr="008C306D">
        <w:rPr>
          <w:rFonts w:asciiTheme="majorHAnsi" w:hAnsiTheme="majorHAnsi" w:cstheme="majorHAnsi"/>
          <w:sz w:val="24"/>
          <w:szCs w:val="24"/>
        </w:rPr>
        <w:t xml:space="preserve"> captată.</w:t>
      </w:r>
    </w:p>
    <w:p w14:paraId="08B21C6B" w14:textId="5865D320" w:rsidR="007176D6" w:rsidRPr="007176D6" w:rsidRDefault="00D4062F" w:rsidP="007F0B90">
      <w:pPr>
        <w:pStyle w:val="1"/>
        <w:spacing w:after="0" w:line="240" w:lineRule="auto"/>
        <w:jc w:val="both"/>
        <w:rPr>
          <w:rFonts w:asciiTheme="majorHAnsi" w:hAnsiTheme="majorHAnsi" w:cstheme="majorHAnsi"/>
          <w:i w:val="0"/>
          <w:sz w:val="24"/>
          <w:szCs w:val="24"/>
        </w:rPr>
      </w:pPr>
      <w:bookmarkStart w:id="19" w:name="_Toc60669399"/>
      <w:r w:rsidRPr="0075705D">
        <w:rPr>
          <w:rFonts w:asciiTheme="majorHAnsi" w:hAnsiTheme="majorHAnsi" w:cstheme="majorHAnsi"/>
          <w:i w:val="0"/>
          <w:sz w:val="24"/>
          <w:szCs w:val="24"/>
        </w:rPr>
        <w:t xml:space="preserve">4.1.4. </w:t>
      </w:r>
      <w:r w:rsidR="00C416C9" w:rsidRPr="008D5213">
        <w:rPr>
          <w:rFonts w:asciiTheme="majorHAnsi" w:hAnsiTheme="majorHAnsi" w:cstheme="majorHAnsi"/>
          <w:i w:val="0"/>
          <w:sz w:val="24"/>
          <w:szCs w:val="24"/>
          <w:lang w:val="ro-RO"/>
        </w:rPr>
        <w:t>C</w:t>
      </w:r>
      <w:r w:rsidR="007176D6" w:rsidRPr="007176D6">
        <w:rPr>
          <w:rFonts w:asciiTheme="majorHAnsi" w:hAnsiTheme="majorHAnsi" w:cstheme="majorHAnsi"/>
          <w:i w:val="0"/>
          <w:sz w:val="24"/>
          <w:szCs w:val="24"/>
        </w:rPr>
        <w:t>ompletarea eronată a dărilor de seamă și prelucrarea acestora prin SI al SFS în lipsa unor algoritme de control adecvate a</w:t>
      </w:r>
      <w:r w:rsidR="008872F9">
        <w:rPr>
          <w:rFonts w:asciiTheme="majorHAnsi" w:hAnsiTheme="majorHAnsi" w:cstheme="majorHAnsi"/>
          <w:i w:val="0"/>
          <w:sz w:val="24"/>
          <w:szCs w:val="24"/>
        </w:rPr>
        <w:t>u</w:t>
      </w:r>
      <w:r w:rsidR="007176D6" w:rsidRPr="007176D6">
        <w:rPr>
          <w:rFonts w:asciiTheme="majorHAnsi" w:hAnsiTheme="majorHAnsi" w:cstheme="majorHAnsi"/>
          <w:i w:val="0"/>
          <w:sz w:val="24"/>
          <w:szCs w:val="24"/>
        </w:rPr>
        <w:t xml:space="preserve"> condiționat diminuarea bazei de calcul a taxei pentru apă</w:t>
      </w:r>
      <w:r w:rsidR="008872F9">
        <w:rPr>
          <w:rFonts w:asciiTheme="majorHAnsi" w:hAnsiTheme="majorHAnsi" w:cstheme="majorHAnsi"/>
          <w:i w:val="0"/>
          <w:sz w:val="24"/>
          <w:szCs w:val="24"/>
        </w:rPr>
        <w:t>.</w:t>
      </w:r>
      <w:bookmarkEnd w:id="19"/>
      <w:r w:rsidR="007176D6" w:rsidRPr="0095383D">
        <w:rPr>
          <w:rFonts w:asciiTheme="majorHAnsi" w:hAnsiTheme="majorHAnsi" w:cstheme="majorHAnsi"/>
          <w:sz w:val="24"/>
          <w:szCs w:val="24"/>
          <w:lang w:val="ro-RO"/>
        </w:rPr>
        <w:t xml:space="preserve"> </w:t>
      </w:r>
    </w:p>
    <w:p w14:paraId="33F8E101" w14:textId="51E8346C" w:rsidR="0095383D" w:rsidRPr="0095383D" w:rsidRDefault="008872F9" w:rsidP="007F0B90">
      <w:pPr>
        <w:spacing w:after="0" w:line="240" w:lineRule="auto"/>
        <w:ind w:firstLine="720"/>
        <w:jc w:val="both"/>
        <w:rPr>
          <w:rFonts w:asciiTheme="majorHAnsi" w:hAnsiTheme="majorHAnsi" w:cstheme="majorHAnsi"/>
          <w:sz w:val="24"/>
          <w:szCs w:val="24"/>
          <w:lang w:val="ro-RO"/>
        </w:rPr>
      </w:pPr>
      <w:r>
        <w:rPr>
          <w:rFonts w:asciiTheme="majorHAnsi" w:hAnsiTheme="majorHAnsi" w:cstheme="majorHAnsi"/>
          <w:sz w:val="24"/>
          <w:szCs w:val="24"/>
          <w:lang w:val="ro-RO"/>
        </w:rPr>
        <w:t>Cu toate că</w:t>
      </w:r>
      <w:r w:rsidR="0095383D" w:rsidRPr="0095383D">
        <w:rPr>
          <w:rFonts w:asciiTheme="majorHAnsi" w:hAnsiTheme="majorHAnsi" w:cstheme="majorHAnsi"/>
          <w:sz w:val="24"/>
          <w:szCs w:val="24"/>
          <w:lang w:val="ro-RO"/>
        </w:rPr>
        <w:t xml:space="preserve"> cadrul regulator</w:t>
      </w:r>
      <w:r w:rsidR="0095383D" w:rsidRPr="0095383D">
        <w:rPr>
          <w:rFonts w:asciiTheme="majorHAnsi" w:hAnsiTheme="majorHAnsi" w:cstheme="majorHAnsi"/>
          <w:sz w:val="24"/>
          <w:szCs w:val="24"/>
          <w:vertAlign w:val="superscript"/>
          <w:lang w:val="ro-RO"/>
        </w:rPr>
        <w:footnoteReference w:id="48"/>
      </w:r>
      <w:r w:rsidR="0095383D" w:rsidRPr="0095383D">
        <w:rPr>
          <w:rFonts w:asciiTheme="majorHAnsi" w:hAnsiTheme="majorHAnsi" w:cstheme="majorHAnsi"/>
          <w:sz w:val="24"/>
          <w:szCs w:val="24"/>
          <w:lang w:val="ro-RO"/>
        </w:rPr>
        <w:t xml:space="preserve"> prevede expres tipurile de înlesniri fiscal</w:t>
      </w:r>
      <w:r>
        <w:rPr>
          <w:rFonts w:asciiTheme="majorHAnsi" w:hAnsiTheme="majorHAnsi" w:cstheme="majorHAnsi"/>
          <w:sz w:val="24"/>
          <w:szCs w:val="24"/>
          <w:lang w:val="ro-RO"/>
        </w:rPr>
        <w:t>e</w:t>
      </w:r>
      <w:r w:rsidR="0095383D" w:rsidRPr="0095383D">
        <w:rPr>
          <w:rFonts w:asciiTheme="majorHAnsi" w:hAnsiTheme="majorHAnsi" w:cstheme="majorHAnsi"/>
          <w:sz w:val="24"/>
          <w:szCs w:val="24"/>
          <w:lang w:val="ro-RO"/>
        </w:rPr>
        <w:t xml:space="preserve"> pentru care </w:t>
      </w:r>
      <w:r w:rsidRPr="0095383D">
        <w:rPr>
          <w:rFonts w:asciiTheme="majorHAnsi" w:hAnsiTheme="majorHAnsi" w:cstheme="majorHAnsi"/>
          <w:sz w:val="24"/>
          <w:szCs w:val="24"/>
          <w:lang w:val="ro-RO"/>
        </w:rPr>
        <w:t xml:space="preserve">nu se aplică </w:t>
      </w:r>
      <w:r w:rsidR="0095383D" w:rsidRPr="0095383D">
        <w:rPr>
          <w:rFonts w:asciiTheme="majorHAnsi" w:hAnsiTheme="majorHAnsi" w:cstheme="majorHAnsi"/>
          <w:sz w:val="24"/>
          <w:szCs w:val="24"/>
          <w:lang w:val="ro-RO"/>
        </w:rPr>
        <w:t>taxa pentru apă, unii agenți economici</w:t>
      </w:r>
      <w:r>
        <w:rPr>
          <w:rFonts w:asciiTheme="majorHAnsi" w:hAnsiTheme="majorHAnsi" w:cstheme="majorHAnsi"/>
          <w:sz w:val="24"/>
          <w:szCs w:val="24"/>
          <w:lang w:val="ro-RO"/>
        </w:rPr>
        <w:t>,</w:t>
      </w:r>
      <w:r w:rsidR="0095383D" w:rsidRPr="0095383D">
        <w:rPr>
          <w:rFonts w:asciiTheme="majorHAnsi" w:hAnsiTheme="majorHAnsi" w:cstheme="majorHAnsi"/>
          <w:sz w:val="24"/>
          <w:szCs w:val="24"/>
          <w:lang w:val="ro-RO"/>
        </w:rPr>
        <w:t xml:space="preserve"> în calitate de înlesniri fiscal</w:t>
      </w:r>
      <w:r>
        <w:rPr>
          <w:rFonts w:asciiTheme="majorHAnsi" w:hAnsiTheme="majorHAnsi" w:cstheme="majorHAnsi"/>
          <w:sz w:val="24"/>
          <w:szCs w:val="24"/>
          <w:lang w:val="ro-RO"/>
        </w:rPr>
        <w:t>e,</w:t>
      </w:r>
      <w:r w:rsidR="0095383D" w:rsidRPr="0095383D">
        <w:rPr>
          <w:rFonts w:asciiTheme="majorHAnsi" w:hAnsiTheme="majorHAnsi" w:cstheme="majorHAnsi"/>
          <w:sz w:val="24"/>
          <w:szCs w:val="24"/>
          <w:lang w:val="ro-RO"/>
        </w:rPr>
        <w:t xml:space="preserve"> au declarat pierderile de apă în procesul de transportare a aceste</w:t>
      </w:r>
      <w:r>
        <w:rPr>
          <w:rFonts w:asciiTheme="majorHAnsi" w:hAnsiTheme="majorHAnsi" w:cstheme="majorHAnsi"/>
          <w:sz w:val="24"/>
          <w:szCs w:val="24"/>
          <w:lang w:val="ro-RO"/>
        </w:rPr>
        <w:t>i</w:t>
      </w:r>
      <w:r w:rsidR="0095383D" w:rsidRPr="0095383D">
        <w:rPr>
          <w:rFonts w:asciiTheme="majorHAnsi" w:hAnsiTheme="majorHAnsi" w:cstheme="majorHAnsi"/>
          <w:sz w:val="24"/>
          <w:szCs w:val="24"/>
          <w:lang w:val="ro-RO"/>
        </w:rPr>
        <w:t xml:space="preserve">a. Astfel de </w:t>
      </w:r>
      <w:r>
        <w:rPr>
          <w:rFonts w:asciiTheme="majorHAnsi" w:hAnsiTheme="majorHAnsi" w:cstheme="majorHAnsi"/>
          <w:sz w:val="24"/>
          <w:szCs w:val="24"/>
          <w:lang w:val="ro-RO"/>
        </w:rPr>
        <w:t>cazuri</w:t>
      </w:r>
      <w:r w:rsidR="0095383D" w:rsidRPr="0095383D">
        <w:rPr>
          <w:rFonts w:asciiTheme="majorHAnsi" w:hAnsiTheme="majorHAnsi" w:cstheme="majorHAnsi"/>
          <w:sz w:val="24"/>
          <w:szCs w:val="24"/>
          <w:lang w:val="ro-RO"/>
        </w:rPr>
        <w:t xml:space="preserve"> au fost constatate la 9 agenți economici, sub formă de înlesniri </w:t>
      </w:r>
      <w:r>
        <w:rPr>
          <w:rFonts w:asciiTheme="majorHAnsi" w:hAnsiTheme="majorHAnsi" w:cstheme="majorHAnsi"/>
          <w:sz w:val="24"/>
          <w:szCs w:val="24"/>
          <w:lang w:val="ro-RO"/>
        </w:rPr>
        <w:t xml:space="preserve">fiscale </w:t>
      </w:r>
      <w:r w:rsidR="0095383D" w:rsidRPr="0095383D">
        <w:rPr>
          <w:rFonts w:asciiTheme="majorHAnsi" w:hAnsiTheme="majorHAnsi" w:cstheme="majorHAnsi"/>
          <w:sz w:val="24"/>
          <w:szCs w:val="24"/>
          <w:lang w:val="ro-RO"/>
        </w:rPr>
        <w:t>fiind incluse pierderile de apă în volum de 174,0 mii m</w:t>
      </w:r>
      <w:r w:rsidR="0095383D" w:rsidRPr="0095383D">
        <w:rPr>
          <w:rFonts w:asciiTheme="majorHAnsi" w:hAnsiTheme="majorHAnsi" w:cstheme="majorHAnsi"/>
          <w:sz w:val="24"/>
          <w:szCs w:val="24"/>
          <w:vertAlign w:val="superscript"/>
          <w:lang w:val="ro-RO"/>
        </w:rPr>
        <w:t>3</w:t>
      </w:r>
      <w:r w:rsidR="0095383D" w:rsidRPr="0095383D">
        <w:rPr>
          <w:rFonts w:asciiTheme="majorHAnsi" w:hAnsiTheme="majorHAnsi" w:cstheme="majorHAnsi"/>
          <w:sz w:val="24"/>
          <w:szCs w:val="24"/>
          <w:lang w:val="ro-RO"/>
        </w:rPr>
        <w:t xml:space="preserve"> </w:t>
      </w:r>
      <w:r>
        <w:rPr>
          <w:rFonts w:asciiTheme="majorHAnsi" w:hAnsiTheme="majorHAnsi" w:cstheme="majorHAnsi"/>
          <w:sz w:val="24"/>
          <w:szCs w:val="24"/>
          <w:lang w:val="ro-RO"/>
        </w:rPr>
        <w:t xml:space="preserve">, </w:t>
      </w:r>
      <w:r w:rsidR="0095383D" w:rsidRPr="0095383D">
        <w:rPr>
          <w:rFonts w:asciiTheme="majorHAnsi" w:hAnsiTheme="majorHAnsi" w:cstheme="majorHAnsi"/>
          <w:sz w:val="24"/>
          <w:szCs w:val="24"/>
          <w:lang w:val="ro-RO"/>
        </w:rPr>
        <w:t xml:space="preserve">sau în sumă de </w:t>
      </w:r>
      <w:r w:rsidR="0095383D" w:rsidRPr="0095383D">
        <w:rPr>
          <w:rFonts w:asciiTheme="majorHAnsi" w:hAnsiTheme="majorHAnsi" w:cstheme="majorHAnsi"/>
          <w:b/>
          <w:sz w:val="24"/>
          <w:szCs w:val="24"/>
          <w:lang w:val="ro-RO"/>
        </w:rPr>
        <w:t>52,2 mii lei.</w:t>
      </w:r>
      <w:r w:rsidR="0095383D" w:rsidRPr="0095383D">
        <w:rPr>
          <w:rFonts w:asciiTheme="majorHAnsi" w:hAnsiTheme="majorHAnsi" w:cstheme="majorHAnsi"/>
          <w:sz w:val="24"/>
          <w:szCs w:val="24"/>
          <w:lang w:val="ro-RO"/>
        </w:rPr>
        <w:t xml:space="preserve"> Si</w:t>
      </w:r>
      <w:r w:rsidR="00C707A9">
        <w:rPr>
          <w:rFonts w:asciiTheme="majorHAnsi" w:hAnsiTheme="majorHAnsi" w:cstheme="majorHAnsi"/>
          <w:sz w:val="24"/>
          <w:szCs w:val="24"/>
          <w:lang w:val="ro-RO"/>
        </w:rPr>
        <w:t xml:space="preserve">tuația </w:t>
      </w:r>
      <w:r>
        <w:rPr>
          <w:rFonts w:asciiTheme="majorHAnsi" w:hAnsiTheme="majorHAnsi" w:cstheme="majorHAnsi"/>
          <w:sz w:val="24"/>
          <w:szCs w:val="24"/>
          <w:lang w:val="ro-RO"/>
        </w:rPr>
        <w:t xml:space="preserve">dată </w:t>
      </w:r>
      <w:r w:rsidR="00C707A9">
        <w:rPr>
          <w:rFonts w:asciiTheme="majorHAnsi" w:hAnsiTheme="majorHAnsi" w:cstheme="majorHAnsi"/>
          <w:sz w:val="24"/>
          <w:szCs w:val="24"/>
          <w:lang w:val="ro-RO"/>
        </w:rPr>
        <w:t xml:space="preserve">se prezintă în </w:t>
      </w:r>
      <w:r w:rsidR="00C707A9" w:rsidRPr="00F31D1A">
        <w:rPr>
          <w:rFonts w:asciiTheme="majorHAnsi" w:hAnsiTheme="majorHAnsi" w:cstheme="majorHAnsi"/>
          <w:b/>
          <w:sz w:val="24"/>
          <w:szCs w:val="24"/>
          <w:lang w:val="ro-RO"/>
        </w:rPr>
        <w:t>Anexa nr.9</w:t>
      </w:r>
      <w:r w:rsidR="0095383D" w:rsidRPr="0095383D">
        <w:rPr>
          <w:rFonts w:asciiTheme="majorHAnsi" w:hAnsiTheme="majorHAnsi" w:cstheme="majorHAnsi"/>
          <w:sz w:val="24"/>
          <w:szCs w:val="24"/>
          <w:lang w:val="ro-RO"/>
        </w:rPr>
        <w:t xml:space="preserve"> la prezentul Raport de audit. </w:t>
      </w:r>
    </w:p>
    <w:p w14:paraId="483F2678" w14:textId="41F846BC" w:rsidR="0095383D" w:rsidRPr="00F31D1A" w:rsidRDefault="003B6210" w:rsidP="00F31D1A">
      <w:pPr>
        <w:pStyle w:val="a6"/>
        <w:tabs>
          <w:tab w:val="left" w:pos="720"/>
          <w:tab w:val="left" w:pos="9270"/>
        </w:tabs>
        <w:jc w:val="both"/>
        <w:rPr>
          <w:rFonts w:ascii="Calibri Light" w:hAnsi="Calibri Light"/>
          <w:sz w:val="24"/>
          <w:szCs w:val="24"/>
          <w:lang w:val="ro-RO"/>
        </w:rPr>
      </w:pPr>
      <w:r w:rsidRPr="00A146D7">
        <w:rPr>
          <w:rFonts w:asciiTheme="majorHAnsi" w:hAnsiTheme="majorHAnsi" w:cstheme="majorHAnsi"/>
          <w:sz w:val="24"/>
          <w:szCs w:val="24"/>
          <w:lang w:val="en-US"/>
        </w:rPr>
        <w:tab/>
      </w:r>
      <w:r w:rsidR="0095383D" w:rsidRPr="00A146D7">
        <w:rPr>
          <w:rFonts w:asciiTheme="majorHAnsi" w:hAnsiTheme="majorHAnsi" w:cstheme="majorHAnsi"/>
          <w:sz w:val="24"/>
          <w:szCs w:val="24"/>
          <w:lang w:val="en-US"/>
        </w:rPr>
        <w:t>Totodată, deși SFS</w:t>
      </w:r>
      <w:r w:rsidR="00FD1CD3">
        <w:rPr>
          <w:rFonts w:asciiTheme="majorHAnsi" w:hAnsiTheme="majorHAnsi" w:cstheme="majorHAnsi"/>
          <w:sz w:val="24"/>
          <w:szCs w:val="24"/>
          <w:lang w:val="en-US"/>
        </w:rPr>
        <w:t>,</w:t>
      </w:r>
      <w:r w:rsidR="0095383D" w:rsidRPr="00A146D7">
        <w:rPr>
          <w:rFonts w:asciiTheme="majorHAnsi" w:hAnsiTheme="majorHAnsi" w:cstheme="majorHAnsi"/>
          <w:sz w:val="24"/>
          <w:szCs w:val="24"/>
          <w:lang w:val="en-US"/>
        </w:rPr>
        <w:t xml:space="preserve"> prin </w:t>
      </w:r>
      <w:r w:rsidR="00FD1CD3">
        <w:rPr>
          <w:rFonts w:asciiTheme="majorHAnsi" w:hAnsiTheme="majorHAnsi" w:cstheme="majorHAnsi"/>
          <w:sz w:val="24"/>
          <w:szCs w:val="24"/>
          <w:lang w:val="en-US"/>
        </w:rPr>
        <w:t>O</w:t>
      </w:r>
      <w:r w:rsidR="0095383D" w:rsidRPr="00A146D7">
        <w:rPr>
          <w:rFonts w:asciiTheme="majorHAnsi" w:hAnsiTheme="majorHAnsi" w:cstheme="majorHAnsi"/>
          <w:sz w:val="24"/>
          <w:szCs w:val="24"/>
          <w:lang w:val="en-US"/>
        </w:rPr>
        <w:t>rdinul nr.1721 din 05.12.2014</w:t>
      </w:r>
      <w:r w:rsidR="00FD1CD3">
        <w:rPr>
          <w:rFonts w:asciiTheme="majorHAnsi" w:hAnsiTheme="majorHAnsi" w:cstheme="majorHAnsi"/>
          <w:sz w:val="24"/>
          <w:szCs w:val="24"/>
          <w:lang w:val="en-US"/>
        </w:rPr>
        <w:t>,</w:t>
      </w:r>
      <w:r w:rsidR="0095383D" w:rsidRPr="00A146D7">
        <w:rPr>
          <w:rFonts w:asciiTheme="majorHAnsi" w:hAnsiTheme="majorHAnsi" w:cstheme="majorHAnsi"/>
          <w:sz w:val="24"/>
          <w:szCs w:val="24"/>
          <w:lang w:val="en-US"/>
        </w:rPr>
        <w:t xml:space="preserve"> a aprobat Instrucțiunea privind modul de întocmire și prezentare a D</w:t>
      </w:r>
      <w:r w:rsidR="00FD1CD3">
        <w:rPr>
          <w:rFonts w:asciiTheme="majorHAnsi" w:hAnsiTheme="majorHAnsi" w:cstheme="majorHAnsi"/>
          <w:sz w:val="24"/>
          <w:szCs w:val="24"/>
          <w:lang w:val="en-US"/>
        </w:rPr>
        <w:t>ă</w:t>
      </w:r>
      <w:r w:rsidR="0095383D" w:rsidRPr="00A146D7">
        <w:rPr>
          <w:rFonts w:asciiTheme="majorHAnsi" w:hAnsiTheme="majorHAnsi" w:cstheme="majorHAnsi"/>
          <w:sz w:val="24"/>
          <w:szCs w:val="24"/>
          <w:lang w:val="en-US"/>
        </w:rPr>
        <w:t>rii de seam</w:t>
      </w:r>
      <w:r w:rsidR="00FD1CD3">
        <w:rPr>
          <w:rFonts w:asciiTheme="majorHAnsi" w:hAnsiTheme="majorHAnsi" w:cstheme="majorHAnsi"/>
          <w:sz w:val="24"/>
          <w:szCs w:val="24"/>
          <w:lang w:val="en-US"/>
        </w:rPr>
        <w:t>ă</w:t>
      </w:r>
      <w:r w:rsidR="0095383D" w:rsidRPr="00A146D7">
        <w:rPr>
          <w:rFonts w:asciiTheme="majorHAnsi" w:hAnsiTheme="majorHAnsi" w:cstheme="majorHAnsi"/>
          <w:sz w:val="24"/>
          <w:szCs w:val="24"/>
          <w:lang w:val="en-US"/>
        </w:rPr>
        <w:t xml:space="preserve"> p</w:t>
      </w:r>
      <w:r w:rsidR="00FD1CD3">
        <w:rPr>
          <w:rFonts w:asciiTheme="majorHAnsi" w:hAnsiTheme="majorHAnsi" w:cstheme="majorHAnsi"/>
          <w:sz w:val="24"/>
          <w:szCs w:val="24"/>
          <w:lang w:val="en-US"/>
        </w:rPr>
        <w:t>rivind</w:t>
      </w:r>
      <w:r w:rsidR="0095383D" w:rsidRPr="00A146D7">
        <w:rPr>
          <w:rFonts w:asciiTheme="majorHAnsi" w:hAnsiTheme="majorHAnsi" w:cstheme="majorHAnsi"/>
          <w:sz w:val="24"/>
          <w:szCs w:val="24"/>
          <w:lang w:val="en-US"/>
        </w:rPr>
        <w:t xml:space="preserve"> taxele pentru resursele naturale (Forma TRN 15), contribuabilii nu respectă întocmai cerințele privind modul de completare a dării de seamă respective, iar SI</w:t>
      </w:r>
      <w:r w:rsidR="007C2493">
        <w:rPr>
          <w:rFonts w:asciiTheme="majorHAnsi" w:hAnsiTheme="majorHAnsi" w:cstheme="majorHAnsi"/>
          <w:sz w:val="24"/>
          <w:szCs w:val="24"/>
          <w:lang w:val="en-US"/>
        </w:rPr>
        <w:t>,</w:t>
      </w:r>
      <w:r w:rsidR="0095383D" w:rsidRPr="00A146D7">
        <w:rPr>
          <w:rFonts w:asciiTheme="majorHAnsi" w:hAnsiTheme="majorHAnsi" w:cstheme="majorHAnsi"/>
          <w:sz w:val="24"/>
          <w:szCs w:val="24"/>
          <w:lang w:val="en-US"/>
        </w:rPr>
        <w:t xml:space="preserve"> care prelucrează și generalizează aceste dări de seamă</w:t>
      </w:r>
      <w:r w:rsidR="007C2493">
        <w:rPr>
          <w:rFonts w:asciiTheme="majorHAnsi" w:hAnsiTheme="majorHAnsi" w:cstheme="majorHAnsi"/>
          <w:sz w:val="24"/>
          <w:szCs w:val="24"/>
          <w:lang w:val="en-US"/>
        </w:rPr>
        <w:t>,</w:t>
      </w:r>
      <w:r w:rsidR="0095383D" w:rsidRPr="00A146D7">
        <w:rPr>
          <w:rFonts w:asciiTheme="majorHAnsi" w:hAnsiTheme="majorHAnsi" w:cstheme="majorHAnsi"/>
          <w:sz w:val="24"/>
          <w:szCs w:val="24"/>
          <w:lang w:val="en-US"/>
        </w:rPr>
        <w:t xml:space="preserve"> nu include algoritme de control relevante în acest sens, ceea ce a diminuat volumul taxelor pentru apă calculate. Dările de seamă se prezintă trimestrial</w:t>
      </w:r>
      <w:r w:rsidR="00766217">
        <w:rPr>
          <w:rFonts w:asciiTheme="majorHAnsi" w:hAnsiTheme="majorHAnsi" w:cstheme="majorHAnsi"/>
          <w:sz w:val="24"/>
          <w:szCs w:val="24"/>
          <w:lang w:val="en-US"/>
        </w:rPr>
        <w:t xml:space="preserve">, </w:t>
      </w:r>
      <w:r w:rsidR="00766217" w:rsidRPr="00F31D1A">
        <w:rPr>
          <w:rFonts w:asciiTheme="majorHAnsi" w:hAnsiTheme="majorHAnsi" w:cstheme="majorHAnsi"/>
          <w:sz w:val="24"/>
          <w:szCs w:val="24"/>
          <w:lang w:val="en-US"/>
        </w:rPr>
        <w:t>la discreție</w:t>
      </w:r>
      <w:r w:rsidR="0095383D" w:rsidRPr="00F31D1A">
        <w:rPr>
          <w:rFonts w:asciiTheme="majorHAnsi" w:hAnsiTheme="majorHAnsi" w:cstheme="majorHAnsi"/>
          <w:sz w:val="24"/>
          <w:szCs w:val="24"/>
          <w:lang w:val="en-US"/>
        </w:rPr>
        <w:t>.</w:t>
      </w:r>
      <w:r w:rsidR="008C5288">
        <w:rPr>
          <w:rFonts w:asciiTheme="majorHAnsi" w:hAnsiTheme="majorHAnsi" w:cstheme="majorHAnsi"/>
          <w:sz w:val="24"/>
          <w:szCs w:val="24"/>
          <w:lang w:val="en-US"/>
        </w:rPr>
        <w:t xml:space="preserve"> </w:t>
      </w:r>
      <w:r w:rsidR="0095383D" w:rsidRPr="00F31D1A">
        <w:rPr>
          <w:rFonts w:ascii="Calibri Light" w:hAnsi="Calibri Light"/>
          <w:sz w:val="24"/>
          <w:szCs w:val="24"/>
          <w:shd w:val="clear" w:color="auto" w:fill="FFFFFF" w:themeFill="background1"/>
          <w:lang w:val="ro-RO"/>
        </w:rPr>
        <w:t xml:space="preserve">Astfel, prin contrapunerea datelor din SI </w:t>
      </w:r>
      <w:r w:rsidR="007C2493" w:rsidRPr="00F31D1A">
        <w:rPr>
          <w:rFonts w:ascii="Calibri Light" w:hAnsi="Calibri Light"/>
          <w:sz w:val="24"/>
          <w:szCs w:val="24"/>
          <w:shd w:val="clear" w:color="auto" w:fill="FFFFFF" w:themeFill="background1"/>
          <w:lang w:val="ro-RO"/>
        </w:rPr>
        <w:t>referitor la</w:t>
      </w:r>
      <w:r w:rsidR="0095383D" w:rsidRPr="00F31D1A">
        <w:rPr>
          <w:rFonts w:ascii="Calibri Light" w:hAnsi="Calibri Light"/>
          <w:sz w:val="24"/>
          <w:szCs w:val="24"/>
          <w:shd w:val="clear" w:color="auto" w:fill="FFFFFF" w:themeFill="background1"/>
          <w:lang w:val="ro-RO"/>
        </w:rPr>
        <w:t xml:space="preserve"> Dările de seamă p</w:t>
      </w:r>
      <w:r w:rsidR="007C2493" w:rsidRPr="00F31D1A">
        <w:rPr>
          <w:rFonts w:ascii="Calibri Light" w:hAnsi="Calibri Light"/>
          <w:sz w:val="24"/>
          <w:szCs w:val="24"/>
          <w:shd w:val="clear" w:color="auto" w:fill="FFFFFF" w:themeFill="background1"/>
          <w:lang w:val="ro-RO"/>
        </w:rPr>
        <w:t>rivind</w:t>
      </w:r>
      <w:r w:rsidR="0095383D" w:rsidRPr="00F31D1A">
        <w:rPr>
          <w:rFonts w:ascii="Calibri Light" w:hAnsi="Calibri Light"/>
          <w:sz w:val="24"/>
          <w:szCs w:val="24"/>
          <w:shd w:val="clear" w:color="auto" w:fill="FFFFFF" w:themeFill="background1"/>
          <w:lang w:val="ro-RO"/>
        </w:rPr>
        <w:t xml:space="preserve"> taxele pentru resursele naturale (Forma TRN 15)</w:t>
      </w:r>
      <w:r w:rsidR="007C2493" w:rsidRPr="00F31D1A">
        <w:rPr>
          <w:rFonts w:ascii="Calibri Light" w:hAnsi="Calibri Light"/>
          <w:sz w:val="24"/>
          <w:szCs w:val="24"/>
          <w:shd w:val="clear" w:color="auto" w:fill="FFFFFF" w:themeFill="background1"/>
          <w:lang w:val="ro-RO"/>
        </w:rPr>
        <w:t>,</w:t>
      </w:r>
      <w:r w:rsidR="0095383D" w:rsidRPr="00F31D1A">
        <w:rPr>
          <w:rFonts w:ascii="Calibri Light" w:hAnsi="Calibri Light"/>
          <w:sz w:val="24"/>
          <w:szCs w:val="24"/>
          <w:shd w:val="clear" w:color="auto" w:fill="FFFFFF" w:themeFill="background1"/>
          <w:lang w:val="ro-RO"/>
        </w:rPr>
        <w:t xml:space="preserve"> compartimentul taxa pentru apă</w:t>
      </w:r>
      <w:r w:rsidR="007C2493" w:rsidRPr="00F31D1A">
        <w:rPr>
          <w:rFonts w:ascii="Calibri Light" w:hAnsi="Calibri Light"/>
          <w:sz w:val="24"/>
          <w:szCs w:val="24"/>
          <w:shd w:val="clear" w:color="auto" w:fill="FFFFFF" w:themeFill="background1"/>
          <w:lang w:val="ro-RO"/>
        </w:rPr>
        <w:t>,</w:t>
      </w:r>
      <w:r w:rsidR="0095383D" w:rsidRPr="00F31D1A">
        <w:rPr>
          <w:rFonts w:ascii="Calibri Light" w:hAnsi="Calibri Light"/>
          <w:sz w:val="24"/>
          <w:szCs w:val="24"/>
          <w:shd w:val="clear" w:color="auto" w:fill="FFFFFF" w:themeFill="background1"/>
          <w:lang w:val="ro-RO"/>
        </w:rPr>
        <w:t xml:space="preserve"> </w:t>
      </w:r>
      <w:r w:rsidR="007C2493" w:rsidRPr="00F31D1A">
        <w:rPr>
          <w:rFonts w:ascii="Calibri Light" w:hAnsi="Calibri Light"/>
          <w:sz w:val="24"/>
          <w:szCs w:val="24"/>
          <w:shd w:val="clear" w:color="auto" w:fill="FFFFFF" w:themeFill="background1"/>
          <w:lang w:val="ro-RO"/>
        </w:rPr>
        <w:t>cu</w:t>
      </w:r>
      <w:r w:rsidR="0095383D" w:rsidRPr="00F31D1A">
        <w:rPr>
          <w:rFonts w:ascii="Calibri Light" w:hAnsi="Calibri Light"/>
          <w:sz w:val="24"/>
          <w:szCs w:val="24"/>
          <w:shd w:val="clear" w:color="auto" w:fill="FFFFFF" w:themeFill="background1"/>
          <w:lang w:val="ro-RO"/>
        </w:rPr>
        <w:t xml:space="preserve"> datele</w:t>
      </w:r>
      <w:r w:rsidR="007C2493" w:rsidRPr="00F31D1A">
        <w:rPr>
          <w:rFonts w:ascii="Calibri Light" w:hAnsi="Calibri Light"/>
          <w:sz w:val="24"/>
          <w:szCs w:val="24"/>
          <w:shd w:val="clear" w:color="auto" w:fill="FFFFFF" w:themeFill="background1"/>
          <w:lang w:val="ro-RO"/>
        </w:rPr>
        <w:t xml:space="preserve"> </w:t>
      </w:r>
      <w:r w:rsidR="0095383D" w:rsidRPr="00F31D1A">
        <w:rPr>
          <w:rFonts w:ascii="Calibri Light" w:hAnsi="Calibri Light"/>
          <w:sz w:val="24"/>
          <w:szCs w:val="24"/>
          <w:shd w:val="clear" w:color="auto" w:fill="FFFFFF" w:themeFill="background1"/>
          <w:lang w:val="ro-RO"/>
        </w:rPr>
        <w:t>contul</w:t>
      </w:r>
      <w:r w:rsidR="007C2493" w:rsidRPr="00F31D1A">
        <w:rPr>
          <w:rFonts w:ascii="Calibri Light" w:hAnsi="Calibri Light"/>
          <w:sz w:val="24"/>
          <w:szCs w:val="24"/>
          <w:shd w:val="clear" w:color="auto" w:fill="FFFFFF" w:themeFill="background1"/>
          <w:lang w:val="ro-RO"/>
        </w:rPr>
        <w:t xml:space="preserve">ui </w:t>
      </w:r>
      <w:r w:rsidR="0095383D" w:rsidRPr="00F31D1A">
        <w:rPr>
          <w:rFonts w:ascii="Calibri Light" w:hAnsi="Calibri Light"/>
          <w:sz w:val="24"/>
          <w:szCs w:val="24"/>
          <w:shd w:val="clear" w:color="auto" w:fill="FFFFFF" w:themeFill="background1"/>
          <w:lang w:val="ro-RO"/>
        </w:rPr>
        <w:t xml:space="preserve"> contribuabilului</w:t>
      </w:r>
      <w:r w:rsidR="007C2493" w:rsidRPr="00F31D1A">
        <w:rPr>
          <w:rFonts w:ascii="Calibri Light" w:hAnsi="Calibri Light"/>
          <w:sz w:val="24"/>
          <w:szCs w:val="24"/>
          <w:shd w:val="clear" w:color="auto" w:fill="FFFFFF" w:themeFill="background1"/>
          <w:lang w:val="ro-RO"/>
        </w:rPr>
        <w:t>,</w:t>
      </w:r>
      <w:r w:rsidR="0095383D" w:rsidRPr="00F31D1A">
        <w:rPr>
          <w:rFonts w:ascii="Calibri Light" w:hAnsi="Calibri Light"/>
          <w:sz w:val="24"/>
          <w:szCs w:val="24"/>
          <w:shd w:val="clear" w:color="auto" w:fill="FFFFFF" w:themeFill="background1"/>
          <w:lang w:val="ro-RO"/>
        </w:rPr>
        <w:t xml:space="preserve"> </w:t>
      </w:r>
      <w:r w:rsidR="008C5288" w:rsidRPr="00F31D1A">
        <w:rPr>
          <w:rFonts w:ascii="Calibri Light" w:hAnsi="Calibri Light"/>
          <w:sz w:val="24"/>
          <w:szCs w:val="24"/>
          <w:shd w:val="clear" w:color="auto" w:fill="FFFFFF" w:themeFill="background1"/>
          <w:lang w:val="ro-RO"/>
        </w:rPr>
        <w:t xml:space="preserve">s-a constatat că, </w:t>
      </w:r>
      <w:r w:rsidR="008C5288" w:rsidRPr="000C4878">
        <w:rPr>
          <w:rFonts w:ascii="Calibri Light" w:hAnsi="Calibri Light"/>
          <w:sz w:val="24"/>
          <w:szCs w:val="24"/>
          <w:shd w:val="clear" w:color="auto" w:fill="FFFFFF" w:themeFill="background1"/>
          <w:lang w:val="ro-RO"/>
        </w:rPr>
        <w:t>di</w:t>
      </w:r>
      <w:r w:rsidR="008C5288" w:rsidRPr="00F31D1A">
        <w:rPr>
          <w:rFonts w:ascii="Calibri Light" w:hAnsi="Calibri Light"/>
          <w:sz w:val="24"/>
          <w:szCs w:val="24"/>
          <w:shd w:val="clear" w:color="auto" w:fill="FFFFFF" w:themeFill="background1"/>
          <w:lang w:val="ro-RO"/>
        </w:rPr>
        <w:t>n</w:t>
      </w:r>
      <w:r w:rsidR="0095383D" w:rsidRPr="00F31D1A">
        <w:rPr>
          <w:rFonts w:ascii="Calibri Light" w:hAnsi="Calibri Light"/>
          <w:sz w:val="24"/>
          <w:szCs w:val="24"/>
          <w:shd w:val="clear" w:color="auto" w:fill="FFFFFF" w:themeFill="background1"/>
          <w:lang w:val="ro-RO"/>
        </w:rPr>
        <w:t xml:space="preserve"> 9561 de dări de seamă a</w:t>
      </w:r>
      <w:r w:rsidR="007C2493" w:rsidRPr="00F31D1A">
        <w:rPr>
          <w:rFonts w:ascii="Calibri Light" w:hAnsi="Calibri Light"/>
          <w:sz w:val="24"/>
          <w:szCs w:val="24"/>
          <w:shd w:val="clear" w:color="auto" w:fill="FFFFFF" w:themeFill="background1"/>
          <w:lang w:val="ro-RO"/>
        </w:rPr>
        <w:t>le</w:t>
      </w:r>
      <w:r w:rsidR="0095383D" w:rsidRPr="00F31D1A">
        <w:rPr>
          <w:rFonts w:ascii="Calibri Light" w:hAnsi="Calibri Light"/>
          <w:sz w:val="24"/>
          <w:szCs w:val="24"/>
          <w:shd w:val="clear" w:color="auto" w:fill="FFFFFF" w:themeFill="background1"/>
          <w:lang w:val="ro-RO"/>
        </w:rPr>
        <w:t xml:space="preserve"> agenților economici la care mărimea taxei calculate este mai mare de 1000 lei, în 55 de cazuri nu</w:t>
      </w:r>
      <w:r w:rsidR="008C5288">
        <w:rPr>
          <w:rFonts w:ascii="Calibri Light" w:hAnsi="Calibri Light"/>
          <w:sz w:val="24"/>
          <w:szCs w:val="24"/>
          <w:shd w:val="clear" w:color="auto" w:fill="FFFFFF" w:themeFill="background1"/>
          <w:lang w:val="ro-RO"/>
        </w:rPr>
        <w:t xml:space="preserve"> </w:t>
      </w:r>
      <w:r w:rsidR="0095383D" w:rsidRPr="00F31D1A">
        <w:rPr>
          <w:rFonts w:ascii="Calibri Light" w:hAnsi="Calibri Light"/>
          <w:sz w:val="24"/>
          <w:szCs w:val="24"/>
          <w:shd w:val="clear" w:color="auto" w:fill="FFFFFF" w:themeFill="background1"/>
          <w:lang w:val="ro-RO"/>
        </w:rPr>
        <w:t xml:space="preserve"> </w:t>
      </w:r>
      <w:r w:rsidR="008C5288" w:rsidRPr="00F31D1A">
        <w:rPr>
          <w:rFonts w:ascii="Calibri Light" w:hAnsi="Calibri Light"/>
          <w:sz w:val="24"/>
          <w:szCs w:val="24"/>
          <w:shd w:val="clear" w:color="auto" w:fill="FFFFFF" w:themeFill="background1"/>
          <w:lang w:val="ro-RO"/>
        </w:rPr>
        <w:t>s-</w:t>
      </w:r>
      <w:r w:rsidR="0095383D" w:rsidRPr="00F31D1A">
        <w:rPr>
          <w:rFonts w:ascii="Calibri Light" w:hAnsi="Calibri Light"/>
          <w:sz w:val="24"/>
          <w:szCs w:val="24"/>
          <w:shd w:val="clear" w:color="auto" w:fill="FFFFFF" w:themeFill="background1"/>
          <w:lang w:val="ro-RO"/>
        </w:rPr>
        <w:t xml:space="preserve">au completat datele în rândul „Total la taxa pentru apă” pe orizontală, ceea ce a dus la neincluderea în SI a datelor complete, corecte și veridice din </w:t>
      </w:r>
      <w:r w:rsidR="008C5288" w:rsidRPr="00F31D1A">
        <w:rPr>
          <w:rFonts w:ascii="Calibri Light" w:hAnsi="Calibri Light"/>
          <w:sz w:val="24"/>
          <w:szCs w:val="24"/>
          <w:shd w:val="clear" w:color="auto" w:fill="FFFFFF" w:themeFill="background1"/>
          <w:lang w:val="ro-RO"/>
        </w:rPr>
        <w:t>d</w:t>
      </w:r>
      <w:r w:rsidR="0095383D" w:rsidRPr="00F31D1A">
        <w:rPr>
          <w:rFonts w:ascii="Calibri Light" w:hAnsi="Calibri Light"/>
          <w:sz w:val="24"/>
          <w:szCs w:val="24"/>
          <w:shd w:val="clear" w:color="auto" w:fill="FFFFFF" w:themeFill="background1"/>
          <w:lang w:val="ro-RO"/>
        </w:rPr>
        <w:t xml:space="preserve">ările de seamă </w:t>
      </w:r>
      <w:r w:rsidR="008C5288" w:rsidRPr="00F31D1A">
        <w:rPr>
          <w:rFonts w:ascii="Calibri Light" w:hAnsi="Calibri Light"/>
          <w:sz w:val="24"/>
          <w:szCs w:val="24"/>
          <w:shd w:val="clear" w:color="auto" w:fill="FFFFFF" w:themeFill="background1"/>
          <w:lang w:val="ro-RO"/>
        </w:rPr>
        <w:t>respective</w:t>
      </w:r>
      <w:r w:rsidR="0095383D" w:rsidRPr="00F31D1A">
        <w:rPr>
          <w:rFonts w:ascii="Calibri Light" w:hAnsi="Calibri Light"/>
          <w:sz w:val="24"/>
          <w:szCs w:val="24"/>
          <w:shd w:val="clear" w:color="auto" w:fill="FFFFFF" w:themeFill="background1"/>
          <w:lang w:val="ro-RO"/>
        </w:rPr>
        <w:t xml:space="preserve">. </w:t>
      </w:r>
      <w:r w:rsidR="008C5288" w:rsidRPr="00F31D1A">
        <w:rPr>
          <w:rFonts w:ascii="Calibri Light" w:hAnsi="Calibri Light"/>
          <w:sz w:val="24"/>
          <w:szCs w:val="24"/>
          <w:shd w:val="clear" w:color="auto" w:fill="FFFFFF" w:themeFill="background1"/>
          <w:lang w:val="ro-RO"/>
        </w:rPr>
        <w:t>U</w:t>
      </w:r>
      <w:r w:rsidR="0095383D" w:rsidRPr="00F31D1A">
        <w:rPr>
          <w:rFonts w:ascii="Calibri Light" w:hAnsi="Calibri Light"/>
          <w:sz w:val="24"/>
          <w:szCs w:val="24"/>
          <w:shd w:val="clear" w:color="auto" w:fill="FFFFFF" w:themeFill="background1"/>
          <w:lang w:val="ro-RO"/>
        </w:rPr>
        <w:t>rmare acestui fapt, a</w:t>
      </w:r>
      <w:r w:rsidR="00766217">
        <w:rPr>
          <w:rFonts w:ascii="Calibri Light" w:hAnsi="Calibri Light"/>
          <w:sz w:val="24"/>
          <w:szCs w:val="24"/>
          <w:shd w:val="clear" w:color="auto" w:fill="FFFFFF" w:themeFill="background1"/>
          <w:lang w:val="ro-RO"/>
        </w:rPr>
        <w:t xml:space="preserve">u </w:t>
      </w:r>
      <w:r w:rsidR="0095383D" w:rsidRPr="00F31D1A">
        <w:rPr>
          <w:rFonts w:ascii="Calibri Light" w:hAnsi="Calibri Light"/>
          <w:sz w:val="24"/>
          <w:szCs w:val="24"/>
          <w:shd w:val="clear" w:color="auto" w:fill="FFFFFF" w:themeFill="background1"/>
          <w:lang w:val="ro-RO"/>
        </w:rPr>
        <w:t xml:space="preserve"> fost afectat</w:t>
      </w:r>
      <w:r w:rsidR="00766217">
        <w:rPr>
          <w:rFonts w:ascii="Calibri Light" w:hAnsi="Calibri Light"/>
          <w:sz w:val="24"/>
          <w:szCs w:val="24"/>
          <w:shd w:val="clear" w:color="auto" w:fill="FFFFFF" w:themeFill="background1"/>
          <w:lang w:val="ro-RO"/>
        </w:rPr>
        <w:t>e</w:t>
      </w:r>
      <w:r w:rsidR="0095383D" w:rsidRPr="00F31D1A">
        <w:rPr>
          <w:rFonts w:ascii="Calibri Light" w:hAnsi="Calibri Light"/>
          <w:sz w:val="24"/>
          <w:szCs w:val="24"/>
          <w:shd w:val="clear" w:color="auto" w:fill="FFFFFF" w:themeFill="background1"/>
          <w:lang w:val="ro-RO"/>
        </w:rPr>
        <w:t xml:space="preserve"> plenitudinea și veridicitatea datelor incluse și în contul curent al contribuabilului, suma taxei </w:t>
      </w:r>
      <w:r w:rsidR="008C5288">
        <w:rPr>
          <w:rFonts w:ascii="Calibri Light" w:hAnsi="Calibri Light"/>
          <w:sz w:val="24"/>
          <w:szCs w:val="24"/>
          <w:shd w:val="clear" w:color="auto" w:fill="FFFFFF" w:themeFill="background1"/>
          <w:lang w:val="ro-RO"/>
        </w:rPr>
        <w:t>pentru</w:t>
      </w:r>
      <w:r w:rsidR="0095383D" w:rsidRPr="00F31D1A">
        <w:rPr>
          <w:rFonts w:ascii="Calibri Light" w:hAnsi="Calibri Light"/>
          <w:sz w:val="24"/>
          <w:szCs w:val="24"/>
          <w:shd w:val="clear" w:color="auto" w:fill="FFFFFF" w:themeFill="background1"/>
          <w:lang w:val="ro-RO"/>
        </w:rPr>
        <w:t xml:space="preserve"> plată fiind diminuată în 23 </w:t>
      </w:r>
      <w:r w:rsidR="00766217">
        <w:rPr>
          <w:rFonts w:ascii="Calibri Light" w:hAnsi="Calibri Light"/>
          <w:sz w:val="24"/>
          <w:szCs w:val="24"/>
          <w:shd w:val="clear" w:color="auto" w:fill="FFFFFF" w:themeFill="background1"/>
          <w:lang w:val="ro-RO"/>
        </w:rPr>
        <w:t xml:space="preserve">de </w:t>
      </w:r>
      <w:r w:rsidR="0095383D" w:rsidRPr="00F31D1A">
        <w:rPr>
          <w:rFonts w:ascii="Calibri Light" w:hAnsi="Calibri Light"/>
          <w:sz w:val="24"/>
          <w:szCs w:val="24"/>
          <w:shd w:val="clear" w:color="auto" w:fill="FFFFFF" w:themeFill="background1"/>
          <w:lang w:val="ro-RO"/>
        </w:rPr>
        <w:t>cazuri</w:t>
      </w:r>
      <w:r w:rsidR="00766217">
        <w:rPr>
          <w:rFonts w:ascii="Calibri Light" w:hAnsi="Calibri Light"/>
          <w:sz w:val="24"/>
          <w:szCs w:val="24"/>
          <w:shd w:val="clear" w:color="auto" w:fill="FFFFFF" w:themeFill="background1"/>
          <w:lang w:val="ro-RO"/>
        </w:rPr>
        <w:t>,</w:t>
      </w:r>
      <w:r w:rsidR="0095383D" w:rsidRPr="00F31D1A">
        <w:rPr>
          <w:rFonts w:ascii="Calibri Light" w:hAnsi="Calibri Light"/>
          <w:sz w:val="24"/>
          <w:szCs w:val="24"/>
          <w:shd w:val="clear" w:color="auto" w:fill="FFFFFF" w:themeFill="background1"/>
          <w:lang w:val="ro-RO"/>
        </w:rPr>
        <w:t xml:space="preserve"> cu </w:t>
      </w:r>
      <w:r w:rsidR="0095383D" w:rsidRPr="00F31D1A">
        <w:rPr>
          <w:rFonts w:ascii="Calibri Light" w:hAnsi="Calibri Light"/>
          <w:b/>
          <w:sz w:val="24"/>
          <w:szCs w:val="24"/>
          <w:shd w:val="clear" w:color="auto" w:fill="FFFFFF" w:themeFill="background1"/>
          <w:lang w:val="ro-RO"/>
        </w:rPr>
        <w:t>63,0 mii lei</w:t>
      </w:r>
      <w:r w:rsidR="0095383D" w:rsidRPr="00F31D1A">
        <w:rPr>
          <w:rFonts w:ascii="Calibri Light" w:hAnsi="Calibri Light"/>
          <w:sz w:val="24"/>
          <w:szCs w:val="24"/>
          <w:shd w:val="clear" w:color="auto" w:fill="FFFFFF" w:themeFill="background1"/>
          <w:lang w:val="ro-RO"/>
        </w:rPr>
        <w:t xml:space="preserve">. </w:t>
      </w:r>
      <w:r w:rsidR="00766217">
        <w:rPr>
          <w:rFonts w:ascii="Calibri Light" w:hAnsi="Calibri Light"/>
          <w:sz w:val="24"/>
          <w:szCs w:val="24"/>
          <w:shd w:val="clear" w:color="auto" w:fill="FFFFFF" w:themeFill="background1"/>
          <w:lang w:val="ro-RO"/>
        </w:rPr>
        <w:t>C</w:t>
      </w:r>
      <w:r w:rsidR="0095383D" w:rsidRPr="00F31D1A">
        <w:rPr>
          <w:rFonts w:ascii="Calibri Light" w:hAnsi="Calibri Light"/>
          <w:sz w:val="24"/>
          <w:szCs w:val="24"/>
          <w:shd w:val="clear" w:color="auto" w:fill="FFFFFF" w:themeFill="background1"/>
          <w:lang w:val="ro-RO"/>
        </w:rPr>
        <w:t xml:space="preserve">hiar </w:t>
      </w:r>
      <w:r w:rsidR="00766217">
        <w:rPr>
          <w:rFonts w:ascii="Calibri Light" w:hAnsi="Calibri Light"/>
          <w:sz w:val="24"/>
          <w:szCs w:val="24"/>
          <w:shd w:val="clear" w:color="auto" w:fill="FFFFFF" w:themeFill="background1"/>
          <w:lang w:val="ro-RO"/>
        </w:rPr>
        <w:t xml:space="preserve">și </w:t>
      </w:r>
      <w:r w:rsidR="0095383D" w:rsidRPr="00F31D1A">
        <w:rPr>
          <w:rFonts w:ascii="Calibri Light" w:hAnsi="Calibri Light"/>
          <w:sz w:val="24"/>
          <w:szCs w:val="24"/>
          <w:shd w:val="clear" w:color="auto" w:fill="FFFFFF" w:themeFill="background1"/>
          <w:lang w:val="ro-RO"/>
        </w:rPr>
        <w:t xml:space="preserve">în cazul achitării acestor taxe de către subiectul impunerii, </w:t>
      </w:r>
      <w:r w:rsidR="00766217">
        <w:rPr>
          <w:rFonts w:ascii="Calibri Light" w:hAnsi="Calibri Light"/>
          <w:sz w:val="24"/>
          <w:szCs w:val="24"/>
          <w:shd w:val="clear" w:color="auto" w:fill="FFFFFF" w:themeFill="background1"/>
          <w:lang w:val="ro-RO"/>
        </w:rPr>
        <w:t>ele</w:t>
      </w:r>
      <w:r w:rsidR="00766217" w:rsidRPr="00DE6311">
        <w:rPr>
          <w:rFonts w:ascii="Calibri Light" w:hAnsi="Calibri Light"/>
          <w:sz w:val="24"/>
          <w:szCs w:val="24"/>
          <w:shd w:val="clear" w:color="auto" w:fill="FFFFFF" w:themeFill="background1"/>
          <w:lang w:val="ro-RO"/>
        </w:rPr>
        <w:t xml:space="preserve"> au fost reflectate </w:t>
      </w:r>
      <w:r w:rsidR="0095383D" w:rsidRPr="00F31D1A">
        <w:rPr>
          <w:rFonts w:ascii="Calibri Light" w:hAnsi="Calibri Light"/>
          <w:sz w:val="24"/>
          <w:szCs w:val="24"/>
          <w:shd w:val="clear" w:color="auto" w:fill="FFFFFF" w:themeFill="background1"/>
          <w:lang w:val="ro-RO"/>
        </w:rPr>
        <w:t>în contul curent al contribuabilului ca plăți în avans</w:t>
      </w:r>
      <w:r w:rsidR="00766217">
        <w:rPr>
          <w:rFonts w:ascii="Calibri Light" w:hAnsi="Calibri Light"/>
          <w:sz w:val="24"/>
          <w:szCs w:val="24"/>
          <w:shd w:val="clear" w:color="auto" w:fill="FFFFFF" w:themeFill="background1"/>
          <w:lang w:val="ro-RO"/>
        </w:rPr>
        <w:t>, ca</w:t>
      </w:r>
      <w:r w:rsidR="0095383D" w:rsidRPr="00F31D1A">
        <w:rPr>
          <w:rFonts w:ascii="Calibri Light" w:hAnsi="Calibri Light"/>
          <w:sz w:val="24"/>
          <w:szCs w:val="24"/>
          <w:shd w:val="clear" w:color="auto" w:fill="FFFFFF" w:themeFill="background1"/>
          <w:lang w:val="ro-RO"/>
        </w:rPr>
        <w:t xml:space="preserve"> urmare a neincluderii lor în baza de calcul.</w:t>
      </w:r>
      <w:r w:rsidR="0095383D" w:rsidRPr="00F31D1A">
        <w:rPr>
          <w:rFonts w:ascii="Calibri Light" w:hAnsi="Calibri Light"/>
          <w:sz w:val="24"/>
          <w:szCs w:val="24"/>
          <w:lang w:val="ro-RO"/>
        </w:rPr>
        <w:t xml:space="preserve"> Si</w:t>
      </w:r>
      <w:r w:rsidR="00C707A9" w:rsidRPr="00F31D1A">
        <w:rPr>
          <w:rFonts w:ascii="Calibri Light" w:hAnsi="Calibri Light"/>
          <w:sz w:val="24"/>
          <w:szCs w:val="24"/>
          <w:lang w:val="ro-RO"/>
        </w:rPr>
        <w:t xml:space="preserve">tuația </w:t>
      </w:r>
      <w:r w:rsidR="00766217">
        <w:rPr>
          <w:rFonts w:ascii="Calibri Light" w:hAnsi="Calibri Light"/>
          <w:sz w:val="24"/>
          <w:szCs w:val="24"/>
          <w:lang w:val="ro-RO"/>
        </w:rPr>
        <w:t xml:space="preserve">dată </w:t>
      </w:r>
      <w:r w:rsidR="00C707A9" w:rsidRPr="00F31D1A">
        <w:rPr>
          <w:rFonts w:ascii="Calibri Light" w:hAnsi="Calibri Light"/>
          <w:sz w:val="24"/>
          <w:szCs w:val="24"/>
          <w:lang w:val="ro-RO"/>
        </w:rPr>
        <w:t xml:space="preserve">se prezintă în </w:t>
      </w:r>
      <w:r w:rsidR="00C707A9" w:rsidRPr="00F31D1A">
        <w:rPr>
          <w:rFonts w:ascii="Calibri Light" w:hAnsi="Calibri Light"/>
          <w:b/>
          <w:sz w:val="24"/>
          <w:szCs w:val="24"/>
          <w:lang w:val="ro-RO"/>
        </w:rPr>
        <w:t>Anexa nr.10</w:t>
      </w:r>
      <w:r w:rsidR="00ED217F">
        <w:rPr>
          <w:rFonts w:ascii="Calibri Light" w:hAnsi="Calibri Light"/>
          <w:b/>
          <w:sz w:val="24"/>
          <w:szCs w:val="24"/>
          <w:lang w:val="ro-RO"/>
        </w:rPr>
        <w:t xml:space="preserve"> </w:t>
      </w:r>
      <w:r w:rsidR="00ED217F" w:rsidRPr="00F31D1A">
        <w:rPr>
          <w:rFonts w:ascii="Calibri Light" w:hAnsi="Calibri Light"/>
          <w:sz w:val="24"/>
          <w:szCs w:val="24"/>
          <w:lang w:val="ro-RO"/>
        </w:rPr>
        <w:t>la prezentul Raport de audit</w:t>
      </w:r>
      <w:r w:rsidR="0095383D" w:rsidRPr="00F31D1A">
        <w:rPr>
          <w:rFonts w:ascii="Calibri Light" w:hAnsi="Calibri Light"/>
          <w:sz w:val="24"/>
          <w:szCs w:val="24"/>
          <w:lang w:val="ro-RO"/>
        </w:rPr>
        <w:t>.</w:t>
      </w:r>
    </w:p>
    <w:p w14:paraId="39B3998B" w14:textId="71D73AA3" w:rsidR="0095383D" w:rsidRPr="0095383D" w:rsidRDefault="0095383D" w:rsidP="007F0B90">
      <w:pPr>
        <w:spacing w:after="0" w:line="240" w:lineRule="auto"/>
        <w:ind w:firstLine="567"/>
        <w:jc w:val="both"/>
        <w:rPr>
          <w:rFonts w:asciiTheme="majorHAnsi" w:hAnsiTheme="majorHAnsi" w:cstheme="majorHAnsi"/>
          <w:sz w:val="24"/>
          <w:szCs w:val="24"/>
          <w:lang w:val="ro-RO"/>
        </w:rPr>
      </w:pPr>
      <w:r w:rsidRPr="0095383D">
        <w:rPr>
          <w:rFonts w:asciiTheme="majorHAnsi" w:hAnsiTheme="majorHAnsi" w:cstheme="majorHAnsi"/>
          <w:sz w:val="24"/>
          <w:szCs w:val="24"/>
          <w:lang w:val="ro-RO"/>
        </w:rPr>
        <w:t>Cele constatate sunt consecința lipsei sau insuficienței controlului din partea administratorului de venituri asupra completării conforme de către contribuabili a Dărilor de seamă p</w:t>
      </w:r>
      <w:r w:rsidR="006E6036">
        <w:rPr>
          <w:rFonts w:asciiTheme="majorHAnsi" w:hAnsiTheme="majorHAnsi" w:cstheme="majorHAnsi"/>
          <w:sz w:val="24"/>
          <w:szCs w:val="24"/>
          <w:lang w:val="ro-RO"/>
        </w:rPr>
        <w:t>rivind</w:t>
      </w:r>
      <w:r w:rsidRPr="0095383D">
        <w:rPr>
          <w:rFonts w:asciiTheme="majorHAnsi" w:hAnsiTheme="majorHAnsi" w:cstheme="majorHAnsi"/>
          <w:sz w:val="24"/>
          <w:szCs w:val="24"/>
          <w:lang w:val="ro-RO"/>
        </w:rPr>
        <w:t xml:space="preserve"> taxele pentru resursele naturale (Forma TRN 15), precum și </w:t>
      </w:r>
      <w:r w:rsidR="006E6036">
        <w:rPr>
          <w:rFonts w:asciiTheme="majorHAnsi" w:hAnsiTheme="majorHAnsi" w:cstheme="majorHAnsi"/>
          <w:sz w:val="24"/>
          <w:szCs w:val="24"/>
          <w:lang w:val="ro-RO"/>
        </w:rPr>
        <w:t xml:space="preserve">a </w:t>
      </w:r>
      <w:r w:rsidRPr="0095383D">
        <w:rPr>
          <w:rFonts w:asciiTheme="majorHAnsi" w:hAnsiTheme="majorHAnsi" w:cstheme="majorHAnsi"/>
          <w:sz w:val="24"/>
          <w:szCs w:val="24"/>
          <w:lang w:val="ro-RO"/>
        </w:rPr>
        <w:t>neasigurării din partea SFS a includerii în SI</w:t>
      </w:r>
      <w:r w:rsidR="006E6036">
        <w:rPr>
          <w:rFonts w:asciiTheme="majorHAnsi" w:hAnsiTheme="majorHAnsi" w:cstheme="majorHAnsi"/>
          <w:sz w:val="24"/>
          <w:szCs w:val="24"/>
          <w:lang w:val="ro-RO"/>
        </w:rPr>
        <w:t>,</w:t>
      </w:r>
      <w:r w:rsidRPr="0095383D">
        <w:rPr>
          <w:rFonts w:asciiTheme="majorHAnsi" w:hAnsiTheme="majorHAnsi" w:cstheme="majorHAnsi"/>
          <w:sz w:val="24"/>
          <w:szCs w:val="24"/>
          <w:lang w:val="ro-RO"/>
        </w:rPr>
        <w:t xml:space="preserve"> c</w:t>
      </w:r>
      <w:r w:rsidR="006E6036">
        <w:rPr>
          <w:rFonts w:asciiTheme="majorHAnsi" w:hAnsiTheme="majorHAnsi" w:cstheme="majorHAnsi"/>
          <w:sz w:val="24"/>
          <w:szCs w:val="24"/>
          <w:lang w:val="ro-RO"/>
        </w:rPr>
        <w:t>ar</w:t>
      </w:r>
      <w:r w:rsidRPr="0095383D">
        <w:rPr>
          <w:rFonts w:asciiTheme="majorHAnsi" w:hAnsiTheme="majorHAnsi" w:cstheme="majorHAnsi"/>
          <w:sz w:val="24"/>
          <w:szCs w:val="24"/>
          <w:lang w:val="ro-RO"/>
        </w:rPr>
        <w:t xml:space="preserve">e prelucrează </w:t>
      </w:r>
      <w:r w:rsidR="006E6036">
        <w:rPr>
          <w:rFonts w:asciiTheme="majorHAnsi" w:hAnsiTheme="majorHAnsi" w:cstheme="majorHAnsi"/>
          <w:sz w:val="24"/>
          <w:szCs w:val="24"/>
          <w:lang w:val="ro-RO"/>
        </w:rPr>
        <w:t>d</w:t>
      </w:r>
      <w:r w:rsidRPr="0095383D">
        <w:rPr>
          <w:rFonts w:asciiTheme="majorHAnsi" w:hAnsiTheme="majorHAnsi" w:cstheme="majorHAnsi"/>
          <w:sz w:val="24"/>
          <w:szCs w:val="24"/>
          <w:lang w:val="ro-RO"/>
        </w:rPr>
        <w:t>ările de seamă respective</w:t>
      </w:r>
      <w:r w:rsidR="006E6036">
        <w:rPr>
          <w:rFonts w:asciiTheme="majorHAnsi" w:hAnsiTheme="majorHAnsi" w:cstheme="majorHAnsi"/>
          <w:sz w:val="24"/>
          <w:szCs w:val="24"/>
          <w:lang w:val="ro-RO"/>
        </w:rPr>
        <w:t>,</w:t>
      </w:r>
      <w:r w:rsidRPr="0095383D">
        <w:rPr>
          <w:rFonts w:asciiTheme="majorHAnsi" w:hAnsiTheme="majorHAnsi" w:cstheme="majorHAnsi"/>
          <w:sz w:val="24"/>
          <w:szCs w:val="24"/>
          <w:lang w:val="ro-RO"/>
        </w:rPr>
        <w:t xml:space="preserve"> a tuturor algoritmelor de control</w:t>
      </w:r>
      <w:r w:rsidR="006E6036">
        <w:rPr>
          <w:rFonts w:asciiTheme="majorHAnsi" w:hAnsiTheme="majorHAnsi" w:cstheme="majorHAnsi"/>
          <w:sz w:val="24"/>
          <w:szCs w:val="24"/>
          <w:lang w:val="ro-RO"/>
        </w:rPr>
        <w:t>,</w:t>
      </w:r>
      <w:r w:rsidRPr="0095383D">
        <w:rPr>
          <w:rFonts w:asciiTheme="majorHAnsi" w:hAnsiTheme="majorHAnsi" w:cstheme="majorHAnsi"/>
          <w:sz w:val="24"/>
          <w:szCs w:val="24"/>
          <w:lang w:val="ro-RO"/>
        </w:rPr>
        <w:t xml:space="preserve"> </w:t>
      </w:r>
      <w:r w:rsidR="006E6036">
        <w:rPr>
          <w:rFonts w:asciiTheme="majorHAnsi" w:hAnsiTheme="majorHAnsi" w:cstheme="majorHAnsi"/>
          <w:sz w:val="24"/>
          <w:szCs w:val="24"/>
          <w:lang w:val="ro-RO"/>
        </w:rPr>
        <w:t>în scopul de</w:t>
      </w:r>
      <w:r w:rsidRPr="0095383D">
        <w:rPr>
          <w:rFonts w:asciiTheme="majorHAnsi" w:hAnsiTheme="majorHAnsi" w:cstheme="majorHAnsi"/>
          <w:sz w:val="24"/>
          <w:szCs w:val="24"/>
          <w:lang w:val="ro-RO"/>
        </w:rPr>
        <w:t xml:space="preserve"> a evita riscul calculării incomplete a taxelor pentru apă și </w:t>
      </w:r>
      <w:r w:rsidR="006E6036">
        <w:rPr>
          <w:rFonts w:asciiTheme="majorHAnsi" w:hAnsiTheme="majorHAnsi" w:cstheme="majorHAnsi"/>
          <w:sz w:val="24"/>
          <w:szCs w:val="24"/>
          <w:lang w:val="ro-RO"/>
        </w:rPr>
        <w:t xml:space="preserve">al </w:t>
      </w:r>
      <w:r w:rsidRPr="0095383D">
        <w:rPr>
          <w:rFonts w:asciiTheme="majorHAnsi" w:hAnsiTheme="majorHAnsi" w:cstheme="majorHAnsi"/>
          <w:sz w:val="24"/>
          <w:szCs w:val="24"/>
          <w:lang w:val="ro-RO"/>
        </w:rPr>
        <w:t>prejudiciere</w:t>
      </w:r>
      <w:r w:rsidR="006E6036">
        <w:rPr>
          <w:rFonts w:asciiTheme="majorHAnsi" w:hAnsiTheme="majorHAnsi" w:cstheme="majorHAnsi"/>
          <w:sz w:val="24"/>
          <w:szCs w:val="24"/>
          <w:lang w:val="ro-RO"/>
        </w:rPr>
        <w:t>ii</w:t>
      </w:r>
      <w:r w:rsidRPr="0095383D">
        <w:rPr>
          <w:rFonts w:asciiTheme="majorHAnsi" w:hAnsiTheme="majorHAnsi" w:cstheme="majorHAnsi"/>
          <w:sz w:val="24"/>
          <w:szCs w:val="24"/>
          <w:lang w:val="ro-RO"/>
        </w:rPr>
        <w:t xml:space="preserve"> bugetului</w:t>
      </w:r>
      <w:r w:rsidR="006E6036">
        <w:rPr>
          <w:rFonts w:asciiTheme="majorHAnsi" w:hAnsiTheme="majorHAnsi" w:cstheme="majorHAnsi"/>
          <w:sz w:val="24"/>
          <w:szCs w:val="24"/>
          <w:lang w:val="ro-RO"/>
        </w:rPr>
        <w:t xml:space="preserve">, ca </w:t>
      </w:r>
      <w:r w:rsidRPr="0095383D">
        <w:rPr>
          <w:rFonts w:asciiTheme="majorHAnsi" w:hAnsiTheme="majorHAnsi" w:cstheme="majorHAnsi"/>
          <w:sz w:val="24"/>
          <w:szCs w:val="24"/>
          <w:lang w:val="ro-RO"/>
        </w:rPr>
        <w:t xml:space="preserve"> urmare a deficiențelor legate de imperfecțiunea SI respectiv.</w:t>
      </w:r>
    </w:p>
    <w:p w14:paraId="3A163C11" w14:textId="274B6F48" w:rsidR="003B6210" w:rsidRPr="00D54190" w:rsidRDefault="0095383D" w:rsidP="007F0B90">
      <w:pPr>
        <w:numPr>
          <w:ilvl w:val="0"/>
          <w:numId w:val="8"/>
        </w:numPr>
        <w:spacing w:after="0" w:line="240" w:lineRule="auto"/>
        <w:ind w:left="0" w:firstLine="567"/>
        <w:contextualSpacing/>
        <w:jc w:val="both"/>
        <w:rPr>
          <w:rFonts w:asciiTheme="majorHAnsi" w:eastAsia="Times New Roman" w:hAnsiTheme="majorHAnsi" w:cstheme="majorHAnsi"/>
          <w:sz w:val="24"/>
          <w:szCs w:val="24"/>
          <w:lang w:val="ro-RO" w:eastAsia="ru-RU"/>
        </w:rPr>
      </w:pPr>
      <w:r w:rsidRPr="0095383D">
        <w:rPr>
          <w:rFonts w:asciiTheme="majorHAnsi" w:eastAsia="Times New Roman" w:hAnsiTheme="majorHAnsi" w:cstheme="majorHAnsi"/>
          <w:sz w:val="24"/>
          <w:szCs w:val="24"/>
          <w:lang w:val="ro-RO" w:eastAsia="ru-RU"/>
        </w:rPr>
        <w:t>De asemenea</w:t>
      </w:r>
      <w:r w:rsidR="006E6036">
        <w:rPr>
          <w:rFonts w:asciiTheme="majorHAnsi" w:eastAsia="Times New Roman" w:hAnsiTheme="majorHAnsi" w:cstheme="majorHAnsi"/>
          <w:sz w:val="24"/>
          <w:szCs w:val="24"/>
          <w:lang w:val="ro-RO" w:eastAsia="ru-RU"/>
        </w:rPr>
        <w:t>,</w:t>
      </w:r>
      <w:r w:rsidRPr="0095383D">
        <w:rPr>
          <w:rFonts w:asciiTheme="majorHAnsi" w:eastAsia="Times New Roman" w:hAnsiTheme="majorHAnsi" w:cstheme="majorHAnsi"/>
          <w:sz w:val="24"/>
          <w:szCs w:val="24"/>
          <w:lang w:val="ro-RO" w:eastAsia="ru-RU"/>
        </w:rPr>
        <w:t xml:space="preserve"> se atestă comiterea greșelilor aritmetice de calcul a</w:t>
      </w:r>
      <w:r w:rsidR="00ED217F">
        <w:rPr>
          <w:rFonts w:asciiTheme="majorHAnsi" w:eastAsia="Times New Roman" w:hAnsiTheme="majorHAnsi" w:cstheme="majorHAnsi"/>
          <w:sz w:val="24"/>
          <w:szCs w:val="24"/>
          <w:lang w:val="ro-RO" w:eastAsia="ru-RU"/>
        </w:rPr>
        <w:t>l</w:t>
      </w:r>
      <w:r w:rsidRPr="0095383D">
        <w:rPr>
          <w:rFonts w:asciiTheme="majorHAnsi" w:eastAsia="Times New Roman" w:hAnsiTheme="majorHAnsi" w:cstheme="majorHAnsi"/>
          <w:sz w:val="24"/>
          <w:szCs w:val="24"/>
          <w:lang w:val="ro-RO" w:eastAsia="ru-RU"/>
        </w:rPr>
        <w:t xml:space="preserve"> taxei pentru apă, prin înscrierea în </w:t>
      </w:r>
      <w:r w:rsidRPr="00627499">
        <w:rPr>
          <w:rFonts w:asciiTheme="majorHAnsi" w:eastAsia="Times New Roman" w:hAnsiTheme="majorHAnsi" w:cstheme="majorHAnsi"/>
          <w:sz w:val="24"/>
          <w:szCs w:val="24"/>
          <w:lang w:val="ro-RO" w:eastAsia="ru-RU"/>
        </w:rPr>
        <w:t xml:space="preserve">acestea </w:t>
      </w:r>
      <w:r w:rsidR="00ED217F" w:rsidRPr="00627499">
        <w:rPr>
          <w:rFonts w:asciiTheme="majorHAnsi" w:eastAsia="Times New Roman" w:hAnsiTheme="majorHAnsi" w:cstheme="majorHAnsi"/>
          <w:sz w:val="24"/>
          <w:szCs w:val="24"/>
          <w:lang w:val="ro-RO" w:eastAsia="ru-RU"/>
        </w:rPr>
        <w:t>a unor</w:t>
      </w:r>
      <w:r w:rsidR="00ED217F">
        <w:rPr>
          <w:rFonts w:asciiTheme="majorHAnsi" w:eastAsia="Times New Roman" w:hAnsiTheme="majorHAnsi" w:cstheme="majorHAnsi"/>
          <w:sz w:val="24"/>
          <w:szCs w:val="24"/>
          <w:lang w:val="ro-RO" w:eastAsia="ru-RU"/>
        </w:rPr>
        <w:t xml:space="preserve"> </w:t>
      </w:r>
      <w:r w:rsidRPr="0095383D">
        <w:rPr>
          <w:rFonts w:asciiTheme="majorHAnsi" w:eastAsia="Times New Roman" w:hAnsiTheme="majorHAnsi" w:cstheme="majorHAnsi"/>
          <w:sz w:val="24"/>
          <w:szCs w:val="24"/>
          <w:lang w:val="ro-RO" w:eastAsia="ru-RU"/>
        </w:rPr>
        <w:t>sume mai mari sau mai mici, ceea ce denaturează obligațiunile contribuabililor față de stat, în unele cazuri</w:t>
      </w:r>
      <w:r w:rsidR="00ED217F">
        <w:rPr>
          <w:rFonts w:asciiTheme="majorHAnsi" w:eastAsia="Times New Roman" w:hAnsiTheme="majorHAnsi" w:cstheme="majorHAnsi"/>
          <w:sz w:val="24"/>
          <w:szCs w:val="24"/>
          <w:lang w:val="ro-RO" w:eastAsia="ru-RU"/>
        </w:rPr>
        <w:t>,</w:t>
      </w:r>
      <w:r w:rsidRPr="0095383D">
        <w:rPr>
          <w:rFonts w:asciiTheme="majorHAnsi" w:eastAsia="Times New Roman" w:hAnsiTheme="majorHAnsi" w:cstheme="majorHAnsi"/>
          <w:sz w:val="24"/>
          <w:szCs w:val="24"/>
          <w:lang w:val="ro-RO" w:eastAsia="ru-RU"/>
        </w:rPr>
        <w:t xml:space="preserve"> acestea fiind diminuate</w:t>
      </w:r>
      <w:r w:rsidR="00ED217F">
        <w:rPr>
          <w:rFonts w:asciiTheme="majorHAnsi" w:eastAsia="Times New Roman" w:hAnsiTheme="majorHAnsi" w:cstheme="majorHAnsi"/>
          <w:sz w:val="24"/>
          <w:szCs w:val="24"/>
          <w:lang w:val="ro-RO" w:eastAsia="ru-RU"/>
        </w:rPr>
        <w:t>, iar</w:t>
      </w:r>
      <w:r w:rsidRPr="0095383D">
        <w:rPr>
          <w:rFonts w:asciiTheme="majorHAnsi" w:eastAsia="Times New Roman" w:hAnsiTheme="majorHAnsi" w:cstheme="majorHAnsi"/>
          <w:sz w:val="24"/>
          <w:szCs w:val="24"/>
          <w:lang w:val="ro-RO" w:eastAsia="ru-RU"/>
        </w:rPr>
        <w:t xml:space="preserve"> în altele </w:t>
      </w:r>
      <w:r w:rsidR="00ED217F">
        <w:rPr>
          <w:rFonts w:asciiTheme="majorHAnsi" w:eastAsia="Times New Roman" w:hAnsiTheme="majorHAnsi" w:cstheme="majorHAnsi"/>
          <w:sz w:val="24"/>
          <w:szCs w:val="24"/>
          <w:lang w:val="ro-RO" w:eastAsia="ru-RU"/>
        </w:rPr>
        <w:t xml:space="preserve">- </w:t>
      </w:r>
      <w:r w:rsidRPr="0095383D">
        <w:rPr>
          <w:rFonts w:asciiTheme="majorHAnsi" w:eastAsia="Times New Roman" w:hAnsiTheme="majorHAnsi" w:cstheme="majorHAnsi"/>
          <w:sz w:val="24"/>
          <w:szCs w:val="24"/>
          <w:lang w:val="ro-RO" w:eastAsia="ru-RU"/>
        </w:rPr>
        <w:t xml:space="preserve">majorate. </w:t>
      </w:r>
      <w:r w:rsidR="007252DA">
        <w:rPr>
          <w:rFonts w:asciiTheme="majorHAnsi" w:eastAsia="Times New Roman" w:hAnsiTheme="majorHAnsi" w:cstheme="majorHAnsi"/>
          <w:sz w:val="24"/>
          <w:szCs w:val="24"/>
          <w:lang w:val="en-US" w:eastAsia="ru-RU"/>
        </w:rPr>
        <w:t>Informația</w:t>
      </w:r>
      <w:r w:rsidR="007252DA" w:rsidRPr="007252DA">
        <w:rPr>
          <w:rFonts w:asciiTheme="majorHAnsi" w:eastAsia="Times New Roman" w:hAnsiTheme="majorHAnsi" w:cstheme="majorHAnsi"/>
          <w:sz w:val="24"/>
          <w:szCs w:val="24"/>
          <w:lang w:val="en-US" w:eastAsia="ru-RU"/>
        </w:rPr>
        <w:t xml:space="preserve"> </w:t>
      </w:r>
      <w:r w:rsidR="007252DA" w:rsidRPr="00D54190">
        <w:rPr>
          <w:rFonts w:asciiTheme="majorHAnsi" w:eastAsia="Times New Roman" w:hAnsiTheme="majorHAnsi" w:cstheme="majorHAnsi"/>
          <w:sz w:val="24"/>
          <w:szCs w:val="24"/>
          <w:lang w:val="en-US" w:eastAsia="ru-RU"/>
        </w:rPr>
        <w:t xml:space="preserve">privind </w:t>
      </w:r>
      <w:r w:rsidR="00D54190" w:rsidRPr="00D54190">
        <w:rPr>
          <w:rFonts w:asciiTheme="majorHAnsi" w:eastAsia="Times New Roman" w:hAnsiTheme="majorHAnsi" w:cstheme="majorHAnsi"/>
          <w:sz w:val="24"/>
          <w:szCs w:val="24"/>
          <w:lang w:val="en-US" w:eastAsia="ru-RU"/>
        </w:rPr>
        <w:t>sumele</w:t>
      </w:r>
      <w:r w:rsidR="007252DA" w:rsidRPr="00D54190">
        <w:rPr>
          <w:rFonts w:asciiTheme="majorHAnsi" w:eastAsia="Times New Roman" w:hAnsiTheme="majorHAnsi" w:cstheme="majorHAnsi"/>
          <w:sz w:val="24"/>
          <w:szCs w:val="24"/>
          <w:lang w:val="en-US" w:eastAsia="ru-RU"/>
        </w:rPr>
        <w:t xml:space="preserve"> denaturate </w:t>
      </w:r>
      <w:r w:rsidR="00ED217F">
        <w:rPr>
          <w:rFonts w:asciiTheme="majorHAnsi" w:eastAsia="Times New Roman" w:hAnsiTheme="majorHAnsi" w:cstheme="majorHAnsi"/>
          <w:sz w:val="24"/>
          <w:szCs w:val="24"/>
          <w:lang w:val="en-US" w:eastAsia="ru-RU"/>
        </w:rPr>
        <w:t>reflect</w:t>
      </w:r>
      <w:r w:rsidR="00D54190" w:rsidRPr="00D54190">
        <w:rPr>
          <w:rFonts w:asciiTheme="majorHAnsi" w:eastAsia="Times New Roman" w:hAnsiTheme="majorHAnsi" w:cstheme="majorHAnsi"/>
          <w:sz w:val="24"/>
          <w:szCs w:val="24"/>
          <w:lang w:val="en-US" w:eastAsia="ru-RU"/>
        </w:rPr>
        <w:t xml:space="preserve">ate în Dările de seamă (TRN 15) </w:t>
      </w:r>
      <w:r w:rsidR="00D54190">
        <w:rPr>
          <w:rFonts w:asciiTheme="majorHAnsi" w:eastAsia="Times New Roman" w:hAnsiTheme="majorHAnsi" w:cstheme="majorHAnsi"/>
          <w:sz w:val="24"/>
          <w:szCs w:val="24"/>
          <w:lang w:val="en-US" w:eastAsia="ru-RU"/>
        </w:rPr>
        <w:t xml:space="preserve">se prezintă în </w:t>
      </w:r>
      <w:r w:rsidR="00D54190" w:rsidRPr="00627499">
        <w:rPr>
          <w:rFonts w:asciiTheme="majorHAnsi" w:eastAsia="Times New Roman" w:hAnsiTheme="majorHAnsi" w:cstheme="majorHAnsi"/>
          <w:b/>
          <w:sz w:val="24"/>
          <w:szCs w:val="24"/>
          <w:lang w:val="en-US" w:eastAsia="ru-RU"/>
        </w:rPr>
        <w:t>A</w:t>
      </w:r>
      <w:r w:rsidR="007252DA" w:rsidRPr="00627499">
        <w:rPr>
          <w:rFonts w:asciiTheme="majorHAnsi" w:eastAsia="Times New Roman" w:hAnsiTheme="majorHAnsi" w:cstheme="majorHAnsi"/>
          <w:b/>
          <w:sz w:val="24"/>
          <w:szCs w:val="24"/>
          <w:lang w:val="en-US" w:eastAsia="ru-RU"/>
        </w:rPr>
        <w:t>nexa nr.</w:t>
      </w:r>
      <w:r w:rsidR="00CD32FB" w:rsidRPr="00627499">
        <w:rPr>
          <w:rFonts w:asciiTheme="majorHAnsi" w:eastAsia="Times New Roman" w:hAnsiTheme="majorHAnsi" w:cstheme="majorHAnsi"/>
          <w:b/>
          <w:sz w:val="24"/>
          <w:szCs w:val="24"/>
          <w:lang w:val="en-US" w:eastAsia="ru-RU"/>
        </w:rPr>
        <w:t>11</w:t>
      </w:r>
      <w:r w:rsidR="007252DA" w:rsidRPr="00627499">
        <w:rPr>
          <w:rFonts w:asciiTheme="majorHAnsi" w:eastAsia="Times New Roman" w:hAnsiTheme="majorHAnsi" w:cstheme="majorHAnsi"/>
          <w:b/>
          <w:sz w:val="24"/>
          <w:szCs w:val="24"/>
          <w:lang w:val="en-US" w:eastAsia="ru-RU"/>
        </w:rPr>
        <w:t xml:space="preserve"> </w:t>
      </w:r>
      <w:r w:rsidR="007252DA" w:rsidRPr="00D54190">
        <w:rPr>
          <w:rFonts w:asciiTheme="majorHAnsi" w:eastAsia="Times New Roman" w:hAnsiTheme="majorHAnsi" w:cstheme="majorHAnsi"/>
          <w:sz w:val="24"/>
          <w:szCs w:val="24"/>
          <w:lang w:val="en-US" w:eastAsia="ru-RU"/>
        </w:rPr>
        <w:t>la prezentul Raport de audit</w:t>
      </w:r>
      <w:r w:rsidR="00D54190">
        <w:rPr>
          <w:rFonts w:asciiTheme="majorHAnsi" w:eastAsia="Times New Roman" w:hAnsiTheme="majorHAnsi" w:cstheme="majorHAnsi"/>
          <w:sz w:val="24"/>
          <w:szCs w:val="24"/>
          <w:lang w:val="en-US" w:eastAsia="ru-RU"/>
        </w:rPr>
        <w:t>.</w:t>
      </w:r>
    </w:p>
    <w:p w14:paraId="020B3876" w14:textId="5421CF05" w:rsidR="0095383D" w:rsidRPr="0095383D" w:rsidRDefault="0095383D" w:rsidP="007F0B90">
      <w:pPr>
        <w:numPr>
          <w:ilvl w:val="0"/>
          <w:numId w:val="8"/>
        </w:numPr>
        <w:spacing w:after="0" w:line="240" w:lineRule="auto"/>
        <w:ind w:left="0" w:firstLine="567"/>
        <w:contextualSpacing/>
        <w:jc w:val="both"/>
        <w:rPr>
          <w:rFonts w:asciiTheme="majorHAnsi" w:eastAsia="Times New Roman" w:hAnsiTheme="majorHAnsi" w:cstheme="majorHAnsi"/>
          <w:sz w:val="24"/>
          <w:szCs w:val="24"/>
          <w:lang w:val="ro-RO" w:eastAsia="ru-RU"/>
        </w:rPr>
      </w:pPr>
      <w:r w:rsidRPr="0095383D">
        <w:rPr>
          <w:rFonts w:asciiTheme="majorHAnsi" w:eastAsia="Times New Roman" w:hAnsiTheme="majorHAnsi" w:cstheme="majorHAnsi"/>
          <w:sz w:val="24"/>
          <w:szCs w:val="24"/>
          <w:lang w:val="ro-RO" w:eastAsia="ru-RU"/>
        </w:rPr>
        <w:t>Concomitent</w:t>
      </w:r>
      <w:r w:rsidR="00152CC3">
        <w:rPr>
          <w:rFonts w:asciiTheme="majorHAnsi" w:eastAsia="Times New Roman" w:hAnsiTheme="majorHAnsi" w:cstheme="majorHAnsi"/>
          <w:sz w:val="24"/>
          <w:szCs w:val="24"/>
          <w:lang w:val="ro-RO" w:eastAsia="ru-RU"/>
        </w:rPr>
        <w:t>,</w:t>
      </w:r>
      <w:r w:rsidRPr="0095383D">
        <w:rPr>
          <w:rFonts w:asciiTheme="majorHAnsi" w:eastAsia="Times New Roman" w:hAnsiTheme="majorHAnsi" w:cstheme="majorHAnsi"/>
          <w:sz w:val="24"/>
          <w:szCs w:val="24"/>
          <w:lang w:val="ro-RO" w:eastAsia="ru-RU"/>
        </w:rPr>
        <w:t xml:space="preserve"> s-a constatat completarea formularelor TRN</w:t>
      </w:r>
      <w:r w:rsidR="00152CC3">
        <w:rPr>
          <w:rFonts w:asciiTheme="majorHAnsi" w:eastAsia="Times New Roman" w:hAnsiTheme="majorHAnsi" w:cstheme="majorHAnsi"/>
          <w:sz w:val="24"/>
          <w:szCs w:val="24"/>
          <w:lang w:val="ro-RO" w:eastAsia="ru-RU"/>
        </w:rPr>
        <w:t xml:space="preserve"> </w:t>
      </w:r>
      <w:r w:rsidRPr="0095383D">
        <w:rPr>
          <w:rFonts w:asciiTheme="majorHAnsi" w:eastAsia="Times New Roman" w:hAnsiTheme="majorHAnsi" w:cstheme="majorHAnsi"/>
          <w:sz w:val="24"/>
          <w:szCs w:val="24"/>
          <w:lang w:val="ro-RO" w:eastAsia="ru-RU"/>
        </w:rPr>
        <w:t>15 pentru T/1/2018 și T/4/2018 de către 3 agenți economici</w:t>
      </w:r>
      <w:r w:rsidRPr="0095383D">
        <w:rPr>
          <w:rFonts w:asciiTheme="majorHAnsi" w:eastAsia="Times New Roman" w:hAnsiTheme="majorHAnsi" w:cstheme="majorHAnsi"/>
          <w:sz w:val="28"/>
          <w:vertAlign w:val="superscript"/>
          <w:lang w:val="ro-RO" w:eastAsia="ru-RU"/>
        </w:rPr>
        <w:footnoteReference w:id="49"/>
      </w:r>
      <w:r w:rsidRPr="0095383D">
        <w:rPr>
          <w:rFonts w:asciiTheme="majorHAnsi" w:eastAsia="Times New Roman" w:hAnsiTheme="majorHAnsi" w:cstheme="majorHAnsi"/>
          <w:sz w:val="24"/>
          <w:szCs w:val="24"/>
          <w:lang w:val="ro-RO" w:eastAsia="ru-RU"/>
        </w:rPr>
        <w:t xml:space="preserve"> doar </w:t>
      </w:r>
      <w:r w:rsidR="00152CC3">
        <w:rPr>
          <w:rFonts w:asciiTheme="majorHAnsi" w:eastAsia="Times New Roman" w:hAnsiTheme="majorHAnsi" w:cstheme="majorHAnsi"/>
          <w:sz w:val="24"/>
          <w:szCs w:val="24"/>
          <w:lang w:val="ro-RO" w:eastAsia="ru-RU"/>
        </w:rPr>
        <w:t>la</w:t>
      </w:r>
      <w:r w:rsidRPr="0095383D">
        <w:rPr>
          <w:rFonts w:asciiTheme="majorHAnsi" w:eastAsia="Times New Roman" w:hAnsiTheme="majorHAnsi" w:cstheme="majorHAnsi"/>
          <w:sz w:val="24"/>
          <w:szCs w:val="24"/>
          <w:lang w:val="ro-RO" w:eastAsia="ru-RU"/>
        </w:rPr>
        <w:t xml:space="preserve"> date</w:t>
      </w:r>
      <w:r w:rsidR="00152CC3">
        <w:rPr>
          <w:rFonts w:asciiTheme="majorHAnsi" w:eastAsia="Times New Roman" w:hAnsiTheme="majorHAnsi" w:cstheme="majorHAnsi"/>
          <w:sz w:val="24"/>
          <w:szCs w:val="24"/>
          <w:lang w:val="ro-RO" w:eastAsia="ru-RU"/>
        </w:rPr>
        <w:t>le</w:t>
      </w:r>
      <w:r w:rsidRPr="0095383D">
        <w:rPr>
          <w:rFonts w:asciiTheme="majorHAnsi" w:eastAsia="Times New Roman" w:hAnsiTheme="majorHAnsi" w:cstheme="majorHAnsi"/>
          <w:sz w:val="24"/>
          <w:szCs w:val="24"/>
          <w:lang w:val="ro-RO" w:eastAsia="ru-RU"/>
        </w:rPr>
        <w:t xml:space="preserve"> totalizatoare, fără divizarea acestora pe obiectele impunerii, precum și clasificarea și</w:t>
      </w:r>
      <w:r w:rsidR="00152CC3">
        <w:rPr>
          <w:rFonts w:asciiTheme="majorHAnsi" w:eastAsia="Times New Roman" w:hAnsiTheme="majorHAnsi" w:cstheme="majorHAnsi"/>
          <w:sz w:val="24"/>
          <w:szCs w:val="24"/>
          <w:lang w:val="ro-RO" w:eastAsia="ru-RU"/>
        </w:rPr>
        <w:t>,</w:t>
      </w:r>
      <w:r w:rsidRPr="0095383D">
        <w:rPr>
          <w:rFonts w:asciiTheme="majorHAnsi" w:eastAsia="Times New Roman" w:hAnsiTheme="majorHAnsi" w:cstheme="majorHAnsi"/>
          <w:sz w:val="24"/>
          <w:szCs w:val="24"/>
          <w:lang w:val="ro-RO" w:eastAsia="ru-RU"/>
        </w:rPr>
        <w:t xml:space="preserve"> respectiv</w:t>
      </w:r>
      <w:r w:rsidR="00152CC3">
        <w:rPr>
          <w:rFonts w:asciiTheme="majorHAnsi" w:eastAsia="Times New Roman" w:hAnsiTheme="majorHAnsi" w:cstheme="majorHAnsi"/>
          <w:sz w:val="24"/>
          <w:szCs w:val="24"/>
          <w:lang w:val="ro-RO" w:eastAsia="ru-RU"/>
        </w:rPr>
        <w:t>,</w:t>
      </w:r>
      <w:r w:rsidRPr="0095383D">
        <w:rPr>
          <w:rFonts w:asciiTheme="majorHAnsi" w:eastAsia="Times New Roman" w:hAnsiTheme="majorHAnsi" w:cstheme="majorHAnsi"/>
          <w:sz w:val="24"/>
          <w:szCs w:val="24"/>
          <w:lang w:val="ro-RO" w:eastAsia="ru-RU"/>
        </w:rPr>
        <w:t xml:space="preserve"> raportarea eronată de către 2 agenți economici</w:t>
      </w:r>
      <w:r w:rsidRPr="0095383D">
        <w:rPr>
          <w:rFonts w:asciiTheme="majorHAnsi" w:eastAsia="Times New Roman" w:hAnsiTheme="majorHAnsi" w:cstheme="majorHAnsi"/>
          <w:sz w:val="28"/>
          <w:vertAlign w:val="superscript"/>
          <w:lang w:val="ro-RO" w:eastAsia="ru-RU"/>
        </w:rPr>
        <w:footnoteReference w:id="50"/>
      </w:r>
      <w:r w:rsidRPr="0095383D">
        <w:rPr>
          <w:rFonts w:asciiTheme="majorHAnsi" w:eastAsia="Times New Roman" w:hAnsiTheme="majorHAnsi" w:cstheme="majorHAnsi"/>
          <w:sz w:val="24"/>
          <w:szCs w:val="24"/>
          <w:lang w:val="ro-RO" w:eastAsia="ru-RU"/>
        </w:rPr>
        <w:t xml:space="preserve"> a categoriei de apă extrasă, informați</w:t>
      </w:r>
      <w:r w:rsidR="00152CC3">
        <w:rPr>
          <w:rFonts w:asciiTheme="majorHAnsi" w:eastAsia="Times New Roman" w:hAnsiTheme="majorHAnsi" w:cstheme="majorHAnsi"/>
          <w:sz w:val="24"/>
          <w:szCs w:val="24"/>
          <w:lang w:val="ro-RO" w:eastAsia="ru-RU"/>
        </w:rPr>
        <w:t>a</w:t>
      </w:r>
      <w:r w:rsidRPr="0095383D">
        <w:rPr>
          <w:rFonts w:asciiTheme="majorHAnsi" w:eastAsia="Times New Roman" w:hAnsiTheme="majorHAnsi" w:cstheme="majorHAnsi"/>
          <w:sz w:val="24"/>
          <w:szCs w:val="24"/>
          <w:lang w:val="ro-RO" w:eastAsia="ru-RU"/>
        </w:rPr>
        <w:t xml:space="preserve"> privind suma spre plată a taxei pentru apă</w:t>
      </w:r>
      <w:r w:rsidR="00152CC3">
        <w:rPr>
          <w:rFonts w:asciiTheme="majorHAnsi" w:eastAsia="Times New Roman" w:hAnsiTheme="majorHAnsi" w:cstheme="majorHAnsi"/>
          <w:sz w:val="24"/>
          <w:szCs w:val="24"/>
          <w:lang w:val="ro-RO" w:eastAsia="ru-RU"/>
        </w:rPr>
        <w:t>,</w:t>
      </w:r>
      <w:r w:rsidRPr="0095383D">
        <w:rPr>
          <w:rFonts w:asciiTheme="majorHAnsi" w:eastAsia="Times New Roman" w:hAnsiTheme="majorHAnsi" w:cstheme="majorHAnsi"/>
          <w:sz w:val="24"/>
          <w:szCs w:val="24"/>
          <w:lang w:val="ro-RO" w:eastAsia="ru-RU"/>
        </w:rPr>
        <w:t xml:space="preserve"> pe subiecții impunerii</w:t>
      </w:r>
      <w:r w:rsidR="00152CC3">
        <w:rPr>
          <w:rFonts w:asciiTheme="majorHAnsi" w:eastAsia="Times New Roman" w:hAnsiTheme="majorHAnsi" w:cstheme="majorHAnsi"/>
          <w:sz w:val="24"/>
          <w:szCs w:val="24"/>
          <w:lang w:val="ro-RO" w:eastAsia="ru-RU"/>
        </w:rPr>
        <w:t>,</w:t>
      </w:r>
      <w:r w:rsidRPr="0095383D">
        <w:rPr>
          <w:rFonts w:asciiTheme="majorHAnsi" w:eastAsia="Times New Roman" w:hAnsiTheme="majorHAnsi" w:cstheme="majorHAnsi"/>
          <w:sz w:val="24"/>
          <w:szCs w:val="24"/>
          <w:lang w:val="ro-RO" w:eastAsia="ru-RU"/>
        </w:rPr>
        <w:t xml:space="preserve"> fiind una denaturată.</w:t>
      </w:r>
    </w:p>
    <w:p w14:paraId="0381CA02" w14:textId="1A320024" w:rsidR="00154FB4" w:rsidRPr="00A146D7" w:rsidRDefault="0095383D" w:rsidP="007F0B90">
      <w:pPr>
        <w:spacing w:after="0" w:line="240" w:lineRule="auto"/>
        <w:ind w:firstLine="567"/>
        <w:jc w:val="both"/>
        <w:rPr>
          <w:rFonts w:asciiTheme="majorHAnsi" w:eastAsia="Times New Roman" w:hAnsiTheme="majorHAnsi" w:cstheme="majorHAnsi"/>
          <w:sz w:val="24"/>
          <w:szCs w:val="24"/>
          <w:lang w:val="en-US" w:eastAsia="ru-RU"/>
        </w:rPr>
      </w:pPr>
      <w:r w:rsidRPr="00A146D7">
        <w:rPr>
          <w:rFonts w:asciiTheme="majorHAnsi" w:eastAsia="Times New Roman" w:hAnsiTheme="majorHAnsi" w:cstheme="majorHAnsi"/>
          <w:sz w:val="24"/>
          <w:szCs w:val="24"/>
          <w:lang w:val="en-US" w:eastAsia="ru-RU"/>
        </w:rPr>
        <w:t xml:space="preserve">Se atestă deficiențe </w:t>
      </w:r>
      <w:r w:rsidR="00152CC3">
        <w:rPr>
          <w:rFonts w:asciiTheme="majorHAnsi" w:eastAsia="Times New Roman" w:hAnsiTheme="majorHAnsi" w:cstheme="majorHAnsi"/>
          <w:sz w:val="24"/>
          <w:szCs w:val="24"/>
          <w:lang w:val="en-US" w:eastAsia="ru-RU"/>
        </w:rPr>
        <w:t xml:space="preserve">și </w:t>
      </w:r>
      <w:r w:rsidRPr="00A146D7">
        <w:rPr>
          <w:rFonts w:asciiTheme="majorHAnsi" w:eastAsia="Times New Roman" w:hAnsiTheme="majorHAnsi" w:cstheme="majorHAnsi"/>
          <w:sz w:val="24"/>
          <w:szCs w:val="24"/>
          <w:lang w:val="en-US" w:eastAsia="ru-RU"/>
        </w:rPr>
        <w:t xml:space="preserve">la conformarea benevolă a contribuabililor. Astfel, </w:t>
      </w:r>
      <w:r w:rsidR="00F87A13">
        <w:rPr>
          <w:rFonts w:asciiTheme="majorHAnsi" w:eastAsia="Times New Roman" w:hAnsiTheme="majorHAnsi" w:cstheme="majorHAnsi"/>
          <w:sz w:val="24"/>
          <w:szCs w:val="24"/>
          <w:lang w:val="en-US" w:eastAsia="ru-RU"/>
        </w:rPr>
        <w:t>unii</w:t>
      </w:r>
      <w:r w:rsidRPr="00A146D7">
        <w:rPr>
          <w:rFonts w:asciiTheme="majorHAnsi" w:eastAsia="Times New Roman" w:hAnsiTheme="majorHAnsi" w:cstheme="majorHAnsi"/>
          <w:sz w:val="24"/>
          <w:szCs w:val="24"/>
          <w:lang w:val="en-US" w:eastAsia="ru-RU"/>
        </w:rPr>
        <w:t xml:space="preserve"> agenți economici prezintă dările de seamă cu întârziere, ceea ce afectează disciplina executivă în domeniul administrării veniturilor</w:t>
      </w:r>
      <w:r w:rsidR="00F87A13">
        <w:rPr>
          <w:rFonts w:asciiTheme="majorHAnsi" w:eastAsia="Times New Roman" w:hAnsiTheme="majorHAnsi" w:cstheme="majorHAnsi"/>
          <w:sz w:val="24"/>
          <w:szCs w:val="24"/>
          <w:lang w:val="en-US" w:eastAsia="ru-RU"/>
        </w:rPr>
        <w:t>,</w:t>
      </w:r>
      <w:r w:rsidRPr="00A146D7">
        <w:rPr>
          <w:rFonts w:asciiTheme="majorHAnsi" w:eastAsia="Times New Roman" w:hAnsiTheme="majorHAnsi" w:cstheme="majorHAnsi"/>
          <w:sz w:val="24"/>
          <w:szCs w:val="24"/>
          <w:lang w:val="en-US" w:eastAsia="ru-RU"/>
        </w:rPr>
        <w:t xml:space="preserve"> precum și dispunerea în timp util de date reale privind obligațiunile reale față de buget </w:t>
      </w:r>
      <w:r w:rsidR="00F87A13">
        <w:rPr>
          <w:rFonts w:asciiTheme="majorHAnsi" w:eastAsia="Times New Roman" w:hAnsiTheme="majorHAnsi" w:cstheme="majorHAnsi"/>
          <w:sz w:val="24"/>
          <w:szCs w:val="24"/>
          <w:lang w:val="en-US" w:eastAsia="ru-RU"/>
        </w:rPr>
        <w:t>la</w:t>
      </w:r>
      <w:r w:rsidRPr="00A146D7">
        <w:rPr>
          <w:rFonts w:asciiTheme="majorHAnsi" w:eastAsia="Times New Roman" w:hAnsiTheme="majorHAnsi" w:cstheme="majorHAnsi"/>
          <w:sz w:val="24"/>
          <w:szCs w:val="24"/>
          <w:lang w:val="en-US" w:eastAsia="ru-RU"/>
        </w:rPr>
        <w:t xml:space="preserve"> plata taxei pentru </w:t>
      </w:r>
      <w:r w:rsidR="00D54190">
        <w:rPr>
          <w:rFonts w:asciiTheme="majorHAnsi" w:eastAsia="Times New Roman" w:hAnsiTheme="majorHAnsi" w:cstheme="majorHAnsi"/>
          <w:sz w:val="24"/>
          <w:szCs w:val="24"/>
          <w:lang w:val="en-US" w:eastAsia="ru-RU"/>
        </w:rPr>
        <w:t xml:space="preserve">apă. Situațiile </w:t>
      </w:r>
      <w:r w:rsidR="00F87A13">
        <w:rPr>
          <w:rFonts w:asciiTheme="majorHAnsi" w:eastAsia="Times New Roman" w:hAnsiTheme="majorHAnsi" w:cstheme="majorHAnsi"/>
          <w:sz w:val="24"/>
          <w:szCs w:val="24"/>
          <w:lang w:val="en-US" w:eastAsia="ru-RU"/>
        </w:rPr>
        <w:t xml:space="preserve">în acest context </w:t>
      </w:r>
      <w:r w:rsidR="00D54190">
        <w:rPr>
          <w:rFonts w:asciiTheme="majorHAnsi" w:eastAsia="Times New Roman" w:hAnsiTheme="majorHAnsi" w:cstheme="majorHAnsi"/>
          <w:sz w:val="24"/>
          <w:szCs w:val="24"/>
          <w:lang w:val="en-US" w:eastAsia="ru-RU"/>
        </w:rPr>
        <w:t xml:space="preserve">se prezintă în </w:t>
      </w:r>
      <w:r w:rsidR="00D54190" w:rsidRPr="00627499">
        <w:rPr>
          <w:rFonts w:asciiTheme="majorHAnsi" w:eastAsia="Times New Roman" w:hAnsiTheme="majorHAnsi" w:cstheme="majorHAnsi"/>
          <w:b/>
          <w:sz w:val="24"/>
          <w:szCs w:val="24"/>
          <w:lang w:val="en-US" w:eastAsia="ru-RU"/>
        </w:rPr>
        <w:t>Anexa</w:t>
      </w:r>
      <w:r w:rsidRPr="00627499">
        <w:rPr>
          <w:rFonts w:asciiTheme="majorHAnsi" w:eastAsia="Times New Roman" w:hAnsiTheme="majorHAnsi" w:cstheme="majorHAnsi"/>
          <w:b/>
          <w:sz w:val="24"/>
          <w:szCs w:val="24"/>
          <w:lang w:val="en-US" w:eastAsia="ru-RU"/>
        </w:rPr>
        <w:t xml:space="preserve"> nr.</w:t>
      </w:r>
      <w:r w:rsidR="00CD32FB" w:rsidRPr="00627499">
        <w:rPr>
          <w:rFonts w:asciiTheme="majorHAnsi" w:eastAsia="Times New Roman" w:hAnsiTheme="majorHAnsi" w:cstheme="majorHAnsi"/>
          <w:b/>
          <w:sz w:val="24"/>
          <w:szCs w:val="24"/>
          <w:lang w:val="en-US" w:eastAsia="ru-RU"/>
        </w:rPr>
        <w:t>12</w:t>
      </w:r>
      <w:r w:rsidR="00D54190">
        <w:rPr>
          <w:rFonts w:asciiTheme="majorHAnsi" w:eastAsia="Times New Roman" w:hAnsiTheme="majorHAnsi" w:cstheme="majorHAnsi"/>
          <w:sz w:val="24"/>
          <w:szCs w:val="24"/>
          <w:lang w:val="en-US" w:eastAsia="ru-RU"/>
        </w:rPr>
        <w:t xml:space="preserve"> la prezentul Raport de audit</w:t>
      </w:r>
      <w:r w:rsidR="00F87A13">
        <w:rPr>
          <w:rFonts w:asciiTheme="majorHAnsi" w:eastAsia="Times New Roman" w:hAnsiTheme="majorHAnsi" w:cstheme="majorHAnsi"/>
          <w:sz w:val="24"/>
          <w:szCs w:val="24"/>
          <w:lang w:val="en-US" w:eastAsia="ru-RU"/>
        </w:rPr>
        <w:t>.</w:t>
      </w:r>
    </w:p>
    <w:p w14:paraId="252F589E" w14:textId="110E1D63" w:rsidR="0095383D" w:rsidRPr="0095383D" w:rsidRDefault="0095383D" w:rsidP="007F0B90">
      <w:pPr>
        <w:spacing w:after="0" w:line="240" w:lineRule="auto"/>
        <w:ind w:firstLine="720"/>
        <w:contextualSpacing/>
        <w:jc w:val="both"/>
        <w:rPr>
          <w:rFonts w:asciiTheme="majorHAnsi" w:eastAsia="Times New Roman" w:hAnsiTheme="majorHAnsi" w:cstheme="majorHAnsi"/>
          <w:sz w:val="24"/>
          <w:szCs w:val="24"/>
          <w:lang w:val="ro-RO" w:eastAsia="ru-RU"/>
        </w:rPr>
      </w:pPr>
      <w:r w:rsidRPr="0095383D">
        <w:rPr>
          <w:rFonts w:asciiTheme="majorHAnsi" w:eastAsia="Times New Roman" w:hAnsiTheme="majorHAnsi" w:cstheme="majorHAnsi"/>
          <w:sz w:val="24"/>
          <w:szCs w:val="24"/>
          <w:lang w:val="ro-RO" w:eastAsia="ru-RU"/>
        </w:rPr>
        <w:t xml:space="preserve">Datele din </w:t>
      </w:r>
      <w:r w:rsidR="00CD32FB">
        <w:rPr>
          <w:rFonts w:asciiTheme="majorHAnsi" w:eastAsia="Times New Roman" w:hAnsiTheme="majorHAnsi" w:cstheme="majorHAnsi"/>
          <w:sz w:val="24"/>
          <w:szCs w:val="24"/>
          <w:lang w:val="ro-RO" w:eastAsia="ru-RU"/>
        </w:rPr>
        <w:t>Anexa nr.12</w:t>
      </w:r>
      <w:r w:rsidRPr="0095383D">
        <w:rPr>
          <w:rFonts w:asciiTheme="majorHAnsi" w:eastAsia="Times New Roman" w:hAnsiTheme="majorHAnsi" w:cstheme="majorHAnsi"/>
          <w:sz w:val="24"/>
          <w:szCs w:val="24"/>
          <w:lang w:val="ro-RO" w:eastAsia="ru-RU"/>
        </w:rPr>
        <w:t xml:space="preserve"> denotă că 2 agenți economici au prezentat dările de seamă p</w:t>
      </w:r>
      <w:r w:rsidR="00F87A13">
        <w:rPr>
          <w:rFonts w:asciiTheme="majorHAnsi" w:eastAsia="Times New Roman" w:hAnsiTheme="majorHAnsi" w:cstheme="majorHAnsi"/>
          <w:sz w:val="24"/>
          <w:szCs w:val="24"/>
          <w:lang w:val="ro-RO" w:eastAsia="ru-RU"/>
        </w:rPr>
        <w:t xml:space="preserve">rivind </w:t>
      </w:r>
      <w:r w:rsidRPr="0095383D">
        <w:rPr>
          <w:rFonts w:asciiTheme="majorHAnsi" w:eastAsia="Times New Roman" w:hAnsiTheme="majorHAnsi" w:cstheme="majorHAnsi"/>
          <w:sz w:val="24"/>
          <w:szCs w:val="24"/>
          <w:lang w:val="ro-RO" w:eastAsia="ru-RU"/>
        </w:rPr>
        <w:t xml:space="preserve"> taxele pentru apă cu întârziere de un an, obligațiunile față de buget pentru anul 2018 fiind diminuate cu 7,4 mii lei. Mai mult decât atât, aceste dări de seamă au fost prezentate eronat, </w:t>
      </w:r>
      <w:r w:rsidRPr="00627499">
        <w:rPr>
          <w:rFonts w:asciiTheme="majorHAnsi" w:eastAsia="Times New Roman" w:hAnsiTheme="majorHAnsi" w:cstheme="majorHAnsi"/>
          <w:sz w:val="24"/>
          <w:szCs w:val="24"/>
          <w:lang w:val="ro-RO" w:eastAsia="ru-RU"/>
        </w:rPr>
        <w:t xml:space="preserve">la </w:t>
      </w:r>
      <w:r w:rsidR="000813CA" w:rsidRPr="00627499">
        <w:rPr>
          <w:rFonts w:asciiTheme="majorHAnsi" w:eastAsia="Times New Roman" w:hAnsiTheme="majorHAnsi" w:cstheme="majorHAnsi"/>
          <w:sz w:val="24"/>
          <w:szCs w:val="24"/>
          <w:lang w:val="ro-RO" w:eastAsia="ru-RU"/>
        </w:rPr>
        <w:t>Î</w:t>
      </w:r>
      <w:r w:rsidRPr="00627499">
        <w:rPr>
          <w:rFonts w:asciiTheme="majorHAnsi" w:eastAsia="Times New Roman" w:hAnsiTheme="majorHAnsi" w:cstheme="majorHAnsi"/>
          <w:sz w:val="24"/>
          <w:szCs w:val="24"/>
          <w:lang w:val="ro-RO" w:eastAsia="ru-RU"/>
        </w:rPr>
        <w:t xml:space="preserve">M „IZVORIL RECEA” nefiind completată colonița „Suma taxei calculate”, iar la „AIDIN” SA </w:t>
      </w:r>
      <w:r w:rsidR="00F87A13" w:rsidRPr="00627499">
        <w:rPr>
          <w:rFonts w:asciiTheme="majorHAnsi" w:eastAsia="Times New Roman" w:hAnsiTheme="majorHAnsi" w:cstheme="majorHAnsi"/>
          <w:sz w:val="24"/>
          <w:szCs w:val="24"/>
          <w:lang w:val="ro-RO" w:eastAsia="ru-RU"/>
        </w:rPr>
        <w:t xml:space="preserve">- </w:t>
      </w:r>
      <w:r w:rsidRPr="00627499">
        <w:rPr>
          <w:rFonts w:asciiTheme="majorHAnsi" w:eastAsia="Times New Roman" w:hAnsiTheme="majorHAnsi" w:cstheme="majorHAnsi"/>
          <w:sz w:val="24"/>
          <w:szCs w:val="24"/>
          <w:lang w:val="ro-RO" w:eastAsia="ru-RU"/>
        </w:rPr>
        <w:t>colonița „Suma taxei către plată”. De menționat că, deși</w:t>
      </w:r>
      <w:r w:rsidR="00F87A13" w:rsidRPr="00627499">
        <w:rPr>
          <w:rFonts w:asciiTheme="majorHAnsi" w:eastAsia="Times New Roman" w:hAnsiTheme="majorHAnsi" w:cstheme="majorHAnsi"/>
          <w:sz w:val="24"/>
          <w:szCs w:val="24"/>
          <w:lang w:val="ro-RO" w:eastAsia="ru-RU"/>
        </w:rPr>
        <w:t xml:space="preserve"> d</w:t>
      </w:r>
      <w:r w:rsidRPr="00627499">
        <w:rPr>
          <w:rFonts w:asciiTheme="majorHAnsi" w:eastAsia="Times New Roman" w:hAnsiTheme="majorHAnsi" w:cstheme="majorHAnsi"/>
          <w:sz w:val="24"/>
          <w:szCs w:val="24"/>
          <w:lang w:val="ro-RO" w:eastAsia="ru-RU"/>
        </w:rPr>
        <w:t xml:space="preserve">ările de seamă au fost întocmite eronat, </w:t>
      </w:r>
      <w:r w:rsidR="00F87A13" w:rsidRPr="00627499">
        <w:rPr>
          <w:rFonts w:asciiTheme="majorHAnsi" w:eastAsia="Times New Roman" w:hAnsiTheme="majorHAnsi" w:cstheme="majorHAnsi"/>
          <w:sz w:val="24"/>
          <w:szCs w:val="24"/>
          <w:lang w:val="ro-RO" w:eastAsia="ru-RU"/>
        </w:rPr>
        <w:t>la</w:t>
      </w:r>
      <w:r w:rsidRPr="00627499">
        <w:rPr>
          <w:rFonts w:asciiTheme="majorHAnsi" w:eastAsia="Times New Roman" w:hAnsiTheme="majorHAnsi" w:cstheme="majorHAnsi"/>
          <w:sz w:val="24"/>
          <w:szCs w:val="24"/>
          <w:lang w:val="ro-RO" w:eastAsia="ru-RU"/>
        </w:rPr>
        <w:t xml:space="preserve"> contul</w:t>
      </w:r>
      <w:r w:rsidRPr="0095383D">
        <w:rPr>
          <w:rFonts w:asciiTheme="majorHAnsi" w:eastAsia="Times New Roman" w:hAnsiTheme="majorHAnsi" w:cstheme="majorHAnsi"/>
          <w:sz w:val="24"/>
          <w:szCs w:val="24"/>
          <w:lang w:val="ro-RO" w:eastAsia="ru-RU"/>
        </w:rPr>
        <w:t xml:space="preserve"> contribuabilului sumele </w:t>
      </w:r>
      <w:r w:rsidR="00F87A13">
        <w:rPr>
          <w:rFonts w:asciiTheme="majorHAnsi" w:eastAsia="Times New Roman" w:hAnsiTheme="majorHAnsi" w:cstheme="majorHAnsi"/>
          <w:sz w:val="24"/>
          <w:szCs w:val="24"/>
          <w:lang w:val="ro-RO" w:eastAsia="ru-RU"/>
        </w:rPr>
        <w:t xml:space="preserve">respective </w:t>
      </w:r>
      <w:r w:rsidRPr="0095383D">
        <w:rPr>
          <w:rFonts w:asciiTheme="majorHAnsi" w:eastAsia="Times New Roman" w:hAnsiTheme="majorHAnsi" w:cstheme="majorHAnsi"/>
          <w:sz w:val="24"/>
          <w:szCs w:val="24"/>
          <w:lang w:val="ro-RO" w:eastAsia="ru-RU"/>
        </w:rPr>
        <w:t xml:space="preserve">sunt </w:t>
      </w:r>
      <w:r w:rsidR="00F87A13">
        <w:rPr>
          <w:rFonts w:asciiTheme="majorHAnsi" w:eastAsia="Times New Roman" w:hAnsiTheme="majorHAnsi" w:cstheme="majorHAnsi"/>
          <w:sz w:val="24"/>
          <w:szCs w:val="24"/>
          <w:lang w:val="ro-RO" w:eastAsia="ru-RU"/>
        </w:rPr>
        <w:t>reflectate</w:t>
      </w:r>
      <w:r w:rsidRPr="0095383D">
        <w:rPr>
          <w:rFonts w:asciiTheme="majorHAnsi" w:eastAsia="Times New Roman" w:hAnsiTheme="majorHAnsi" w:cstheme="majorHAnsi"/>
          <w:sz w:val="24"/>
          <w:szCs w:val="24"/>
          <w:lang w:val="ro-RO" w:eastAsia="ru-RU"/>
        </w:rPr>
        <w:t xml:space="preserve"> corect. În aceste condiții, se atestă că SI prelucrează </w:t>
      </w:r>
      <w:r w:rsidR="00B2157A">
        <w:rPr>
          <w:rFonts w:asciiTheme="majorHAnsi" w:eastAsia="Times New Roman" w:hAnsiTheme="majorHAnsi" w:cstheme="majorHAnsi"/>
          <w:sz w:val="24"/>
          <w:szCs w:val="24"/>
          <w:lang w:val="ro-RO" w:eastAsia="ru-RU"/>
        </w:rPr>
        <w:t xml:space="preserve">în mod </w:t>
      </w:r>
      <w:r w:rsidRPr="0095383D">
        <w:rPr>
          <w:rFonts w:asciiTheme="majorHAnsi" w:eastAsia="Times New Roman" w:hAnsiTheme="majorHAnsi" w:cstheme="majorHAnsi"/>
          <w:sz w:val="24"/>
          <w:szCs w:val="24"/>
          <w:lang w:val="ro-RO" w:eastAsia="ru-RU"/>
        </w:rPr>
        <w:t>diferit deficiențe</w:t>
      </w:r>
      <w:r w:rsidR="00F87A13">
        <w:rPr>
          <w:rFonts w:asciiTheme="majorHAnsi" w:eastAsia="Times New Roman" w:hAnsiTheme="majorHAnsi" w:cstheme="majorHAnsi"/>
          <w:sz w:val="24"/>
          <w:szCs w:val="24"/>
          <w:lang w:val="ro-RO" w:eastAsia="ru-RU"/>
        </w:rPr>
        <w:t>le</w:t>
      </w:r>
      <w:r w:rsidRPr="0095383D">
        <w:rPr>
          <w:rFonts w:asciiTheme="majorHAnsi" w:eastAsia="Times New Roman" w:hAnsiTheme="majorHAnsi" w:cstheme="majorHAnsi"/>
          <w:sz w:val="24"/>
          <w:szCs w:val="24"/>
          <w:lang w:val="ro-RO" w:eastAsia="ru-RU"/>
        </w:rPr>
        <w:t xml:space="preserve"> în cazul completării eronate sau neconforme a câmpurilor din </w:t>
      </w:r>
      <w:r w:rsidR="00F87A13">
        <w:rPr>
          <w:rFonts w:asciiTheme="majorHAnsi" w:eastAsia="Times New Roman" w:hAnsiTheme="majorHAnsi" w:cstheme="majorHAnsi"/>
          <w:sz w:val="24"/>
          <w:szCs w:val="24"/>
          <w:lang w:val="ro-RO" w:eastAsia="ru-RU"/>
        </w:rPr>
        <w:t>d</w:t>
      </w:r>
      <w:r w:rsidRPr="0095383D">
        <w:rPr>
          <w:rFonts w:asciiTheme="majorHAnsi" w:eastAsia="Times New Roman" w:hAnsiTheme="majorHAnsi" w:cstheme="majorHAnsi"/>
          <w:sz w:val="24"/>
          <w:szCs w:val="24"/>
          <w:lang w:val="ro-RO" w:eastAsia="ru-RU"/>
        </w:rPr>
        <w:t>ările de seamă.</w:t>
      </w:r>
    </w:p>
    <w:p w14:paraId="24675E1D" w14:textId="181219E1" w:rsidR="0095383D" w:rsidRPr="0095383D" w:rsidRDefault="0095383D" w:rsidP="007F0B90">
      <w:pPr>
        <w:spacing w:after="0" w:line="240" w:lineRule="auto"/>
        <w:ind w:firstLine="567"/>
        <w:contextualSpacing/>
        <w:jc w:val="both"/>
        <w:rPr>
          <w:rFonts w:asciiTheme="majorHAnsi" w:eastAsia="Times New Roman" w:hAnsiTheme="majorHAnsi" w:cstheme="majorHAnsi"/>
          <w:sz w:val="24"/>
          <w:szCs w:val="24"/>
          <w:lang w:val="ro-RO" w:eastAsia="ru-RU"/>
        </w:rPr>
      </w:pPr>
      <w:r w:rsidRPr="0095383D">
        <w:rPr>
          <w:rFonts w:asciiTheme="majorHAnsi" w:eastAsia="Times New Roman" w:hAnsiTheme="majorHAnsi" w:cstheme="majorHAnsi"/>
          <w:sz w:val="24"/>
          <w:szCs w:val="24"/>
          <w:lang w:val="ro-RO" w:eastAsia="ru-RU"/>
        </w:rPr>
        <w:t>Tot la acest subiect se atestă că, deși</w:t>
      </w:r>
      <w:r w:rsidR="00B2157A">
        <w:rPr>
          <w:rFonts w:asciiTheme="majorHAnsi" w:eastAsia="Times New Roman" w:hAnsiTheme="majorHAnsi" w:cstheme="majorHAnsi"/>
          <w:sz w:val="24"/>
          <w:szCs w:val="24"/>
          <w:lang w:val="ro-RO" w:eastAsia="ru-RU"/>
        </w:rPr>
        <w:t xml:space="preserve"> </w:t>
      </w:r>
      <w:r w:rsidRPr="0095383D">
        <w:rPr>
          <w:rFonts w:asciiTheme="majorHAnsi" w:eastAsia="Times New Roman" w:hAnsiTheme="majorHAnsi" w:cstheme="majorHAnsi"/>
          <w:sz w:val="24"/>
          <w:szCs w:val="24"/>
          <w:lang w:val="ro-RO" w:eastAsia="ru-RU"/>
        </w:rPr>
        <w:t xml:space="preserve">cadrul regulator prevede prezentarea trimestrială/discretă a </w:t>
      </w:r>
      <w:r w:rsidR="00B2157A">
        <w:rPr>
          <w:rFonts w:asciiTheme="majorHAnsi" w:eastAsia="Times New Roman" w:hAnsiTheme="majorHAnsi" w:cstheme="majorHAnsi"/>
          <w:sz w:val="24"/>
          <w:szCs w:val="24"/>
          <w:lang w:val="ro-RO" w:eastAsia="ru-RU"/>
        </w:rPr>
        <w:t>d</w:t>
      </w:r>
      <w:r w:rsidRPr="0095383D">
        <w:rPr>
          <w:rFonts w:asciiTheme="majorHAnsi" w:eastAsia="Times New Roman" w:hAnsiTheme="majorHAnsi" w:cstheme="majorHAnsi"/>
          <w:sz w:val="24"/>
          <w:szCs w:val="24"/>
          <w:lang w:val="ro-RO" w:eastAsia="ru-RU"/>
        </w:rPr>
        <w:t>ărilor de seamă, unii agenți economici nu respect</w:t>
      </w:r>
      <w:r w:rsidR="00B2157A">
        <w:rPr>
          <w:rFonts w:asciiTheme="majorHAnsi" w:eastAsia="Times New Roman" w:hAnsiTheme="majorHAnsi" w:cstheme="majorHAnsi"/>
          <w:sz w:val="24"/>
          <w:szCs w:val="24"/>
          <w:lang w:val="ro-RO" w:eastAsia="ru-RU"/>
        </w:rPr>
        <w:t xml:space="preserve">ă </w:t>
      </w:r>
      <w:r w:rsidRPr="0095383D">
        <w:rPr>
          <w:rFonts w:asciiTheme="majorHAnsi" w:eastAsia="Times New Roman" w:hAnsiTheme="majorHAnsi" w:cstheme="majorHAnsi"/>
          <w:sz w:val="24"/>
          <w:szCs w:val="24"/>
          <w:lang w:val="ro-RO" w:eastAsia="ru-RU"/>
        </w:rPr>
        <w:t>periodicitatea prezentării acestora. Astfel: (i) ÎM ,,Moara Ladului</w:t>
      </w:r>
      <w:r w:rsidR="00B2157A">
        <w:rPr>
          <w:rFonts w:asciiTheme="majorHAnsi" w:eastAsia="Times New Roman" w:hAnsiTheme="majorHAnsi" w:cstheme="majorHAnsi"/>
          <w:sz w:val="24"/>
          <w:szCs w:val="24"/>
          <w:lang w:val="ro-RO" w:eastAsia="ru-RU"/>
        </w:rPr>
        <w:t>”,</w:t>
      </w:r>
      <w:r w:rsidRPr="0095383D">
        <w:rPr>
          <w:rFonts w:asciiTheme="majorHAnsi" w:eastAsia="Times New Roman" w:hAnsiTheme="majorHAnsi" w:cstheme="majorHAnsi"/>
          <w:sz w:val="24"/>
          <w:szCs w:val="24"/>
          <w:lang w:val="ro-RO" w:eastAsia="ru-RU"/>
        </w:rPr>
        <w:t xml:space="preserve"> s. Zăicani</w:t>
      </w:r>
      <w:r w:rsidR="00B2157A">
        <w:rPr>
          <w:rFonts w:asciiTheme="majorHAnsi" w:eastAsia="Times New Roman" w:hAnsiTheme="majorHAnsi" w:cstheme="majorHAnsi"/>
          <w:sz w:val="24"/>
          <w:szCs w:val="24"/>
          <w:lang w:val="ro-RO" w:eastAsia="ru-RU"/>
        </w:rPr>
        <w:t>,</w:t>
      </w:r>
      <w:r w:rsidRPr="0095383D">
        <w:rPr>
          <w:rFonts w:asciiTheme="majorHAnsi" w:eastAsia="Times New Roman" w:hAnsiTheme="majorHAnsi" w:cstheme="majorHAnsi"/>
          <w:sz w:val="24"/>
          <w:szCs w:val="24"/>
          <w:lang w:val="ro-RO" w:eastAsia="ru-RU"/>
        </w:rPr>
        <w:t xml:space="preserve"> r</w:t>
      </w:r>
      <w:r w:rsidR="00B2157A">
        <w:rPr>
          <w:rFonts w:asciiTheme="majorHAnsi" w:eastAsia="Times New Roman" w:hAnsiTheme="majorHAnsi" w:cstheme="majorHAnsi"/>
          <w:sz w:val="24"/>
          <w:szCs w:val="24"/>
          <w:lang w:val="ro-RO" w:eastAsia="ru-RU"/>
        </w:rPr>
        <w:t>-nul</w:t>
      </w:r>
      <w:r w:rsidRPr="0095383D">
        <w:rPr>
          <w:rFonts w:asciiTheme="majorHAnsi" w:eastAsia="Times New Roman" w:hAnsiTheme="majorHAnsi" w:cstheme="majorHAnsi"/>
          <w:sz w:val="24"/>
          <w:szCs w:val="24"/>
          <w:lang w:val="ro-RO" w:eastAsia="ru-RU"/>
        </w:rPr>
        <w:t xml:space="preserve"> R</w:t>
      </w:r>
      <w:r w:rsidR="00B2157A">
        <w:rPr>
          <w:rFonts w:asciiTheme="majorHAnsi" w:eastAsia="Times New Roman" w:hAnsiTheme="majorHAnsi" w:cstheme="majorHAnsi"/>
          <w:sz w:val="24"/>
          <w:szCs w:val="24"/>
          <w:lang w:val="ro-RO" w:eastAsia="ru-RU"/>
        </w:rPr>
        <w:t>â</w:t>
      </w:r>
      <w:r w:rsidRPr="0095383D">
        <w:rPr>
          <w:rFonts w:asciiTheme="majorHAnsi" w:eastAsia="Times New Roman" w:hAnsiTheme="majorHAnsi" w:cstheme="majorHAnsi"/>
          <w:sz w:val="24"/>
          <w:szCs w:val="24"/>
          <w:lang w:val="ro-RO" w:eastAsia="ru-RU"/>
        </w:rPr>
        <w:t>șcani</w:t>
      </w:r>
      <w:r w:rsidR="00B2157A">
        <w:rPr>
          <w:rFonts w:asciiTheme="majorHAnsi" w:eastAsia="Times New Roman" w:hAnsiTheme="majorHAnsi" w:cstheme="majorHAnsi"/>
          <w:sz w:val="24"/>
          <w:szCs w:val="24"/>
          <w:lang w:val="ro-RO" w:eastAsia="ru-RU"/>
        </w:rPr>
        <w:t>,</w:t>
      </w:r>
      <w:r w:rsidRPr="0095383D">
        <w:rPr>
          <w:rFonts w:asciiTheme="majorHAnsi" w:eastAsia="Times New Roman" w:hAnsiTheme="majorHAnsi" w:cstheme="majorHAnsi"/>
          <w:sz w:val="24"/>
          <w:szCs w:val="24"/>
          <w:lang w:val="ro-RO" w:eastAsia="ru-RU"/>
        </w:rPr>
        <w:t xml:space="preserve"> pentru anii 2018</w:t>
      </w:r>
      <w:r w:rsidR="00B2157A">
        <w:rPr>
          <w:rFonts w:asciiTheme="majorHAnsi" w:eastAsia="Times New Roman" w:hAnsiTheme="majorHAnsi" w:cstheme="majorHAnsi"/>
          <w:sz w:val="24"/>
          <w:szCs w:val="24"/>
          <w:lang w:val="ro-RO" w:eastAsia="ru-RU"/>
        </w:rPr>
        <w:t xml:space="preserve"> și </w:t>
      </w:r>
      <w:r w:rsidRPr="0095383D">
        <w:rPr>
          <w:rFonts w:asciiTheme="majorHAnsi" w:eastAsia="Times New Roman" w:hAnsiTheme="majorHAnsi" w:cstheme="majorHAnsi"/>
          <w:sz w:val="24"/>
          <w:szCs w:val="24"/>
          <w:lang w:val="ro-RO" w:eastAsia="ru-RU"/>
        </w:rPr>
        <w:t>2019</w:t>
      </w:r>
      <w:r w:rsidR="00B2157A">
        <w:rPr>
          <w:rFonts w:asciiTheme="majorHAnsi" w:eastAsia="Times New Roman" w:hAnsiTheme="majorHAnsi" w:cstheme="majorHAnsi"/>
          <w:sz w:val="24"/>
          <w:szCs w:val="24"/>
          <w:lang w:val="ro-RO" w:eastAsia="ru-RU"/>
        </w:rPr>
        <w:t xml:space="preserve">, </w:t>
      </w:r>
      <w:r w:rsidRPr="0095383D">
        <w:rPr>
          <w:rFonts w:asciiTheme="majorHAnsi" w:eastAsia="Times New Roman" w:hAnsiTheme="majorHAnsi" w:cstheme="majorHAnsi"/>
          <w:sz w:val="24"/>
          <w:szCs w:val="24"/>
          <w:lang w:val="ro-RO" w:eastAsia="ru-RU"/>
        </w:rPr>
        <w:t>a prezentat doar câte o dare de s</w:t>
      </w:r>
      <w:r w:rsidR="00B2157A">
        <w:rPr>
          <w:rFonts w:asciiTheme="majorHAnsi" w:eastAsia="Times New Roman" w:hAnsiTheme="majorHAnsi" w:cstheme="majorHAnsi"/>
          <w:sz w:val="24"/>
          <w:szCs w:val="24"/>
          <w:lang w:val="ro-RO" w:eastAsia="ru-RU"/>
        </w:rPr>
        <w:t>e</w:t>
      </w:r>
      <w:r w:rsidRPr="0095383D">
        <w:rPr>
          <w:rFonts w:asciiTheme="majorHAnsi" w:eastAsia="Times New Roman" w:hAnsiTheme="majorHAnsi" w:cstheme="majorHAnsi"/>
          <w:sz w:val="24"/>
          <w:szCs w:val="24"/>
          <w:lang w:val="ro-RO" w:eastAsia="ru-RU"/>
        </w:rPr>
        <w:t xml:space="preserve">amă pentru trimestrul </w:t>
      </w:r>
      <w:r w:rsidR="000C4878">
        <w:rPr>
          <w:rFonts w:asciiTheme="majorHAnsi" w:eastAsia="Times New Roman" w:hAnsiTheme="majorHAnsi" w:cstheme="majorHAnsi"/>
          <w:sz w:val="24"/>
          <w:szCs w:val="24"/>
          <w:lang w:val="ro-RO" w:eastAsia="ru-RU"/>
        </w:rPr>
        <w:t>IV</w:t>
      </w:r>
      <w:r w:rsidRPr="0095383D">
        <w:rPr>
          <w:rFonts w:asciiTheme="majorHAnsi" w:eastAsia="Times New Roman" w:hAnsiTheme="majorHAnsi" w:cstheme="majorHAnsi"/>
          <w:sz w:val="24"/>
          <w:szCs w:val="24"/>
          <w:lang w:val="ro-RO" w:eastAsia="ru-RU"/>
        </w:rPr>
        <w:t xml:space="preserve">, </w:t>
      </w:r>
      <w:r w:rsidR="000C4878">
        <w:rPr>
          <w:rFonts w:asciiTheme="majorHAnsi" w:eastAsia="Times New Roman" w:hAnsiTheme="majorHAnsi" w:cstheme="majorHAnsi"/>
          <w:sz w:val="24"/>
          <w:szCs w:val="24"/>
          <w:lang w:val="ro-RO" w:eastAsia="ru-RU"/>
        </w:rPr>
        <w:t>ne</w:t>
      </w:r>
      <w:r w:rsidRPr="0095383D">
        <w:rPr>
          <w:rFonts w:asciiTheme="majorHAnsi" w:eastAsia="Times New Roman" w:hAnsiTheme="majorHAnsi" w:cstheme="majorHAnsi"/>
          <w:sz w:val="24"/>
          <w:szCs w:val="24"/>
          <w:lang w:val="ro-RO" w:eastAsia="ru-RU"/>
        </w:rPr>
        <w:t>prezent</w:t>
      </w:r>
      <w:r w:rsidR="000C4878">
        <w:rPr>
          <w:rFonts w:asciiTheme="majorHAnsi" w:eastAsia="Times New Roman" w:hAnsiTheme="majorHAnsi" w:cstheme="majorHAnsi"/>
          <w:sz w:val="24"/>
          <w:szCs w:val="24"/>
          <w:lang w:val="ro-RO" w:eastAsia="ru-RU"/>
        </w:rPr>
        <w:t>ând</w:t>
      </w:r>
      <w:r w:rsidRPr="0095383D">
        <w:rPr>
          <w:rFonts w:asciiTheme="majorHAnsi" w:eastAsia="Times New Roman" w:hAnsiTheme="majorHAnsi" w:cstheme="majorHAnsi"/>
          <w:sz w:val="24"/>
          <w:szCs w:val="24"/>
          <w:lang w:val="ro-RO" w:eastAsia="ru-RU"/>
        </w:rPr>
        <w:t xml:space="preserve"> rapoarte pentru trimestrele </w:t>
      </w:r>
      <w:r w:rsidR="000C4878">
        <w:rPr>
          <w:rFonts w:asciiTheme="majorHAnsi" w:eastAsia="Times New Roman" w:hAnsiTheme="majorHAnsi" w:cstheme="majorHAnsi"/>
          <w:sz w:val="24"/>
          <w:szCs w:val="24"/>
          <w:lang w:val="ro-RO" w:eastAsia="ru-RU"/>
        </w:rPr>
        <w:t>I</w:t>
      </w:r>
      <w:r w:rsidRPr="0095383D">
        <w:rPr>
          <w:rFonts w:asciiTheme="majorHAnsi" w:eastAsia="Times New Roman" w:hAnsiTheme="majorHAnsi" w:cstheme="majorHAnsi"/>
          <w:sz w:val="24"/>
          <w:szCs w:val="24"/>
          <w:lang w:val="ro-RO" w:eastAsia="ru-RU"/>
        </w:rPr>
        <w:t>,</w:t>
      </w:r>
      <w:r w:rsidR="000C4878">
        <w:rPr>
          <w:rFonts w:asciiTheme="majorHAnsi" w:eastAsia="Times New Roman" w:hAnsiTheme="majorHAnsi" w:cstheme="majorHAnsi"/>
          <w:sz w:val="24"/>
          <w:szCs w:val="24"/>
          <w:lang w:val="ro-RO" w:eastAsia="ru-RU"/>
        </w:rPr>
        <w:t>II</w:t>
      </w:r>
      <w:r w:rsidRPr="0095383D">
        <w:rPr>
          <w:rFonts w:asciiTheme="majorHAnsi" w:eastAsia="Times New Roman" w:hAnsiTheme="majorHAnsi" w:cstheme="majorHAnsi"/>
          <w:sz w:val="24"/>
          <w:szCs w:val="24"/>
          <w:lang w:val="ro-RO" w:eastAsia="ru-RU"/>
        </w:rPr>
        <w:t xml:space="preserve"> și </w:t>
      </w:r>
      <w:r w:rsidR="000C4878">
        <w:rPr>
          <w:rFonts w:asciiTheme="majorHAnsi" w:eastAsia="Times New Roman" w:hAnsiTheme="majorHAnsi" w:cstheme="majorHAnsi"/>
          <w:sz w:val="24"/>
          <w:szCs w:val="24"/>
          <w:lang w:val="ro-RO" w:eastAsia="ru-RU"/>
        </w:rPr>
        <w:t>III;</w:t>
      </w:r>
      <w:r w:rsidRPr="0095383D">
        <w:rPr>
          <w:rFonts w:asciiTheme="majorHAnsi" w:eastAsia="Times New Roman" w:hAnsiTheme="majorHAnsi" w:cstheme="majorHAnsi"/>
          <w:sz w:val="24"/>
          <w:szCs w:val="24"/>
          <w:lang w:val="ro-RO" w:eastAsia="ru-RU"/>
        </w:rPr>
        <w:t xml:space="preserve"> (ii) ÎM „Larga Prim” Cahul și SRL „Apă Cristalină” s. Cimișeni</w:t>
      </w:r>
      <w:r w:rsidR="00B2157A">
        <w:rPr>
          <w:rFonts w:asciiTheme="majorHAnsi" w:eastAsia="Times New Roman" w:hAnsiTheme="majorHAnsi" w:cstheme="majorHAnsi"/>
          <w:sz w:val="24"/>
          <w:szCs w:val="24"/>
          <w:lang w:val="ro-RO" w:eastAsia="ru-RU"/>
        </w:rPr>
        <w:t>,</w:t>
      </w:r>
      <w:r w:rsidRPr="0095383D">
        <w:rPr>
          <w:rFonts w:asciiTheme="majorHAnsi" w:eastAsia="Times New Roman" w:hAnsiTheme="majorHAnsi" w:cstheme="majorHAnsi"/>
          <w:sz w:val="24"/>
          <w:szCs w:val="24"/>
          <w:lang w:val="ro-RO" w:eastAsia="ru-RU"/>
        </w:rPr>
        <w:t xml:space="preserve"> r</w:t>
      </w:r>
      <w:r w:rsidR="00B2157A">
        <w:rPr>
          <w:rFonts w:asciiTheme="majorHAnsi" w:eastAsia="Times New Roman" w:hAnsiTheme="majorHAnsi" w:cstheme="majorHAnsi"/>
          <w:sz w:val="24"/>
          <w:szCs w:val="24"/>
          <w:lang w:val="ro-RO" w:eastAsia="ru-RU"/>
        </w:rPr>
        <w:t>-nul</w:t>
      </w:r>
      <w:r w:rsidRPr="0095383D">
        <w:rPr>
          <w:rFonts w:asciiTheme="majorHAnsi" w:eastAsia="Times New Roman" w:hAnsiTheme="majorHAnsi" w:cstheme="majorHAnsi"/>
          <w:sz w:val="24"/>
          <w:szCs w:val="24"/>
          <w:lang w:val="ro-RO" w:eastAsia="ru-RU"/>
        </w:rPr>
        <w:t xml:space="preserve"> Criuleni</w:t>
      </w:r>
      <w:r w:rsidR="00B2157A">
        <w:rPr>
          <w:rFonts w:asciiTheme="majorHAnsi" w:eastAsia="Times New Roman" w:hAnsiTheme="majorHAnsi" w:cstheme="majorHAnsi"/>
          <w:sz w:val="24"/>
          <w:szCs w:val="24"/>
          <w:lang w:val="ro-RO" w:eastAsia="ru-RU"/>
        </w:rPr>
        <w:t>,</w:t>
      </w:r>
      <w:r w:rsidRPr="0095383D">
        <w:rPr>
          <w:rFonts w:asciiTheme="majorHAnsi" w:eastAsia="Times New Roman" w:hAnsiTheme="majorHAnsi" w:cstheme="majorHAnsi"/>
          <w:sz w:val="24"/>
          <w:szCs w:val="24"/>
          <w:lang w:val="ro-RO" w:eastAsia="ru-RU"/>
        </w:rPr>
        <w:t xml:space="preserve"> au prezentat doar câte trei dări de s</w:t>
      </w:r>
      <w:r w:rsidR="00B2157A">
        <w:rPr>
          <w:rFonts w:asciiTheme="majorHAnsi" w:eastAsia="Times New Roman" w:hAnsiTheme="majorHAnsi" w:cstheme="majorHAnsi"/>
          <w:sz w:val="24"/>
          <w:szCs w:val="24"/>
          <w:lang w:val="ro-RO" w:eastAsia="ru-RU"/>
        </w:rPr>
        <w:t>e</w:t>
      </w:r>
      <w:r w:rsidRPr="0095383D">
        <w:rPr>
          <w:rFonts w:asciiTheme="majorHAnsi" w:eastAsia="Times New Roman" w:hAnsiTheme="majorHAnsi" w:cstheme="majorHAnsi"/>
          <w:sz w:val="24"/>
          <w:szCs w:val="24"/>
          <w:lang w:val="ro-RO" w:eastAsia="ru-RU"/>
        </w:rPr>
        <w:t xml:space="preserve">amă, </w:t>
      </w:r>
      <w:r w:rsidR="000C4878">
        <w:rPr>
          <w:rFonts w:asciiTheme="majorHAnsi" w:eastAsia="Times New Roman" w:hAnsiTheme="majorHAnsi" w:cstheme="majorHAnsi"/>
          <w:sz w:val="24"/>
          <w:szCs w:val="24"/>
          <w:lang w:val="ro-RO" w:eastAsia="ru-RU"/>
        </w:rPr>
        <w:t>ne</w:t>
      </w:r>
      <w:r w:rsidRPr="0095383D">
        <w:rPr>
          <w:rFonts w:asciiTheme="majorHAnsi" w:eastAsia="Times New Roman" w:hAnsiTheme="majorHAnsi" w:cstheme="majorHAnsi"/>
          <w:sz w:val="24"/>
          <w:szCs w:val="24"/>
          <w:lang w:val="ro-RO" w:eastAsia="ru-RU"/>
        </w:rPr>
        <w:t>prezent</w:t>
      </w:r>
      <w:r w:rsidR="000C4878">
        <w:rPr>
          <w:rFonts w:asciiTheme="majorHAnsi" w:eastAsia="Times New Roman" w:hAnsiTheme="majorHAnsi" w:cstheme="majorHAnsi"/>
          <w:sz w:val="24"/>
          <w:szCs w:val="24"/>
          <w:lang w:val="ro-RO" w:eastAsia="ru-RU"/>
        </w:rPr>
        <w:t>ând</w:t>
      </w:r>
      <w:r w:rsidRPr="0095383D">
        <w:rPr>
          <w:rFonts w:asciiTheme="majorHAnsi" w:eastAsia="Times New Roman" w:hAnsiTheme="majorHAnsi" w:cstheme="majorHAnsi"/>
          <w:sz w:val="24"/>
          <w:szCs w:val="24"/>
          <w:lang w:val="ro-RO" w:eastAsia="ru-RU"/>
        </w:rPr>
        <w:t xml:space="preserve"> rapoarte pentru trimestr</w:t>
      </w:r>
      <w:r w:rsidR="00B2157A">
        <w:rPr>
          <w:rFonts w:asciiTheme="majorHAnsi" w:eastAsia="Times New Roman" w:hAnsiTheme="majorHAnsi" w:cstheme="majorHAnsi"/>
          <w:sz w:val="24"/>
          <w:szCs w:val="24"/>
          <w:lang w:val="ro-RO" w:eastAsia="ru-RU"/>
        </w:rPr>
        <w:t>ele</w:t>
      </w:r>
      <w:r w:rsidRPr="0095383D">
        <w:rPr>
          <w:rFonts w:asciiTheme="majorHAnsi" w:eastAsia="Times New Roman" w:hAnsiTheme="majorHAnsi" w:cstheme="majorHAnsi"/>
          <w:sz w:val="24"/>
          <w:szCs w:val="24"/>
          <w:lang w:val="ro-RO" w:eastAsia="ru-RU"/>
        </w:rPr>
        <w:t xml:space="preserve"> </w:t>
      </w:r>
      <w:r w:rsidR="00B2157A">
        <w:rPr>
          <w:rFonts w:asciiTheme="majorHAnsi" w:eastAsia="Times New Roman" w:hAnsiTheme="majorHAnsi" w:cstheme="majorHAnsi"/>
          <w:sz w:val="24"/>
          <w:szCs w:val="24"/>
          <w:lang w:val="ro-RO" w:eastAsia="ru-RU"/>
        </w:rPr>
        <w:t>III</w:t>
      </w:r>
      <w:r w:rsidRPr="0095383D">
        <w:rPr>
          <w:rFonts w:asciiTheme="majorHAnsi" w:eastAsia="Times New Roman" w:hAnsiTheme="majorHAnsi" w:cstheme="majorHAnsi"/>
          <w:sz w:val="24"/>
          <w:szCs w:val="24"/>
          <w:lang w:val="ro-RO" w:eastAsia="ru-RU"/>
        </w:rPr>
        <w:t xml:space="preserve"> și</w:t>
      </w:r>
      <w:r w:rsidR="00B2157A">
        <w:rPr>
          <w:rFonts w:asciiTheme="majorHAnsi" w:eastAsia="Times New Roman" w:hAnsiTheme="majorHAnsi" w:cstheme="majorHAnsi"/>
          <w:sz w:val="24"/>
          <w:szCs w:val="24"/>
          <w:lang w:val="ro-RO" w:eastAsia="ru-RU"/>
        </w:rPr>
        <w:t xml:space="preserve"> IV</w:t>
      </w:r>
      <w:r w:rsidRPr="0095383D">
        <w:rPr>
          <w:rFonts w:asciiTheme="majorHAnsi" w:eastAsia="Times New Roman" w:hAnsiTheme="majorHAnsi" w:cstheme="majorHAnsi"/>
          <w:sz w:val="24"/>
          <w:szCs w:val="24"/>
          <w:lang w:val="ro-RO" w:eastAsia="ru-RU"/>
        </w:rPr>
        <w:t xml:space="preserve"> al</w:t>
      </w:r>
      <w:r w:rsidR="00B2157A">
        <w:rPr>
          <w:rFonts w:asciiTheme="majorHAnsi" w:eastAsia="Times New Roman" w:hAnsiTheme="majorHAnsi" w:cstheme="majorHAnsi"/>
          <w:sz w:val="24"/>
          <w:szCs w:val="24"/>
          <w:lang w:val="ro-RO" w:eastAsia="ru-RU"/>
        </w:rPr>
        <w:t>e</w:t>
      </w:r>
      <w:r w:rsidRPr="0095383D">
        <w:rPr>
          <w:rFonts w:asciiTheme="majorHAnsi" w:eastAsia="Times New Roman" w:hAnsiTheme="majorHAnsi" w:cstheme="majorHAnsi"/>
          <w:sz w:val="24"/>
          <w:szCs w:val="24"/>
          <w:lang w:val="ro-RO" w:eastAsia="ru-RU"/>
        </w:rPr>
        <w:t xml:space="preserve"> anului 2019. </w:t>
      </w:r>
    </w:p>
    <w:p w14:paraId="2C923605" w14:textId="10AF83C2" w:rsidR="0095383D" w:rsidRPr="0095383D" w:rsidRDefault="0095383D" w:rsidP="007F0B90">
      <w:pPr>
        <w:numPr>
          <w:ilvl w:val="0"/>
          <w:numId w:val="8"/>
        </w:numPr>
        <w:spacing w:after="0" w:line="240" w:lineRule="auto"/>
        <w:ind w:left="0" w:firstLine="567"/>
        <w:contextualSpacing/>
        <w:jc w:val="both"/>
        <w:rPr>
          <w:rFonts w:asciiTheme="majorHAnsi" w:hAnsiTheme="majorHAnsi" w:cstheme="majorHAnsi"/>
          <w:i/>
          <w:sz w:val="24"/>
          <w:szCs w:val="24"/>
          <w:lang w:val="ro-RO"/>
        </w:rPr>
      </w:pPr>
      <w:r w:rsidRPr="0095383D">
        <w:rPr>
          <w:rFonts w:asciiTheme="majorHAnsi" w:hAnsiTheme="majorHAnsi" w:cstheme="majorHAnsi"/>
          <w:sz w:val="24"/>
          <w:szCs w:val="24"/>
          <w:lang w:val="ro-RO"/>
        </w:rPr>
        <w:t xml:space="preserve">De asemenea, prin contrapunerea datelor deținute de Agenția „Apele Moldovei” și AIPA cu datele SFS </w:t>
      </w:r>
      <w:r w:rsidR="000C4878">
        <w:rPr>
          <w:rFonts w:asciiTheme="majorHAnsi" w:hAnsiTheme="majorHAnsi" w:cstheme="majorHAnsi"/>
          <w:sz w:val="24"/>
          <w:szCs w:val="24"/>
          <w:lang w:val="ro-RO"/>
        </w:rPr>
        <w:t>privind</w:t>
      </w:r>
      <w:r w:rsidRPr="0095383D">
        <w:rPr>
          <w:rFonts w:asciiTheme="majorHAnsi" w:hAnsiTheme="majorHAnsi" w:cstheme="majorHAnsi"/>
          <w:sz w:val="24"/>
          <w:szCs w:val="24"/>
          <w:lang w:val="ro-RO"/>
        </w:rPr>
        <w:t xml:space="preserve"> volumel</w:t>
      </w:r>
      <w:r w:rsidR="000C4878">
        <w:rPr>
          <w:rFonts w:asciiTheme="majorHAnsi" w:hAnsiTheme="majorHAnsi" w:cstheme="majorHAnsi"/>
          <w:sz w:val="24"/>
          <w:szCs w:val="24"/>
          <w:lang w:val="ro-RO"/>
        </w:rPr>
        <w:t>e</w:t>
      </w:r>
      <w:r w:rsidRPr="0095383D">
        <w:rPr>
          <w:rFonts w:asciiTheme="majorHAnsi" w:hAnsiTheme="majorHAnsi" w:cstheme="majorHAnsi"/>
          <w:sz w:val="24"/>
          <w:szCs w:val="24"/>
          <w:lang w:val="ro-RO"/>
        </w:rPr>
        <w:t xml:space="preserve"> de apă consumate în procesul de irigare a terenurilor agricole, raportate de către </w:t>
      </w:r>
      <w:r w:rsidR="00627499" w:rsidRPr="00D770F6">
        <w:rPr>
          <w:rFonts w:asciiTheme="majorHAnsi" w:eastAsia="Calibri" w:hAnsiTheme="majorHAnsi" w:cstheme="majorHAnsi"/>
          <w:color w:val="000000"/>
          <w:lang w:val="ro-RO"/>
        </w:rPr>
        <w:t xml:space="preserve">Stație Tehnologică de </w:t>
      </w:r>
      <w:r w:rsidR="00627499" w:rsidRPr="00627499">
        <w:rPr>
          <w:rFonts w:asciiTheme="majorHAnsi" w:eastAsia="Calibri" w:hAnsiTheme="majorHAnsi" w:cstheme="majorHAnsi"/>
          <w:color w:val="000000"/>
          <w:lang w:val="ro-RO"/>
        </w:rPr>
        <w:t>Irigare</w:t>
      </w:r>
      <w:r w:rsidR="00627499" w:rsidRPr="00627499">
        <w:rPr>
          <w:rFonts w:asciiTheme="majorHAnsi" w:hAnsiTheme="majorHAnsi" w:cstheme="majorHAnsi"/>
          <w:sz w:val="24"/>
          <w:szCs w:val="24"/>
          <w:lang w:val="ro-RO"/>
        </w:rPr>
        <w:t xml:space="preserve"> - </w:t>
      </w:r>
      <w:r w:rsidRPr="00627499">
        <w:rPr>
          <w:rFonts w:asciiTheme="majorHAnsi" w:hAnsiTheme="majorHAnsi" w:cstheme="majorHAnsi"/>
          <w:sz w:val="24"/>
          <w:szCs w:val="24"/>
          <w:lang w:val="ro-RO"/>
        </w:rPr>
        <w:t xml:space="preserve">și </w:t>
      </w:r>
      <w:r w:rsidR="00627499" w:rsidRPr="00627499">
        <w:rPr>
          <w:rFonts w:asciiTheme="majorHAnsi" w:eastAsia="Calibri" w:hAnsiTheme="majorHAnsi" w:cstheme="majorHAnsi"/>
          <w:color w:val="000000"/>
          <w:lang w:val="ro-RO"/>
        </w:rPr>
        <w:t>Asociația</w:t>
      </w:r>
      <w:r w:rsidR="00627499">
        <w:rPr>
          <w:rFonts w:asciiTheme="majorHAnsi" w:eastAsia="Calibri" w:hAnsiTheme="majorHAnsi" w:cstheme="majorHAnsi"/>
          <w:color w:val="000000"/>
          <w:lang w:val="ro-RO"/>
        </w:rPr>
        <w:t xml:space="preserve"> Utilizatorilor de Apă pentru Irigații</w:t>
      </w:r>
      <w:r w:rsidR="000C4878">
        <w:rPr>
          <w:rFonts w:asciiTheme="majorHAnsi" w:hAnsiTheme="majorHAnsi" w:cstheme="majorHAnsi"/>
          <w:sz w:val="24"/>
          <w:szCs w:val="24"/>
          <w:lang w:val="ro-RO"/>
        </w:rPr>
        <w:t>,</w:t>
      </w:r>
      <w:r w:rsidRPr="0095383D">
        <w:rPr>
          <w:rFonts w:asciiTheme="majorHAnsi" w:hAnsiTheme="majorHAnsi" w:cstheme="majorHAnsi"/>
          <w:sz w:val="24"/>
          <w:szCs w:val="24"/>
          <w:lang w:val="ro-RO"/>
        </w:rPr>
        <w:t xml:space="preserve"> s-a constatat că: </w:t>
      </w:r>
    </w:p>
    <w:p w14:paraId="002F37D9" w14:textId="29391962" w:rsidR="00D4062F" w:rsidRPr="00A146D7" w:rsidRDefault="00D4062F" w:rsidP="007F0B90">
      <w:pPr>
        <w:tabs>
          <w:tab w:val="left" w:pos="851"/>
        </w:tabs>
        <w:spacing w:after="0" w:line="240" w:lineRule="auto"/>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i)</w:t>
      </w:r>
      <w:r w:rsidR="000C4878">
        <w:rPr>
          <w:rFonts w:asciiTheme="majorHAnsi" w:hAnsiTheme="majorHAnsi" w:cstheme="majorHAnsi"/>
          <w:sz w:val="24"/>
          <w:szCs w:val="24"/>
          <w:lang w:val="en-US"/>
        </w:rPr>
        <w:t xml:space="preserve"> </w:t>
      </w:r>
      <w:r w:rsidRPr="00A146D7">
        <w:rPr>
          <w:rFonts w:asciiTheme="majorHAnsi" w:hAnsiTheme="majorHAnsi" w:cstheme="majorHAnsi"/>
          <w:sz w:val="24"/>
          <w:szCs w:val="24"/>
          <w:lang w:val="en-US"/>
        </w:rPr>
        <w:t>2</w:t>
      </w:r>
      <w:r w:rsidRPr="00A146D7">
        <w:rPr>
          <w:rFonts w:asciiTheme="majorHAnsi" w:hAnsiTheme="majorHAnsi" w:cstheme="majorHAnsi"/>
          <w:sz w:val="24"/>
          <w:szCs w:val="24"/>
          <w:shd w:val="clear" w:color="auto" w:fill="FFFFFF" w:themeFill="background1"/>
          <w:lang w:val="en-US"/>
        </w:rPr>
        <w:t xml:space="preserve"> agenți economici</w:t>
      </w:r>
      <w:r w:rsidR="0004406F">
        <w:rPr>
          <w:rFonts w:asciiTheme="majorHAnsi" w:hAnsiTheme="majorHAnsi" w:cstheme="majorHAnsi"/>
          <w:sz w:val="24"/>
          <w:szCs w:val="24"/>
          <w:lang w:val="en-US"/>
        </w:rPr>
        <w:t xml:space="preserve"> </w:t>
      </w:r>
      <w:r w:rsidRPr="00A146D7">
        <w:rPr>
          <w:rFonts w:asciiTheme="majorHAnsi" w:hAnsiTheme="majorHAnsi" w:cstheme="majorHAnsi"/>
          <w:sz w:val="24"/>
          <w:szCs w:val="24"/>
          <w:lang w:val="en-US"/>
        </w:rPr>
        <w:t>au raportat volumele de apă captată</w:t>
      </w:r>
      <w:r w:rsidR="0004406F">
        <w:rPr>
          <w:rFonts w:asciiTheme="majorHAnsi" w:hAnsiTheme="majorHAnsi" w:cstheme="majorHAnsi"/>
          <w:sz w:val="24"/>
          <w:szCs w:val="24"/>
          <w:lang w:val="en-US"/>
        </w:rPr>
        <w:t xml:space="preserve"> către</w:t>
      </w:r>
      <w:r w:rsidR="0004406F" w:rsidRPr="00A146D7">
        <w:rPr>
          <w:rFonts w:asciiTheme="majorHAnsi" w:hAnsiTheme="majorHAnsi" w:cstheme="majorHAnsi"/>
          <w:sz w:val="24"/>
          <w:szCs w:val="24"/>
          <w:lang w:val="en-US"/>
        </w:rPr>
        <w:t xml:space="preserve"> </w:t>
      </w:r>
      <w:r w:rsidR="0004406F" w:rsidRPr="00627499">
        <w:rPr>
          <w:rFonts w:asciiTheme="majorHAnsi" w:hAnsiTheme="majorHAnsi" w:cstheme="majorHAnsi"/>
          <w:sz w:val="24"/>
          <w:szCs w:val="24"/>
          <w:lang w:val="en-US"/>
        </w:rPr>
        <w:t>AAM</w:t>
      </w:r>
      <w:r w:rsidR="0004406F" w:rsidRPr="00AE69D7">
        <w:rPr>
          <w:rFonts w:asciiTheme="majorHAnsi" w:hAnsiTheme="majorHAnsi" w:cstheme="majorHAnsi"/>
          <w:sz w:val="24"/>
          <w:szCs w:val="24"/>
          <w:lang w:val="en-US"/>
        </w:rPr>
        <w:t>,</w:t>
      </w:r>
      <w:r w:rsidR="0004406F">
        <w:rPr>
          <w:rFonts w:asciiTheme="majorHAnsi" w:hAnsiTheme="majorHAnsi" w:cstheme="majorHAnsi"/>
          <w:sz w:val="24"/>
          <w:szCs w:val="24"/>
          <w:lang w:val="en-US"/>
        </w:rPr>
        <w:t xml:space="preserve"> dar nu și</w:t>
      </w:r>
      <w:r w:rsidRPr="00A146D7">
        <w:rPr>
          <w:rFonts w:asciiTheme="majorHAnsi" w:hAnsiTheme="majorHAnsi" w:cstheme="majorHAnsi"/>
          <w:sz w:val="24"/>
          <w:szCs w:val="24"/>
          <w:lang w:val="en-US"/>
        </w:rPr>
        <w:t xml:space="preserve"> către SFS. Astfel, în peri</w:t>
      </w:r>
      <w:r w:rsidR="00F756CB">
        <w:rPr>
          <w:rFonts w:asciiTheme="majorHAnsi" w:hAnsiTheme="majorHAnsi" w:cstheme="majorHAnsi"/>
          <w:sz w:val="24"/>
          <w:szCs w:val="24"/>
          <w:lang w:val="en-US"/>
        </w:rPr>
        <w:t>oada</w:t>
      </w:r>
      <w:r w:rsidR="000C4878">
        <w:rPr>
          <w:rFonts w:asciiTheme="majorHAnsi" w:hAnsiTheme="majorHAnsi" w:cstheme="majorHAnsi"/>
          <w:sz w:val="24"/>
          <w:szCs w:val="24"/>
          <w:lang w:val="en-US"/>
        </w:rPr>
        <w:t xml:space="preserve"> anilor</w:t>
      </w:r>
      <w:r w:rsidR="00F756CB">
        <w:rPr>
          <w:rFonts w:asciiTheme="majorHAnsi" w:hAnsiTheme="majorHAnsi" w:cstheme="majorHAnsi"/>
          <w:sz w:val="24"/>
          <w:szCs w:val="24"/>
          <w:lang w:val="en-US"/>
        </w:rPr>
        <w:t xml:space="preserve"> 2018-2019 </w:t>
      </w:r>
      <w:r w:rsidRPr="00A146D7">
        <w:rPr>
          <w:rFonts w:asciiTheme="majorHAnsi" w:hAnsiTheme="majorHAnsi" w:cstheme="majorHAnsi"/>
          <w:sz w:val="24"/>
          <w:szCs w:val="24"/>
          <w:lang w:val="en-US"/>
        </w:rPr>
        <w:t xml:space="preserve">nu au fost declarate obligațiuni față de buget în </w:t>
      </w:r>
      <w:r w:rsidR="000C4878">
        <w:rPr>
          <w:rFonts w:asciiTheme="majorHAnsi" w:hAnsiTheme="majorHAnsi" w:cstheme="majorHAnsi"/>
          <w:sz w:val="24"/>
          <w:szCs w:val="24"/>
          <w:lang w:val="en-US"/>
        </w:rPr>
        <w:t>sumă</w:t>
      </w:r>
      <w:r w:rsidRPr="00A146D7">
        <w:rPr>
          <w:rFonts w:asciiTheme="majorHAnsi" w:hAnsiTheme="majorHAnsi" w:cstheme="majorHAnsi"/>
          <w:sz w:val="24"/>
          <w:szCs w:val="24"/>
          <w:lang w:val="en-US"/>
        </w:rPr>
        <w:t xml:space="preserve"> de </w:t>
      </w:r>
      <w:r w:rsidRPr="00A146D7">
        <w:rPr>
          <w:rFonts w:asciiTheme="majorHAnsi" w:hAnsiTheme="majorHAnsi" w:cstheme="majorHAnsi"/>
          <w:b/>
          <w:sz w:val="24"/>
          <w:szCs w:val="24"/>
          <w:lang w:val="en-US"/>
        </w:rPr>
        <w:t>14,5 mii lei</w:t>
      </w:r>
      <w:r w:rsidR="00C848D7">
        <w:rPr>
          <w:rFonts w:asciiTheme="majorHAnsi" w:hAnsiTheme="majorHAnsi" w:cstheme="majorHAnsi"/>
          <w:sz w:val="24"/>
          <w:szCs w:val="24"/>
          <w:lang w:val="en-US"/>
        </w:rPr>
        <w:t xml:space="preserve">, </w:t>
      </w:r>
      <w:r w:rsidRPr="00A146D7">
        <w:rPr>
          <w:rFonts w:asciiTheme="majorHAnsi" w:hAnsiTheme="majorHAnsi" w:cstheme="majorHAnsi"/>
          <w:sz w:val="24"/>
          <w:szCs w:val="24"/>
          <w:lang w:val="en-US"/>
        </w:rPr>
        <w:t xml:space="preserve"> </w:t>
      </w:r>
      <w:r w:rsidR="00C848D7">
        <w:rPr>
          <w:rFonts w:asciiTheme="majorHAnsi" w:hAnsiTheme="majorHAnsi" w:cstheme="majorHAnsi"/>
          <w:sz w:val="24"/>
          <w:szCs w:val="24"/>
          <w:lang w:val="en-US"/>
        </w:rPr>
        <w:t>s</w:t>
      </w:r>
      <w:r w:rsidRPr="00A146D7">
        <w:rPr>
          <w:rFonts w:asciiTheme="majorHAnsi" w:hAnsiTheme="majorHAnsi" w:cstheme="majorHAnsi"/>
          <w:sz w:val="24"/>
          <w:szCs w:val="24"/>
          <w:lang w:val="en-US"/>
        </w:rPr>
        <w:t xml:space="preserve">ituația </w:t>
      </w:r>
      <w:r w:rsidR="00C848D7">
        <w:rPr>
          <w:rFonts w:asciiTheme="majorHAnsi" w:hAnsiTheme="majorHAnsi" w:cstheme="majorHAnsi"/>
          <w:sz w:val="24"/>
          <w:szCs w:val="24"/>
          <w:lang w:val="en-US"/>
        </w:rPr>
        <w:t>dată</w:t>
      </w:r>
      <w:r w:rsidR="000C4878">
        <w:rPr>
          <w:rFonts w:asciiTheme="majorHAnsi" w:hAnsiTheme="majorHAnsi" w:cstheme="majorHAnsi"/>
          <w:sz w:val="24"/>
          <w:szCs w:val="24"/>
          <w:lang w:val="en-US"/>
        </w:rPr>
        <w:t xml:space="preserve"> </w:t>
      </w:r>
      <w:r w:rsidR="00C848D7">
        <w:rPr>
          <w:rFonts w:asciiTheme="majorHAnsi" w:hAnsiTheme="majorHAnsi" w:cstheme="majorHAnsi"/>
          <w:sz w:val="24"/>
          <w:szCs w:val="24"/>
          <w:lang w:val="en-US"/>
        </w:rPr>
        <w:t>fiind</w:t>
      </w:r>
      <w:r w:rsidRPr="00A146D7">
        <w:rPr>
          <w:rFonts w:asciiTheme="majorHAnsi" w:hAnsiTheme="majorHAnsi" w:cstheme="majorHAnsi"/>
          <w:sz w:val="24"/>
          <w:szCs w:val="24"/>
          <w:lang w:val="en-US"/>
        </w:rPr>
        <w:t xml:space="preserve"> prez</w:t>
      </w:r>
      <w:r w:rsidR="00C848D7">
        <w:rPr>
          <w:rFonts w:asciiTheme="majorHAnsi" w:hAnsiTheme="majorHAnsi" w:cstheme="majorHAnsi"/>
          <w:sz w:val="24"/>
          <w:szCs w:val="24"/>
          <w:lang w:val="en-US"/>
        </w:rPr>
        <w:t>enta</w:t>
      </w:r>
      <w:r w:rsidRPr="00A146D7">
        <w:rPr>
          <w:rFonts w:asciiTheme="majorHAnsi" w:hAnsiTheme="majorHAnsi" w:cstheme="majorHAnsi"/>
          <w:sz w:val="24"/>
          <w:szCs w:val="24"/>
          <w:lang w:val="en-US"/>
        </w:rPr>
        <w:t xml:space="preserve">tă în </w:t>
      </w:r>
      <w:r w:rsidRPr="00627499">
        <w:rPr>
          <w:rFonts w:asciiTheme="majorHAnsi" w:hAnsiTheme="majorHAnsi" w:cstheme="majorHAnsi"/>
          <w:b/>
          <w:sz w:val="24"/>
          <w:szCs w:val="24"/>
          <w:lang w:val="en-US"/>
        </w:rPr>
        <w:t>Anexa nr. 1</w:t>
      </w:r>
      <w:r w:rsidR="00CD32FB" w:rsidRPr="00627499">
        <w:rPr>
          <w:rFonts w:asciiTheme="majorHAnsi" w:hAnsiTheme="majorHAnsi" w:cstheme="majorHAnsi"/>
          <w:b/>
          <w:sz w:val="24"/>
          <w:szCs w:val="24"/>
          <w:lang w:val="en-US"/>
        </w:rPr>
        <w:t>3</w:t>
      </w:r>
      <w:r w:rsidR="000C4878">
        <w:rPr>
          <w:rFonts w:asciiTheme="majorHAnsi" w:hAnsiTheme="majorHAnsi" w:cstheme="majorHAnsi"/>
          <w:b/>
          <w:sz w:val="24"/>
          <w:szCs w:val="24"/>
          <w:lang w:val="en-US"/>
        </w:rPr>
        <w:t xml:space="preserve"> </w:t>
      </w:r>
      <w:r w:rsidR="000C4878" w:rsidRPr="00627499">
        <w:rPr>
          <w:rFonts w:asciiTheme="majorHAnsi" w:hAnsiTheme="majorHAnsi" w:cstheme="majorHAnsi"/>
          <w:sz w:val="24"/>
          <w:szCs w:val="24"/>
          <w:lang w:val="en-US"/>
        </w:rPr>
        <w:t>la prezentul Raport de audit</w:t>
      </w:r>
      <w:r w:rsidR="007933AB">
        <w:rPr>
          <w:rFonts w:asciiTheme="majorHAnsi" w:hAnsiTheme="majorHAnsi" w:cstheme="majorHAnsi"/>
          <w:sz w:val="24"/>
          <w:szCs w:val="24"/>
          <w:lang w:val="en-US"/>
        </w:rPr>
        <w:t>;</w:t>
      </w:r>
    </w:p>
    <w:p w14:paraId="2E7E2962" w14:textId="6B58C86A" w:rsidR="00D4062F" w:rsidRPr="00A146D7" w:rsidRDefault="0004132C" w:rsidP="007F0B90">
      <w:pPr>
        <w:tabs>
          <w:tab w:val="left" w:pos="851"/>
        </w:tabs>
        <w:spacing w:after="0" w:line="240" w:lineRule="auto"/>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ii)</w:t>
      </w:r>
      <w:r w:rsidR="00C848D7">
        <w:rPr>
          <w:rFonts w:asciiTheme="majorHAnsi" w:hAnsiTheme="majorHAnsi" w:cstheme="majorHAnsi"/>
          <w:sz w:val="24"/>
          <w:szCs w:val="24"/>
          <w:lang w:val="en-US"/>
        </w:rPr>
        <w:t xml:space="preserve"> </w:t>
      </w:r>
      <w:r w:rsidR="00D4062F" w:rsidRPr="00A146D7">
        <w:rPr>
          <w:rFonts w:asciiTheme="majorHAnsi" w:hAnsiTheme="majorHAnsi" w:cstheme="majorHAnsi"/>
          <w:sz w:val="24"/>
          <w:szCs w:val="24"/>
          <w:lang w:val="en-US"/>
        </w:rPr>
        <w:t xml:space="preserve">alți 2 agenți economici </w:t>
      </w:r>
      <w:r w:rsidR="00C848D7">
        <w:rPr>
          <w:rFonts w:asciiTheme="majorHAnsi" w:hAnsiTheme="majorHAnsi" w:cstheme="majorHAnsi"/>
          <w:sz w:val="24"/>
          <w:szCs w:val="24"/>
          <w:lang w:val="en-US"/>
        </w:rPr>
        <w:t xml:space="preserve">au </w:t>
      </w:r>
      <w:r w:rsidR="00D4062F" w:rsidRPr="00A146D7">
        <w:rPr>
          <w:rFonts w:asciiTheme="majorHAnsi" w:hAnsiTheme="majorHAnsi" w:cstheme="majorHAnsi"/>
          <w:sz w:val="24"/>
          <w:szCs w:val="24"/>
          <w:lang w:val="en-US"/>
        </w:rPr>
        <w:t>prezenta</w:t>
      </w:r>
      <w:r w:rsidR="00C848D7">
        <w:rPr>
          <w:rFonts w:asciiTheme="majorHAnsi" w:hAnsiTheme="majorHAnsi" w:cstheme="majorHAnsi"/>
          <w:sz w:val="24"/>
          <w:szCs w:val="24"/>
          <w:lang w:val="en-US"/>
        </w:rPr>
        <w:t>t</w:t>
      </w:r>
      <w:r w:rsidR="00D4062F" w:rsidRPr="00A146D7">
        <w:rPr>
          <w:rFonts w:asciiTheme="majorHAnsi" w:hAnsiTheme="majorHAnsi" w:cstheme="majorHAnsi"/>
          <w:sz w:val="24"/>
          <w:szCs w:val="24"/>
          <w:lang w:val="en-US"/>
        </w:rPr>
        <w:t xml:space="preserve"> eronat datel</w:t>
      </w:r>
      <w:r w:rsidR="00C848D7">
        <w:rPr>
          <w:rFonts w:asciiTheme="majorHAnsi" w:hAnsiTheme="majorHAnsi" w:cstheme="majorHAnsi"/>
          <w:sz w:val="24"/>
          <w:szCs w:val="24"/>
          <w:lang w:val="en-US"/>
        </w:rPr>
        <w:t>e</w:t>
      </w:r>
      <w:r w:rsidR="00D4062F" w:rsidRPr="00A146D7">
        <w:rPr>
          <w:rFonts w:asciiTheme="majorHAnsi" w:hAnsiTheme="majorHAnsi" w:cstheme="majorHAnsi"/>
          <w:sz w:val="24"/>
          <w:szCs w:val="24"/>
          <w:lang w:val="en-US"/>
        </w:rPr>
        <w:t xml:space="preserve"> către SFS, unele fiind diminuate, iar altele </w:t>
      </w:r>
      <w:r w:rsidR="00C848D7">
        <w:rPr>
          <w:rFonts w:asciiTheme="majorHAnsi" w:hAnsiTheme="majorHAnsi" w:cstheme="majorHAnsi"/>
          <w:sz w:val="24"/>
          <w:szCs w:val="24"/>
          <w:lang w:val="en-US"/>
        </w:rPr>
        <w:t xml:space="preserve">- </w:t>
      </w:r>
      <w:r w:rsidR="00D4062F" w:rsidRPr="00A146D7">
        <w:rPr>
          <w:rFonts w:asciiTheme="majorHAnsi" w:hAnsiTheme="majorHAnsi" w:cstheme="majorHAnsi"/>
          <w:sz w:val="24"/>
          <w:szCs w:val="24"/>
          <w:lang w:val="en-US"/>
        </w:rPr>
        <w:t>majorate față de datele prezentate AAM,</w:t>
      </w:r>
      <w:r w:rsidR="00C848D7">
        <w:rPr>
          <w:rFonts w:asciiTheme="majorHAnsi" w:hAnsiTheme="majorHAnsi" w:cstheme="majorHAnsi"/>
          <w:sz w:val="24"/>
          <w:szCs w:val="24"/>
          <w:lang w:val="en-US"/>
        </w:rPr>
        <w:t xml:space="preserve"> astfel,</w:t>
      </w:r>
      <w:r w:rsidR="00D4062F" w:rsidRPr="00A146D7">
        <w:rPr>
          <w:rFonts w:asciiTheme="majorHAnsi" w:hAnsiTheme="majorHAnsi" w:cstheme="majorHAnsi"/>
          <w:sz w:val="24"/>
          <w:szCs w:val="24"/>
          <w:lang w:val="en-US"/>
        </w:rPr>
        <w:t xml:space="preserve"> nefiind calculate obligațiuni față de buget în </w:t>
      </w:r>
      <w:r w:rsidR="00C848D7">
        <w:rPr>
          <w:rFonts w:asciiTheme="majorHAnsi" w:hAnsiTheme="majorHAnsi" w:cstheme="majorHAnsi"/>
          <w:sz w:val="24"/>
          <w:szCs w:val="24"/>
          <w:lang w:val="en-US"/>
        </w:rPr>
        <w:t>sumă totală</w:t>
      </w:r>
      <w:r w:rsidR="00D4062F" w:rsidRPr="00A146D7">
        <w:rPr>
          <w:rFonts w:asciiTheme="majorHAnsi" w:hAnsiTheme="majorHAnsi" w:cstheme="majorHAnsi"/>
          <w:sz w:val="24"/>
          <w:szCs w:val="24"/>
          <w:lang w:val="en-US"/>
        </w:rPr>
        <w:t xml:space="preserve"> de </w:t>
      </w:r>
      <w:r w:rsidR="00D4062F" w:rsidRPr="00A146D7">
        <w:rPr>
          <w:rFonts w:asciiTheme="majorHAnsi" w:hAnsiTheme="majorHAnsi" w:cstheme="majorHAnsi"/>
          <w:b/>
          <w:sz w:val="24"/>
          <w:szCs w:val="24"/>
          <w:lang w:val="en-US"/>
        </w:rPr>
        <w:t>57,5 mii lei</w:t>
      </w:r>
      <w:r w:rsidR="007933AB">
        <w:rPr>
          <w:rFonts w:asciiTheme="majorHAnsi" w:hAnsiTheme="majorHAnsi" w:cstheme="majorHAnsi"/>
          <w:sz w:val="24"/>
          <w:szCs w:val="24"/>
          <w:lang w:val="en-US"/>
        </w:rPr>
        <w:t>;</w:t>
      </w:r>
      <w:r w:rsidR="00D4062F" w:rsidRPr="00A146D7">
        <w:rPr>
          <w:rFonts w:asciiTheme="majorHAnsi" w:hAnsiTheme="majorHAnsi" w:cstheme="majorHAnsi"/>
          <w:sz w:val="24"/>
          <w:szCs w:val="24"/>
          <w:lang w:val="en-US"/>
        </w:rPr>
        <w:t xml:space="preserve"> </w:t>
      </w:r>
    </w:p>
    <w:p w14:paraId="39065082" w14:textId="3A24B329" w:rsidR="00D4062F" w:rsidRPr="00A146D7" w:rsidRDefault="00D4062F" w:rsidP="007F0B90">
      <w:pPr>
        <w:tabs>
          <w:tab w:val="left" w:pos="851"/>
        </w:tabs>
        <w:spacing w:after="0" w:line="240" w:lineRule="auto"/>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ii</w:t>
      </w:r>
      <w:r w:rsidR="0004132C" w:rsidRPr="00A146D7">
        <w:rPr>
          <w:rFonts w:asciiTheme="majorHAnsi" w:hAnsiTheme="majorHAnsi" w:cstheme="majorHAnsi"/>
          <w:sz w:val="24"/>
          <w:szCs w:val="24"/>
          <w:lang w:val="en-US"/>
        </w:rPr>
        <w:t>i)</w:t>
      </w:r>
      <w:r w:rsidR="007933AB">
        <w:rPr>
          <w:rFonts w:asciiTheme="majorHAnsi" w:hAnsiTheme="majorHAnsi" w:cstheme="majorHAnsi"/>
          <w:sz w:val="24"/>
          <w:szCs w:val="24"/>
          <w:lang w:val="en-US"/>
        </w:rPr>
        <w:t xml:space="preserve"> </w:t>
      </w:r>
      <w:r w:rsidR="0004132C" w:rsidRPr="00A146D7">
        <w:rPr>
          <w:rFonts w:asciiTheme="majorHAnsi" w:hAnsiTheme="majorHAnsi" w:cstheme="majorHAnsi"/>
          <w:sz w:val="24"/>
          <w:szCs w:val="24"/>
          <w:lang w:val="en-US"/>
        </w:rPr>
        <w:t>un</w:t>
      </w:r>
      <w:r w:rsidRPr="00A146D7">
        <w:rPr>
          <w:rFonts w:asciiTheme="majorHAnsi" w:hAnsiTheme="majorHAnsi" w:cstheme="majorHAnsi"/>
          <w:sz w:val="24"/>
          <w:szCs w:val="24"/>
          <w:lang w:val="en-US"/>
        </w:rPr>
        <w:t xml:space="preserve"> agent </w:t>
      </w:r>
      <w:r w:rsidR="0094582B" w:rsidRPr="00A146D7">
        <w:rPr>
          <w:rFonts w:asciiTheme="majorHAnsi" w:hAnsiTheme="majorHAnsi" w:cstheme="majorHAnsi"/>
          <w:sz w:val="24"/>
          <w:szCs w:val="24"/>
          <w:lang w:val="en-US"/>
        </w:rPr>
        <w:t xml:space="preserve">economic, </w:t>
      </w:r>
      <w:r w:rsidR="007933AB">
        <w:rPr>
          <w:rFonts w:asciiTheme="majorHAnsi" w:hAnsiTheme="majorHAnsi" w:cstheme="majorHAnsi"/>
          <w:sz w:val="24"/>
          <w:szCs w:val="24"/>
          <w:lang w:val="en-US"/>
        </w:rPr>
        <w:t>potrivit</w:t>
      </w:r>
      <w:r w:rsidR="0094582B" w:rsidRPr="00A146D7">
        <w:rPr>
          <w:rFonts w:asciiTheme="majorHAnsi" w:hAnsiTheme="majorHAnsi" w:cstheme="majorHAnsi"/>
          <w:sz w:val="24"/>
          <w:szCs w:val="24"/>
          <w:lang w:val="en-US"/>
        </w:rPr>
        <w:t xml:space="preserve"> datelor AIPA,</w:t>
      </w:r>
      <w:r w:rsidRPr="00A146D7">
        <w:rPr>
          <w:rFonts w:asciiTheme="majorHAnsi" w:hAnsiTheme="majorHAnsi" w:cstheme="majorHAnsi"/>
          <w:sz w:val="24"/>
          <w:szCs w:val="24"/>
          <w:lang w:val="en-US"/>
        </w:rPr>
        <w:t xml:space="preserve"> </w:t>
      </w:r>
      <w:r w:rsidR="00BC6292">
        <w:rPr>
          <w:rFonts w:asciiTheme="majorHAnsi" w:hAnsiTheme="majorHAnsi" w:cstheme="majorHAnsi"/>
          <w:sz w:val="24"/>
          <w:szCs w:val="24"/>
          <w:lang w:val="en-US"/>
        </w:rPr>
        <w:t>în scopul de</w:t>
      </w:r>
      <w:r w:rsidRPr="00A146D7">
        <w:rPr>
          <w:rFonts w:asciiTheme="majorHAnsi" w:hAnsiTheme="majorHAnsi" w:cstheme="majorHAnsi"/>
          <w:sz w:val="24"/>
          <w:szCs w:val="24"/>
          <w:lang w:val="en-US"/>
        </w:rPr>
        <w:t xml:space="preserve"> a beneficia de subvenții pentru </w:t>
      </w:r>
      <w:r w:rsidR="00BC6292">
        <w:rPr>
          <w:rFonts w:asciiTheme="majorHAnsi" w:hAnsiTheme="majorHAnsi" w:cstheme="majorHAnsi"/>
          <w:sz w:val="24"/>
          <w:szCs w:val="24"/>
          <w:lang w:val="en-US"/>
        </w:rPr>
        <w:t>s</w:t>
      </w:r>
      <w:r w:rsidRPr="00A146D7">
        <w:rPr>
          <w:rFonts w:asciiTheme="majorHAnsi" w:hAnsiTheme="majorHAnsi" w:cstheme="majorHAnsi"/>
          <w:sz w:val="24"/>
          <w:szCs w:val="24"/>
          <w:lang w:val="en-US"/>
        </w:rPr>
        <w:t>timularea producătorilor agricoli pentru compensarea cheltuielilor la irigare (măsura 2.3.)</w:t>
      </w:r>
      <w:r w:rsidR="00BC6292">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a </w:t>
      </w:r>
      <w:r w:rsidR="00BC6292">
        <w:rPr>
          <w:rFonts w:asciiTheme="majorHAnsi" w:hAnsiTheme="majorHAnsi" w:cstheme="majorHAnsi"/>
          <w:sz w:val="24"/>
          <w:szCs w:val="24"/>
          <w:lang w:val="en-US"/>
        </w:rPr>
        <w:t>raportat</w:t>
      </w:r>
      <w:r w:rsidRPr="00A146D7">
        <w:rPr>
          <w:rFonts w:asciiTheme="majorHAnsi" w:hAnsiTheme="majorHAnsi" w:cstheme="majorHAnsi"/>
          <w:sz w:val="24"/>
          <w:szCs w:val="24"/>
          <w:lang w:val="en-US"/>
        </w:rPr>
        <w:t xml:space="preserve"> precum că a captat 28,7 mii m</w:t>
      </w:r>
      <w:r w:rsidRPr="00A146D7">
        <w:rPr>
          <w:rFonts w:asciiTheme="majorHAnsi" w:hAnsiTheme="majorHAnsi" w:cstheme="majorHAnsi"/>
          <w:sz w:val="24"/>
          <w:szCs w:val="24"/>
          <w:vertAlign w:val="superscript"/>
          <w:lang w:val="en-US"/>
        </w:rPr>
        <w:t xml:space="preserve">3 </w:t>
      </w:r>
      <w:r w:rsidRPr="00A146D7">
        <w:rPr>
          <w:rFonts w:asciiTheme="majorHAnsi" w:hAnsiTheme="majorHAnsi" w:cstheme="majorHAnsi"/>
          <w:sz w:val="24"/>
          <w:szCs w:val="24"/>
          <w:lang w:val="en-US"/>
        </w:rPr>
        <w:t xml:space="preserve">de apă destinată irigării, beneficiind de subvenții în mărime de 34,4 mii lei, </w:t>
      </w:r>
      <w:r w:rsidR="00BC6292">
        <w:rPr>
          <w:rFonts w:asciiTheme="majorHAnsi" w:hAnsiTheme="majorHAnsi" w:cstheme="majorHAnsi"/>
          <w:sz w:val="24"/>
          <w:szCs w:val="24"/>
          <w:lang w:val="en-US"/>
        </w:rPr>
        <w:t xml:space="preserve">dar </w:t>
      </w:r>
      <w:r w:rsidRPr="00A146D7">
        <w:rPr>
          <w:rFonts w:asciiTheme="majorHAnsi" w:hAnsiTheme="majorHAnsi" w:cstheme="majorHAnsi"/>
          <w:sz w:val="24"/>
          <w:szCs w:val="24"/>
          <w:lang w:val="en-US"/>
        </w:rPr>
        <w:t>nu a raportat aceste volume către SFS</w:t>
      </w:r>
      <w:r w:rsidRPr="0075705D">
        <w:rPr>
          <w:rStyle w:val="a8"/>
          <w:rFonts w:asciiTheme="majorHAnsi" w:hAnsiTheme="majorHAnsi" w:cstheme="majorHAnsi"/>
        </w:rPr>
        <w:footnoteReference w:id="51"/>
      </w:r>
      <w:r w:rsidRPr="00A146D7">
        <w:rPr>
          <w:rFonts w:asciiTheme="majorHAnsi" w:hAnsiTheme="majorHAnsi" w:cstheme="majorHAnsi"/>
          <w:sz w:val="24"/>
          <w:szCs w:val="24"/>
          <w:lang w:val="en-US"/>
        </w:rPr>
        <w:t xml:space="preserve">, astfel, nefiind calculate obligațiuni față de buget pentru anul 2018 în mărime de 8,6 mii lei. </w:t>
      </w:r>
    </w:p>
    <w:p w14:paraId="424B68C6" w14:textId="53791794" w:rsidR="0095383D" w:rsidRPr="0095383D" w:rsidRDefault="0095383D" w:rsidP="007F0B90">
      <w:pPr>
        <w:pStyle w:val="a4"/>
        <w:shd w:val="clear" w:color="auto" w:fill="FFFFFF" w:themeFill="background1"/>
        <w:tabs>
          <w:tab w:val="left" w:pos="851"/>
        </w:tabs>
        <w:ind w:left="0" w:firstLine="720"/>
        <w:jc w:val="both"/>
        <w:rPr>
          <w:rFonts w:asciiTheme="majorHAnsi" w:hAnsiTheme="majorHAnsi" w:cstheme="majorHAnsi"/>
          <w:sz w:val="24"/>
          <w:szCs w:val="24"/>
        </w:rPr>
      </w:pPr>
      <w:r w:rsidRPr="0095383D">
        <w:rPr>
          <w:rFonts w:asciiTheme="majorHAnsi" w:hAnsiTheme="majorHAnsi" w:cstheme="majorHAnsi"/>
          <w:sz w:val="24"/>
          <w:szCs w:val="24"/>
        </w:rPr>
        <w:t xml:space="preserve">La fel, unii agenți economici captează cantități </w:t>
      </w:r>
      <w:r w:rsidRPr="00AE69D7">
        <w:rPr>
          <w:rFonts w:asciiTheme="majorHAnsi" w:hAnsiTheme="majorHAnsi" w:cstheme="majorHAnsi"/>
          <w:sz w:val="24"/>
          <w:szCs w:val="24"/>
        </w:rPr>
        <w:t>de ap</w:t>
      </w:r>
      <w:r w:rsidR="00D578F7" w:rsidRPr="001B5D9A">
        <w:rPr>
          <w:rFonts w:asciiTheme="majorHAnsi" w:hAnsiTheme="majorHAnsi" w:cstheme="majorHAnsi"/>
          <w:sz w:val="24"/>
          <w:szCs w:val="24"/>
        </w:rPr>
        <w:t>e</w:t>
      </w:r>
      <w:r w:rsidRPr="00AE69D7">
        <w:rPr>
          <w:rFonts w:asciiTheme="majorHAnsi" w:hAnsiTheme="majorHAnsi" w:cstheme="majorHAnsi"/>
          <w:sz w:val="24"/>
          <w:szCs w:val="24"/>
        </w:rPr>
        <w:t xml:space="preserve"> subterane</w:t>
      </w:r>
      <w:r w:rsidRPr="0095383D">
        <w:rPr>
          <w:rFonts w:asciiTheme="majorHAnsi" w:hAnsiTheme="majorHAnsi" w:cstheme="majorHAnsi"/>
          <w:sz w:val="24"/>
          <w:szCs w:val="24"/>
        </w:rPr>
        <w:t xml:space="preserve"> din sonde arteziene pentru necesități industriale și comerciale, fără a include volumele captate în </w:t>
      </w:r>
      <w:r w:rsidR="00BC6292">
        <w:rPr>
          <w:rFonts w:asciiTheme="majorHAnsi" w:hAnsiTheme="majorHAnsi" w:cstheme="majorHAnsi"/>
          <w:sz w:val="24"/>
          <w:szCs w:val="24"/>
        </w:rPr>
        <w:t>d</w:t>
      </w:r>
      <w:r w:rsidRPr="0095383D">
        <w:rPr>
          <w:rFonts w:asciiTheme="majorHAnsi" w:hAnsiTheme="majorHAnsi" w:cstheme="majorHAnsi"/>
          <w:sz w:val="24"/>
          <w:szCs w:val="24"/>
        </w:rPr>
        <w:t>ările de seamă prezentate SFS. Auditul a constatat că</w:t>
      </w:r>
      <w:r w:rsidR="00BC6292">
        <w:rPr>
          <w:rFonts w:asciiTheme="majorHAnsi" w:hAnsiTheme="majorHAnsi" w:cstheme="majorHAnsi"/>
          <w:sz w:val="24"/>
          <w:szCs w:val="24"/>
        </w:rPr>
        <w:t>,</w:t>
      </w:r>
      <w:r w:rsidRPr="0095383D">
        <w:rPr>
          <w:rFonts w:asciiTheme="majorHAnsi" w:hAnsiTheme="majorHAnsi" w:cstheme="majorHAnsi"/>
          <w:sz w:val="24"/>
          <w:szCs w:val="24"/>
        </w:rPr>
        <w:t xml:space="preserve"> în perioada anilor 2018-2019, volumul nedeclarat de către 8 agenți economici a constitui</w:t>
      </w:r>
      <w:r w:rsidR="00BC6292">
        <w:rPr>
          <w:rFonts w:asciiTheme="majorHAnsi" w:hAnsiTheme="majorHAnsi" w:cstheme="majorHAnsi"/>
          <w:sz w:val="24"/>
          <w:szCs w:val="24"/>
        </w:rPr>
        <w:t>t</w:t>
      </w:r>
      <w:r w:rsidRPr="0095383D">
        <w:rPr>
          <w:rFonts w:asciiTheme="majorHAnsi" w:hAnsiTheme="majorHAnsi" w:cstheme="majorHAnsi"/>
          <w:sz w:val="24"/>
          <w:szCs w:val="24"/>
        </w:rPr>
        <w:t xml:space="preserve"> 518,5 mii m</w:t>
      </w:r>
      <w:r w:rsidRPr="0095383D">
        <w:rPr>
          <w:rFonts w:asciiTheme="majorHAnsi" w:hAnsiTheme="majorHAnsi" w:cstheme="majorHAnsi"/>
          <w:sz w:val="24"/>
          <w:szCs w:val="24"/>
          <w:vertAlign w:val="superscript"/>
        </w:rPr>
        <w:t>3</w:t>
      </w:r>
      <w:r w:rsidRPr="0095383D">
        <w:rPr>
          <w:rFonts w:asciiTheme="majorHAnsi" w:hAnsiTheme="majorHAnsi" w:cstheme="majorHAnsi"/>
          <w:sz w:val="24"/>
          <w:szCs w:val="24"/>
        </w:rPr>
        <w:t xml:space="preserve">, </w:t>
      </w:r>
      <w:r w:rsidR="00BC6292">
        <w:rPr>
          <w:rFonts w:asciiTheme="majorHAnsi" w:hAnsiTheme="majorHAnsi" w:cstheme="majorHAnsi"/>
          <w:sz w:val="24"/>
          <w:szCs w:val="24"/>
        </w:rPr>
        <w:t xml:space="preserve">astfel, </w:t>
      </w:r>
      <w:r w:rsidR="00BC6292" w:rsidRPr="0095383D">
        <w:rPr>
          <w:rFonts w:asciiTheme="majorHAnsi" w:hAnsiTheme="majorHAnsi" w:cstheme="majorHAnsi"/>
          <w:sz w:val="24"/>
          <w:szCs w:val="24"/>
        </w:rPr>
        <w:t xml:space="preserve">bugetul </w:t>
      </w:r>
      <w:r w:rsidRPr="0095383D">
        <w:rPr>
          <w:rFonts w:asciiTheme="majorHAnsi" w:hAnsiTheme="majorHAnsi" w:cstheme="majorHAnsi"/>
          <w:sz w:val="24"/>
          <w:szCs w:val="24"/>
        </w:rPr>
        <w:t xml:space="preserve">fiind prejudiciat cu </w:t>
      </w:r>
      <w:r w:rsidRPr="0095383D">
        <w:rPr>
          <w:rFonts w:asciiTheme="majorHAnsi" w:hAnsiTheme="majorHAnsi" w:cstheme="majorHAnsi"/>
          <w:b/>
          <w:sz w:val="24"/>
          <w:szCs w:val="24"/>
        </w:rPr>
        <w:t>155,6 mii lei</w:t>
      </w:r>
      <w:r w:rsidRPr="0095383D">
        <w:rPr>
          <w:rFonts w:asciiTheme="majorHAnsi" w:hAnsiTheme="majorHAnsi" w:cstheme="majorHAnsi"/>
          <w:sz w:val="24"/>
          <w:szCs w:val="24"/>
        </w:rPr>
        <w:t xml:space="preserve">. Informația </w:t>
      </w:r>
      <w:r w:rsidR="00BC6292">
        <w:rPr>
          <w:rFonts w:asciiTheme="majorHAnsi" w:hAnsiTheme="majorHAnsi" w:cstheme="majorHAnsi"/>
          <w:sz w:val="24"/>
          <w:szCs w:val="24"/>
        </w:rPr>
        <w:t xml:space="preserve">în acest context </w:t>
      </w:r>
      <w:r w:rsidRPr="0095383D">
        <w:rPr>
          <w:rFonts w:asciiTheme="majorHAnsi" w:hAnsiTheme="majorHAnsi" w:cstheme="majorHAnsi"/>
          <w:sz w:val="24"/>
          <w:szCs w:val="24"/>
        </w:rPr>
        <w:t xml:space="preserve">se prezintă în </w:t>
      </w:r>
      <w:r w:rsidRPr="001B5D9A">
        <w:rPr>
          <w:rFonts w:asciiTheme="majorHAnsi" w:hAnsiTheme="majorHAnsi" w:cstheme="majorHAnsi"/>
          <w:b/>
          <w:sz w:val="24"/>
          <w:szCs w:val="24"/>
        </w:rPr>
        <w:t>Anexa nr.1</w:t>
      </w:r>
      <w:r w:rsidR="00F756CB" w:rsidRPr="001B5D9A">
        <w:rPr>
          <w:rFonts w:asciiTheme="majorHAnsi" w:hAnsiTheme="majorHAnsi" w:cstheme="majorHAnsi"/>
          <w:b/>
          <w:sz w:val="24"/>
          <w:szCs w:val="24"/>
        </w:rPr>
        <w:t>4</w:t>
      </w:r>
      <w:r w:rsidR="00BC6292">
        <w:rPr>
          <w:rFonts w:asciiTheme="majorHAnsi" w:hAnsiTheme="majorHAnsi" w:cstheme="majorHAnsi"/>
          <w:sz w:val="24"/>
          <w:szCs w:val="24"/>
        </w:rPr>
        <w:t xml:space="preserve"> la prezentul Raport de audit.</w:t>
      </w:r>
    </w:p>
    <w:p w14:paraId="61FF587B" w14:textId="17CAC397" w:rsidR="0095383D" w:rsidRPr="0095383D" w:rsidRDefault="0095383D" w:rsidP="007F0B90">
      <w:pPr>
        <w:spacing w:after="0" w:line="240" w:lineRule="auto"/>
        <w:ind w:firstLine="720"/>
        <w:jc w:val="both"/>
        <w:rPr>
          <w:rFonts w:ascii="Calibri Light" w:hAnsi="Calibri Light" w:cs="Calibri Light"/>
          <w:sz w:val="24"/>
          <w:szCs w:val="24"/>
          <w:lang w:val="ro-RO"/>
        </w:rPr>
      </w:pPr>
      <w:r w:rsidRPr="0095383D">
        <w:rPr>
          <w:rFonts w:ascii="Calibri Light" w:hAnsi="Calibri Light" w:cs="Calibri Light"/>
          <w:sz w:val="24"/>
          <w:szCs w:val="24"/>
          <w:lang w:val="ro-RO"/>
        </w:rPr>
        <w:t>Situațiile enunțate denotă lipsa sau insuficien</w:t>
      </w:r>
      <w:r w:rsidR="00BD04E3">
        <w:rPr>
          <w:rFonts w:ascii="Calibri Light" w:hAnsi="Calibri Light" w:cs="Calibri Light"/>
          <w:sz w:val="24"/>
          <w:szCs w:val="24"/>
          <w:lang w:val="ro-RO"/>
        </w:rPr>
        <w:t>ț</w:t>
      </w:r>
      <w:r w:rsidRPr="0095383D">
        <w:rPr>
          <w:rFonts w:ascii="Calibri Light" w:hAnsi="Calibri Light" w:cs="Calibri Light"/>
          <w:sz w:val="24"/>
          <w:szCs w:val="24"/>
          <w:lang w:val="ro-RO"/>
        </w:rPr>
        <w:t>a monitorizări</w:t>
      </w:r>
      <w:r w:rsidR="00BD04E3">
        <w:rPr>
          <w:rFonts w:ascii="Calibri Light" w:hAnsi="Calibri Light" w:cs="Calibri Light"/>
          <w:sz w:val="24"/>
          <w:szCs w:val="24"/>
          <w:lang w:val="ro-RO"/>
        </w:rPr>
        <w:t>i</w:t>
      </w:r>
      <w:r w:rsidRPr="0095383D">
        <w:rPr>
          <w:rFonts w:ascii="Calibri Light" w:hAnsi="Calibri Light" w:cs="Calibri Light"/>
          <w:sz w:val="24"/>
          <w:szCs w:val="24"/>
          <w:lang w:val="ro-RO"/>
        </w:rPr>
        <w:t xml:space="preserve"> adecvate din partea administratorilor de întreprinderi, precum și </w:t>
      </w:r>
      <w:r w:rsidR="00BD04E3">
        <w:rPr>
          <w:rFonts w:ascii="Calibri Light" w:hAnsi="Calibri Light" w:cs="Calibri Light"/>
          <w:sz w:val="24"/>
          <w:szCs w:val="24"/>
          <w:lang w:val="ro-RO"/>
        </w:rPr>
        <w:t>a</w:t>
      </w:r>
      <w:r w:rsidRPr="0095383D">
        <w:rPr>
          <w:rFonts w:ascii="Calibri Light" w:hAnsi="Calibri Light" w:cs="Calibri Light"/>
          <w:sz w:val="24"/>
          <w:szCs w:val="24"/>
          <w:lang w:val="ro-RO"/>
        </w:rPr>
        <w:t xml:space="preserve"> controlului atât din partea </w:t>
      </w:r>
      <w:r w:rsidRPr="00AE69D7">
        <w:rPr>
          <w:rFonts w:ascii="Calibri Light" w:hAnsi="Calibri Light" w:cs="Calibri Light"/>
          <w:sz w:val="24"/>
          <w:szCs w:val="24"/>
          <w:lang w:val="ro-RO"/>
        </w:rPr>
        <w:t>APL</w:t>
      </w:r>
      <w:r w:rsidR="00BD04E3" w:rsidRPr="00AE69D7">
        <w:rPr>
          <w:rFonts w:ascii="Calibri Light" w:hAnsi="Calibri Light" w:cs="Calibri Light"/>
          <w:sz w:val="24"/>
          <w:szCs w:val="24"/>
          <w:lang w:val="ro-RO"/>
        </w:rPr>
        <w:t>,</w:t>
      </w:r>
      <w:r w:rsidRPr="00AE69D7">
        <w:rPr>
          <w:rFonts w:ascii="Calibri Light" w:hAnsi="Calibri Light" w:cs="Calibri Light"/>
          <w:sz w:val="24"/>
          <w:szCs w:val="24"/>
          <w:lang w:val="ro-RO"/>
        </w:rPr>
        <w:t xml:space="preserve"> c</w:t>
      </w:r>
      <w:r w:rsidR="00BD04E3" w:rsidRPr="00AE69D7">
        <w:rPr>
          <w:rFonts w:ascii="Calibri Light" w:hAnsi="Calibri Light" w:cs="Calibri Light"/>
          <w:sz w:val="24"/>
          <w:szCs w:val="24"/>
          <w:lang w:val="ro-RO"/>
        </w:rPr>
        <w:t>â</w:t>
      </w:r>
      <w:r w:rsidRPr="00AE69D7">
        <w:rPr>
          <w:rFonts w:ascii="Calibri Light" w:hAnsi="Calibri Light" w:cs="Calibri Light"/>
          <w:sz w:val="24"/>
          <w:szCs w:val="24"/>
          <w:lang w:val="ro-RO"/>
        </w:rPr>
        <w:t>t</w:t>
      </w:r>
      <w:r w:rsidRPr="0095383D">
        <w:rPr>
          <w:rFonts w:ascii="Calibri Light" w:hAnsi="Calibri Light" w:cs="Calibri Light"/>
          <w:sz w:val="24"/>
          <w:szCs w:val="24"/>
          <w:lang w:val="ro-RO"/>
        </w:rPr>
        <w:t xml:space="preserve"> si din partea IPM și SFS. Pentru eliminarea acestui fenomen</w:t>
      </w:r>
      <w:r w:rsidR="00BD04E3">
        <w:rPr>
          <w:rFonts w:ascii="Calibri Light" w:hAnsi="Calibri Light" w:cs="Calibri Light"/>
          <w:sz w:val="24"/>
          <w:szCs w:val="24"/>
          <w:lang w:val="ro-RO"/>
        </w:rPr>
        <w:t>,</w:t>
      </w:r>
      <w:r w:rsidRPr="0095383D">
        <w:rPr>
          <w:rFonts w:ascii="Calibri Light" w:hAnsi="Calibri Light" w:cs="Calibri Light"/>
          <w:sz w:val="24"/>
          <w:szCs w:val="24"/>
          <w:lang w:val="ro-RO"/>
        </w:rPr>
        <w:t xml:space="preserve"> este necesar</w:t>
      </w:r>
      <w:r w:rsidR="00BD04E3">
        <w:rPr>
          <w:rFonts w:ascii="Calibri Light" w:hAnsi="Calibri Light" w:cs="Calibri Light"/>
          <w:sz w:val="24"/>
          <w:szCs w:val="24"/>
          <w:lang w:val="ro-RO"/>
        </w:rPr>
        <w:t>ă</w:t>
      </w:r>
      <w:r w:rsidRPr="0095383D">
        <w:rPr>
          <w:rFonts w:ascii="Calibri Light" w:hAnsi="Calibri Light" w:cs="Calibri Light"/>
          <w:sz w:val="24"/>
          <w:szCs w:val="24"/>
          <w:lang w:val="ro-RO"/>
        </w:rPr>
        <w:t xml:space="preserve"> consolidarea eforturilor tuturor actorilor implica</w:t>
      </w:r>
      <w:r w:rsidR="00BD04E3">
        <w:rPr>
          <w:rFonts w:ascii="Calibri Light" w:hAnsi="Calibri Light" w:cs="Calibri Light"/>
          <w:sz w:val="24"/>
          <w:szCs w:val="24"/>
          <w:lang w:val="ro-RO"/>
        </w:rPr>
        <w:t>ți</w:t>
      </w:r>
      <w:r w:rsidRPr="0095383D">
        <w:rPr>
          <w:rFonts w:ascii="Calibri Light" w:hAnsi="Calibri Light" w:cs="Calibri Light"/>
          <w:sz w:val="24"/>
          <w:szCs w:val="24"/>
          <w:lang w:val="ro-RO"/>
        </w:rPr>
        <w:t xml:space="preserve"> </w:t>
      </w:r>
      <w:r w:rsidR="00BD04E3">
        <w:rPr>
          <w:rFonts w:ascii="Calibri Light" w:hAnsi="Calibri Light" w:cs="Calibri Light"/>
          <w:sz w:val="24"/>
          <w:szCs w:val="24"/>
          <w:lang w:val="ro-RO"/>
        </w:rPr>
        <w:t>î</w:t>
      </w:r>
      <w:r w:rsidRPr="0095383D">
        <w:rPr>
          <w:rFonts w:ascii="Calibri Light" w:hAnsi="Calibri Light" w:cs="Calibri Light"/>
          <w:sz w:val="24"/>
          <w:szCs w:val="24"/>
          <w:lang w:val="ro-RO"/>
        </w:rPr>
        <w:t xml:space="preserve">n monitorizarea și controlul asupra exploatării resurselor de apă. </w:t>
      </w:r>
    </w:p>
    <w:p w14:paraId="1BF25DBF" w14:textId="69CFB20D" w:rsidR="004401B0" w:rsidRPr="007F0B90" w:rsidRDefault="00C416C9" w:rsidP="007F0B90">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both"/>
        <w:rPr>
          <w:rFonts w:asciiTheme="majorHAnsi" w:hAnsiTheme="majorHAnsi" w:cstheme="majorHAnsi"/>
          <w:i/>
          <w:sz w:val="24"/>
          <w:szCs w:val="24"/>
          <w:lang w:val="ro-RO"/>
        </w:rPr>
      </w:pPr>
      <w:r w:rsidRPr="00A146D7">
        <w:rPr>
          <w:rFonts w:ascii="Calibri Light" w:hAnsi="Calibri Light" w:cs="Calibri Light"/>
          <w:b/>
          <w:sz w:val="24"/>
          <w:szCs w:val="24"/>
          <w:lang w:val="en-US"/>
        </w:rPr>
        <w:t>Not</w:t>
      </w:r>
      <w:r w:rsidR="00095878" w:rsidRPr="00A146D7">
        <w:rPr>
          <w:rFonts w:ascii="Calibri Light" w:hAnsi="Calibri Light" w:cs="Calibri Light"/>
          <w:b/>
          <w:sz w:val="24"/>
          <w:szCs w:val="24"/>
          <w:lang w:val="en-US"/>
        </w:rPr>
        <w:t>a nr.</w:t>
      </w:r>
      <w:r w:rsidR="0095383D" w:rsidRPr="00A146D7">
        <w:rPr>
          <w:rFonts w:ascii="Calibri Light" w:hAnsi="Calibri Light" w:cs="Calibri Light"/>
          <w:b/>
          <w:sz w:val="24"/>
          <w:szCs w:val="24"/>
          <w:lang w:val="en-US"/>
        </w:rPr>
        <w:t>1</w:t>
      </w:r>
      <w:r w:rsidR="00095878" w:rsidRPr="00A146D7">
        <w:rPr>
          <w:rFonts w:ascii="Calibri Light" w:hAnsi="Calibri Light" w:cs="Calibri Light"/>
          <w:i/>
          <w:sz w:val="24"/>
          <w:szCs w:val="24"/>
          <w:lang w:val="en-US"/>
        </w:rPr>
        <w:t>:</w:t>
      </w:r>
      <w:r w:rsidR="0095383D" w:rsidRPr="00A146D7">
        <w:rPr>
          <w:rFonts w:asciiTheme="majorHAnsi" w:hAnsiTheme="majorHAnsi" w:cstheme="majorHAnsi"/>
          <w:i/>
          <w:sz w:val="24"/>
          <w:szCs w:val="24"/>
          <w:lang w:val="en-US"/>
        </w:rPr>
        <w:t xml:space="preserve"> Se ia act că</w:t>
      </w:r>
      <w:r w:rsidR="00BD04E3">
        <w:rPr>
          <w:rFonts w:asciiTheme="majorHAnsi" w:hAnsiTheme="majorHAnsi" w:cstheme="majorHAnsi"/>
          <w:i/>
          <w:sz w:val="24"/>
          <w:szCs w:val="24"/>
          <w:lang w:val="en-US"/>
        </w:rPr>
        <w:t>,</w:t>
      </w:r>
      <w:r w:rsidR="0095383D" w:rsidRPr="00A146D7">
        <w:rPr>
          <w:rFonts w:asciiTheme="majorHAnsi" w:hAnsiTheme="majorHAnsi" w:cstheme="majorHAnsi"/>
          <w:i/>
          <w:sz w:val="24"/>
          <w:szCs w:val="24"/>
          <w:lang w:val="en-US"/>
        </w:rPr>
        <w:t xml:space="preserve"> pe parcursul misiunii de audit</w:t>
      </w:r>
      <w:r w:rsidR="00BD04E3">
        <w:rPr>
          <w:rFonts w:asciiTheme="majorHAnsi" w:hAnsiTheme="majorHAnsi" w:cstheme="majorHAnsi"/>
          <w:i/>
          <w:sz w:val="24"/>
          <w:szCs w:val="24"/>
          <w:lang w:val="en-US"/>
        </w:rPr>
        <w:t>,</w:t>
      </w:r>
      <w:r w:rsidR="00095878" w:rsidRPr="00A146D7">
        <w:rPr>
          <w:rFonts w:ascii="Calibri Light" w:hAnsi="Calibri Light" w:cs="Calibri Light"/>
          <w:i/>
          <w:sz w:val="24"/>
          <w:szCs w:val="24"/>
          <w:lang w:val="en-US"/>
        </w:rPr>
        <w:t xml:space="preserve"> </w:t>
      </w:r>
      <w:r w:rsidR="002C2ABD" w:rsidRPr="00A146D7">
        <w:rPr>
          <w:rFonts w:ascii="Calibri Light" w:hAnsi="Calibri Light" w:cs="Calibri Light"/>
          <w:i/>
          <w:sz w:val="24"/>
          <w:szCs w:val="24"/>
          <w:lang w:val="en-US"/>
        </w:rPr>
        <w:t>producătorul agricol care a beneficiat de subvenții de la AIPA</w:t>
      </w:r>
      <w:r w:rsidR="0013731A" w:rsidRPr="00A146D7">
        <w:rPr>
          <w:rFonts w:ascii="Calibri Light" w:hAnsi="Calibri Light" w:cs="Calibri Light"/>
          <w:i/>
          <w:sz w:val="24"/>
          <w:szCs w:val="24"/>
          <w:lang w:val="en-US"/>
        </w:rPr>
        <w:t>,</w:t>
      </w:r>
      <w:r w:rsidRPr="00A146D7">
        <w:rPr>
          <w:rFonts w:ascii="Calibri Light" w:hAnsi="Calibri Light" w:cs="Calibri Light"/>
          <w:i/>
          <w:sz w:val="24"/>
          <w:szCs w:val="24"/>
          <w:lang w:val="en-US"/>
        </w:rPr>
        <w:t xml:space="preserve"> </w:t>
      </w:r>
      <w:r w:rsidR="0013731A" w:rsidRPr="002C2ABD">
        <w:rPr>
          <w:rFonts w:asciiTheme="majorHAnsi" w:hAnsiTheme="majorHAnsi" w:cstheme="majorHAnsi"/>
          <w:i/>
          <w:sz w:val="24"/>
          <w:szCs w:val="24"/>
          <w:lang w:val="ro-RO"/>
        </w:rPr>
        <w:t>pe data de 18.10.2020</w:t>
      </w:r>
      <w:r w:rsidR="00BD04E3">
        <w:rPr>
          <w:rFonts w:asciiTheme="majorHAnsi" w:hAnsiTheme="majorHAnsi" w:cstheme="majorHAnsi"/>
          <w:i/>
          <w:sz w:val="24"/>
          <w:szCs w:val="24"/>
          <w:lang w:val="ro-RO"/>
        </w:rPr>
        <w:t>,</w:t>
      </w:r>
      <w:r w:rsidR="0013731A">
        <w:rPr>
          <w:rFonts w:asciiTheme="majorHAnsi" w:hAnsiTheme="majorHAnsi" w:cstheme="majorHAnsi"/>
          <w:i/>
          <w:sz w:val="24"/>
          <w:szCs w:val="24"/>
          <w:lang w:val="ro-RO"/>
        </w:rPr>
        <w:t xml:space="preserve"> </w:t>
      </w:r>
      <w:r w:rsidRPr="002C2ABD">
        <w:rPr>
          <w:rFonts w:asciiTheme="majorHAnsi" w:hAnsiTheme="majorHAnsi" w:cstheme="majorHAnsi"/>
          <w:i/>
          <w:sz w:val="24"/>
          <w:szCs w:val="24"/>
          <w:lang w:val="ro-RO"/>
        </w:rPr>
        <w:t xml:space="preserve">a prezentat </w:t>
      </w:r>
      <w:r w:rsidR="00BD04E3" w:rsidRPr="002C2ABD">
        <w:rPr>
          <w:rFonts w:asciiTheme="majorHAnsi" w:hAnsiTheme="majorHAnsi" w:cstheme="majorHAnsi"/>
          <w:i/>
          <w:sz w:val="24"/>
          <w:szCs w:val="24"/>
          <w:lang w:val="ro-RO"/>
        </w:rPr>
        <w:t xml:space="preserve">la SFS </w:t>
      </w:r>
      <w:r w:rsidR="00B22B94">
        <w:rPr>
          <w:rFonts w:asciiTheme="majorHAnsi" w:hAnsiTheme="majorHAnsi" w:cstheme="majorHAnsi"/>
          <w:i/>
          <w:sz w:val="24"/>
          <w:szCs w:val="24"/>
          <w:lang w:val="ro-RO"/>
        </w:rPr>
        <w:t>d</w:t>
      </w:r>
      <w:r w:rsidRPr="002C2ABD">
        <w:rPr>
          <w:rFonts w:asciiTheme="majorHAnsi" w:hAnsiTheme="majorHAnsi" w:cstheme="majorHAnsi"/>
          <w:i/>
          <w:sz w:val="24"/>
          <w:szCs w:val="24"/>
          <w:lang w:val="ro-RO"/>
        </w:rPr>
        <w:t xml:space="preserve">area de seamă </w:t>
      </w:r>
      <w:r w:rsidR="002C2ABD" w:rsidRPr="002C2ABD">
        <w:rPr>
          <w:rFonts w:asciiTheme="majorHAnsi" w:hAnsiTheme="majorHAnsi" w:cstheme="majorHAnsi"/>
          <w:i/>
          <w:sz w:val="24"/>
          <w:szCs w:val="24"/>
          <w:lang w:val="ro-RO"/>
        </w:rPr>
        <w:t xml:space="preserve">corectată, precum și a transferat </w:t>
      </w:r>
      <w:r w:rsidR="00B22B94">
        <w:rPr>
          <w:rFonts w:asciiTheme="majorHAnsi" w:hAnsiTheme="majorHAnsi" w:cstheme="majorHAnsi"/>
          <w:i/>
          <w:sz w:val="24"/>
          <w:szCs w:val="24"/>
          <w:lang w:val="ro-RO"/>
        </w:rPr>
        <w:t>la</w:t>
      </w:r>
      <w:r w:rsidR="002C2ABD" w:rsidRPr="002C2ABD">
        <w:rPr>
          <w:rFonts w:asciiTheme="majorHAnsi" w:hAnsiTheme="majorHAnsi" w:cstheme="majorHAnsi"/>
          <w:i/>
          <w:sz w:val="24"/>
          <w:szCs w:val="24"/>
          <w:lang w:val="ro-RO"/>
        </w:rPr>
        <w:t xml:space="preserve"> 19.10.2020 în BUAT suma totală de</w:t>
      </w:r>
      <w:r w:rsidRPr="002C2ABD">
        <w:rPr>
          <w:rFonts w:asciiTheme="majorHAnsi" w:hAnsiTheme="majorHAnsi" w:cstheme="majorHAnsi"/>
          <w:i/>
          <w:sz w:val="24"/>
          <w:szCs w:val="24"/>
          <w:lang w:val="ro-RO"/>
        </w:rPr>
        <w:t xml:space="preserve"> 8,6 mii lei.</w:t>
      </w:r>
    </w:p>
    <w:p w14:paraId="3C0333EA" w14:textId="1AB708E9" w:rsidR="00D4062F" w:rsidRPr="00095878" w:rsidRDefault="00095878" w:rsidP="00010406">
      <w:pPr>
        <w:pStyle w:val="a4"/>
        <w:tabs>
          <w:tab w:val="left" w:pos="0"/>
        </w:tabs>
        <w:ind w:left="0"/>
        <w:jc w:val="both"/>
        <w:outlineLvl w:val="0"/>
        <w:rPr>
          <w:rFonts w:asciiTheme="majorHAnsi" w:eastAsia="Times New Roman" w:hAnsiTheme="majorHAnsi" w:cstheme="majorHAnsi"/>
          <w:b/>
          <w:bCs/>
          <w:iCs/>
          <w:sz w:val="24"/>
          <w:szCs w:val="24"/>
          <w:lang w:eastAsia="ru-RU"/>
        </w:rPr>
      </w:pPr>
      <w:bookmarkStart w:id="20" w:name="_Toc60669400"/>
      <w:r>
        <w:rPr>
          <w:rFonts w:asciiTheme="majorHAnsi" w:eastAsia="Times New Roman" w:hAnsiTheme="majorHAnsi" w:cstheme="majorHAnsi"/>
          <w:b/>
          <w:bCs/>
          <w:iCs/>
          <w:sz w:val="24"/>
          <w:szCs w:val="24"/>
          <w:lang w:eastAsia="ru-RU"/>
        </w:rPr>
        <w:t xml:space="preserve">4.1.5. Cuantumul taxei pentru apă este intact din </w:t>
      </w:r>
      <w:r w:rsidRPr="008C306D">
        <w:rPr>
          <w:rFonts w:asciiTheme="majorHAnsi" w:eastAsia="Times New Roman" w:hAnsiTheme="majorHAnsi" w:cstheme="majorHAnsi"/>
          <w:b/>
          <w:bCs/>
          <w:iCs/>
          <w:sz w:val="24"/>
          <w:szCs w:val="24"/>
          <w:lang w:eastAsia="ru-RU"/>
        </w:rPr>
        <w:t>anul 2008</w:t>
      </w:r>
      <w:r w:rsidR="00B22B94">
        <w:rPr>
          <w:rFonts w:asciiTheme="majorHAnsi" w:eastAsia="Times New Roman" w:hAnsiTheme="majorHAnsi" w:cstheme="majorHAnsi"/>
          <w:b/>
          <w:bCs/>
          <w:iCs/>
          <w:sz w:val="24"/>
          <w:szCs w:val="24"/>
          <w:lang w:eastAsia="ru-RU"/>
        </w:rPr>
        <w:t>.</w:t>
      </w:r>
      <w:bookmarkEnd w:id="20"/>
    </w:p>
    <w:p w14:paraId="61EB7571" w14:textId="79634DDC" w:rsidR="00151689" w:rsidRPr="008C306D" w:rsidRDefault="00151689" w:rsidP="007F0B90">
      <w:pPr>
        <w:spacing w:after="0" w:line="240" w:lineRule="auto"/>
        <w:ind w:firstLine="720"/>
        <w:jc w:val="both"/>
        <w:rPr>
          <w:rFonts w:asciiTheme="majorHAnsi" w:hAnsiTheme="majorHAnsi" w:cstheme="majorHAnsi"/>
          <w:sz w:val="24"/>
          <w:szCs w:val="24"/>
          <w:lang w:val="ro-RO"/>
        </w:rPr>
      </w:pPr>
      <w:r w:rsidRPr="008C306D">
        <w:rPr>
          <w:rFonts w:asciiTheme="majorHAnsi" w:hAnsiTheme="majorHAnsi" w:cstheme="majorHAnsi"/>
          <w:sz w:val="24"/>
          <w:szCs w:val="24"/>
          <w:lang w:val="ro-RO"/>
        </w:rPr>
        <w:t>Taxa pentru apă, în calitate de instrument economic de mediu</w:t>
      </w:r>
      <w:r w:rsidR="00B22B94">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reprezintă unul din</w:t>
      </w:r>
      <w:r w:rsidR="00B22B94">
        <w:rPr>
          <w:rFonts w:asciiTheme="majorHAnsi" w:hAnsiTheme="majorHAnsi" w:cstheme="majorHAnsi"/>
          <w:sz w:val="24"/>
          <w:szCs w:val="24"/>
          <w:lang w:val="ro-RO"/>
        </w:rPr>
        <w:t xml:space="preserve">tre </w:t>
      </w:r>
      <w:r w:rsidRPr="008C306D">
        <w:rPr>
          <w:rFonts w:asciiTheme="majorHAnsi" w:hAnsiTheme="majorHAnsi" w:cstheme="majorHAnsi"/>
          <w:sz w:val="24"/>
          <w:szCs w:val="24"/>
          <w:lang w:val="ro-RO"/>
        </w:rPr>
        <w:t xml:space="preserve"> principalele tipuri de plăți pentru utilizarea resurselor naturale.</w:t>
      </w:r>
    </w:p>
    <w:p w14:paraId="21055D4C" w14:textId="072D599B" w:rsidR="00151689" w:rsidRPr="008C306D" w:rsidRDefault="00B22B94" w:rsidP="007F0B90">
      <w:pPr>
        <w:spacing w:after="0" w:line="240" w:lineRule="auto"/>
        <w:ind w:firstLine="720"/>
        <w:jc w:val="both"/>
        <w:rPr>
          <w:rFonts w:asciiTheme="majorHAnsi" w:hAnsiTheme="majorHAnsi" w:cstheme="majorHAnsi"/>
          <w:sz w:val="24"/>
          <w:szCs w:val="24"/>
          <w:lang w:val="ro-RO"/>
        </w:rPr>
      </w:pPr>
      <w:r>
        <w:rPr>
          <w:rFonts w:asciiTheme="majorHAnsi" w:hAnsiTheme="majorHAnsi" w:cstheme="majorHAnsi"/>
          <w:sz w:val="24"/>
          <w:szCs w:val="24"/>
          <w:lang w:val="ro-RO"/>
        </w:rPr>
        <w:t>Potrivit</w:t>
      </w:r>
      <w:r w:rsidR="00151689" w:rsidRPr="008C306D">
        <w:rPr>
          <w:rFonts w:asciiTheme="majorHAnsi" w:hAnsiTheme="majorHAnsi" w:cstheme="majorHAnsi"/>
          <w:sz w:val="24"/>
          <w:szCs w:val="24"/>
          <w:lang w:val="ro-RO"/>
        </w:rPr>
        <w:t xml:space="preserve"> situației </w:t>
      </w:r>
      <w:r>
        <w:rPr>
          <w:rFonts w:asciiTheme="majorHAnsi" w:hAnsiTheme="majorHAnsi" w:cstheme="majorHAnsi"/>
          <w:sz w:val="24"/>
          <w:szCs w:val="24"/>
          <w:lang w:val="ro-RO"/>
        </w:rPr>
        <w:t>din</w:t>
      </w:r>
      <w:r w:rsidR="00151689" w:rsidRPr="008C306D">
        <w:rPr>
          <w:rFonts w:asciiTheme="majorHAnsi" w:hAnsiTheme="majorHAnsi" w:cstheme="majorHAnsi"/>
          <w:sz w:val="24"/>
          <w:szCs w:val="24"/>
          <w:lang w:val="ro-RO"/>
        </w:rPr>
        <w:t xml:space="preserve"> 31.12.2019, rețeaua hidrografică a Republicii Moldova este reprezentată de 3 600 râuri și râulețe cu lungime</w:t>
      </w:r>
      <w:r>
        <w:rPr>
          <w:rFonts w:asciiTheme="majorHAnsi" w:hAnsiTheme="majorHAnsi" w:cstheme="majorHAnsi"/>
          <w:sz w:val="24"/>
          <w:szCs w:val="24"/>
          <w:lang w:val="ro-RO"/>
        </w:rPr>
        <w:t>a</w:t>
      </w:r>
      <w:r w:rsidR="00151689" w:rsidRPr="008C306D">
        <w:rPr>
          <w:rFonts w:asciiTheme="majorHAnsi" w:hAnsiTheme="majorHAnsi" w:cstheme="majorHAnsi"/>
          <w:sz w:val="24"/>
          <w:szCs w:val="24"/>
          <w:lang w:val="ro-RO"/>
        </w:rPr>
        <w:t xml:space="preserve"> de peste 16 </w:t>
      </w:r>
      <w:r>
        <w:rPr>
          <w:rFonts w:asciiTheme="majorHAnsi" w:hAnsiTheme="majorHAnsi" w:cstheme="majorHAnsi"/>
          <w:sz w:val="24"/>
          <w:szCs w:val="24"/>
          <w:lang w:val="ro-RO"/>
        </w:rPr>
        <w:t>000</w:t>
      </w:r>
      <w:r w:rsidR="00151689" w:rsidRPr="008C306D">
        <w:rPr>
          <w:rFonts w:asciiTheme="majorHAnsi" w:hAnsiTheme="majorHAnsi" w:cstheme="majorHAnsi"/>
          <w:sz w:val="24"/>
          <w:szCs w:val="24"/>
          <w:lang w:val="ro-RO"/>
        </w:rPr>
        <w:t xml:space="preserve"> km, 4 475 </w:t>
      </w:r>
      <w:r>
        <w:rPr>
          <w:rFonts w:asciiTheme="majorHAnsi" w:hAnsiTheme="majorHAnsi" w:cstheme="majorHAnsi"/>
          <w:sz w:val="24"/>
          <w:szCs w:val="24"/>
          <w:lang w:val="ro-RO"/>
        </w:rPr>
        <w:t xml:space="preserve">de </w:t>
      </w:r>
      <w:r w:rsidR="00151689" w:rsidRPr="008C306D">
        <w:rPr>
          <w:rFonts w:asciiTheme="majorHAnsi" w:hAnsiTheme="majorHAnsi" w:cstheme="majorHAnsi"/>
          <w:sz w:val="24"/>
          <w:szCs w:val="24"/>
          <w:lang w:val="ro-RO"/>
        </w:rPr>
        <w:t xml:space="preserve">lacuri naturale și bazine artificiale cu suprafața de 40 243,2 ha, 4 956 </w:t>
      </w:r>
      <w:r>
        <w:rPr>
          <w:rFonts w:asciiTheme="majorHAnsi" w:hAnsiTheme="majorHAnsi" w:cstheme="majorHAnsi"/>
          <w:sz w:val="24"/>
          <w:szCs w:val="24"/>
          <w:lang w:val="ro-RO"/>
        </w:rPr>
        <w:t xml:space="preserve">de </w:t>
      </w:r>
      <w:r w:rsidR="00151689" w:rsidRPr="008C306D">
        <w:rPr>
          <w:rFonts w:asciiTheme="majorHAnsi" w:hAnsiTheme="majorHAnsi" w:cstheme="majorHAnsi"/>
          <w:sz w:val="24"/>
          <w:szCs w:val="24"/>
          <w:lang w:val="ro-RO"/>
        </w:rPr>
        <w:t>sonde arteziene cu ape subterane și 176 412 fântâni și izvoare cu alimentare din apele freatice</w:t>
      </w:r>
      <w:r w:rsidR="00151689" w:rsidRPr="008C306D">
        <w:rPr>
          <w:vertAlign w:val="superscript"/>
          <w:lang w:val="ro-RO"/>
        </w:rPr>
        <w:footnoteReference w:id="52"/>
      </w:r>
      <w:r w:rsidR="00151689" w:rsidRPr="008C306D">
        <w:rPr>
          <w:rFonts w:asciiTheme="majorHAnsi" w:hAnsiTheme="majorHAnsi" w:cstheme="majorHAnsi"/>
          <w:sz w:val="24"/>
          <w:szCs w:val="24"/>
          <w:lang w:val="ro-RO"/>
        </w:rPr>
        <w:t>. Cele mai importante surse de captare a apelor sunt râurile Nistru și Prut, precum și apele extrase din sondele arteziene.</w:t>
      </w:r>
    </w:p>
    <w:p w14:paraId="2D7B13D9" w14:textId="3519068F" w:rsidR="00FF0B06" w:rsidRDefault="00A76670" w:rsidP="008623FF">
      <w:pPr>
        <w:pStyle w:val="a4"/>
        <w:tabs>
          <w:tab w:val="left" w:pos="0"/>
        </w:tabs>
        <w:ind w:left="0"/>
        <w:jc w:val="both"/>
        <w:rPr>
          <w:rFonts w:asciiTheme="majorHAnsi" w:hAnsiTheme="majorHAnsi" w:cstheme="majorHAnsi"/>
          <w:sz w:val="24"/>
          <w:szCs w:val="24"/>
        </w:rPr>
      </w:pPr>
      <w:r w:rsidRPr="0075705D">
        <w:rPr>
          <w:rFonts w:asciiTheme="majorHAnsi" w:hAnsiTheme="majorHAnsi" w:cstheme="majorHAnsi"/>
          <w:sz w:val="24"/>
          <w:szCs w:val="24"/>
        </w:rPr>
        <w:tab/>
      </w:r>
      <w:r w:rsidR="00D4062F" w:rsidRPr="0075705D">
        <w:rPr>
          <w:rFonts w:asciiTheme="majorHAnsi" w:hAnsiTheme="majorHAnsi" w:cstheme="majorHAnsi"/>
          <w:sz w:val="24"/>
          <w:szCs w:val="24"/>
        </w:rPr>
        <w:t>Analiza efectuată denotă că mărimea taxelor pentru ap</w:t>
      </w:r>
      <w:r w:rsidR="00B22B94">
        <w:rPr>
          <w:rFonts w:asciiTheme="majorHAnsi" w:hAnsiTheme="majorHAnsi" w:cstheme="majorHAnsi"/>
          <w:sz w:val="24"/>
          <w:szCs w:val="24"/>
        </w:rPr>
        <w:t>ă</w:t>
      </w:r>
      <w:r w:rsidR="00D4062F" w:rsidRPr="0075705D">
        <w:rPr>
          <w:rFonts w:asciiTheme="majorHAnsi" w:hAnsiTheme="majorHAnsi" w:cstheme="majorHAnsi"/>
          <w:sz w:val="24"/>
          <w:szCs w:val="24"/>
        </w:rPr>
        <w:t xml:space="preserve"> nu a fost revizuită pe parcursul mai multor ani, acestea rămânând la</w:t>
      </w:r>
      <w:r w:rsidR="008623FF">
        <w:rPr>
          <w:rFonts w:asciiTheme="majorHAnsi" w:hAnsiTheme="majorHAnsi" w:cstheme="majorHAnsi"/>
          <w:sz w:val="24"/>
          <w:szCs w:val="24"/>
        </w:rPr>
        <w:t xml:space="preserve"> nivelul stabilit în anul 2008.</w:t>
      </w:r>
    </w:p>
    <w:p w14:paraId="2CF7C50A" w14:textId="4F5C1409" w:rsidR="00044E84" w:rsidRDefault="00044E84" w:rsidP="008623FF">
      <w:pPr>
        <w:pStyle w:val="a4"/>
        <w:tabs>
          <w:tab w:val="left" w:pos="720"/>
        </w:tabs>
        <w:ind w:left="0"/>
        <w:rPr>
          <w:rFonts w:asciiTheme="majorHAnsi" w:hAnsiTheme="majorHAnsi" w:cstheme="majorHAnsi"/>
          <w:sz w:val="24"/>
          <w:szCs w:val="24"/>
        </w:rPr>
      </w:pPr>
    </w:p>
    <w:p w14:paraId="615F2E96" w14:textId="77777777" w:rsidR="008623FF" w:rsidRDefault="008623FF">
      <w:pPr>
        <w:spacing w:after="160" w:line="259" w:lineRule="auto"/>
        <w:rPr>
          <w:rFonts w:asciiTheme="majorHAnsi" w:hAnsiTheme="majorHAnsi" w:cstheme="majorHAnsi"/>
          <w:b/>
          <w:sz w:val="20"/>
          <w:szCs w:val="20"/>
          <w:lang w:val="ro-RO"/>
        </w:rPr>
      </w:pPr>
      <w:r w:rsidRPr="0081741F">
        <w:rPr>
          <w:rFonts w:asciiTheme="majorHAnsi" w:hAnsiTheme="majorHAnsi" w:cstheme="majorHAnsi"/>
          <w:b/>
          <w:sz w:val="20"/>
          <w:szCs w:val="20"/>
          <w:lang w:val="en-US"/>
        </w:rPr>
        <w:br w:type="page"/>
      </w:r>
    </w:p>
    <w:p w14:paraId="77E5E94F" w14:textId="143571E6" w:rsidR="00D4062F" w:rsidRPr="003B62E2" w:rsidRDefault="00D47649" w:rsidP="007F0B90">
      <w:pPr>
        <w:pStyle w:val="a4"/>
        <w:tabs>
          <w:tab w:val="left" w:pos="720"/>
        </w:tabs>
        <w:ind w:left="0"/>
        <w:jc w:val="right"/>
        <w:rPr>
          <w:rFonts w:asciiTheme="majorHAnsi" w:hAnsiTheme="majorHAnsi" w:cstheme="majorHAnsi"/>
          <w:b/>
          <w:sz w:val="20"/>
          <w:szCs w:val="20"/>
        </w:rPr>
      </w:pPr>
      <w:r w:rsidRPr="003B62E2">
        <w:rPr>
          <w:rFonts w:asciiTheme="majorHAnsi" w:hAnsiTheme="majorHAnsi" w:cstheme="majorHAnsi"/>
          <w:b/>
          <w:sz w:val="20"/>
          <w:szCs w:val="20"/>
        </w:rPr>
        <w:t>Tabelul nr.</w:t>
      </w:r>
      <w:r w:rsidR="00D467D0" w:rsidRPr="003B62E2">
        <w:rPr>
          <w:rFonts w:asciiTheme="majorHAnsi" w:hAnsiTheme="majorHAnsi" w:cstheme="majorHAnsi"/>
          <w:b/>
          <w:sz w:val="20"/>
          <w:szCs w:val="20"/>
        </w:rPr>
        <w:t>3</w:t>
      </w:r>
    </w:p>
    <w:p w14:paraId="4A347562" w14:textId="4624C5C9" w:rsidR="00D4062F" w:rsidRPr="003B62E2" w:rsidRDefault="00D4062F" w:rsidP="007F0B90">
      <w:pPr>
        <w:pStyle w:val="a4"/>
        <w:tabs>
          <w:tab w:val="left" w:pos="720"/>
        </w:tabs>
        <w:ind w:left="0"/>
        <w:jc w:val="center"/>
        <w:rPr>
          <w:rFonts w:asciiTheme="majorHAnsi" w:hAnsiTheme="majorHAnsi" w:cstheme="majorHAnsi"/>
          <w:b/>
          <w:sz w:val="20"/>
          <w:szCs w:val="20"/>
        </w:rPr>
      </w:pPr>
      <w:r w:rsidRPr="003B62E2">
        <w:rPr>
          <w:rFonts w:asciiTheme="majorHAnsi" w:hAnsiTheme="majorHAnsi" w:cstheme="majorHAnsi"/>
          <w:b/>
          <w:sz w:val="20"/>
          <w:szCs w:val="20"/>
        </w:rPr>
        <w:t>Informați</w:t>
      </w:r>
      <w:r w:rsidR="00B22B94">
        <w:rPr>
          <w:rFonts w:asciiTheme="majorHAnsi" w:hAnsiTheme="majorHAnsi" w:cstheme="majorHAnsi"/>
          <w:b/>
          <w:sz w:val="20"/>
          <w:szCs w:val="20"/>
        </w:rPr>
        <w:t>a</w:t>
      </w:r>
      <w:r w:rsidRPr="003B62E2">
        <w:rPr>
          <w:rFonts w:asciiTheme="majorHAnsi" w:hAnsiTheme="majorHAnsi" w:cstheme="majorHAnsi"/>
          <w:b/>
          <w:sz w:val="20"/>
          <w:szCs w:val="20"/>
        </w:rPr>
        <w:t xml:space="preserve"> privind mărimea taxelor pentru apă stabilite pe </w:t>
      </w:r>
      <w:r w:rsidR="00B22B94">
        <w:rPr>
          <w:rFonts w:asciiTheme="majorHAnsi" w:hAnsiTheme="majorHAnsi" w:cstheme="majorHAnsi"/>
          <w:b/>
          <w:sz w:val="20"/>
          <w:szCs w:val="20"/>
        </w:rPr>
        <w:t xml:space="preserve">anii </w:t>
      </w:r>
      <w:r w:rsidRPr="003B62E2">
        <w:rPr>
          <w:rFonts w:asciiTheme="majorHAnsi" w:hAnsiTheme="majorHAnsi" w:cstheme="majorHAnsi"/>
          <w:b/>
          <w:sz w:val="20"/>
          <w:szCs w:val="20"/>
        </w:rPr>
        <w:t>2004-2019</w:t>
      </w: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825"/>
        <w:gridCol w:w="977"/>
        <w:gridCol w:w="977"/>
        <w:gridCol w:w="1283"/>
      </w:tblGrid>
      <w:tr w:rsidR="00D4062F" w:rsidRPr="004222B5" w14:paraId="2ABE3630" w14:textId="77777777" w:rsidTr="007C1834">
        <w:trPr>
          <w:trHeight w:val="156"/>
          <w:jc w:val="center"/>
        </w:trPr>
        <w:tc>
          <w:tcPr>
            <w:tcW w:w="560" w:type="dxa"/>
            <w:vMerge w:val="restart"/>
            <w:shd w:val="clear" w:color="auto" w:fill="DEEAF6" w:themeFill="accent1" w:themeFillTint="33"/>
          </w:tcPr>
          <w:p w14:paraId="598809D7" w14:textId="563554E3" w:rsidR="00D4062F" w:rsidRPr="001B5D9A" w:rsidRDefault="00B062E4" w:rsidP="007F0B90">
            <w:pPr>
              <w:spacing w:after="0" w:line="240" w:lineRule="auto"/>
              <w:jc w:val="center"/>
              <w:rPr>
                <w:rFonts w:asciiTheme="majorHAnsi" w:hAnsiTheme="majorHAnsi" w:cstheme="majorHAnsi"/>
                <w:b/>
                <w:sz w:val="20"/>
                <w:szCs w:val="20"/>
                <w:lang w:val="ro-RO"/>
              </w:rPr>
            </w:pPr>
            <w:r w:rsidRPr="001B5D9A">
              <w:rPr>
                <w:rFonts w:asciiTheme="majorHAnsi" w:hAnsiTheme="majorHAnsi" w:cstheme="majorHAnsi"/>
                <w:b/>
                <w:sz w:val="20"/>
                <w:szCs w:val="20"/>
                <w:lang w:val="ro-RO"/>
              </w:rPr>
              <w:t>Nr</w:t>
            </w:r>
            <w:r w:rsidR="004222B5">
              <w:rPr>
                <w:rFonts w:asciiTheme="majorHAnsi" w:hAnsiTheme="majorHAnsi" w:cstheme="majorHAnsi"/>
                <w:b/>
                <w:sz w:val="20"/>
                <w:szCs w:val="20"/>
                <w:lang w:val="ro-RO"/>
              </w:rPr>
              <w:t>. d</w:t>
            </w:r>
            <w:r w:rsidRPr="001B5D9A">
              <w:rPr>
                <w:rFonts w:asciiTheme="majorHAnsi" w:hAnsiTheme="majorHAnsi" w:cstheme="majorHAnsi"/>
                <w:b/>
                <w:sz w:val="20"/>
                <w:szCs w:val="20"/>
                <w:lang w:val="ro-RO"/>
              </w:rPr>
              <w:t>/</w:t>
            </w:r>
            <w:r w:rsidR="004222B5">
              <w:rPr>
                <w:rFonts w:asciiTheme="majorHAnsi" w:hAnsiTheme="majorHAnsi" w:cstheme="majorHAnsi"/>
                <w:b/>
                <w:sz w:val="20"/>
                <w:szCs w:val="20"/>
                <w:lang w:val="ro-RO"/>
              </w:rPr>
              <w:t>o</w:t>
            </w:r>
          </w:p>
        </w:tc>
        <w:tc>
          <w:tcPr>
            <w:tcW w:w="5825" w:type="dxa"/>
            <w:vMerge w:val="restart"/>
            <w:shd w:val="clear" w:color="auto" w:fill="DEEAF6" w:themeFill="accent1" w:themeFillTint="33"/>
          </w:tcPr>
          <w:p w14:paraId="52EE63C2" w14:textId="77777777" w:rsidR="00D4062F" w:rsidRPr="001B5D9A" w:rsidRDefault="00D4062F" w:rsidP="007F0B90">
            <w:pPr>
              <w:spacing w:after="0" w:line="240" w:lineRule="auto"/>
              <w:jc w:val="center"/>
              <w:rPr>
                <w:rFonts w:asciiTheme="majorHAnsi" w:hAnsiTheme="majorHAnsi" w:cstheme="majorHAnsi"/>
                <w:b/>
                <w:sz w:val="20"/>
                <w:szCs w:val="20"/>
                <w:lang w:val="ro-RO"/>
              </w:rPr>
            </w:pPr>
            <w:r w:rsidRPr="001B5D9A">
              <w:rPr>
                <w:rFonts w:asciiTheme="majorHAnsi" w:hAnsiTheme="majorHAnsi" w:cstheme="majorHAnsi"/>
                <w:b/>
                <w:sz w:val="20"/>
                <w:szCs w:val="20"/>
                <w:lang w:val="ro-RO"/>
              </w:rPr>
              <w:t>Obiectul impunerii</w:t>
            </w:r>
          </w:p>
        </w:tc>
        <w:tc>
          <w:tcPr>
            <w:tcW w:w="3236" w:type="dxa"/>
            <w:gridSpan w:val="3"/>
            <w:shd w:val="clear" w:color="auto" w:fill="DEEAF6" w:themeFill="accent1" w:themeFillTint="33"/>
          </w:tcPr>
          <w:p w14:paraId="1E75DD79" w14:textId="4716BD70" w:rsidR="00D4062F" w:rsidRPr="001B5D9A" w:rsidRDefault="00D4062F" w:rsidP="007F0B90">
            <w:pPr>
              <w:spacing w:after="0" w:line="240" w:lineRule="auto"/>
              <w:jc w:val="center"/>
              <w:rPr>
                <w:rFonts w:asciiTheme="majorHAnsi" w:hAnsiTheme="majorHAnsi" w:cstheme="majorHAnsi"/>
                <w:b/>
                <w:sz w:val="20"/>
                <w:szCs w:val="20"/>
                <w:lang w:val="ro-RO"/>
              </w:rPr>
            </w:pPr>
            <w:r w:rsidRPr="001B5D9A">
              <w:rPr>
                <w:rFonts w:asciiTheme="majorHAnsi" w:hAnsiTheme="majorHAnsi" w:cstheme="majorHAnsi"/>
                <w:b/>
                <w:sz w:val="20"/>
                <w:szCs w:val="20"/>
                <w:lang w:val="ro-RO"/>
              </w:rPr>
              <w:t>Mărimea taxe</w:t>
            </w:r>
            <w:r w:rsidR="004222B5">
              <w:rPr>
                <w:rFonts w:asciiTheme="majorHAnsi" w:hAnsiTheme="majorHAnsi" w:cstheme="majorHAnsi"/>
                <w:b/>
                <w:sz w:val="20"/>
                <w:szCs w:val="20"/>
                <w:lang w:val="ro-RO"/>
              </w:rPr>
              <w:t>i,</w:t>
            </w:r>
            <w:r w:rsidRPr="001B5D9A">
              <w:rPr>
                <w:rFonts w:asciiTheme="majorHAnsi" w:hAnsiTheme="majorHAnsi" w:cstheme="majorHAnsi"/>
                <w:b/>
                <w:sz w:val="20"/>
                <w:szCs w:val="20"/>
                <w:lang w:val="ro-RO"/>
              </w:rPr>
              <w:t xml:space="preserve"> lei/m</w:t>
            </w:r>
            <w:r w:rsidRPr="001B5D9A">
              <w:rPr>
                <w:rFonts w:asciiTheme="majorHAnsi" w:hAnsiTheme="majorHAnsi" w:cstheme="majorHAnsi"/>
                <w:b/>
                <w:sz w:val="20"/>
                <w:szCs w:val="20"/>
                <w:vertAlign w:val="superscript"/>
                <w:lang w:val="ro-RO"/>
              </w:rPr>
              <w:t>3</w:t>
            </w:r>
          </w:p>
        </w:tc>
      </w:tr>
      <w:tr w:rsidR="00D4062F" w:rsidRPr="004222B5" w14:paraId="7D7B220B" w14:textId="77777777" w:rsidTr="007C1834">
        <w:trPr>
          <w:trHeight w:val="392"/>
          <w:jc w:val="center"/>
        </w:trPr>
        <w:tc>
          <w:tcPr>
            <w:tcW w:w="560" w:type="dxa"/>
            <w:vMerge/>
            <w:shd w:val="clear" w:color="auto" w:fill="DEEAF6" w:themeFill="accent1" w:themeFillTint="33"/>
          </w:tcPr>
          <w:p w14:paraId="5E319100" w14:textId="77777777" w:rsidR="00D4062F" w:rsidRPr="001B5D9A" w:rsidRDefault="00D4062F" w:rsidP="007F0B90">
            <w:pPr>
              <w:spacing w:after="0" w:line="240" w:lineRule="auto"/>
              <w:jc w:val="center"/>
              <w:rPr>
                <w:rFonts w:asciiTheme="majorHAnsi" w:hAnsiTheme="majorHAnsi" w:cstheme="majorHAnsi"/>
                <w:b/>
                <w:sz w:val="20"/>
                <w:szCs w:val="20"/>
                <w:lang w:val="ro-RO"/>
              </w:rPr>
            </w:pPr>
          </w:p>
        </w:tc>
        <w:tc>
          <w:tcPr>
            <w:tcW w:w="5825" w:type="dxa"/>
            <w:vMerge/>
            <w:shd w:val="clear" w:color="auto" w:fill="DEEAF6" w:themeFill="accent1" w:themeFillTint="33"/>
          </w:tcPr>
          <w:p w14:paraId="2E94845E" w14:textId="77777777" w:rsidR="00D4062F" w:rsidRPr="001B5D9A" w:rsidRDefault="00D4062F" w:rsidP="007F0B90">
            <w:pPr>
              <w:spacing w:after="0" w:line="240" w:lineRule="auto"/>
              <w:jc w:val="center"/>
              <w:rPr>
                <w:rFonts w:asciiTheme="majorHAnsi" w:hAnsiTheme="majorHAnsi" w:cstheme="majorHAnsi"/>
                <w:b/>
                <w:sz w:val="20"/>
                <w:szCs w:val="20"/>
                <w:lang w:val="ro-RO"/>
              </w:rPr>
            </w:pPr>
          </w:p>
        </w:tc>
        <w:tc>
          <w:tcPr>
            <w:tcW w:w="977" w:type="dxa"/>
            <w:shd w:val="clear" w:color="auto" w:fill="DEEAF6" w:themeFill="accent1" w:themeFillTint="33"/>
          </w:tcPr>
          <w:p w14:paraId="12A6DC0C" w14:textId="5AA7899A" w:rsidR="00D4062F" w:rsidRPr="001B5D9A" w:rsidRDefault="00D4062F" w:rsidP="007F0B90">
            <w:pPr>
              <w:spacing w:after="0" w:line="240" w:lineRule="auto"/>
              <w:jc w:val="center"/>
              <w:rPr>
                <w:rFonts w:asciiTheme="majorHAnsi" w:hAnsiTheme="majorHAnsi" w:cstheme="majorHAnsi"/>
                <w:b/>
                <w:sz w:val="20"/>
                <w:szCs w:val="20"/>
                <w:lang w:val="ro-RO"/>
              </w:rPr>
            </w:pPr>
            <w:r w:rsidRPr="001B5D9A">
              <w:rPr>
                <w:rFonts w:asciiTheme="majorHAnsi" w:hAnsiTheme="majorHAnsi" w:cstheme="majorHAnsi"/>
                <w:b/>
                <w:sz w:val="20"/>
                <w:szCs w:val="20"/>
                <w:lang w:val="ro-RO"/>
              </w:rPr>
              <w:t>Mărimea taxei</w:t>
            </w:r>
            <w:r w:rsidR="004222B5">
              <w:rPr>
                <w:rFonts w:asciiTheme="majorHAnsi" w:hAnsiTheme="majorHAnsi" w:cstheme="majorHAnsi"/>
                <w:b/>
                <w:sz w:val="20"/>
                <w:szCs w:val="20"/>
                <w:lang w:val="ro-RO"/>
              </w:rPr>
              <w:t>,     a.</w:t>
            </w:r>
            <w:r w:rsidRPr="001B5D9A">
              <w:rPr>
                <w:rFonts w:asciiTheme="majorHAnsi" w:hAnsiTheme="majorHAnsi" w:cstheme="majorHAnsi"/>
                <w:b/>
                <w:sz w:val="20"/>
                <w:szCs w:val="20"/>
                <w:lang w:val="ro-RO"/>
              </w:rPr>
              <w:t xml:space="preserve"> 2004</w:t>
            </w:r>
            <w:r w:rsidRPr="0075705D">
              <w:rPr>
                <w:rStyle w:val="a8"/>
                <w:rFonts w:asciiTheme="majorHAnsi" w:hAnsiTheme="majorHAnsi" w:cstheme="majorHAnsi"/>
                <w:b/>
                <w:sz w:val="20"/>
                <w:szCs w:val="20"/>
              </w:rPr>
              <w:footnoteReference w:id="53"/>
            </w:r>
          </w:p>
        </w:tc>
        <w:tc>
          <w:tcPr>
            <w:tcW w:w="977" w:type="dxa"/>
            <w:shd w:val="clear" w:color="auto" w:fill="DEEAF6" w:themeFill="accent1" w:themeFillTint="33"/>
          </w:tcPr>
          <w:p w14:paraId="2654804B" w14:textId="2C607BD7" w:rsidR="00D4062F" w:rsidRPr="001B5D9A" w:rsidRDefault="00D4062F" w:rsidP="007F0B90">
            <w:pPr>
              <w:spacing w:after="0" w:line="240" w:lineRule="auto"/>
              <w:jc w:val="center"/>
              <w:rPr>
                <w:rFonts w:asciiTheme="majorHAnsi" w:hAnsiTheme="majorHAnsi" w:cstheme="majorHAnsi"/>
                <w:b/>
                <w:sz w:val="20"/>
                <w:szCs w:val="20"/>
                <w:lang w:val="ro-RO"/>
              </w:rPr>
            </w:pPr>
            <w:r w:rsidRPr="001B5D9A">
              <w:rPr>
                <w:rFonts w:asciiTheme="majorHAnsi" w:hAnsiTheme="majorHAnsi" w:cstheme="majorHAnsi"/>
                <w:b/>
                <w:sz w:val="20"/>
                <w:szCs w:val="20"/>
                <w:lang w:val="ro-RO"/>
              </w:rPr>
              <w:t>Mărimea taxei</w:t>
            </w:r>
            <w:r w:rsidR="004222B5">
              <w:rPr>
                <w:rFonts w:asciiTheme="majorHAnsi" w:hAnsiTheme="majorHAnsi" w:cstheme="majorHAnsi"/>
                <w:b/>
                <w:sz w:val="20"/>
                <w:szCs w:val="20"/>
                <w:lang w:val="ro-RO"/>
              </w:rPr>
              <w:t>,      a.</w:t>
            </w:r>
            <w:r w:rsidRPr="001B5D9A">
              <w:rPr>
                <w:rFonts w:asciiTheme="majorHAnsi" w:hAnsiTheme="majorHAnsi" w:cstheme="majorHAnsi"/>
                <w:b/>
                <w:sz w:val="20"/>
                <w:szCs w:val="20"/>
                <w:lang w:val="ro-RO"/>
              </w:rPr>
              <w:t xml:space="preserve"> 2007</w:t>
            </w:r>
            <w:r w:rsidRPr="0075705D">
              <w:rPr>
                <w:rStyle w:val="a8"/>
                <w:rFonts w:asciiTheme="majorHAnsi" w:hAnsiTheme="majorHAnsi" w:cstheme="majorHAnsi"/>
                <w:b/>
                <w:sz w:val="20"/>
                <w:szCs w:val="20"/>
              </w:rPr>
              <w:footnoteReference w:id="54"/>
            </w:r>
          </w:p>
        </w:tc>
        <w:tc>
          <w:tcPr>
            <w:tcW w:w="1283" w:type="dxa"/>
            <w:shd w:val="clear" w:color="auto" w:fill="DEEAF6" w:themeFill="accent1" w:themeFillTint="33"/>
          </w:tcPr>
          <w:p w14:paraId="12CA7F1C" w14:textId="0215B3D6" w:rsidR="00D4062F" w:rsidRPr="001B5D9A" w:rsidRDefault="00D4062F" w:rsidP="007F0B90">
            <w:pPr>
              <w:spacing w:after="0" w:line="240" w:lineRule="auto"/>
              <w:jc w:val="center"/>
              <w:rPr>
                <w:rFonts w:asciiTheme="majorHAnsi" w:hAnsiTheme="majorHAnsi" w:cstheme="majorHAnsi"/>
                <w:b/>
                <w:sz w:val="20"/>
                <w:szCs w:val="20"/>
                <w:lang w:val="ro-RO"/>
              </w:rPr>
            </w:pPr>
            <w:r w:rsidRPr="001B5D9A">
              <w:rPr>
                <w:rFonts w:asciiTheme="majorHAnsi" w:hAnsiTheme="majorHAnsi" w:cstheme="majorHAnsi"/>
                <w:b/>
                <w:sz w:val="20"/>
                <w:szCs w:val="20"/>
                <w:lang w:val="ro-RO"/>
              </w:rPr>
              <w:t>Mărimea taxei</w:t>
            </w:r>
            <w:r w:rsidR="004222B5">
              <w:rPr>
                <w:rFonts w:asciiTheme="majorHAnsi" w:hAnsiTheme="majorHAnsi" w:cstheme="majorHAnsi"/>
                <w:b/>
                <w:sz w:val="20"/>
                <w:szCs w:val="20"/>
                <w:lang w:val="ro-RO"/>
              </w:rPr>
              <w:t>,           a.</w:t>
            </w:r>
            <w:r w:rsidRPr="001B5D9A">
              <w:rPr>
                <w:rFonts w:asciiTheme="majorHAnsi" w:hAnsiTheme="majorHAnsi" w:cstheme="majorHAnsi"/>
                <w:b/>
                <w:sz w:val="20"/>
                <w:szCs w:val="20"/>
                <w:lang w:val="ro-RO"/>
              </w:rPr>
              <w:t xml:space="preserve"> 2008</w:t>
            </w:r>
            <w:r w:rsidRPr="0075705D">
              <w:rPr>
                <w:rStyle w:val="a8"/>
                <w:rFonts w:asciiTheme="majorHAnsi" w:hAnsiTheme="majorHAnsi" w:cstheme="majorHAnsi"/>
                <w:b/>
                <w:sz w:val="20"/>
                <w:szCs w:val="20"/>
              </w:rPr>
              <w:footnoteReference w:id="55"/>
            </w:r>
            <w:r w:rsidRPr="001B5D9A">
              <w:rPr>
                <w:rFonts w:asciiTheme="majorHAnsi" w:hAnsiTheme="majorHAnsi" w:cstheme="majorHAnsi"/>
                <w:b/>
                <w:sz w:val="20"/>
                <w:szCs w:val="20"/>
                <w:lang w:val="ro-RO"/>
              </w:rPr>
              <w:t>-prezent</w:t>
            </w:r>
          </w:p>
        </w:tc>
      </w:tr>
      <w:tr w:rsidR="00D4062F" w:rsidRPr="004222B5" w14:paraId="30835C64" w14:textId="77777777" w:rsidTr="007C1834">
        <w:trPr>
          <w:trHeight w:val="397"/>
          <w:jc w:val="center"/>
        </w:trPr>
        <w:tc>
          <w:tcPr>
            <w:tcW w:w="560" w:type="dxa"/>
          </w:tcPr>
          <w:p w14:paraId="77D60E22" w14:textId="2914B114" w:rsidR="00D4062F" w:rsidRPr="001B5D9A" w:rsidRDefault="00D4062F" w:rsidP="007F0B90">
            <w:pPr>
              <w:spacing w:after="0" w:line="240" w:lineRule="auto"/>
              <w:jc w:val="both"/>
              <w:rPr>
                <w:rFonts w:asciiTheme="majorHAnsi" w:hAnsiTheme="majorHAnsi" w:cstheme="majorHAnsi"/>
                <w:sz w:val="20"/>
                <w:szCs w:val="20"/>
                <w:lang w:val="ro-RO"/>
              </w:rPr>
            </w:pPr>
            <w:r w:rsidRPr="001B5D9A">
              <w:rPr>
                <w:rFonts w:asciiTheme="majorHAnsi" w:hAnsiTheme="majorHAnsi" w:cstheme="majorHAnsi"/>
                <w:sz w:val="20"/>
                <w:szCs w:val="20"/>
                <w:lang w:val="ro-RO"/>
              </w:rPr>
              <w:t>1</w:t>
            </w:r>
            <w:r w:rsidR="004222B5">
              <w:rPr>
                <w:rFonts w:asciiTheme="majorHAnsi" w:hAnsiTheme="majorHAnsi" w:cstheme="majorHAnsi"/>
                <w:sz w:val="20"/>
                <w:szCs w:val="20"/>
                <w:lang w:val="ro-RO"/>
              </w:rPr>
              <w:t>.</w:t>
            </w:r>
          </w:p>
        </w:tc>
        <w:tc>
          <w:tcPr>
            <w:tcW w:w="5825" w:type="dxa"/>
          </w:tcPr>
          <w:p w14:paraId="69E91E38" w14:textId="570659D6" w:rsidR="00D4062F" w:rsidRPr="00A146D7" w:rsidRDefault="00D4062F" w:rsidP="007F0B90">
            <w:pPr>
              <w:spacing w:after="0" w:line="240" w:lineRule="auto"/>
              <w:jc w:val="both"/>
              <w:rPr>
                <w:rFonts w:asciiTheme="majorHAnsi" w:hAnsiTheme="majorHAnsi" w:cstheme="majorHAnsi"/>
                <w:sz w:val="20"/>
                <w:szCs w:val="20"/>
                <w:lang w:val="en-US"/>
              </w:rPr>
            </w:pPr>
            <w:r w:rsidRPr="001B5D9A">
              <w:rPr>
                <w:rFonts w:asciiTheme="majorHAnsi" w:hAnsiTheme="majorHAnsi" w:cstheme="majorHAnsi"/>
                <w:sz w:val="20"/>
                <w:szCs w:val="20"/>
                <w:lang w:val="ro-RO"/>
              </w:rPr>
              <w:t>Apa extrasă di</w:t>
            </w:r>
            <w:r w:rsidRPr="00A146D7">
              <w:rPr>
                <w:rFonts w:asciiTheme="majorHAnsi" w:hAnsiTheme="majorHAnsi" w:cstheme="majorHAnsi"/>
                <w:sz w:val="20"/>
                <w:szCs w:val="20"/>
                <w:lang w:val="en-US"/>
              </w:rPr>
              <w:t>n fondul apelor</w:t>
            </w:r>
            <w:r w:rsidRPr="0075705D">
              <w:rPr>
                <w:rStyle w:val="a8"/>
                <w:rFonts w:asciiTheme="majorHAnsi" w:hAnsiTheme="majorHAnsi" w:cstheme="majorHAnsi"/>
                <w:sz w:val="20"/>
                <w:szCs w:val="20"/>
              </w:rPr>
              <w:footnoteReference w:id="56"/>
            </w:r>
            <w:r w:rsidRPr="00A146D7">
              <w:rPr>
                <w:rFonts w:asciiTheme="majorHAnsi" w:hAnsiTheme="majorHAnsi" w:cstheme="majorHAnsi"/>
                <w:sz w:val="20"/>
                <w:szCs w:val="20"/>
                <w:lang w:val="en-US"/>
              </w:rPr>
              <w:t xml:space="preserve">, cu excepția apei indicate </w:t>
            </w:r>
            <w:r w:rsidR="004222B5">
              <w:rPr>
                <w:rFonts w:asciiTheme="majorHAnsi" w:hAnsiTheme="majorHAnsi" w:cstheme="majorHAnsi"/>
                <w:sz w:val="20"/>
                <w:szCs w:val="20"/>
                <w:lang w:val="en-US"/>
              </w:rPr>
              <w:t>î</w:t>
            </w:r>
            <w:r w:rsidRPr="00A146D7">
              <w:rPr>
                <w:rFonts w:asciiTheme="majorHAnsi" w:hAnsiTheme="majorHAnsi" w:cstheme="majorHAnsi"/>
                <w:sz w:val="20"/>
                <w:szCs w:val="20"/>
                <w:lang w:val="en-US"/>
              </w:rPr>
              <w:t>n subpunctele 2, 3, 4</w:t>
            </w:r>
          </w:p>
        </w:tc>
        <w:tc>
          <w:tcPr>
            <w:tcW w:w="977" w:type="dxa"/>
          </w:tcPr>
          <w:p w14:paraId="2F392B87" w14:textId="77777777" w:rsidR="00D4062F" w:rsidRPr="001B5D9A" w:rsidRDefault="00D4062F" w:rsidP="007F0B90">
            <w:pPr>
              <w:spacing w:after="0" w:line="240" w:lineRule="auto"/>
              <w:jc w:val="both"/>
              <w:rPr>
                <w:rFonts w:asciiTheme="majorHAnsi" w:hAnsiTheme="majorHAnsi" w:cstheme="majorHAnsi"/>
                <w:sz w:val="20"/>
                <w:szCs w:val="20"/>
                <w:lang w:val="en-US"/>
              </w:rPr>
            </w:pPr>
            <w:r w:rsidRPr="001B5D9A">
              <w:rPr>
                <w:rFonts w:asciiTheme="majorHAnsi" w:hAnsiTheme="majorHAnsi" w:cstheme="majorHAnsi"/>
                <w:sz w:val="20"/>
                <w:szCs w:val="20"/>
                <w:lang w:val="en-US"/>
              </w:rPr>
              <w:t xml:space="preserve">0,5 </w:t>
            </w:r>
          </w:p>
        </w:tc>
        <w:tc>
          <w:tcPr>
            <w:tcW w:w="977" w:type="dxa"/>
          </w:tcPr>
          <w:p w14:paraId="3F47A413" w14:textId="77777777" w:rsidR="00D4062F" w:rsidRPr="001B5D9A" w:rsidRDefault="00D4062F" w:rsidP="007F0B90">
            <w:pPr>
              <w:spacing w:after="0" w:line="240" w:lineRule="auto"/>
              <w:jc w:val="both"/>
              <w:rPr>
                <w:rFonts w:asciiTheme="majorHAnsi" w:hAnsiTheme="majorHAnsi" w:cstheme="majorHAnsi"/>
                <w:sz w:val="20"/>
                <w:szCs w:val="20"/>
                <w:lang w:val="en-US"/>
              </w:rPr>
            </w:pPr>
            <w:r w:rsidRPr="001B5D9A">
              <w:rPr>
                <w:rFonts w:asciiTheme="majorHAnsi" w:hAnsiTheme="majorHAnsi" w:cstheme="majorHAnsi"/>
                <w:sz w:val="20"/>
                <w:szCs w:val="20"/>
                <w:lang w:val="en-US"/>
              </w:rPr>
              <w:t xml:space="preserve">1 </w:t>
            </w:r>
          </w:p>
        </w:tc>
        <w:tc>
          <w:tcPr>
            <w:tcW w:w="1283" w:type="dxa"/>
          </w:tcPr>
          <w:p w14:paraId="3A6E3210" w14:textId="77777777" w:rsidR="00D4062F" w:rsidRPr="001B5D9A" w:rsidRDefault="00D4062F" w:rsidP="007F0B90">
            <w:pPr>
              <w:spacing w:after="0" w:line="240" w:lineRule="auto"/>
              <w:jc w:val="both"/>
              <w:rPr>
                <w:rFonts w:asciiTheme="majorHAnsi" w:hAnsiTheme="majorHAnsi" w:cstheme="majorHAnsi"/>
                <w:sz w:val="20"/>
                <w:szCs w:val="20"/>
                <w:lang w:val="en-US"/>
              </w:rPr>
            </w:pPr>
            <w:r w:rsidRPr="001B5D9A">
              <w:rPr>
                <w:rFonts w:asciiTheme="majorHAnsi" w:hAnsiTheme="majorHAnsi" w:cstheme="majorHAnsi"/>
                <w:sz w:val="20"/>
                <w:szCs w:val="20"/>
                <w:lang w:val="en-US"/>
              </w:rPr>
              <w:t xml:space="preserve">0,3 </w:t>
            </w:r>
          </w:p>
        </w:tc>
      </w:tr>
      <w:tr w:rsidR="00D4062F" w:rsidRPr="0075705D" w14:paraId="0CEA2E38" w14:textId="77777777" w:rsidTr="007C1834">
        <w:trPr>
          <w:trHeight w:val="107"/>
          <w:jc w:val="center"/>
        </w:trPr>
        <w:tc>
          <w:tcPr>
            <w:tcW w:w="560" w:type="dxa"/>
          </w:tcPr>
          <w:p w14:paraId="3A7C343B" w14:textId="7107EC0C" w:rsidR="00D4062F" w:rsidRPr="001B5D9A" w:rsidRDefault="00D4062F" w:rsidP="007F0B90">
            <w:pPr>
              <w:spacing w:after="0" w:line="240" w:lineRule="auto"/>
              <w:jc w:val="both"/>
              <w:rPr>
                <w:rFonts w:asciiTheme="majorHAnsi" w:hAnsiTheme="majorHAnsi" w:cstheme="majorHAnsi"/>
                <w:sz w:val="20"/>
                <w:szCs w:val="20"/>
                <w:lang w:val="en-US"/>
              </w:rPr>
            </w:pPr>
            <w:r w:rsidRPr="001B5D9A">
              <w:rPr>
                <w:rFonts w:asciiTheme="majorHAnsi" w:hAnsiTheme="majorHAnsi" w:cstheme="majorHAnsi"/>
                <w:sz w:val="20"/>
                <w:szCs w:val="20"/>
                <w:lang w:val="en-US"/>
              </w:rPr>
              <w:t>2</w:t>
            </w:r>
            <w:r w:rsidR="004222B5">
              <w:rPr>
                <w:rFonts w:asciiTheme="majorHAnsi" w:hAnsiTheme="majorHAnsi" w:cstheme="majorHAnsi"/>
                <w:sz w:val="20"/>
                <w:szCs w:val="20"/>
                <w:lang w:val="en-US"/>
              </w:rPr>
              <w:t>.</w:t>
            </w:r>
          </w:p>
        </w:tc>
        <w:tc>
          <w:tcPr>
            <w:tcW w:w="5825" w:type="dxa"/>
          </w:tcPr>
          <w:p w14:paraId="49EC9559" w14:textId="11889479" w:rsidR="00D4062F" w:rsidRPr="00A146D7" w:rsidRDefault="00D4062F" w:rsidP="007F0B90">
            <w:pPr>
              <w:spacing w:after="0" w:line="240" w:lineRule="auto"/>
              <w:jc w:val="both"/>
              <w:rPr>
                <w:rFonts w:asciiTheme="majorHAnsi" w:hAnsiTheme="majorHAnsi" w:cstheme="majorHAnsi"/>
                <w:sz w:val="20"/>
                <w:szCs w:val="20"/>
                <w:lang w:val="en-US"/>
              </w:rPr>
            </w:pPr>
            <w:r w:rsidRPr="00A146D7">
              <w:rPr>
                <w:rFonts w:asciiTheme="majorHAnsi" w:hAnsiTheme="majorHAnsi" w:cstheme="majorHAnsi"/>
                <w:sz w:val="20"/>
                <w:szCs w:val="20"/>
                <w:lang w:val="en-US"/>
              </w:rPr>
              <w:t>Apa minerală naturală extrasă destinată îmbutelierii, apă potabilă extrasă destinată îmbutelierii, cu excepția apei indicate</w:t>
            </w:r>
            <w:r w:rsidR="004222B5">
              <w:rPr>
                <w:rFonts w:asciiTheme="majorHAnsi" w:hAnsiTheme="majorHAnsi" w:cstheme="majorHAnsi"/>
                <w:sz w:val="20"/>
                <w:szCs w:val="20"/>
                <w:lang w:val="en-US"/>
              </w:rPr>
              <w:t xml:space="preserve"> î</w:t>
            </w:r>
            <w:r w:rsidRPr="00A146D7">
              <w:rPr>
                <w:rFonts w:asciiTheme="majorHAnsi" w:hAnsiTheme="majorHAnsi" w:cstheme="majorHAnsi"/>
                <w:sz w:val="20"/>
                <w:szCs w:val="20"/>
                <w:lang w:val="en-US"/>
              </w:rPr>
              <w:t>n subpunctele 1, 3, 4</w:t>
            </w:r>
          </w:p>
        </w:tc>
        <w:tc>
          <w:tcPr>
            <w:tcW w:w="977" w:type="dxa"/>
          </w:tcPr>
          <w:p w14:paraId="142A4FFA" w14:textId="77777777" w:rsidR="00D4062F" w:rsidRPr="0075705D" w:rsidRDefault="00D4062F" w:rsidP="007F0B90">
            <w:pPr>
              <w:spacing w:after="0" w:line="240" w:lineRule="auto"/>
              <w:jc w:val="both"/>
              <w:rPr>
                <w:rFonts w:asciiTheme="majorHAnsi" w:hAnsiTheme="majorHAnsi" w:cstheme="majorHAnsi"/>
                <w:sz w:val="20"/>
                <w:szCs w:val="20"/>
              </w:rPr>
            </w:pPr>
            <w:r w:rsidRPr="0075705D">
              <w:rPr>
                <w:rFonts w:asciiTheme="majorHAnsi" w:hAnsiTheme="majorHAnsi" w:cstheme="majorHAnsi"/>
                <w:sz w:val="20"/>
                <w:szCs w:val="20"/>
              </w:rPr>
              <w:t xml:space="preserve">8 </w:t>
            </w:r>
          </w:p>
        </w:tc>
        <w:tc>
          <w:tcPr>
            <w:tcW w:w="977" w:type="dxa"/>
          </w:tcPr>
          <w:p w14:paraId="364AD8BA" w14:textId="77777777" w:rsidR="00D4062F" w:rsidRPr="0075705D" w:rsidRDefault="00D4062F" w:rsidP="007F0B90">
            <w:pPr>
              <w:spacing w:after="0" w:line="240" w:lineRule="auto"/>
              <w:jc w:val="both"/>
              <w:rPr>
                <w:rFonts w:asciiTheme="majorHAnsi" w:hAnsiTheme="majorHAnsi" w:cstheme="majorHAnsi"/>
                <w:sz w:val="20"/>
                <w:szCs w:val="20"/>
              </w:rPr>
            </w:pPr>
            <w:r w:rsidRPr="0075705D">
              <w:rPr>
                <w:rFonts w:asciiTheme="majorHAnsi" w:hAnsiTheme="majorHAnsi" w:cstheme="majorHAnsi"/>
                <w:sz w:val="20"/>
                <w:szCs w:val="20"/>
              </w:rPr>
              <w:t xml:space="preserve"> 16 </w:t>
            </w:r>
          </w:p>
        </w:tc>
        <w:tc>
          <w:tcPr>
            <w:tcW w:w="1283" w:type="dxa"/>
          </w:tcPr>
          <w:p w14:paraId="7069262B" w14:textId="77777777" w:rsidR="00D4062F" w:rsidRPr="0075705D" w:rsidRDefault="00D4062F" w:rsidP="007F0B90">
            <w:pPr>
              <w:spacing w:after="0" w:line="240" w:lineRule="auto"/>
              <w:jc w:val="both"/>
              <w:rPr>
                <w:rFonts w:asciiTheme="majorHAnsi" w:hAnsiTheme="majorHAnsi" w:cstheme="majorHAnsi"/>
                <w:sz w:val="20"/>
                <w:szCs w:val="20"/>
              </w:rPr>
            </w:pPr>
            <w:r w:rsidRPr="0075705D">
              <w:rPr>
                <w:rFonts w:asciiTheme="majorHAnsi" w:hAnsiTheme="majorHAnsi" w:cstheme="majorHAnsi"/>
                <w:sz w:val="20"/>
                <w:szCs w:val="20"/>
              </w:rPr>
              <w:t xml:space="preserve">16 </w:t>
            </w:r>
          </w:p>
        </w:tc>
      </w:tr>
      <w:tr w:rsidR="00D4062F" w:rsidRPr="0075705D" w14:paraId="0167B973" w14:textId="77777777" w:rsidTr="007C1834">
        <w:trPr>
          <w:trHeight w:val="476"/>
          <w:jc w:val="center"/>
        </w:trPr>
        <w:tc>
          <w:tcPr>
            <w:tcW w:w="560" w:type="dxa"/>
          </w:tcPr>
          <w:p w14:paraId="0EFBD1B8" w14:textId="51A8AF43" w:rsidR="00D4062F" w:rsidRPr="001B5D9A" w:rsidRDefault="00D4062F" w:rsidP="007F0B90">
            <w:pPr>
              <w:spacing w:after="0" w:line="240" w:lineRule="auto"/>
              <w:jc w:val="both"/>
              <w:rPr>
                <w:rFonts w:asciiTheme="majorHAnsi" w:hAnsiTheme="majorHAnsi" w:cstheme="majorHAnsi"/>
                <w:sz w:val="20"/>
                <w:szCs w:val="20"/>
                <w:lang w:val="ro-RO"/>
              </w:rPr>
            </w:pPr>
            <w:r w:rsidRPr="0075705D">
              <w:rPr>
                <w:rFonts w:asciiTheme="majorHAnsi" w:hAnsiTheme="majorHAnsi" w:cstheme="majorHAnsi"/>
                <w:sz w:val="20"/>
                <w:szCs w:val="20"/>
              </w:rPr>
              <w:t>3</w:t>
            </w:r>
            <w:r w:rsidR="004222B5">
              <w:rPr>
                <w:rFonts w:asciiTheme="majorHAnsi" w:hAnsiTheme="majorHAnsi" w:cstheme="majorHAnsi"/>
                <w:sz w:val="20"/>
                <w:szCs w:val="20"/>
                <w:lang w:val="ro-RO"/>
              </w:rPr>
              <w:t>.</w:t>
            </w:r>
          </w:p>
        </w:tc>
        <w:tc>
          <w:tcPr>
            <w:tcW w:w="5825" w:type="dxa"/>
          </w:tcPr>
          <w:p w14:paraId="6DA93C3C" w14:textId="77777777" w:rsidR="00D4062F" w:rsidRPr="00A146D7" w:rsidRDefault="00D4062F" w:rsidP="007F0B90">
            <w:pPr>
              <w:spacing w:after="0" w:line="240" w:lineRule="auto"/>
              <w:jc w:val="both"/>
              <w:rPr>
                <w:rFonts w:asciiTheme="majorHAnsi" w:hAnsiTheme="majorHAnsi" w:cstheme="majorHAnsi"/>
                <w:sz w:val="20"/>
                <w:szCs w:val="20"/>
                <w:lang w:val="en-US"/>
              </w:rPr>
            </w:pPr>
            <w:r w:rsidRPr="00A146D7">
              <w:rPr>
                <w:rFonts w:asciiTheme="majorHAnsi" w:hAnsiTheme="majorHAnsi" w:cstheme="majorHAnsi"/>
                <w:sz w:val="20"/>
                <w:szCs w:val="20"/>
                <w:lang w:val="en-US"/>
              </w:rPr>
              <w:t>Apa minerală naturală extrasă destinată altor scopuri decât cele prevăzute în pct.1, 2, 4</w:t>
            </w:r>
          </w:p>
        </w:tc>
        <w:tc>
          <w:tcPr>
            <w:tcW w:w="977" w:type="dxa"/>
          </w:tcPr>
          <w:p w14:paraId="1078B313" w14:textId="77777777" w:rsidR="00D4062F" w:rsidRPr="0075705D" w:rsidRDefault="00D4062F" w:rsidP="007F0B90">
            <w:pPr>
              <w:spacing w:after="0" w:line="240" w:lineRule="auto"/>
              <w:jc w:val="both"/>
              <w:rPr>
                <w:rFonts w:asciiTheme="majorHAnsi" w:hAnsiTheme="majorHAnsi" w:cstheme="majorHAnsi"/>
                <w:sz w:val="20"/>
                <w:szCs w:val="20"/>
              </w:rPr>
            </w:pPr>
            <w:r w:rsidRPr="0075705D">
              <w:rPr>
                <w:rFonts w:asciiTheme="majorHAnsi" w:hAnsiTheme="majorHAnsi" w:cstheme="majorHAnsi"/>
                <w:sz w:val="20"/>
                <w:szCs w:val="20"/>
              </w:rPr>
              <w:t>-</w:t>
            </w:r>
          </w:p>
        </w:tc>
        <w:tc>
          <w:tcPr>
            <w:tcW w:w="977" w:type="dxa"/>
          </w:tcPr>
          <w:p w14:paraId="017A9B53" w14:textId="77777777" w:rsidR="00D4062F" w:rsidRPr="0075705D" w:rsidRDefault="00D4062F" w:rsidP="007F0B90">
            <w:pPr>
              <w:spacing w:after="0" w:line="240" w:lineRule="auto"/>
              <w:jc w:val="both"/>
              <w:rPr>
                <w:rFonts w:asciiTheme="majorHAnsi" w:hAnsiTheme="majorHAnsi" w:cstheme="majorHAnsi"/>
                <w:sz w:val="20"/>
                <w:szCs w:val="20"/>
              </w:rPr>
            </w:pPr>
            <w:r w:rsidRPr="0075705D">
              <w:rPr>
                <w:rFonts w:asciiTheme="majorHAnsi" w:hAnsiTheme="majorHAnsi" w:cstheme="majorHAnsi"/>
                <w:sz w:val="20"/>
                <w:szCs w:val="20"/>
              </w:rPr>
              <w:t>-</w:t>
            </w:r>
          </w:p>
        </w:tc>
        <w:tc>
          <w:tcPr>
            <w:tcW w:w="1283" w:type="dxa"/>
          </w:tcPr>
          <w:p w14:paraId="57A57433" w14:textId="77777777" w:rsidR="00D4062F" w:rsidRPr="0075705D" w:rsidRDefault="00D4062F" w:rsidP="007F0B90">
            <w:pPr>
              <w:spacing w:after="0" w:line="240" w:lineRule="auto"/>
              <w:jc w:val="both"/>
              <w:rPr>
                <w:rFonts w:asciiTheme="majorHAnsi" w:hAnsiTheme="majorHAnsi" w:cstheme="majorHAnsi"/>
                <w:sz w:val="20"/>
                <w:szCs w:val="20"/>
              </w:rPr>
            </w:pPr>
            <w:r w:rsidRPr="0075705D">
              <w:rPr>
                <w:rFonts w:asciiTheme="majorHAnsi" w:hAnsiTheme="majorHAnsi" w:cstheme="majorHAnsi"/>
                <w:sz w:val="20"/>
                <w:szCs w:val="20"/>
              </w:rPr>
              <w:t xml:space="preserve">2 </w:t>
            </w:r>
          </w:p>
        </w:tc>
      </w:tr>
      <w:tr w:rsidR="00D4062F" w:rsidRPr="0075705D" w14:paraId="1B9EDA2F" w14:textId="77777777" w:rsidTr="007C1834">
        <w:trPr>
          <w:trHeight w:val="213"/>
          <w:jc w:val="center"/>
        </w:trPr>
        <w:tc>
          <w:tcPr>
            <w:tcW w:w="560" w:type="dxa"/>
          </w:tcPr>
          <w:p w14:paraId="03422575" w14:textId="540E06D0" w:rsidR="00D4062F" w:rsidRPr="001B5D9A" w:rsidRDefault="00D4062F" w:rsidP="007F0B90">
            <w:pPr>
              <w:spacing w:after="0" w:line="240" w:lineRule="auto"/>
              <w:jc w:val="both"/>
              <w:rPr>
                <w:rFonts w:asciiTheme="majorHAnsi" w:hAnsiTheme="majorHAnsi" w:cstheme="majorHAnsi"/>
                <w:sz w:val="20"/>
                <w:szCs w:val="20"/>
                <w:lang w:val="ro-RO"/>
              </w:rPr>
            </w:pPr>
            <w:r w:rsidRPr="0075705D">
              <w:rPr>
                <w:rFonts w:asciiTheme="majorHAnsi" w:hAnsiTheme="majorHAnsi" w:cstheme="majorHAnsi"/>
                <w:sz w:val="20"/>
                <w:szCs w:val="20"/>
              </w:rPr>
              <w:t>4</w:t>
            </w:r>
            <w:r w:rsidR="004222B5">
              <w:rPr>
                <w:rFonts w:asciiTheme="majorHAnsi" w:hAnsiTheme="majorHAnsi" w:cstheme="majorHAnsi"/>
                <w:sz w:val="20"/>
                <w:szCs w:val="20"/>
                <w:lang w:val="ro-RO"/>
              </w:rPr>
              <w:t>.</w:t>
            </w:r>
          </w:p>
        </w:tc>
        <w:tc>
          <w:tcPr>
            <w:tcW w:w="5825" w:type="dxa"/>
          </w:tcPr>
          <w:p w14:paraId="1BA3A138" w14:textId="77777777" w:rsidR="00D4062F" w:rsidRPr="0075705D" w:rsidRDefault="00D4062F" w:rsidP="007F0B90">
            <w:pPr>
              <w:spacing w:after="0" w:line="240" w:lineRule="auto"/>
              <w:jc w:val="both"/>
              <w:rPr>
                <w:rFonts w:asciiTheme="majorHAnsi" w:hAnsiTheme="majorHAnsi" w:cstheme="majorHAnsi"/>
                <w:sz w:val="20"/>
                <w:szCs w:val="20"/>
              </w:rPr>
            </w:pPr>
            <w:r w:rsidRPr="0075705D">
              <w:rPr>
                <w:rFonts w:asciiTheme="majorHAnsi" w:hAnsiTheme="majorHAnsi" w:cstheme="majorHAnsi"/>
                <w:sz w:val="20"/>
                <w:szCs w:val="20"/>
              </w:rPr>
              <w:t>Apa utilizată la hidrocentrale</w:t>
            </w:r>
          </w:p>
        </w:tc>
        <w:tc>
          <w:tcPr>
            <w:tcW w:w="977" w:type="dxa"/>
          </w:tcPr>
          <w:p w14:paraId="6F6CAAA8" w14:textId="77777777" w:rsidR="00D4062F" w:rsidRPr="0075705D" w:rsidRDefault="00D4062F" w:rsidP="007F0B90">
            <w:pPr>
              <w:spacing w:after="0" w:line="240" w:lineRule="auto"/>
              <w:jc w:val="both"/>
              <w:rPr>
                <w:rFonts w:asciiTheme="majorHAnsi" w:hAnsiTheme="majorHAnsi" w:cstheme="majorHAnsi"/>
                <w:sz w:val="20"/>
                <w:szCs w:val="20"/>
              </w:rPr>
            </w:pPr>
            <w:r w:rsidRPr="0075705D">
              <w:rPr>
                <w:rFonts w:asciiTheme="majorHAnsi" w:hAnsiTheme="majorHAnsi" w:cstheme="majorHAnsi"/>
                <w:sz w:val="20"/>
                <w:szCs w:val="20"/>
              </w:rPr>
              <w:t>0,03</w:t>
            </w:r>
          </w:p>
        </w:tc>
        <w:tc>
          <w:tcPr>
            <w:tcW w:w="977" w:type="dxa"/>
          </w:tcPr>
          <w:p w14:paraId="36DBE143" w14:textId="77777777" w:rsidR="00D4062F" w:rsidRPr="0075705D" w:rsidRDefault="00D4062F" w:rsidP="007F0B90">
            <w:pPr>
              <w:spacing w:after="0" w:line="240" w:lineRule="auto"/>
              <w:jc w:val="both"/>
              <w:rPr>
                <w:rFonts w:asciiTheme="majorHAnsi" w:hAnsiTheme="majorHAnsi" w:cstheme="majorHAnsi"/>
                <w:sz w:val="20"/>
                <w:szCs w:val="20"/>
              </w:rPr>
            </w:pPr>
            <w:r w:rsidRPr="0075705D">
              <w:rPr>
                <w:rFonts w:asciiTheme="majorHAnsi" w:hAnsiTheme="majorHAnsi" w:cstheme="majorHAnsi"/>
                <w:sz w:val="20"/>
                <w:szCs w:val="20"/>
              </w:rPr>
              <w:t xml:space="preserve">0,06 </w:t>
            </w:r>
          </w:p>
        </w:tc>
        <w:tc>
          <w:tcPr>
            <w:tcW w:w="1283" w:type="dxa"/>
          </w:tcPr>
          <w:p w14:paraId="2C5D8AB4" w14:textId="77777777" w:rsidR="00D4062F" w:rsidRPr="0075705D" w:rsidRDefault="00D4062F" w:rsidP="007F0B90">
            <w:pPr>
              <w:spacing w:after="0" w:line="240" w:lineRule="auto"/>
              <w:jc w:val="both"/>
              <w:rPr>
                <w:rFonts w:asciiTheme="majorHAnsi" w:hAnsiTheme="majorHAnsi" w:cstheme="majorHAnsi"/>
                <w:sz w:val="20"/>
                <w:szCs w:val="20"/>
              </w:rPr>
            </w:pPr>
            <w:r w:rsidRPr="0075705D">
              <w:rPr>
                <w:rFonts w:asciiTheme="majorHAnsi" w:hAnsiTheme="majorHAnsi" w:cstheme="majorHAnsi"/>
                <w:sz w:val="20"/>
                <w:szCs w:val="20"/>
              </w:rPr>
              <w:t xml:space="preserve">0,06 </w:t>
            </w:r>
          </w:p>
        </w:tc>
      </w:tr>
    </w:tbl>
    <w:p w14:paraId="3824F8CB" w14:textId="77777777" w:rsidR="00D4062F" w:rsidRPr="00A146D7" w:rsidRDefault="00D4062F" w:rsidP="007F0B90">
      <w:pPr>
        <w:spacing w:after="0" w:line="240" w:lineRule="auto"/>
        <w:jc w:val="both"/>
        <w:rPr>
          <w:rFonts w:asciiTheme="majorHAnsi" w:hAnsiTheme="majorHAnsi" w:cstheme="majorHAnsi"/>
          <w:i/>
          <w:sz w:val="20"/>
          <w:szCs w:val="20"/>
          <w:lang w:val="en-US"/>
        </w:rPr>
      </w:pPr>
      <w:r w:rsidRPr="00A146D7">
        <w:rPr>
          <w:rFonts w:asciiTheme="majorHAnsi" w:hAnsiTheme="majorHAnsi" w:cstheme="majorHAnsi"/>
          <w:b/>
          <w:i/>
          <w:sz w:val="20"/>
          <w:szCs w:val="20"/>
          <w:lang w:val="en-US"/>
        </w:rPr>
        <w:t xml:space="preserve">Sursa: </w:t>
      </w:r>
      <w:r w:rsidRPr="00A146D7">
        <w:rPr>
          <w:rFonts w:asciiTheme="majorHAnsi" w:hAnsiTheme="majorHAnsi" w:cstheme="majorHAnsi"/>
          <w:i/>
          <w:sz w:val="20"/>
          <w:szCs w:val="20"/>
          <w:lang w:val="en-US"/>
        </w:rPr>
        <w:t>Analiza efectuată de echipa de audit.</w:t>
      </w:r>
    </w:p>
    <w:p w14:paraId="7D6954AA" w14:textId="3FB4B036" w:rsidR="00151689" w:rsidRPr="00151689" w:rsidRDefault="00151689" w:rsidP="007F0B90">
      <w:pPr>
        <w:spacing w:after="0" w:line="240" w:lineRule="auto"/>
        <w:ind w:firstLine="720"/>
        <w:jc w:val="both"/>
        <w:rPr>
          <w:rFonts w:asciiTheme="majorHAnsi" w:hAnsiTheme="majorHAnsi" w:cstheme="majorHAnsi"/>
          <w:sz w:val="24"/>
          <w:szCs w:val="24"/>
          <w:lang w:val="ro-RO"/>
        </w:rPr>
      </w:pPr>
      <w:r w:rsidRPr="00151689">
        <w:rPr>
          <w:rFonts w:asciiTheme="majorHAnsi" w:hAnsiTheme="majorHAnsi" w:cstheme="majorHAnsi"/>
          <w:sz w:val="24"/>
          <w:szCs w:val="24"/>
          <w:lang w:val="ro-RO"/>
        </w:rPr>
        <w:t>Nemodificarea pe parcursul mai multor ani a mărimii taxe</w:t>
      </w:r>
      <w:r w:rsidR="004222B5">
        <w:rPr>
          <w:rFonts w:asciiTheme="majorHAnsi" w:hAnsiTheme="majorHAnsi" w:cstheme="majorHAnsi"/>
          <w:sz w:val="24"/>
          <w:szCs w:val="24"/>
          <w:lang w:val="ro-RO"/>
        </w:rPr>
        <w:t>i</w:t>
      </w:r>
      <w:r w:rsidRPr="00151689">
        <w:rPr>
          <w:rFonts w:asciiTheme="majorHAnsi" w:hAnsiTheme="majorHAnsi" w:cstheme="majorHAnsi"/>
          <w:sz w:val="24"/>
          <w:szCs w:val="24"/>
          <w:lang w:val="ro-RO"/>
        </w:rPr>
        <w:t xml:space="preserve"> pentru apă nu contribuie la creșterea încasărilor la BUAT. </w:t>
      </w:r>
    </w:p>
    <w:p w14:paraId="4CE2048E" w14:textId="41AF3069" w:rsidR="00D4062F" w:rsidRPr="00151689" w:rsidRDefault="00151689" w:rsidP="007F0B90">
      <w:pPr>
        <w:spacing w:after="0" w:line="240" w:lineRule="auto"/>
        <w:ind w:firstLine="720"/>
        <w:jc w:val="both"/>
        <w:rPr>
          <w:rFonts w:asciiTheme="majorHAnsi" w:hAnsiTheme="majorHAnsi" w:cstheme="majorHAnsi"/>
          <w:sz w:val="24"/>
          <w:szCs w:val="24"/>
          <w:lang w:val="ro-RO"/>
        </w:rPr>
      </w:pPr>
      <w:r w:rsidRPr="00151689">
        <w:rPr>
          <w:rFonts w:asciiTheme="majorHAnsi" w:hAnsiTheme="majorHAnsi" w:cstheme="majorHAnsi"/>
          <w:sz w:val="24"/>
          <w:szCs w:val="24"/>
          <w:lang w:val="ro-RO"/>
        </w:rPr>
        <w:t>De asemenea</w:t>
      </w:r>
      <w:r w:rsidR="004222B5">
        <w:rPr>
          <w:rFonts w:asciiTheme="majorHAnsi" w:hAnsiTheme="majorHAnsi" w:cstheme="majorHAnsi"/>
          <w:sz w:val="24"/>
          <w:szCs w:val="24"/>
          <w:lang w:val="ro-RO"/>
        </w:rPr>
        <w:t xml:space="preserve">, </w:t>
      </w:r>
      <w:r w:rsidRPr="00151689">
        <w:rPr>
          <w:rFonts w:asciiTheme="majorHAnsi" w:hAnsiTheme="majorHAnsi" w:cstheme="majorHAnsi"/>
          <w:sz w:val="24"/>
          <w:szCs w:val="24"/>
          <w:lang w:val="ro-RO"/>
        </w:rPr>
        <w:t xml:space="preserve">datele din tabel denotă că, în </w:t>
      </w:r>
      <w:r w:rsidR="004222B5">
        <w:rPr>
          <w:rFonts w:asciiTheme="majorHAnsi" w:hAnsiTheme="majorHAnsi" w:cstheme="majorHAnsi"/>
          <w:sz w:val="24"/>
          <w:szCs w:val="24"/>
          <w:lang w:val="ro-RO"/>
        </w:rPr>
        <w:t xml:space="preserve">anul </w:t>
      </w:r>
      <w:r w:rsidRPr="00151689">
        <w:rPr>
          <w:rFonts w:asciiTheme="majorHAnsi" w:hAnsiTheme="majorHAnsi" w:cstheme="majorHAnsi"/>
          <w:sz w:val="24"/>
          <w:szCs w:val="24"/>
          <w:lang w:val="ro-RO"/>
        </w:rPr>
        <w:t>2008, un</w:t>
      </w:r>
      <w:r w:rsidR="009009FB">
        <w:rPr>
          <w:rFonts w:asciiTheme="majorHAnsi" w:hAnsiTheme="majorHAnsi" w:cstheme="majorHAnsi"/>
          <w:sz w:val="24"/>
          <w:szCs w:val="24"/>
          <w:lang w:val="ro-RO"/>
        </w:rPr>
        <w:t>ele</w:t>
      </w:r>
      <w:r w:rsidRPr="00151689">
        <w:rPr>
          <w:rFonts w:asciiTheme="majorHAnsi" w:hAnsiTheme="majorHAnsi" w:cstheme="majorHAnsi"/>
          <w:sz w:val="24"/>
          <w:szCs w:val="24"/>
          <w:lang w:val="ro-RO"/>
        </w:rPr>
        <w:t xml:space="preserve"> taxe a</w:t>
      </w:r>
      <w:r w:rsidR="009009FB">
        <w:rPr>
          <w:rFonts w:asciiTheme="majorHAnsi" w:hAnsiTheme="majorHAnsi" w:cstheme="majorHAnsi"/>
          <w:sz w:val="24"/>
          <w:szCs w:val="24"/>
          <w:lang w:val="ro-RO"/>
        </w:rPr>
        <w:t>u</w:t>
      </w:r>
      <w:r w:rsidRPr="00151689">
        <w:rPr>
          <w:rFonts w:asciiTheme="majorHAnsi" w:hAnsiTheme="majorHAnsi" w:cstheme="majorHAnsi"/>
          <w:sz w:val="24"/>
          <w:szCs w:val="24"/>
          <w:lang w:val="ro-RO"/>
        </w:rPr>
        <w:t xml:space="preserve"> fost diminuat</w:t>
      </w:r>
      <w:r w:rsidR="009009FB">
        <w:rPr>
          <w:rFonts w:asciiTheme="majorHAnsi" w:hAnsiTheme="majorHAnsi" w:cstheme="majorHAnsi"/>
          <w:sz w:val="24"/>
          <w:szCs w:val="24"/>
          <w:lang w:val="ro-RO"/>
        </w:rPr>
        <w:t>e</w:t>
      </w:r>
      <w:r w:rsidRPr="00151689">
        <w:rPr>
          <w:rFonts w:asciiTheme="majorHAnsi" w:hAnsiTheme="majorHAnsi" w:cstheme="majorHAnsi"/>
          <w:sz w:val="24"/>
          <w:szCs w:val="24"/>
          <w:lang w:val="ro-RO"/>
        </w:rPr>
        <w:t xml:space="preserve"> față de cele stabilite în </w:t>
      </w:r>
      <w:r w:rsidR="004222B5">
        <w:rPr>
          <w:rFonts w:asciiTheme="majorHAnsi" w:hAnsiTheme="majorHAnsi" w:cstheme="majorHAnsi"/>
          <w:sz w:val="24"/>
          <w:szCs w:val="24"/>
          <w:lang w:val="ro-RO"/>
        </w:rPr>
        <w:t xml:space="preserve">anul </w:t>
      </w:r>
      <w:r w:rsidRPr="00151689">
        <w:rPr>
          <w:rFonts w:asciiTheme="majorHAnsi" w:hAnsiTheme="majorHAnsi" w:cstheme="majorHAnsi"/>
          <w:sz w:val="24"/>
          <w:szCs w:val="24"/>
          <w:lang w:val="ro-RO"/>
        </w:rPr>
        <w:t>2007, ceea ce a contribuit la diminuarea încasărilor la buget.</w:t>
      </w:r>
    </w:p>
    <w:p w14:paraId="15D58CBC" w14:textId="482A8B47" w:rsidR="00D4062F" w:rsidRPr="00095878" w:rsidRDefault="00D4062F" w:rsidP="007F0B90">
      <w:pPr>
        <w:pStyle w:val="1"/>
        <w:spacing w:after="0" w:line="240" w:lineRule="auto"/>
        <w:jc w:val="both"/>
        <w:rPr>
          <w:rFonts w:asciiTheme="majorHAnsi" w:hAnsiTheme="majorHAnsi" w:cstheme="majorHAnsi"/>
          <w:sz w:val="24"/>
          <w:szCs w:val="24"/>
        </w:rPr>
      </w:pPr>
      <w:bookmarkStart w:id="21" w:name="_Toc60669401"/>
      <w:r w:rsidRPr="0075705D">
        <w:rPr>
          <w:rFonts w:asciiTheme="majorHAnsi" w:hAnsiTheme="majorHAnsi" w:cstheme="majorHAnsi"/>
          <w:i w:val="0"/>
          <w:sz w:val="24"/>
          <w:szCs w:val="24"/>
        </w:rPr>
        <w:t>4.1.6</w:t>
      </w:r>
      <w:r w:rsidRPr="0075705D">
        <w:rPr>
          <w:rFonts w:asciiTheme="majorHAnsi" w:hAnsiTheme="majorHAnsi" w:cstheme="majorHAnsi"/>
          <w:sz w:val="24"/>
          <w:szCs w:val="24"/>
        </w:rPr>
        <w:t xml:space="preserve">. </w:t>
      </w:r>
      <w:r w:rsidR="00095878" w:rsidRPr="00095878">
        <w:rPr>
          <w:rFonts w:ascii="Calibri Light" w:hAnsi="Calibri Light" w:cs="Calibri Light"/>
          <w:i w:val="0"/>
          <w:sz w:val="24"/>
          <w:szCs w:val="24"/>
        </w:rPr>
        <w:t>R</w:t>
      </w:r>
      <w:r w:rsidR="00095878" w:rsidRPr="00095878">
        <w:rPr>
          <w:rFonts w:asciiTheme="majorHAnsi" w:hAnsiTheme="majorHAnsi" w:cstheme="majorHAnsi"/>
          <w:i w:val="0"/>
          <w:sz w:val="24"/>
          <w:szCs w:val="24"/>
        </w:rPr>
        <w:t>estanțele contribuabililor la taxa pentru apă sunt în creștere</w:t>
      </w:r>
      <w:r w:rsidR="009009FB">
        <w:rPr>
          <w:rFonts w:asciiTheme="majorHAnsi" w:hAnsiTheme="majorHAnsi" w:cstheme="majorHAnsi"/>
          <w:i w:val="0"/>
          <w:sz w:val="24"/>
          <w:szCs w:val="24"/>
        </w:rPr>
        <w:t>.</w:t>
      </w:r>
      <w:bookmarkEnd w:id="21"/>
      <w:r w:rsidR="00095878" w:rsidRPr="00095878">
        <w:rPr>
          <w:rFonts w:asciiTheme="majorHAnsi" w:hAnsiTheme="majorHAnsi" w:cstheme="majorHAnsi"/>
          <w:i w:val="0"/>
          <w:sz w:val="24"/>
          <w:szCs w:val="24"/>
        </w:rPr>
        <w:t xml:space="preserve"> </w:t>
      </w:r>
    </w:p>
    <w:p w14:paraId="3C84D746" w14:textId="020D58A0" w:rsidR="00151689" w:rsidRPr="00A146D7" w:rsidRDefault="00151689" w:rsidP="007F0B90">
      <w:pPr>
        <w:spacing w:after="0" w:line="240" w:lineRule="auto"/>
        <w:ind w:firstLine="720"/>
        <w:jc w:val="both"/>
        <w:rPr>
          <w:rFonts w:ascii="Calibri Light" w:hAnsi="Calibri Light" w:cs="Calibri Light"/>
          <w:sz w:val="24"/>
          <w:szCs w:val="24"/>
          <w:lang w:val="en-US"/>
        </w:rPr>
      </w:pPr>
      <w:r w:rsidRPr="00A146D7">
        <w:rPr>
          <w:rFonts w:ascii="Calibri Light" w:hAnsi="Calibri Light" w:cs="Calibri Light"/>
          <w:sz w:val="24"/>
          <w:szCs w:val="24"/>
          <w:lang w:val="en-US"/>
        </w:rPr>
        <w:t xml:space="preserve">Analiza </w:t>
      </w:r>
      <w:r w:rsidR="009009FB">
        <w:rPr>
          <w:rFonts w:ascii="Calibri Light" w:hAnsi="Calibri Light" w:cs="Calibri Light"/>
          <w:sz w:val="24"/>
          <w:szCs w:val="24"/>
          <w:lang w:val="en-US"/>
        </w:rPr>
        <w:t xml:space="preserve">asupra </w:t>
      </w:r>
      <w:r w:rsidRPr="00A146D7">
        <w:rPr>
          <w:rFonts w:ascii="Calibri Light" w:hAnsi="Calibri Light" w:cs="Calibri Light"/>
          <w:sz w:val="24"/>
          <w:szCs w:val="24"/>
          <w:lang w:val="en-US"/>
        </w:rPr>
        <w:t>calculării și încasări</w:t>
      </w:r>
      <w:r w:rsidR="009009FB">
        <w:rPr>
          <w:rFonts w:ascii="Calibri Light" w:hAnsi="Calibri Light" w:cs="Calibri Light"/>
          <w:sz w:val="24"/>
          <w:szCs w:val="24"/>
          <w:lang w:val="en-US"/>
        </w:rPr>
        <w:t>i</w:t>
      </w:r>
      <w:r w:rsidRPr="00A146D7">
        <w:rPr>
          <w:rFonts w:ascii="Calibri Light" w:hAnsi="Calibri Light" w:cs="Calibri Light"/>
          <w:sz w:val="24"/>
          <w:szCs w:val="24"/>
          <w:lang w:val="en-US"/>
        </w:rPr>
        <w:t xml:space="preserve"> la buget a taxei pentru apă denotă creșterea continuă a </w:t>
      </w:r>
      <w:r w:rsidR="005A126B">
        <w:rPr>
          <w:rFonts w:ascii="Calibri Light" w:hAnsi="Calibri Light" w:cs="Calibri Light"/>
          <w:sz w:val="24"/>
          <w:szCs w:val="24"/>
          <w:lang w:val="en-US"/>
        </w:rPr>
        <w:t>încasărilor</w:t>
      </w:r>
      <w:r w:rsidR="009009FB">
        <w:rPr>
          <w:rFonts w:ascii="Calibri Light" w:hAnsi="Calibri Light" w:cs="Calibri Light"/>
          <w:sz w:val="24"/>
          <w:szCs w:val="24"/>
          <w:lang w:val="en-US"/>
        </w:rPr>
        <w:t>. T</w:t>
      </w:r>
      <w:r w:rsidRPr="00A146D7">
        <w:rPr>
          <w:rFonts w:ascii="Calibri Light" w:hAnsi="Calibri Light" w:cs="Calibri Light"/>
          <w:sz w:val="24"/>
          <w:szCs w:val="24"/>
          <w:lang w:val="en-US"/>
        </w:rPr>
        <w:t>otodată</w:t>
      </w:r>
      <w:r w:rsidR="009009FB">
        <w:rPr>
          <w:rFonts w:ascii="Calibri Light" w:hAnsi="Calibri Light" w:cs="Calibri Light"/>
          <w:sz w:val="24"/>
          <w:szCs w:val="24"/>
          <w:lang w:val="en-US"/>
        </w:rPr>
        <w:t>,</w:t>
      </w:r>
      <w:r w:rsidRPr="00A146D7">
        <w:rPr>
          <w:rFonts w:ascii="Calibri Light" w:hAnsi="Calibri Light" w:cs="Calibri Light"/>
          <w:sz w:val="24"/>
          <w:szCs w:val="24"/>
          <w:lang w:val="en-US"/>
        </w:rPr>
        <w:t xml:space="preserve"> nivelul de încasare a taxei</w:t>
      </w:r>
      <w:r w:rsidR="00C67532">
        <w:rPr>
          <w:rFonts w:ascii="Calibri Light" w:hAnsi="Calibri Light" w:cs="Calibri Light"/>
          <w:sz w:val="24"/>
          <w:szCs w:val="24"/>
          <w:lang w:val="en-US"/>
        </w:rPr>
        <w:t>,</w:t>
      </w:r>
      <w:r w:rsidRPr="00A146D7">
        <w:rPr>
          <w:rFonts w:ascii="Calibri Light" w:hAnsi="Calibri Light" w:cs="Calibri Light"/>
          <w:sz w:val="24"/>
          <w:szCs w:val="24"/>
          <w:lang w:val="en-US"/>
        </w:rPr>
        <w:t xml:space="preserve"> față de cel </w:t>
      </w:r>
      <w:r w:rsidR="00C67532">
        <w:rPr>
          <w:rFonts w:ascii="Calibri Light" w:hAnsi="Calibri Light" w:cs="Calibri Light"/>
          <w:sz w:val="24"/>
          <w:szCs w:val="24"/>
          <w:lang w:val="en-US"/>
        </w:rPr>
        <w:t xml:space="preserve">de </w:t>
      </w:r>
      <w:r w:rsidRPr="00A146D7">
        <w:rPr>
          <w:rFonts w:ascii="Calibri Light" w:hAnsi="Calibri Light" w:cs="Calibri Light"/>
          <w:sz w:val="24"/>
          <w:szCs w:val="24"/>
          <w:lang w:val="en-US"/>
        </w:rPr>
        <w:t>calcula</w:t>
      </w:r>
      <w:r w:rsidR="00C67532">
        <w:rPr>
          <w:rFonts w:ascii="Calibri Light" w:hAnsi="Calibri Light" w:cs="Calibri Light"/>
          <w:sz w:val="24"/>
          <w:szCs w:val="24"/>
          <w:lang w:val="en-US"/>
        </w:rPr>
        <w:t>re,</w:t>
      </w:r>
      <w:r w:rsidRPr="00A146D7">
        <w:rPr>
          <w:rFonts w:ascii="Calibri Light" w:hAnsi="Calibri Light" w:cs="Calibri Light"/>
          <w:sz w:val="24"/>
          <w:szCs w:val="24"/>
          <w:lang w:val="en-US"/>
        </w:rPr>
        <w:t xml:space="preserve"> </w:t>
      </w:r>
      <w:r w:rsidR="009009FB">
        <w:rPr>
          <w:rFonts w:ascii="Calibri Light" w:hAnsi="Calibri Light" w:cs="Calibri Light"/>
          <w:sz w:val="24"/>
          <w:szCs w:val="24"/>
          <w:lang w:val="en-US"/>
        </w:rPr>
        <w:t>indică</w:t>
      </w:r>
      <w:r w:rsidRPr="00A146D7">
        <w:rPr>
          <w:rFonts w:ascii="Calibri Light" w:hAnsi="Calibri Light" w:cs="Calibri Light"/>
          <w:sz w:val="24"/>
          <w:szCs w:val="24"/>
          <w:lang w:val="en-US"/>
        </w:rPr>
        <w:t xml:space="preserve"> o diminuare. Sintetic, situ</w:t>
      </w:r>
      <w:r w:rsidR="00430065">
        <w:rPr>
          <w:rFonts w:ascii="Calibri Light" w:hAnsi="Calibri Light" w:cs="Calibri Light"/>
          <w:sz w:val="24"/>
          <w:szCs w:val="24"/>
          <w:lang w:val="en-US"/>
        </w:rPr>
        <w:t>ația</w:t>
      </w:r>
      <w:r w:rsidR="009009FB">
        <w:rPr>
          <w:rFonts w:ascii="Calibri Light" w:hAnsi="Calibri Light" w:cs="Calibri Light"/>
          <w:sz w:val="24"/>
          <w:szCs w:val="24"/>
          <w:lang w:val="en-US"/>
        </w:rPr>
        <w:t xml:space="preserve"> dată</w:t>
      </w:r>
      <w:r w:rsidR="00430065">
        <w:rPr>
          <w:rFonts w:ascii="Calibri Light" w:hAnsi="Calibri Light" w:cs="Calibri Light"/>
          <w:sz w:val="24"/>
          <w:szCs w:val="24"/>
          <w:lang w:val="en-US"/>
        </w:rPr>
        <w:t xml:space="preserve"> se prezintă în Tabelul nr.4</w:t>
      </w:r>
    </w:p>
    <w:p w14:paraId="4F435D23" w14:textId="77777777" w:rsidR="009462D0" w:rsidRPr="003B62E2" w:rsidRDefault="009462D0" w:rsidP="007F0B90">
      <w:pPr>
        <w:spacing w:after="0" w:line="240" w:lineRule="auto"/>
        <w:jc w:val="right"/>
        <w:rPr>
          <w:rFonts w:ascii="Calibri Light" w:hAnsi="Calibri Light" w:cs="Calibri Light"/>
          <w:b/>
          <w:sz w:val="20"/>
          <w:szCs w:val="20"/>
          <w:lang w:val="en-US"/>
        </w:rPr>
      </w:pPr>
      <w:r w:rsidRPr="003B62E2">
        <w:rPr>
          <w:rFonts w:ascii="Calibri Light" w:hAnsi="Calibri Light" w:cs="Calibri Light"/>
          <w:b/>
          <w:sz w:val="20"/>
          <w:szCs w:val="20"/>
          <w:lang w:val="en-US"/>
        </w:rPr>
        <w:t>Tabelul nr.</w:t>
      </w:r>
      <w:r w:rsidR="00D467D0" w:rsidRPr="003B62E2">
        <w:rPr>
          <w:rFonts w:ascii="Calibri Light" w:hAnsi="Calibri Light" w:cs="Calibri Light"/>
          <w:b/>
          <w:sz w:val="20"/>
          <w:szCs w:val="20"/>
          <w:lang w:val="en-US"/>
        </w:rPr>
        <w:t>4</w:t>
      </w:r>
    </w:p>
    <w:p w14:paraId="6658F735" w14:textId="3981B361" w:rsidR="00D4062F" w:rsidRPr="003B62E2" w:rsidRDefault="00D4062F" w:rsidP="007F0B90">
      <w:pPr>
        <w:spacing w:after="0" w:line="240" w:lineRule="auto"/>
        <w:jc w:val="center"/>
        <w:rPr>
          <w:rFonts w:asciiTheme="majorHAnsi" w:eastAsia="Times New Roman" w:hAnsiTheme="majorHAnsi" w:cstheme="majorHAnsi"/>
          <w:b/>
          <w:color w:val="404040" w:themeColor="text1" w:themeTint="BF"/>
          <w:sz w:val="20"/>
          <w:szCs w:val="20"/>
          <w:lang w:val="en-US"/>
        </w:rPr>
      </w:pPr>
      <w:r w:rsidRPr="003B62E2">
        <w:rPr>
          <w:rFonts w:asciiTheme="majorHAnsi" w:eastAsia="Times New Roman" w:hAnsiTheme="majorHAnsi" w:cstheme="majorHAnsi"/>
          <w:b/>
          <w:color w:val="404040" w:themeColor="text1" w:themeTint="BF"/>
          <w:sz w:val="20"/>
          <w:szCs w:val="20"/>
          <w:lang w:val="en-US"/>
        </w:rPr>
        <w:t>Analiza încasărilor la buget a</w:t>
      </w:r>
      <w:r w:rsidR="009009FB">
        <w:rPr>
          <w:rFonts w:asciiTheme="majorHAnsi" w:eastAsia="Times New Roman" w:hAnsiTheme="majorHAnsi" w:cstheme="majorHAnsi"/>
          <w:b/>
          <w:color w:val="404040" w:themeColor="text1" w:themeTint="BF"/>
          <w:sz w:val="20"/>
          <w:szCs w:val="20"/>
          <w:lang w:val="en-US"/>
        </w:rPr>
        <w:t>le</w:t>
      </w:r>
      <w:r w:rsidRPr="003B62E2">
        <w:rPr>
          <w:rFonts w:asciiTheme="majorHAnsi" w:eastAsia="Times New Roman" w:hAnsiTheme="majorHAnsi" w:cstheme="majorHAnsi"/>
          <w:b/>
          <w:color w:val="404040" w:themeColor="text1" w:themeTint="BF"/>
          <w:sz w:val="20"/>
          <w:szCs w:val="20"/>
          <w:lang w:val="en-US"/>
        </w:rPr>
        <w:t xml:space="preserve"> taxei pentru apă în anii 2017-2019, mii lei</w:t>
      </w:r>
    </w:p>
    <w:tbl>
      <w:tblPr>
        <w:tblStyle w:val="ab"/>
        <w:tblW w:w="9498" w:type="dxa"/>
        <w:jc w:val="center"/>
        <w:tblLook w:val="04A0" w:firstRow="1" w:lastRow="0" w:firstColumn="1" w:lastColumn="0" w:noHBand="0" w:noVBand="1"/>
      </w:tblPr>
      <w:tblGrid>
        <w:gridCol w:w="3329"/>
        <w:gridCol w:w="1963"/>
        <w:gridCol w:w="2103"/>
        <w:gridCol w:w="2103"/>
      </w:tblGrid>
      <w:tr w:rsidR="00D4062F" w:rsidRPr="0075705D" w14:paraId="57CB6935" w14:textId="77777777" w:rsidTr="007C1834">
        <w:trPr>
          <w:trHeight w:val="171"/>
          <w:jc w:val="center"/>
        </w:trPr>
        <w:tc>
          <w:tcPr>
            <w:tcW w:w="3329" w:type="dxa"/>
            <w:shd w:val="clear" w:color="auto" w:fill="DEEAF6" w:themeFill="accent1" w:themeFillTint="33"/>
          </w:tcPr>
          <w:p w14:paraId="7E1090E1" w14:textId="77777777" w:rsidR="00D4062F" w:rsidRPr="0075705D" w:rsidRDefault="00D4062F" w:rsidP="007F0B90">
            <w:pPr>
              <w:spacing w:after="0" w:line="240" w:lineRule="auto"/>
              <w:rPr>
                <w:rFonts w:asciiTheme="majorHAnsi" w:eastAsia="Times New Roman" w:hAnsiTheme="majorHAnsi" w:cstheme="majorHAnsi"/>
                <w:b/>
                <w:color w:val="404040" w:themeColor="text1" w:themeTint="BF"/>
                <w:sz w:val="20"/>
                <w:szCs w:val="20"/>
              </w:rPr>
            </w:pPr>
            <w:r w:rsidRPr="0075705D">
              <w:rPr>
                <w:rFonts w:asciiTheme="majorHAnsi" w:eastAsia="Times New Roman" w:hAnsiTheme="majorHAnsi" w:cstheme="majorHAnsi"/>
                <w:b/>
                <w:color w:val="404040" w:themeColor="text1" w:themeTint="BF"/>
                <w:sz w:val="20"/>
                <w:szCs w:val="20"/>
              </w:rPr>
              <w:t>Indicatorii</w:t>
            </w:r>
          </w:p>
        </w:tc>
        <w:tc>
          <w:tcPr>
            <w:tcW w:w="1963" w:type="dxa"/>
            <w:shd w:val="clear" w:color="auto" w:fill="DEEAF6" w:themeFill="accent1" w:themeFillTint="33"/>
          </w:tcPr>
          <w:p w14:paraId="5C9305C4" w14:textId="77777777" w:rsidR="00D4062F" w:rsidRPr="0075705D" w:rsidRDefault="00D4062F" w:rsidP="007F0B90">
            <w:pPr>
              <w:spacing w:after="0" w:line="240" w:lineRule="auto"/>
              <w:jc w:val="center"/>
              <w:rPr>
                <w:rFonts w:asciiTheme="majorHAnsi" w:eastAsia="Times New Roman" w:hAnsiTheme="majorHAnsi" w:cstheme="majorHAnsi"/>
                <w:b/>
                <w:color w:val="404040" w:themeColor="text1" w:themeTint="BF"/>
                <w:sz w:val="20"/>
                <w:szCs w:val="20"/>
              </w:rPr>
            </w:pPr>
            <w:r w:rsidRPr="0075705D">
              <w:rPr>
                <w:rFonts w:asciiTheme="majorHAnsi" w:eastAsia="Times New Roman" w:hAnsiTheme="majorHAnsi" w:cstheme="majorHAnsi"/>
                <w:b/>
                <w:color w:val="404040" w:themeColor="text1" w:themeTint="BF"/>
                <w:sz w:val="20"/>
                <w:szCs w:val="20"/>
              </w:rPr>
              <w:t>2017</w:t>
            </w:r>
          </w:p>
        </w:tc>
        <w:tc>
          <w:tcPr>
            <w:tcW w:w="2103" w:type="dxa"/>
            <w:shd w:val="clear" w:color="auto" w:fill="DEEAF6" w:themeFill="accent1" w:themeFillTint="33"/>
          </w:tcPr>
          <w:p w14:paraId="0F511E20" w14:textId="77777777" w:rsidR="00D4062F" w:rsidRPr="0075705D" w:rsidRDefault="00D4062F" w:rsidP="007F0B90">
            <w:pPr>
              <w:spacing w:after="0" w:line="240" w:lineRule="auto"/>
              <w:jc w:val="center"/>
              <w:rPr>
                <w:rFonts w:asciiTheme="majorHAnsi" w:eastAsia="Times New Roman" w:hAnsiTheme="majorHAnsi" w:cstheme="majorHAnsi"/>
                <w:b/>
                <w:color w:val="404040" w:themeColor="text1" w:themeTint="BF"/>
                <w:sz w:val="20"/>
                <w:szCs w:val="20"/>
              </w:rPr>
            </w:pPr>
            <w:r w:rsidRPr="0075705D">
              <w:rPr>
                <w:rFonts w:asciiTheme="majorHAnsi" w:eastAsia="Times New Roman" w:hAnsiTheme="majorHAnsi" w:cstheme="majorHAnsi"/>
                <w:b/>
                <w:color w:val="404040" w:themeColor="text1" w:themeTint="BF"/>
                <w:sz w:val="20"/>
                <w:szCs w:val="20"/>
              </w:rPr>
              <w:t>2018</w:t>
            </w:r>
          </w:p>
        </w:tc>
        <w:tc>
          <w:tcPr>
            <w:tcW w:w="2103" w:type="dxa"/>
            <w:shd w:val="clear" w:color="auto" w:fill="DEEAF6" w:themeFill="accent1" w:themeFillTint="33"/>
          </w:tcPr>
          <w:p w14:paraId="35FD7702" w14:textId="77777777" w:rsidR="00D4062F" w:rsidRPr="0075705D" w:rsidRDefault="00D4062F" w:rsidP="007F0B90">
            <w:pPr>
              <w:spacing w:after="0" w:line="240" w:lineRule="auto"/>
              <w:jc w:val="center"/>
              <w:rPr>
                <w:rFonts w:asciiTheme="majorHAnsi" w:eastAsia="Times New Roman" w:hAnsiTheme="majorHAnsi" w:cstheme="majorHAnsi"/>
                <w:b/>
                <w:color w:val="404040" w:themeColor="text1" w:themeTint="BF"/>
                <w:sz w:val="20"/>
                <w:szCs w:val="20"/>
              </w:rPr>
            </w:pPr>
            <w:r w:rsidRPr="0075705D">
              <w:rPr>
                <w:rFonts w:asciiTheme="majorHAnsi" w:eastAsia="Times New Roman" w:hAnsiTheme="majorHAnsi" w:cstheme="majorHAnsi"/>
                <w:b/>
                <w:color w:val="404040" w:themeColor="text1" w:themeTint="BF"/>
                <w:sz w:val="20"/>
                <w:szCs w:val="20"/>
              </w:rPr>
              <w:t>2019</w:t>
            </w:r>
          </w:p>
        </w:tc>
      </w:tr>
      <w:tr w:rsidR="00D4062F" w:rsidRPr="0075705D" w14:paraId="7A9E2C83" w14:textId="77777777" w:rsidTr="007C1834">
        <w:trPr>
          <w:trHeight w:val="61"/>
          <w:jc w:val="center"/>
        </w:trPr>
        <w:tc>
          <w:tcPr>
            <w:tcW w:w="3329" w:type="dxa"/>
          </w:tcPr>
          <w:p w14:paraId="318FFC28" w14:textId="153A7269" w:rsidR="00D4062F" w:rsidRPr="0075705D" w:rsidRDefault="003B53AC" w:rsidP="007F0B90">
            <w:pPr>
              <w:spacing w:after="0" w:line="240" w:lineRule="auto"/>
              <w:rPr>
                <w:rFonts w:asciiTheme="majorHAnsi" w:eastAsia="Times New Roman" w:hAnsiTheme="majorHAnsi" w:cstheme="majorHAnsi"/>
                <w:color w:val="404040" w:themeColor="text1" w:themeTint="BF"/>
                <w:sz w:val="20"/>
                <w:szCs w:val="20"/>
              </w:rPr>
            </w:pPr>
            <w:r w:rsidRPr="0075705D">
              <w:rPr>
                <w:rFonts w:asciiTheme="majorHAnsi" w:eastAsia="Times New Roman" w:hAnsiTheme="majorHAnsi" w:cstheme="majorHAnsi"/>
                <w:color w:val="404040" w:themeColor="text1" w:themeTint="BF"/>
                <w:sz w:val="20"/>
                <w:szCs w:val="20"/>
              </w:rPr>
              <w:t>C</w:t>
            </w:r>
            <w:r w:rsidR="00D4062F" w:rsidRPr="0075705D">
              <w:rPr>
                <w:rFonts w:asciiTheme="majorHAnsi" w:eastAsia="Times New Roman" w:hAnsiTheme="majorHAnsi" w:cstheme="majorHAnsi"/>
                <w:color w:val="404040" w:themeColor="text1" w:themeTint="BF"/>
                <w:sz w:val="20"/>
                <w:szCs w:val="20"/>
              </w:rPr>
              <w:t>alculat</w:t>
            </w:r>
          </w:p>
        </w:tc>
        <w:tc>
          <w:tcPr>
            <w:tcW w:w="1963" w:type="dxa"/>
          </w:tcPr>
          <w:p w14:paraId="7BC96591" w14:textId="77777777" w:rsidR="00D4062F" w:rsidRPr="0075705D" w:rsidRDefault="00D4062F" w:rsidP="007F0B90">
            <w:pPr>
              <w:spacing w:after="0" w:line="240" w:lineRule="auto"/>
              <w:jc w:val="right"/>
              <w:rPr>
                <w:rFonts w:asciiTheme="majorHAnsi" w:eastAsia="Times New Roman" w:hAnsiTheme="majorHAnsi" w:cstheme="majorHAnsi"/>
                <w:color w:val="404040" w:themeColor="text1" w:themeTint="BF"/>
                <w:sz w:val="20"/>
                <w:szCs w:val="20"/>
              </w:rPr>
            </w:pPr>
            <w:r w:rsidRPr="0075705D">
              <w:rPr>
                <w:rFonts w:asciiTheme="majorHAnsi" w:eastAsia="Times New Roman" w:hAnsiTheme="majorHAnsi" w:cstheme="majorHAnsi"/>
                <w:color w:val="404040" w:themeColor="text1" w:themeTint="BF"/>
                <w:sz w:val="20"/>
                <w:szCs w:val="20"/>
              </w:rPr>
              <w:t>23333,9</w:t>
            </w:r>
          </w:p>
        </w:tc>
        <w:tc>
          <w:tcPr>
            <w:tcW w:w="2103" w:type="dxa"/>
          </w:tcPr>
          <w:p w14:paraId="784A601C" w14:textId="77777777" w:rsidR="00D4062F" w:rsidRPr="0075705D" w:rsidRDefault="00D4062F" w:rsidP="007F0B90">
            <w:pPr>
              <w:spacing w:after="0" w:line="240" w:lineRule="auto"/>
              <w:jc w:val="right"/>
              <w:rPr>
                <w:rFonts w:asciiTheme="majorHAnsi" w:eastAsia="Times New Roman" w:hAnsiTheme="majorHAnsi" w:cstheme="majorHAnsi"/>
                <w:color w:val="404040" w:themeColor="text1" w:themeTint="BF"/>
                <w:sz w:val="20"/>
                <w:szCs w:val="20"/>
              </w:rPr>
            </w:pPr>
            <w:r w:rsidRPr="0075705D">
              <w:rPr>
                <w:rFonts w:asciiTheme="majorHAnsi" w:eastAsia="Times New Roman" w:hAnsiTheme="majorHAnsi" w:cstheme="majorHAnsi"/>
                <w:color w:val="404040" w:themeColor="text1" w:themeTint="BF"/>
                <w:sz w:val="20"/>
                <w:szCs w:val="20"/>
              </w:rPr>
              <w:t>27994,8</w:t>
            </w:r>
          </w:p>
        </w:tc>
        <w:tc>
          <w:tcPr>
            <w:tcW w:w="2103" w:type="dxa"/>
          </w:tcPr>
          <w:p w14:paraId="58561CDD" w14:textId="77777777" w:rsidR="00D4062F" w:rsidRPr="0075705D" w:rsidRDefault="00D4062F" w:rsidP="007F0B90">
            <w:pPr>
              <w:spacing w:after="0" w:line="240" w:lineRule="auto"/>
              <w:jc w:val="right"/>
              <w:rPr>
                <w:rFonts w:asciiTheme="majorHAnsi" w:eastAsia="Times New Roman" w:hAnsiTheme="majorHAnsi" w:cstheme="majorHAnsi"/>
                <w:color w:val="404040" w:themeColor="text1" w:themeTint="BF"/>
                <w:sz w:val="20"/>
                <w:szCs w:val="20"/>
              </w:rPr>
            </w:pPr>
            <w:r w:rsidRPr="0075705D">
              <w:rPr>
                <w:rFonts w:asciiTheme="majorHAnsi" w:eastAsia="Times New Roman" w:hAnsiTheme="majorHAnsi" w:cstheme="majorHAnsi"/>
                <w:color w:val="404040" w:themeColor="text1" w:themeTint="BF"/>
                <w:sz w:val="20"/>
                <w:szCs w:val="20"/>
              </w:rPr>
              <w:t>30318,8</w:t>
            </w:r>
          </w:p>
        </w:tc>
      </w:tr>
      <w:tr w:rsidR="00D4062F" w:rsidRPr="0075705D" w14:paraId="6560CCA1" w14:textId="77777777" w:rsidTr="007C1834">
        <w:trPr>
          <w:trHeight w:val="93"/>
          <w:jc w:val="center"/>
        </w:trPr>
        <w:tc>
          <w:tcPr>
            <w:tcW w:w="3329" w:type="dxa"/>
          </w:tcPr>
          <w:p w14:paraId="211EA2D1" w14:textId="4E525D09" w:rsidR="00D4062F" w:rsidRPr="0075705D" w:rsidRDefault="003B53AC" w:rsidP="007F0B90">
            <w:pPr>
              <w:spacing w:after="0" w:line="240" w:lineRule="auto"/>
              <w:rPr>
                <w:rFonts w:asciiTheme="majorHAnsi" w:eastAsia="Times New Roman" w:hAnsiTheme="majorHAnsi" w:cstheme="majorHAnsi"/>
                <w:color w:val="404040" w:themeColor="text1" w:themeTint="BF"/>
                <w:sz w:val="20"/>
                <w:szCs w:val="20"/>
              </w:rPr>
            </w:pPr>
            <w:r w:rsidRPr="0075705D">
              <w:rPr>
                <w:rFonts w:asciiTheme="majorHAnsi" w:eastAsia="Times New Roman" w:hAnsiTheme="majorHAnsi" w:cstheme="majorHAnsi"/>
                <w:color w:val="404040" w:themeColor="text1" w:themeTint="BF"/>
                <w:sz w:val="20"/>
                <w:szCs w:val="20"/>
              </w:rPr>
              <w:t>Î</w:t>
            </w:r>
            <w:r w:rsidR="00D4062F" w:rsidRPr="0075705D">
              <w:rPr>
                <w:rFonts w:asciiTheme="majorHAnsi" w:eastAsia="Times New Roman" w:hAnsiTheme="majorHAnsi" w:cstheme="majorHAnsi"/>
                <w:color w:val="404040" w:themeColor="text1" w:themeTint="BF"/>
                <w:sz w:val="20"/>
                <w:szCs w:val="20"/>
              </w:rPr>
              <w:t>ncasat</w:t>
            </w:r>
          </w:p>
        </w:tc>
        <w:tc>
          <w:tcPr>
            <w:tcW w:w="1963" w:type="dxa"/>
          </w:tcPr>
          <w:p w14:paraId="2F58DDE8" w14:textId="77777777" w:rsidR="00D4062F" w:rsidRPr="0075705D" w:rsidRDefault="00D4062F" w:rsidP="007F0B90">
            <w:pPr>
              <w:spacing w:after="0" w:line="240" w:lineRule="auto"/>
              <w:jc w:val="right"/>
              <w:rPr>
                <w:rFonts w:asciiTheme="majorHAnsi" w:eastAsia="Times New Roman" w:hAnsiTheme="majorHAnsi" w:cstheme="majorHAnsi"/>
                <w:color w:val="404040" w:themeColor="text1" w:themeTint="BF"/>
                <w:sz w:val="20"/>
                <w:szCs w:val="20"/>
              </w:rPr>
            </w:pPr>
            <w:r w:rsidRPr="0075705D">
              <w:rPr>
                <w:rFonts w:asciiTheme="majorHAnsi" w:eastAsia="Times New Roman" w:hAnsiTheme="majorHAnsi" w:cstheme="majorHAnsi"/>
                <w:color w:val="404040" w:themeColor="text1" w:themeTint="BF"/>
                <w:sz w:val="20"/>
                <w:szCs w:val="20"/>
              </w:rPr>
              <w:t>26716,5</w:t>
            </w:r>
          </w:p>
        </w:tc>
        <w:tc>
          <w:tcPr>
            <w:tcW w:w="2103" w:type="dxa"/>
          </w:tcPr>
          <w:p w14:paraId="7F45C6AC" w14:textId="77777777" w:rsidR="00D4062F" w:rsidRPr="0075705D" w:rsidRDefault="00D4062F" w:rsidP="007F0B90">
            <w:pPr>
              <w:spacing w:after="0" w:line="240" w:lineRule="auto"/>
              <w:jc w:val="right"/>
              <w:rPr>
                <w:rFonts w:asciiTheme="majorHAnsi" w:eastAsia="Times New Roman" w:hAnsiTheme="majorHAnsi" w:cstheme="majorHAnsi"/>
                <w:color w:val="404040" w:themeColor="text1" w:themeTint="BF"/>
                <w:sz w:val="20"/>
                <w:szCs w:val="20"/>
              </w:rPr>
            </w:pPr>
            <w:r w:rsidRPr="0075705D">
              <w:rPr>
                <w:rFonts w:asciiTheme="majorHAnsi" w:eastAsia="Times New Roman" w:hAnsiTheme="majorHAnsi" w:cstheme="majorHAnsi"/>
                <w:color w:val="404040" w:themeColor="text1" w:themeTint="BF"/>
                <w:sz w:val="20"/>
                <w:szCs w:val="20"/>
              </w:rPr>
              <w:t>26501,0</w:t>
            </w:r>
          </w:p>
        </w:tc>
        <w:tc>
          <w:tcPr>
            <w:tcW w:w="2103" w:type="dxa"/>
          </w:tcPr>
          <w:p w14:paraId="32E3B9EF" w14:textId="77777777" w:rsidR="00D4062F" w:rsidRPr="0075705D" w:rsidRDefault="00D4062F" w:rsidP="007F0B90">
            <w:pPr>
              <w:spacing w:after="0" w:line="240" w:lineRule="auto"/>
              <w:jc w:val="right"/>
              <w:rPr>
                <w:rFonts w:asciiTheme="majorHAnsi" w:eastAsia="Times New Roman" w:hAnsiTheme="majorHAnsi" w:cstheme="majorHAnsi"/>
                <w:color w:val="404040" w:themeColor="text1" w:themeTint="BF"/>
                <w:sz w:val="20"/>
                <w:szCs w:val="20"/>
              </w:rPr>
            </w:pPr>
            <w:r w:rsidRPr="0075705D">
              <w:rPr>
                <w:rFonts w:asciiTheme="majorHAnsi" w:eastAsia="Times New Roman" w:hAnsiTheme="majorHAnsi" w:cstheme="majorHAnsi"/>
                <w:color w:val="404040" w:themeColor="text1" w:themeTint="BF"/>
                <w:sz w:val="20"/>
                <w:szCs w:val="20"/>
              </w:rPr>
              <w:t>26027,9</w:t>
            </w:r>
          </w:p>
        </w:tc>
      </w:tr>
      <w:tr w:rsidR="00D4062F" w:rsidRPr="0075705D" w14:paraId="36617B27" w14:textId="77777777" w:rsidTr="007C1834">
        <w:trPr>
          <w:trHeight w:val="125"/>
          <w:jc w:val="center"/>
        </w:trPr>
        <w:tc>
          <w:tcPr>
            <w:tcW w:w="3329" w:type="dxa"/>
            <w:shd w:val="clear" w:color="auto" w:fill="DEEAF6" w:themeFill="accent1" w:themeFillTint="33"/>
          </w:tcPr>
          <w:p w14:paraId="4D972F47" w14:textId="77777777" w:rsidR="00D4062F" w:rsidRPr="0075705D" w:rsidRDefault="00D4062F" w:rsidP="007F0B90">
            <w:pPr>
              <w:spacing w:after="0" w:line="240" w:lineRule="auto"/>
              <w:rPr>
                <w:rFonts w:asciiTheme="majorHAnsi" w:eastAsia="Times New Roman" w:hAnsiTheme="majorHAnsi" w:cstheme="majorHAnsi"/>
                <w:color w:val="404040" w:themeColor="text1" w:themeTint="BF"/>
                <w:sz w:val="20"/>
                <w:szCs w:val="20"/>
              </w:rPr>
            </w:pPr>
            <w:r w:rsidRPr="0075705D">
              <w:rPr>
                <w:rFonts w:asciiTheme="majorHAnsi" w:eastAsia="Times New Roman" w:hAnsiTheme="majorHAnsi" w:cstheme="majorHAnsi"/>
                <w:color w:val="404040" w:themeColor="text1" w:themeTint="BF"/>
                <w:sz w:val="20"/>
                <w:szCs w:val="20"/>
              </w:rPr>
              <w:t>%</w:t>
            </w:r>
          </w:p>
        </w:tc>
        <w:tc>
          <w:tcPr>
            <w:tcW w:w="1963" w:type="dxa"/>
            <w:shd w:val="clear" w:color="auto" w:fill="DEEAF6" w:themeFill="accent1" w:themeFillTint="33"/>
          </w:tcPr>
          <w:p w14:paraId="3BFD9B1F" w14:textId="77777777" w:rsidR="00D4062F" w:rsidRPr="0075705D" w:rsidRDefault="00D4062F" w:rsidP="007F0B90">
            <w:pPr>
              <w:spacing w:after="0" w:line="240" w:lineRule="auto"/>
              <w:jc w:val="right"/>
              <w:rPr>
                <w:rFonts w:asciiTheme="majorHAnsi" w:eastAsia="Times New Roman" w:hAnsiTheme="majorHAnsi" w:cstheme="majorHAnsi"/>
                <w:b/>
                <w:sz w:val="20"/>
                <w:szCs w:val="20"/>
              </w:rPr>
            </w:pPr>
            <w:r w:rsidRPr="0075705D">
              <w:rPr>
                <w:rFonts w:asciiTheme="majorHAnsi" w:eastAsia="Times New Roman" w:hAnsiTheme="majorHAnsi" w:cstheme="majorHAnsi"/>
                <w:b/>
                <w:sz w:val="20"/>
                <w:szCs w:val="20"/>
              </w:rPr>
              <w:t>114,0</w:t>
            </w:r>
          </w:p>
        </w:tc>
        <w:tc>
          <w:tcPr>
            <w:tcW w:w="2103" w:type="dxa"/>
            <w:shd w:val="clear" w:color="auto" w:fill="DEEAF6" w:themeFill="accent1" w:themeFillTint="33"/>
          </w:tcPr>
          <w:p w14:paraId="0B34D66C" w14:textId="77777777" w:rsidR="00D4062F" w:rsidRPr="0075705D" w:rsidRDefault="00D4062F" w:rsidP="007F0B90">
            <w:pPr>
              <w:spacing w:after="0" w:line="240" w:lineRule="auto"/>
              <w:jc w:val="right"/>
              <w:rPr>
                <w:rFonts w:asciiTheme="majorHAnsi" w:eastAsia="Times New Roman" w:hAnsiTheme="majorHAnsi" w:cstheme="majorHAnsi"/>
                <w:b/>
                <w:sz w:val="20"/>
                <w:szCs w:val="20"/>
              </w:rPr>
            </w:pPr>
            <w:r w:rsidRPr="0075705D">
              <w:rPr>
                <w:rFonts w:asciiTheme="majorHAnsi" w:eastAsia="Times New Roman" w:hAnsiTheme="majorHAnsi" w:cstheme="majorHAnsi"/>
                <w:b/>
                <w:sz w:val="20"/>
                <w:szCs w:val="20"/>
              </w:rPr>
              <w:t>94,7</w:t>
            </w:r>
          </w:p>
        </w:tc>
        <w:tc>
          <w:tcPr>
            <w:tcW w:w="2103" w:type="dxa"/>
            <w:shd w:val="clear" w:color="auto" w:fill="DEEAF6" w:themeFill="accent1" w:themeFillTint="33"/>
          </w:tcPr>
          <w:p w14:paraId="05129EC4" w14:textId="77777777" w:rsidR="00D4062F" w:rsidRPr="0075705D" w:rsidRDefault="00D4062F" w:rsidP="007F0B90">
            <w:pPr>
              <w:spacing w:after="0" w:line="240" w:lineRule="auto"/>
              <w:jc w:val="right"/>
              <w:rPr>
                <w:rFonts w:asciiTheme="majorHAnsi" w:eastAsia="Times New Roman" w:hAnsiTheme="majorHAnsi" w:cstheme="majorHAnsi"/>
                <w:b/>
                <w:color w:val="404040" w:themeColor="text1" w:themeTint="BF"/>
                <w:sz w:val="20"/>
                <w:szCs w:val="20"/>
              </w:rPr>
            </w:pPr>
            <w:r w:rsidRPr="0075705D">
              <w:rPr>
                <w:rFonts w:asciiTheme="majorHAnsi" w:eastAsia="Times New Roman" w:hAnsiTheme="majorHAnsi" w:cstheme="majorHAnsi"/>
                <w:b/>
                <w:color w:val="404040" w:themeColor="text1" w:themeTint="BF"/>
                <w:sz w:val="20"/>
                <w:szCs w:val="20"/>
              </w:rPr>
              <w:t>85,8</w:t>
            </w:r>
          </w:p>
        </w:tc>
      </w:tr>
    </w:tbl>
    <w:p w14:paraId="54BE589D" w14:textId="77777777" w:rsidR="00D4062F" w:rsidRPr="0075705D" w:rsidRDefault="00D4062F" w:rsidP="007F0B90">
      <w:pPr>
        <w:spacing w:after="0" w:line="240" w:lineRule="auto"/>
        <w:jc w:val="both"/>
        <w:rPr>
          <w:rFonts w:ascii="Calibri Light" w:hAnsi="Calibri Light" w:cs="Calibri Light"/>
          <w:sz w:val="20"/>
          <w:szCs w:val="20"/>
        </w:rPr>
      </w:pPr>
      <w:r w:rsidRPr="0075705D">
        <w:rPr>
          <w:rFonts w:ascii="Calibri Light" w:hAnsi="Calibri Light" w:cs="Calibri Light"/>
          <w:b/>
          <w:sz w:val="20"/>
          <w:szCs w:val="20"/>
        </w:rPr>
        <w:t>Sursa:</w:t>
      </w:r>
      <w:r w:rsidR="00A76670" w:rsidRPr="0075705D">
        <w:rPr>
          <w:rFonts w:ascii="Calibri Light" w:hAnsi="Calibri Light" w:cs="Calibri Light"/>
          <w:sz w:val="20"/>
          <w:szCs w:val="20"/>
        </w:rPr>
        <w:t xml:space="preserve"> Datele SFS.</w:t>
      </w:r>
    </w:p>
    <w:p w14:paraId="255A69E3" w14:textId="550DAAB2" w:rsidR="00580690" w:rsidRPr="00A146D7" w:rsidRDefault="00151689" w:rsidP="007F0B90">
      <w:pPr>
        <w:spacing w:after="0" w:line="240" w:lineRule="auto"/>
        <w:ind w:firstLine="720"/>
        <w:jc w:val="both"/>
        <w:rPr>
          <w:rFonts w:asciiTheme="majorHAnsi" w:hAnsiTheme="majorHAnsi" w:cstheme="majorHAnsi"/>
          <w:sz w:val="24"/>
          <w:szCs w:val="24"/>
          <w:lang w:val="en-US"/>
        </w:rPr>
      </w:pPr>
      <w:r w:rsidRPr="00151689">
        <w:rPr>
          <w:rFonts w:ascii="Calibri Light" w:hAnsi="Calibri Light" w:cs="Calibri Light"/>
          <w:sz w:val="24"/>
          <w:szCs w:val="24"/>
        </w:rPr>
        <w:t>Datele prezentate în Tabelul nr.</w:t>
      </w:r>
      <w:r w:rsidR="00430065" w:rsidRPr="00430065">
        <w:rPr>
          <w:rFonts w:ascii="Calibri Light" w:hAnsi="Calibri Light" w:cs="Calibri Light"/>
          <w:sz w:val="24"/>
          <w:szCs w:val="24"/>
        </w:rPr>
        <w:t>5</w:t>
      </w:r>
      <w:r w:rsidRPr="00151689">
        <w:rPr>
          <w:rFonts w:ascii="Calibri Light" w:hAnsi="Calibri Light" w:cs="Calibri Light"/>
          <w:sz w:val="24"/>
          <w:szCs w:val="24"/>
        </w:rPr>
        <w:t xml:space="preserve"> atestă că r</w:t>
      </w:r>
      <w:r w:rsidRPr="00151689">
        <w:rPr>
          <w:rFonts w:asciiTheme="majorHAnsi" w:hAnsiTheme="majorHAnsi" w:cstheme="majorHAnsi"/>
          <w:sz w:val="24"/>
          <w:szCs w:val="24"/>
        </w:rPr>
        <w:t xml:space="preserve">estanțele la taxa pentru apă au o evoluție ascendentă, fiind în creștere de la 1753,5 mii lei </w:t>
      </w:r>
      <w:r w:rsidR="005A126B">
        <w:rPr>
          <w:rFonts w:asciiTheme="majorHAnsi" w:hAnsiTheme="majorHAnsi" w:cstheme="majorHAnsi"/>
          <w:sz w:val="24"/>
          <w:szCs w:val="24"/>
          <w:lang w:val="ro-RO"/>
        </w:rPr>
        <w:t xml:space="preserve">- </w:t>
      </w:r>
      <w:r w:rsidRPr="00151689">
        <w:rPr>
          <w:rFonts w:asciiTheme="majorHAnsi" w:hAnsiTheme="majorHAnsi" w:cstheme="majorHAnsi"/>
          <w:sz w:val="24"/>
          <w:szCs w:val="24"/>
        </w:rPr>
        <w:t>în anul 2017</w:t>
      </w:r>
      <w:r w:rsidR="005A126B">
        <w:rPr>
          <w:rFonts w:asciiTheme="majorHAnsi" w:hAnsiTheme="majorHAnsi" w:cstheme="majorHAnsi"/>
          <w:sz w:val="24"/>
          <w:szCs w:val="24"/>
          <w:lang w:val="ro-RO"/>
        </w:rPr>
        <w:t>,</w:t>
      </w:r>
      <w:r w:rsidRPr="00151689">
        <w:rPr>
          <w:rFonts w:asciiTheme="majorHAnsi" w:hAnsiTheme="majorHAnsi" w:cstheme="majorHAnsi"/>
          <w:sz w:val="24"/>
          <w:szCs w:val="24"/>
        </w:rPr>
        <w:t xml:space="preserve"> până la 10243,1 mii lei </w:t>
      </w:r>
      <w:r w:rsidR="005A126B">
        <w:rPr>
          <w:rFonts w:asciiTheme="majorHAnsi" w:hAnsiTheme="majorHAnsi" w:cstheme="majorHAnsi"/>
          <w:sz w:val="24"/>
          <w:szCs w:val="24"/>
          <w:lang w:val="ro-RO"/>
        </w:rPr>
        <w:t xml:space="preserve">- </w:t>
      </w:r>
      <w:r w:rsidRPr="00151689">
        <w:rPr>
          <w:rFonts w:asciiTheme="majorHAnsi" w:hAnsiTheme="majorHAnsi" w:cstheme="majorHAnsi"/>
          <w:sz w:val="24"/>
          <w:szCs w:val="24"/>
        </w:rPr>
        <w:t xml:space="preserve">în anul 2019. </w:t>
      </w:r>
      <w:r w:rsidRPr="00A146D7">
        <w:rPr>
          <w:rFonts w:asciiTheme="majorHAnsi" w:hAnsiTheme="majorHAnsi" w:cstheme="majorHAnsi"/>
          <w:sz w:val="24"/>
          <w:szCs w:val="24"/>
          <w:lang w:val="en-US"/>
        </w:rPr>
        <w:t>Analiza restanțelor</w:t>
      </w:r>
      <w:r w:rsidR="005A126B">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conform datei apariției acestora, a relevat că ponderea majoră revine restanțelor formate în ultimii 3 ani.</w:t>
      </w:r>
    </w:p>
    <w:p w14:paraId="189CDDB1" w14:textId="77777777" w:rsidR="00D4062F" w:rsidRPr="003B62E2" w:rsidRDefault="00BF20CA" w:rsidP="007F0B90">
      <w:pPr>
        <w:spacing w:after="0" w:line="240" w:lineRule="auto"/>
        <w:jc w:val="right"/>
        <w:rPr>
          <w:rFonts w:ascii="Calibri Light" w:hAnsi="Calibri Light" w:cs="Calibri Light"/>
          <w:b/>
          <w:sz w:val="20"/>
          <w:szCs w:val="20"/>
          <w:lang w:val="en-US"/>
        </w:rPr>
      </w:pPr>
      <w:r w:rsidRPr="003B62E2">
        <w:rPr>
          <w:rFonts w:ascii="Calibri Light" w:hAnsi="Calibri Light" w:cs="Calibri Light"/>
          <w:b/>
          <w:sz w:val="20"/>
          <w:szCs w:val="20"/>
          <w:lang w:val="en-US"/>
        </w:rPr>
        <w:t>Tabelul nr.</w:t>
      </w:r>
      <w:r w:rsidR="00D467D0" w:rsidRPr="003B62E2">
        <w:rPr>
          <w:rFonts w:ascii="Calibri Light" w:hAnsi="Calibri Light" w:cs="Calibri Light"/>
          <w:b/>
          <w:sz w:val="20"/>
          <w:szCs w:val="20"/>
          <w:lang w:val="en-US"/>
        </w:rPr>
        <w:t>5</w:t>
      </w:r>
    </w:p>
    <w:p w14:paraId="54F199EE" w14:textId="77777777" w:rsidR="00D4062F" w:rsidRPr="003B62E2" w:rsidRDefault="00D4062F" w:rsidP="007F0B90">
      <w:pPr>
        <w:spacing w:after="0" w:line="240" w:lineRule="auto"/>
        <w:rPr>
          <w:rFonts w:asciiTheme="majorHAnsi" w:hAnsiTheme="majorHAnsi" w:cstheme="majorHAnsi"/>
          <w:b/>
          <w:sz w:val="20"/>
          <w:szCs w:val="20"/>
          <w:lang w:val="en-US"/>
        </w:rPr>
      </w:pPr>
      <w:r w:rsidRPr="003B62E2">
        <w:rPr>
          <w:rFonts w:asciiTheme="majorHAnsi" w:hAnsiTheme="majorHAnsi" w:cstheme="majorHAnsi"/>
          <w:b/>
          <w:sz w:val="20"/>
          <w:szCs w:val="20"/>
          <w:lang w:val="en-US"/>
        </w:rPr>
        <w:t>Informații</w:t>
      </w:r>
      <w:r w:rsidR="00151689" w:rsidRPr="003B62E2">
        <w:rPr>
          <w:rFonts w:asciiTheme="majorHAnsi" w:hAnsiTheme="majorHAnsi" w:cstheme="majorHAnsi"/>
          <w:b/>
          <w:sz w:val="20"/>
          <w:szCs w:val="20"/>
          <w:lang w:val="en-US"/>
        </w:rPr>
        <w:t xml:space="preserve"> aferente restanțelor istorice </w:t>
      </w:r>
      <w:r w:rsidRPr="003B62E2">
        <w:rPr>
          <w:rFonts w:asciiTheme="majorHAnsi" w:hAnsiTheme="majorHAnsi" w:cstheme="majorHAnsi"/>
          <w:b/>
          <w:sz w:val="20"/>
          <w:szCs w:val="20"/>
          <w:lang w:val="en-US"/>
        </w:rPr>
        <w:t>înregistrate la plata taxei pentru apă în anii 2017-2019, mii lei</w:t>
      </w:r>
    </w:p>
    <w:tbl>
      <w:tblPr>
        <w:tblStyle w:val="TableGridLight1"/>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916"/>
        <w:gridCol w:w="829"/>
        <w:gridCol w:w="808"/>
        <w:gridCol w:w="808"/>
        <w:gridCol w:w="829"/>
        <w:gridCol w:w="798"/>
        <w:gridCol w:w="798"/>
        <w:gridCol w:w="798"/>
        <w:gridCol w:w="798"/>
      </w:tblGrid>
      <w:tr w:rsidR="00D4062F" w:rsidRPr="0075705D" w14:paraId="09A21930" w14:textId="77777777" w:rsidTr="00154FB4">
        <w:trPr>
          <w:trHeight w:val="140"/>
        </w:trPr>
        <w:tc>
          <w:tcPr>
            <w:tcW w:w="2164" w:type="dxa"/>
            <w:vMerge w:val="restart"/>
            <w:shd w:val="clear" w:color="auto" w:fill="DEEAF6" w:themeFill="accent1" w:themeFillTint="33"/>
            <w:hideMark/>
          </w:tcPr>
          <w:p w14:paraId="53AB1601" w14:textId="77777777" w:rsidR="00D4062F" w:rsidRPr="0075705D" w:rsidRDefault="00D4062F" w:rsidP="007F0B90">
            <w:pPr>
              <w:spacing w:after="0" w:line="240" w:lineRule="auto"/>
              <w:rPr>
                <w:rFonts w:asciiTheme="majorHAnsi" w:eastAsia="Times New Roman" w:hAnsiTheme="majorHAnsi" w:cstheme="majorHAnsi"/>
                <w:b/>
                <w:color w:val="000000"/>
                <w:sz w:val="20"/>
                <w:szCs w:val="20"/>
              </w:rPr>
            </w:pPr>
            <w:r w:rsidRPr="0075705D">
              <w:rPr>
                <w:rFonts w:asciiTheme="majorHAnsi" w:eastAsia="Times New Roman" w:hAnsiTheme="majorHAnsi" w:cstheme="majorHAnsi"/>
                <w:b/>
                <w:color w:val="000000"/>
                <w:sz w:val="20"/>
                <w:szCs w:val="20"/>
              </w:rPr>
              <w:t>Taxa pentru apă</w:t>
            </w:r>
          </w:p>
        </w:tc>
        <w:tc>
          <w:tcPr>
            <w:tcW w:w="916" w:type="dxa"/>
            <w:vMerge w:val="restart"/>
            <w:shd w:val="clear" w:color="auto" w:fill="DEEAF6" w:themeFill="accent1" w:themeFillTint="33"/>
            <w:hideMark/>
          </w:tcPr>
          <w:p w14:paraId="6577F655" w14:textId="77777777" w:rsidR="00D4062F" w:rsidRPr="0075705D" w:rsidRDefault="00D4062F" w:rsidP="007F0B90">
            <w:pPr>
              <w:spacing w:after="0" w:line="240" w:lineRule="auto"/>
              <w:rPr>
                <w:rFonts w:asciiTheme="majorHAnsi" w:eastAsia="Times New Roman" w:hAnsiTheme="majorHAnsi" w:cstheme="majorHAnsi"/>
                <w:b/>
                <w:color w:val="000000"/>
                <w:sz w:val="20"/>
                <w:szCs w:val="20"/>
              </w:rPr>
            </w:pPr>
            <w:r w:rsidRPr="0075705D">
              <w:rPr>
                <w:rFonts w:asciiTheme="majorHAnsi" w:eastAsia="Times New Roman" w:hAnsiTheme="majorHAnsi" w:cstheme="majorHAnsi"/>
                <w:b/>
                <w:color w:val="000000"/>
                <w:sz w:val="20"/>
                <w:szCs w:val="20"/>
              </w:rPr>
              <w:t>Soldul total</w:t>
            </w:r>
          </w:p>
        </w:tc>
        <w:tc>
          <w:tcPr>
            <w:tcW w:w="6465" w:type="dxa"/>
            <w:gridSpan w:val="8"/>
            <w:shd w:val="clear" w:color="auto" w:fill="DEEAF6" w:themeFill="accent1" w:themeFillTint="33"/>
            <w:hideMark/>
          </w:tcPr>
          <w:p w14:paraId="46321024" w14:textId="77777777" w:rsidR="00D4062F" w:rsidRPr="0075705D" w:rsidRDefault="00D4062F" w:rsidP="007F0B90">
            <w:pPr>
              <w:spacing w:after="0" w:line="240" w:lineRule="auto"/>
              <w:rPr>
                <w:rFonts w:asciiTheme="majorHAnsi" w:eastAsia="Times New Roman" w:hAnsiTheme="majorHAnsi" w:cstheme="majorHAnsi"/>
                <w:b/>
                <w:color w:val="000000"/>
                <w:sz w:val="20"/>
                <w:szCs w:val="20"/>
              </w:rPr>
            </w:pPr>
            <w:r w:rsidRPr="0075705D">
              <w:rPr>
                <w:rFonts w:asciiTheme="majorHAnsi" w:eastAsia="Times New Roman" w:hAnsiTheme="majorHAnsi" w:cstheme="majorHAnsi"/>
                <w:b/>
                <w:color w:val="000000"/>
                <w:sz w:val="20"/>
                <w:szCs w:val="20"/>
              </w:rPr>
              <w:t>Inclusiv pe ani</w:t>
            </w:r>
          </w:p>
        </w:tc>
      </w:tr>
      <w:tr w:rsidR="00154FB4" w:rsidRPr="0075705D" w14:paraId="7E0C80ED" w14:textId="77777777" w:rsidTr="00154FB4">
        <w:trPr>
          <w:trHeight w:val="172"/>
        </w:trPr>
        <w:tc>
          <w:tcPr>
            <w:tcW w:w="2164" w:type="dxa"/>
            <w:vMerge/>
            <w:shd w:val="clear" w:color="auto" w:fill="DEEAF6" w:themeFill="accent1" w:themeFillTint="33"/>
            <w:hideMark/>
          </w:tcPr>
          <w:p w14:paraId="2AACED54" w14:textId="77777777" w:rsidR="00D4062F" w:rsidRPr="0075705D" w:rsidRDefault="00D4062F" w:rsidP="007F0B90">
            <w:pPr>
              <w:spacing w:after="0" w:line="240" w:lineRule="auto"/>
              <w:rPr>
                <w:rFonts w:asciiTheme="majorHAnsi" w:eastAsia="Times New Roman" w:hAnsiTheme="majorHAnsi" w:cstheme="majorHAnsi"/>
                <w:b/>
                <w:color w:val="000000"/>
                <w:sz w:val="20"/>
                <w:szCs w:val="20"/>
              </w:rPr>
            </w:pPr>
          </w:p>
        </w:tc>
        <w:tc>
          <w:tcPr>
            <w:tcW w:w="916" w:type="dxa"/>
            <w:vMerge/>
            <w:shd w:val="clear" w:color="auto" w:fill="DEEAF6" w:themeFill="accent1" w:themeFillTint="33"/>
            <w:hideMark/>
          </w:tcPr>
          <w:p w14:paraId="47196D68" w14:textId="77777777" w:rsidR="00D4062F" w:rsidRPr="0075705D" w:rsidRDefault="00D4062F" w:rsidP="007F0B90">
            <w:pPr>
              <w:spacing w:after="0" w:line="240" w:lineRule="auto"/>
              <w:rPr>
                <w:rFonts w:asciiTheme="majorHAnsi" w:eastAsia="Times New Roman" w:hAnsiTheme="majorHAnsi" w:cstheme="majorHAnsi"/>
                <w:b/>
                <w:color w:val="000000"/>
                <w:sz w:val="20"/>
                <w:szCs w:val="20"/>
              </w:rPr>
            </w:pPr>
          </w:p>
        </w:tc>
        <w:tc>
          <w:tcPr>
            <w:tcW w:w="829" w:type="dxa"/>
            <w:shd w:val="clear" w:color="auto" w:fill="DEEAF6" w:themeFill="accent1" w:themeFillTint="33"/>
            <w:hideMark/>
          </w:tcPr>
          <w:p w14:paraId="358709F8" w14:textId="77777777" w:rsidR="00D4062F" w:rsidRPr="0075705D" w:rsidRDefault="00D4062F" w:rsidP="007F0B90">
            <w:pPr>
              <w:spacing w:after="0" w:line="240" w:lineRule="auto"/>
              <w:rPr>
                <w:rFonts w:asciiTheme="majorHAnsi" w:eastAsia="Times New Roman" w:hAnsiTheme="majorHAnsi" w:cstheme="majorHAnsi"/>
                <w:b/>
                <w:color w:val="000000"/>
                <w:sz w:val="20"/>
                <w:szCs w:val="20"/>
              </w:rPr>
            </w:pPr>
            <w:r w:rsidRPr="0075705D">
              <w:rPr>
                <w:rFonts w:asciiTheme="majorHAnsi" w:eastAsia="Times New Roman" w:hAnsiTheme="majorHAnsi" w:cstheme="majorHAnsi"/>
                <w:b/>
                <w:color w:val="000000"/>
                <w:sz w:val="20"/>
                <w:szCs w:val="20"/>
              </w:rPr>
              <w:t>2019</w:t>
            </w:r>
          </w:p>
        </w:tc>
        <w:tc>
          <w:tcPr>
            <w:tcW w:w="808" w:type="dxa"/>
            <w:shd w:val="clear" w:color="auto" w:fill="DEEAF6" w:themeFill="accent1" w:themeFillTint="33"/>
            <w:hideMark/>
          </w:tcPr>
          <w:p w14:paraId="18964B1C" w14:textId="77777777" w:rsidR="00D4062F" w:rsidRPr="0075705D" w:rsidRDefault="00D4062F" w:rsidP="007F0B90">
            <w:pPr>
              <w:spacing w:after="0" w:line="240" w:lineRule="auto"/>
              <w:rPr>
                <w:rFonts w:asciiTheme="majorHAnsi" w:eastAsia="Times New Roman" w:hAnsiTheme="majorHAnsi" w:cstheme="majorHAnsi"/>
                <w:b/>
                <w:color w:val="000000"/>
                <w:sz w:val="20"/>
                <w:szCs w:val="20"/>
              </w:rPr>
            </w:pPr>
            <w:r w:rsidRPr="0075705D">
              <w:rPr>
                <w:rFonts w:asciiTheme="majorHAnsi" w:eastAsia="Times New Roman" w:hAnsiTheme="majorHAnsi" w:cstheme="majorHAnsi"/>
                <w:b/>
                <w:color w:val="000000"/>
                <w:sz w:val="20"/>
                <w:szCs w:val="20"/>
              </w:rPr>
              <w:t>2018</w:t>
            </w:r>
          </w:p>
        </w:tc>
        <w:tc>
          <w:tcPr>
            <w:tcW w:w="808" w:type="dxa"/>
            <w:shd w:val="clear" w:color="auto" w:fill="DEEAF6" w:themeFill="accent1" w:themeFillTint="33"/>
            <w:hideMark/>
          </w:tcPr>
          <w:p w14:paraId="58CC26BF" w14:textId="77777777" w:rsidR="00D4062F" w:rsidRPr="0075705D" w:rsidRDefault="00D4062F" w:rsidP="007F0B90">
            <w:pPr>
              <w:spacing w:after="0" w:line="240" w:lineRule="auto"/>
              <w:rPr>
                <w:rFonts w:asciiTheme="majorHAnsi" w:eastAsia="Times New Roman" w:hAnsiTheme="majorHAnsi" w:cstheme="majorHAnsi"/>
                <w:b/>
                <w:color w:val="000000"/>
                <w:sz w:val="20"/>
                <w:szCs w:val="20"/>
              </w:rPr>
            </w:pPr>
            <w:r w:rsidRPr="0075705D">
              <w:rPr>
                <w:rFonts w:asciiTheme="majorHAnsi" w:eastAsia="Times New Roman" w:hAnsiTheme="majorHAnsi" w:cstheme="majorHAnsi"/>
                <w:b/>
                <w:color w:val="000000"/>
                <w:sz w:val="20"/>
                <w:szCs w:val="20"/>
              </w:rPr>
              <w:t>2017</w:t>
            </w:r>
          </w:p>
        </w:tc>
        <w:tc>
          <w:tcPr>
            <w:tcW w:w="829" w:type="dxa"/>
            <w:shd w:val="clear" w:color="auto" w:fill="DEEAF6" w:themeFill="accent1" w:themeFillTint="33"/>
            <w:hideMark/>
          </w:tcPr>
          <w:p w14:paraId="2AF7425B" w14:textId="77777777" w:rsidR="00D4062F" w:rsidRPr="0075705D" w:rsidRDefault="00D4062F" w:rsidP="007F0B90">
            <w:pPr>
              <w:spacing w:after="0" w:line="240" w:lineRule="auto"/>
              <w:rPr>
                <w:rFonts w:asciiTheme="majorHAnsi" w:eastAsia="Times New Roman" w:hAnsiTheme="majorHAnsi" w:cstheme="majorHAnsi"/>
                <w:b/>
                <w:color w:val="000000"/>
                <w:sz w:val="20"/>
                <w:szCs w:val="20"/>
              </w:rPr>
            </w:pPr>
            <w:r w:rsidRPr="0075705D">
              <w:rPr>
                <w:rFonts w:asciiTheme="majorHAnsi" w:eastAsia="Times New Roman" w:hAnsiTheme="majorHAnsi" w:cstheme="majorHAnsi"/>
                <w:b/>
                <w:color w:val="000000"/>
                <w:sz w:val="20"/>
                <w:szCs w:val="20"/>
              </w:rPr>
              <w:t>2016</w:t>
            </w:r>
          </w:p>
        </w:tc>
        <w:tc>
          <w:tcPr>
            <w:tcW w:w="798" w:type="dxa"/>
            <w:shd w:val="clear" w:color="auto" w:fill="DEEAF6" w:themeFill="accent1" w:themeFillTint="33"/>
            <w:hideMark/>
          </w:tcPr>
          <w:p w14:paraId="6AB97625" w14:textId="77777777" w:rsidR="00D4062F" w:rsidRPr="0075705D" w:rsidRDefault="00D4062F" w:rsidP="007F0B90">
            <w:pPr>
              <w:spacing w:after="0" w:line="240" w:lineRule="auto"/>
              <w:rPr>
                <w:rFonts w:asciiTheme="majorHAnsi" w:eastAsia="Times New Roman" w:hAnsiTheme="majorHAnsi" w:cstheme="majorHAnsi"/>
                <w:b/>
                <w:color w:val="000000"/>
                <w:sz w:val="20"/>
                <w:szCs w:val="20"/>
              </w:rPr>
            </w:pPr>
            <w:r w:rsidRPr="0075705D">
              <w:rPr>
                <w:rFonts w:asciiTheme="majorHAnsi" w:eastAsia="Times New Roman" w:hAnsiTheme="majorHAnsi" w:cstheme="majorHAnsi"/>
                <w:b/>
                <w:color w:val="000000"/>
                <w:sz w:val="20"/>
                <w:szCs w:val="20"/>
              </w:rPr>
              <w:t>2015</w:t>
            </w:r>
          </w:p>
        </w:tc>
        <w:tc>
          <w:tcPr>
            <w:tcW w:w="798" w:type="dxa"/>
            <w:shd w:val="clear" w:color="auto" w:fill="DEEAF6" w:themeFill="accent1" w:themeFillTint="33"/>
            <w:hideMark/>
          </w:tcPr>
          <w:p w14:paraId="67F66885" w14:textId="77777777" w:rsidR="00D4062F" w:rsidRPr="0075705D" w:rsidRDefault="00D4062F" w:rsidP="007F0B90">
            <w:pPr>
              <w:spacing w:after="0" w:line="240" w:lineRule="auto"/>
              <w:rPr>
                <w:rFonts w:asciiTheme="majorHAnsi" w:eastAsia="Times New Roman" w:hAnsiTheme="majorHAnsi" w:cstheme="majorHAnsi"/>
                <w:b/>
                <w:color w:val="000000"/>
                <w:sz w:val="20"/>
                <w:szCs w:val="20"/>
              </w:rPr>
            </w:pPr>
            <w:r w:rsidRPr="0075705D">
              <w:rPr>
                <w:rFonts w:asciiTheme="majorHAnsi" w:eastAsia="Times New Roman" w:hAnsiTheme="majorHAnsi" w:cstheme="majorHAnsi"/>
                <w:b/>
                <w:color w:val="000000"/>
                <w:sz w:val="20"/>
                <w:szCs w:val="20"/>
              </w:rPr>
              <w:t>2014</w:t>
            </w:r>
          </w:p>
        </w:tc>
        <w:tc>
          <w:tcPr>
            <w:tcW w:w="798" w:type="dxa"/>
            <w:shd w:val="clear" w:color="auto" w:fill="DEEAF6" w:themeFill="accent1" w:themeFillTint="33"/>
            <w:hideMark/>
          </w:tcPr>
          <w:p w14:paraId="7314928D" w14:textId="77777777" w:rsidR="00D4062F" w:rsidRPr="0075705D" w:rsidRDefault="00D4062F" w:rsidP="007F0B90">
            <w:pPr>
              <w:spacing w:after="0" w:line="240" w:lineRule="auto"/>
              <w:rPr>
                <w:rFonts w:asciiTheme="majorHAnsi" w:eastAsia="Times New Roman" w:hAnsiTheme="majorHAnsi" w:cstheme="majorHAnsi"/>
                <w:b/>
                <w:color w:val="000000"/>
                <w:sz w:val="20"/>
                <w:szCs w:val="20"/>
              </w:rPr>
            </w:pPr>
            <w:r w:rsidRPr="0075705D">
              <w:rPr>
                <w:rFonts w:asciiTheme="majorHAnsi" w:eastAsia="Times New Roman" w:hAnsiTheme="majorHAnsi" w:cstheme="majorHAnsi"/>
                <w:b/>
                <w:color w:val="000000"/>
                <w:sz w:val="20"/>
                <w:szCs w:val="20"/>
              </w:rPr>
              <w:t>2013</w:t>
            </w:r>
          </w:p>
        </w:tc>
        <w:tc>
          <w:tcPr>
            <w:tcW w:w="798" w:type="dxa"/>
            <w:shd w:val="clear" w:color="auto" w:fill="DEEAF6" w:themeFill="accent1" w:themeFillTint="33"/>
            <w:hideMark/>
          </w:tcPr>
          <w:p w14:paraId="77471C10" w14:textId="77777777" w:rsidR="00D4062F" w:rsidRPr="0075705D" w:rsidRDefault="00D4062F" w:rsidP="007F0B90">
            <w:pPr>
              <w:spacing w:after="0" w:line="240" w:lineRule="auto"/>
              <w:rPr>
                <w:rFonts w:asciiTheme="majorHAnsi" w:eastAsia="Times New Roman" w:hAnsiTheme="majorHAnsi" w:cstheme="majorHAnsi"/>
                <w:b/>
                <w:color w:val="000000"/>
                <w:sz w:val="20"/>
                <w:szCs w:val="20"/>
              </w:rPr>
            </w:pPr>
            <w:r w:rsidRPr="0075705D">
              <w:rPr>
                <w:rFonts w:asciiTheme="majorHAnsi" w:eastAsia="Times New Roman" w:hAnsiTheme="majorHAnsi" w:cstheme="majorHAnsi"/>
                <w:b/>
                <w:color w:val="000000"/>
                <w:sz w:val="20"/>
                <w:szCs w:val="20"/>
              </w:rPr>
              <w:t>2012</w:t>
            </w:r>
          </w:p>
        </w:tc>
      </w:tr>
      <w:tr w:rsidR="00D4062F" w:rsidRPr="0075705D" w14:paraId="181C537B" w14:textId="77777777" w:rsidTr="00154FB4">
        <w:trPr>
          <w:trHeight w:val="154"/>
        </w:trPr>
        <w:tc>
          <w:tcPr>
            <w:tcW w:w="2164" w:type="dxa"/>
            <w:hideMark/>
          </w:tcPr>
          <w:p w14:paraId="40BB12B0" w14:textId="77777777" w:rsidR="00D4062F" w:rsidRPr="007C1834" w:rsidRDefault="00D4062F" w:rsidP="007C1834">
            <w:pPr>
              <w:spacing w:after="0" w:line="240" w:lineRule="auto"/>
              <w:rPr>
                <w:rFonts w:asciiTheme="majorHAnsi" w:eastAsia="Times New Roman" w:hAnsiTheme="majorHAnsi" w:cstheme="majorHAnsi"/>
                <w:b/>
                <w:color w:val="000000"/>
                <w:sz w:val="20"/>
                <w:szCs w:val="20"/>
                <w:lang w:val="ro-RO"/>
              </w:rPr>
            </w:pPr>
            <w:r w:rsidRPr="0075705D">
              <w:rPr>
                <w:rFonts w:asciiTheme="majorHAnsi" w:eastAsia="Times New Roman" w:hAnsiTheme="majorHAnsi" w:cstheme="majorHAnsi"/>
                <w:color w:val="000000"/>
                <w:sz w:val="20"/>
                <w:szCs w:val="20"/>
              </w:rPr>
              <w:t>la 31.12.201</w:t>
            </w:r>
            <w:r w:rsidR="007C1834">
              <w:rPr>
                <w:rFonts w:asciiTheme="majorHAnsi" w:eastAsia="Times New Roman" w:hAnsiTheme="majorHAnsi" w:cstheme="majorHAnsi"/>
                <w:color w:val="000000"/>
                <w:sz w:val="20"/>
                <w:szCs w:val="20"/>
                <w:lang w:val="ro-RO"/>
              </w:rPr>
              <w:t>7</w:t>
            </w:r>
          </w:p>
        </w:tc>
        <w:tc>
          <w:tcPr>
            <w:tcW w:w="916" w:type="dxa"/>
            <w:hideMark/>
          </w:tcPr>
          <w:p w14:paraId="63C8B6E3"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1753,5</w:t>
            </w:r>
          </w:p>
        </w:tc>
        <w:tc>
          <w:tcPr>
            <w:tcW w:w="829" w:type="dxa"/>
            <w:hideMark/>
          </w:tcPr>
          <w:p w14:paraId="261D1136" w14:textId="61DA2AB1" w:rsidR="00D4062F" w:rsidRPr="0075705D" w:rsidRDefault="00837E21"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X</w:t>
            </w:r>
          </w:p>
        </w:tc>
        <w:tc>
          <w:tcPr>
            <w:tcW w:w="808" w:type="dxa"/>
            <w:hideMark/>
          </w:tcPr>
          <w:p w14:paraId="442A09ED" w14:textId="20470CF3" w:rsidR="00D4062F" w:rsidRPr="0075705D" w:rsidRDefault="003B53AC"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X</w:t>
            </w:r>
          </w:p>
        </w:tc>
        <w:tc>
          <w:tcPr>
            <w:tcW w:w="808" w:type="dxa"/>
            <w:hideMark/>
          </w:tcPr>
          <w:p w14:paraId="1BCBA39D"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671,7</w:t>
            </w:r>
          </w:p>
        </w:tc>
        <w:tc>
          <w:tcPr>
            <w:tcW w:w="829" w:type="dxa"/>
            <w:hideMark/>
          </w:tcPr>
          <w:p w14:paraId="6E5081B1"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415,1</w:t>
            </w:r>
          </w:p>
        </w:tc>
        <w:tc>
          <w:tcPr>
            <w:tcW w:w="798" w:type="dxa"/>
            <w:hideMark/>
          </w:tcPr>
          <w:p w14:paraId="218C6454"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178,4</w:t>
            </w:r>
          </w:p>
        </w:tc>
        <w:tc>
          <w:tcPr>
            <w:tcW w:w="798" w:type="dxa"/>
            <w:hideMark/>
          </w:tcPr>
          <w:p w14:paraId="21F1BC44"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44,3</w:t>
            </w:r>
          </w:p>
        </w:tc>
        <w:tc>
          <w:tcPr>
            <w:tcW w:w="798" w:type="dxa"/>
            <w:hideMark/>
          </w:tcPr>
          <w:p w14:paraId="51D036B2"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36,6</w:t>
            </w:r>
          </w:p>
        </w:tc>
        <w:tc>
          <w:tcPr>
            <w:tcW w:w="798" w:type="dxa"/>
            <w:hideMark/>
          </w:tcPr>
          <w:p w14:paraId="3BCF3B22"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407,4</w:t>
            </w:r>
          </w:p>
        </w:tc>
      </w:tr>
      <w:tr w:rsidR="00154FB4" w:rsidRPr="0075705D" w14:paraId="08679160" w14:textId="77777777" w:rsidTr="007C1834">
        <w:trPr>
          <w:trHeight w:val="201"/>
        </w:trPr>
        <w:tc>
          <w:tcPr>
            <w:tcW w:w="2164" w:type="dxa"/>
            <w:noWrap/>
            <w:hideMark/>
          </w:tcPr>
          <w:p w14:paraId="11BB5E24" w14:textId="77777777" w:rsidR="00D4062F" w:rsidRPr="0075705D" w:rsidRDefault="00D4062F" w:rsidP="007C1834">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la 31.12.2018</w:t>
            </w:r>
          </w:p>
        </w:tc>
        <w:tc>
          <w:tcPr>
            <w:tcW w:w="916" w:type="dxa"/>
            <w:hideMark/>
          </w:tcPr>
          <w:p w14:paraId="5C17575B"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7570.7</w:t>
            </w:r>
          </w:p>
        </w:tc>
        <w:tc>
          <w:tcPr>
            <w:tcW w:w="829" w:type="dxa"/>
            <w:hideMark/>
          </w:tcPr>
          <w:p w14:paraId="067F1474" w14:textId="6FD785CB" w:rsidR="00D4062F" w:rsidRPr="0075705D" w:rsidRDefault="00837E21"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X</w:t>
            </w:r>
          </w:p>
        </w:tc>
        <w:tc>
          <w:tcPr>
            <w:tcW w:w="808" w:type="dxa"/>
            <w:hideMark/>
          </w:tcPr>
          <w:p w14:paraId="54406A2D"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2764.3</w:t>
            </w:r>
          </w:p>
        </w:tc>
        <w:tc>
          <w:tcPr>
            <w:tcW w:w="808" w:type="dxa"/>
            <w:hideMark/>
          </w:tcPr>
          <w:p w14:paraId="4636177D"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2677.2</w:t>
            </w:r>
          </w:p>
        </w:tc>
        <w:tc>
          <w:tcPr>
            <w:tcW w:w="829" w:type="dxa"/>
            <w:hideMark/>
          </w:tcPr>
          <w:p w14:paraId="242FF9C4"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1816.8</w:t>
            </w:r>
          </w:p>
        </w:tc>
        <w:tc>
          <w:tcPr>
            <w:tcW w:w="798" w:type="dxa"/>
            <w:hideMark/>
          </w:tcPr>
          <w:p w14:paraId="5F8DA87F"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17.3</w:t>
            </w:r>
          </w:p>
        </w:tc>
        <w:tc>
          <w:tcPr>
            <w:tcW w:w="798" w:type="dxa"/>
            <w:hideMark/>
          </w:tcPr>
          <w:p w14:paraId="5885F73D"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10.6</w:t>
            </w:r>
          </w:p>
        </w:tc>
        <w:tc>
          <w:tcPr>
            <w:tcW w:w="798" w:type="dxa"/>
            <w:hideMark/>
          </w:tcPr>
          <w:p w14:paraId="266AB69A"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10.4</w:t>
            </w:r>
          </w:p>
        </w:tc>
        <w:tc>
          <w:tcPr>
            <w:tcW w:w="798" w:type="dxa"/>
            <w:hideMark/>
          </w:tcPr>
          <w:p w14:paraId="66EC0ACF"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274.1</w:t>
            </w:r>
          </w:p>
        </w:tc>
      </w:tr>
      <w:tr w:rsidR="00D4062F" w:rsidRPr="0075705D" w14:paraId="0E36EAE6" w14:textId="77777777" w:rsidTr="00154FB4">
        <w:trPr>
          <w:trHeight w:val="45"/>
        </w:trPr>
        <w:tc>
          <w:tcPr>
            <w:tcW w:w="2164" w:type="dxa"/>
            <w:noWrap/>
            <w:hideMark/>
          </w:tcPr>
          <w:p w14:paraId="0840D21E" w14:textId="77777777" w:rsidR="00D4062F" w:rsidRPr="0075705D" w:rsidRDefault="00D4062F" w:rsidP="007C1834">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la 31.12.2019</w:t>
            </w:r>
          </w:p>
        </w:tc>
        <w:tc>
          <w:tcPr>
            <w:tcW w:w="916" w:type="dxa"/>
            <w:hideMark/>
          </w:tcPr>
          <w:p w14:paraId="39C96BE4"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10243.1</w:t>
            </w:r>
          </w:p>
        </w:tc>
        <w:tc>
          <w:tcPr>
            <w:tcW w:w="829" w:type="dxa"/>
            <w:hideMark/>
          </w:tcPr>
          <w:p w14:paraId="7F3CDCFF"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4481.3</w:t>
            </w:r>
          </w:p>
        </w:tc>
        <w:tc>
          <w:tcPr>
            <w:tcW w:w="808" w:type="dxa"/>
            <w:hideMark/>
          </w:tcPr>
          <w:p w14:paraId="5CF7144D"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2658</w:t>
            </w:r>
          </w:p>
        </w:tc>
        <w:tc>
          <w:tcPr>
            <w:tcW w:w="808" w:type="dxa"/>
            <w:hideMark/>
          </w:tcPr>
          <w:p w14:paraId="0DD2BCF2"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2661.1</w:t>
            </w:r>
          </w:p>
        </w:tc>
        <w:tc>
          <w:tcPr>
            <w:tcW w:w="829" w:type="dxa"/>
            <w:hideMark/>
          </w:tcPr>
          <w:p w14:paraId="68A743C3"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145.5</w:t>
            </w:r>
          </w:p>
        </w:tc>
        <w:tc>
          <w:tcPr>
            <w:tcW w:w="798" w:type="dxa"/>
            <w:hideMark/>
          </w:tcPr>
          <w:p w14:paraId="73DF845A"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16.3</w:t>
            </w:r>
          </w:p>
        </w:tc>
        <w:tc>
          <w:tcPr>
            <w:tcW w:w="798" w:type="dxa"/>
            <w:hideMark/>
          </w:tcPr>
          <w:p w14:paraId="60E55BD7"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9.6</w:t>
            </w:r>
          </w:p>
        </w:tc>
        <w:tc>
          <w:tcPr>
            <w:tcW w:w="798" w:type="dxa"/>
            <w:hideMark/>
          </w:tcPr>
          <w:p w14:paraId="5A013DB7" w14:textId="77777777" w:rsidR="00D4062F" w:rsidRPr="0075705D" w:rsidRDefault="00D4062F"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9.5</w:t>
            </w:r>
          </w:p>
        </w:tc>
        <w:tc>
          <w:tcPr>
            <w:tcW w:w="798" w:type="dxa"/>
            <w:hideMark/>
          </w:tcPr>
          <w:p w14:paraId="7CA983EC" w14:textId="362336B7" w:rsidR="00D4062F" w:rsidRPr="0075705D" w:rsidRDefault="005A126B" w:rsidP="007F0B90">
            <w:pPr>
              <w:spacing w:after="0" w:line="240" w:lineRule="auto"/>
              <w:rPr>
                <w:rFonts w:asciiTheme="majorHAnsi" w:eastAsia="Times New Roman" w:hAnsiTheme="majorHAnsi" w:cstheme="majorHAnsi"/>
                <w:color w:val="000000"/>
                <w:sz w:val="20"/>
                <w:szCs w:val="20"/>
              </w:rPr>
            </w:pPr>
            <w:r w:rsidRPr="0075705D">
              <w:rPr>
                <w:rFonts w:asciiTheme="majorHAnsi" w:eastAsia="Times New Roman" w:hAnsiTheme="majorHAnsi" w:cstheme="majorHAnsi"/>
                <w:color w:val="000000"/>
                <w:sz w:val="20"/>
                <w:szCs w:val="20"/>
              </w:rPr>
              <w:t>X</w:t>
            </w:r>
          </w:p>
        </w:tc>
      </w:tr>
    </w:tbl>
    <w:p w14:paraId="6BDE3E43" w14:textId="77777777" w:rsidR="00D4062F" w:rsidRPr="00A146D7" w:rsidRDefault="00D4062F" w:rsidP="007F0B90">
      <w:pPr>
        <w:spacing w:after="0" w:line="240" w:lineRule="auto"/>
        <w:jc w:val="both"/>
        <w:rPr>
          <w:rFonts w:asciiTheme="majorHAnsi" w:hAnsiTheme="majorHAnsi" w:cstheme="majorHAnsi"/>
          <w:i/>
          <w:sz w:val="20"/>
          <w:szCs w:val="20"/>
          <w:lang w:val="en-US"/>
        </w:rPr>
      </w:pPr>
      <w:r w:rsidRPr="00A146D7">
        <w:rPr>
          <w:rFonts w:asciiTheme="majorHAnsi" w:hAnsiTheme="majorHAnsi" w:cstheme="majorHAnsi"/>
          <w:b/>
          <w:i/>
          <w:sz w:val="20"/>
          <w:szCs w:val="20"/>
          <w:lang w:val="en-US"/>
        </w:rPr>
        <w:t>Sursa:</w:t>
      </w:r>
      <w:r w:rsidRPr="00A146D7">
        <w:rPr>
          <w:rFonts w:asciiTheme="majorHAnsi" w:hAnsiTheme="majorHAnsi" w:cstheme="majorHAnsi"/>
          <w:i/>
          <w:sz w:val="20"/>
          <w:szCs w:val="20"/>
          <w:lang w:val="en-US"/>
        </w:rPr>
        <w:t xml:space="preserve"> Inf</w:t>
      </w:r>
      <w:r w:rsidR="005E54AB" w:rsidRPr="00A146D7">
        <w:rPr>
          <w:rFonts w:asciiTheme="majorHAnsi" w:hAnsiTheme="majorHAnsi" w:cstheme="majorHAnsi"/>
          <w:i/>
          <w:sz w:val="20"/>
          <w:szCs w:val="20"/>
          <w:lang w:val="en-US"/>
        </w:rPr>
        <w:t>ormații generate din SI al SFS.</w:t>
      </w:r>
    </w:p>
    <w:p w14:paraId="48077FD5" w14:textId="7034FD7C" w:rsidR="00DD3D94" w:rsidRPr="00A146D7" w:rsidRDefault="005A126B" w:rsidP="007F0B90">
      <w:pPr>
        <w:spacing w:line="240" w:lineRule="auto"/>
        <w:ind w:firstLine="720"/>
        <w:jc w:val="both"/>
        <w:rPr>
          <w:rFonts w:asciiTheme="majorHAnsi" w:hAnsiTheme="majorHAnsi" w:cstheme="majorHAnsi"/>
          <w:color w:val="000000"/>
          <w:sz w:val="24"/>
          <w:szCs w:val="24"/>
          <w:lang w:val="en-US"/>
        </w:rPr>
      </w:pPr>
      <w:r>
        <w:rPr>
          <w:rFonts w:asciiTheme="majorHAnsi" w:hAnsiTheme="majorHAnsi" w:cstheme="majorHAnsi"/>
          <w:sz w:val="24"/>
          <w:szCs w:val="24"/>
          <w:lang w:val="en-US"/>
        </w:rPr>
        <w:t xml:space="preserve">Potrivit </w:t>
      </w:r>
      <w:r w:rsidR="00DD3D94" w:rsidRPr="00A146D7">
        <w:rPr>
          <w:rFonts w:asciiTheme="majorHAnsi" w:hAnsiTheme="majorHAnsi" w:cstheme="majorHAnsi"/>
          <w:sz w:val="24"/>
          <w:szCs w:val="24"/>
          <w:lang w:val="en-US"/>
        </w:rPr>
        <w:t xml:space="preserve"> informației prezentate de SFS, creșterea restanțelor la plata taxei pentru apă</w:t>
      </w:r>
      <w:r w:rsidR="00C67532">
        <w:rPr>
          <w:rFonts w:asciiTheme="majorHAnsi" w:hAnsiTheme="majorHAnsi" w:cstheme="majorHAnsi"/>
          <w:sz w:val="24"/>
          <w:szCs w:val="24"/>
          <w:lang w:val="en-US"/>
        </w:rPr>
        <w:t>,</w:t>
      </w:r>
      <w:r w:rsidR="00DD3D94" w:rsidRPr="00A146D7">
        <w:rPr>
          <w:rFonts w:asciiTheme="majorHAnsi" w:hAnsiTheme="majorHAnsi" w:cstheme="majorHAnsi"/>
          <w:sz w:val="24"/>
          <w:szCs w:val="24"/>
          <w:lang w:val="en-US"/>
        </w:rPr>
        <w:t xml:space="preserve"> în mare parte</w:t>
      </w:r>
      <w:r w:rsidR="00C67532">
        <w:rPr>
          <w:rFonts w:asciiTheme="majorHAnsi" w:hAnsiTheme="majorHAnsi" w:cstheme="majorHAnsi"/>
          <w:sz w:val="24"/>
          <w:szCs w:val="24"/>
          <w:lang w:val="en-US"/>
        </w:rPr>
        <w:t>,</w:t>
      </w:r>
      <w:r w:rsidR="00DD3D94" w:rsidRPr="00A146D7">
        <w:rPr>
          <w:rFonts w:asciiTheme="majorHAnsi" w:hAnsiTheme="majorHAnsi" w:cstheme="majorHAnsi"/>
          <w:sz w:val="24"/>
          <w:szCs w:val="24"/>
          <w:lang w:val="en-US"/>
        </w:rPr>
        <w:t xml:space="preserve"> se datorează restanțelor înregistrate după Î</w:t>
      </w:r>
      <w:r w:rsidR="00C67532">
        <w:rPr>
          <w:rFonts w:asciiTheme="majorHAnsi" w:hAnsiTheme="majorHAnsi" w:cstheme="majorHAnsi"/>
          <w:sz w:val="24"/>
          <w:szCs w:val="24"/>
          <w:lang w:val="en-US"/>
        </w:rPr>
        <w:t>.</w:t>
      </w:r>
      <w:r w:rsidR="00DD3D94" w:rsidRPr="00A146D7">
        <w:rPr>
          <w:rFonts w:asciiTheme="majorHAnsi" w:hAnsiTheme="majorHAnsi" w:cstheme="majorHAnsi"/>
          <w:sz w:val="24"/>
          <w:szCs w:val="24"/>
          <w:lang w:val="en-US"/>
        </w:rPr>
        <w:t>S</w:t>
      </w:r>
      <w:r w:rsidR="00C67532">
        <w:rPr>
          <w:rFonts w:asciiTheme="majorHAnsi" w:hAnsiTheme="majorHAnsi" w:cstheme="majorHAnsi"/>
          <w:sz w:val="24"/>
          <w:szCs w:val="24"/>
          <w:lang w:val="en-US"/>
        </w:rPr>
        <w:t>.</w:t>
      </w:r>
      <w:r w:rsidR="00DD3D94" w:rsidRPr="00A146D7">
        <w:rPr>
          <w:rFonts w:asciiTheme="majorHAnsi" w:hAnsiTheme="majorHAnsi" w:cstheme="majorHAnsi"/>
          <w:sz w:val="24"/>
          <w:szCs w:val="24"/>
          <w:lang w:val="en-US"/>
        </w:rPr>
        <w:t xml:space="preserve"> „Acva Nord” Soroca</w:t>
      </w:r>
      <w:r w:rsidR="00DD3D94" w:rsidRPr="00DD3D94">
        <w:rPr>
          <w:rFonts w:asciiTheme="majorHAnsi" w:hAnsiTheme="majorHAnsi" w:cstheme="majorHAnsi"/>
          <w:sz w:val="24"/>
          <w:szCs w:val="24"/>
          <w:vertAlign w:val="superscript"/>
        </w:rPr>
        <w:footnoteReference w:id="57"/>
      </w:r>
      <w:r w:rsidR="00DD3D94" w:rsidRPr="00A146D7">
        <w:rPr>
          <w:rFonts w:asciiTheme="majorHAnsi" w:hAnsiTheme="majorHAnsi" w:cstheme="majorHAnsi"/>
          <w:sz w:val="24"/>
          <w:szCs w:val="24"/>
          <w:lang w:val="en-US"/>
        </w:rPr>
        <w:t xml:space="preserve">, care </w:t>
      </w:r>
      <w:r w:rsidR="00C67532">
        <w:rPr>
          <w:rFonts w:asciiTheme="majorHAnsi" w:hAnsiTheme="majorHAnsi" w:cstheme="majorHAnsi"/>
          <w:sz w:val="24"/>
          <w:szCs w:val="24"/>
          <w:lang w:val="en-US"/>
        </w:rPr>
        <w:t>se află</w:t>
      </w:r>
      <w:r w:rsidR="00DD3D94" w:rsidRPr="00A146D7">
        <w:rPr>
          <w:rFonts w:asciiTheme="majorHAnsi" w:hAnsiTheme="majorHAnsi" w:cstheme="majorHAnsi"/>
          <w:sz w:val="24"/>
          <w:szCs w:val="24"/>
          <w:lang w:val="en-US"/>
        </w:rPr>
        <w:t xml:space="preserve"> în procedur</w:t>
      </w:r>
      <w:r w:rsidR="00C67532">
        <w:rPr>
          <w:rFonts w:asciiTheme="majorHAnsi" w:hAnsiTheme="majorHAnsi" w:cstheme="majorHAnsi"/>
          <w:sz w:val="24"/>
          <w:szCs w:val="24"/>
          <w:lang w:val="en-US"/>
        </w:rPr>
        <w:t>ă</w:t>
      </w:r>
      <w:r w:rsidR="00DD3D94" w:rsidRPr="00A146D7">
        <w:rPr>
          <w:rFonts w:asciiTheme="majorHAnsi" w:hAnsiTheme="majorHAnsi" w:cstheme="majorHAnsi"/>
          <w:sz w:val="24"/>
          <w:szCs w:val="24"/>
          <w:lang w:val="en-US"/>
        </w:rPr>
        <w:t xml:space="preserve"> de insolvabilitate din anul 2016</w:t>
      </w:r>
      <w:r w:rsidR="00DD3D94" w:rsidRPr="00DD3D94">
        <w:rPr>
          <w:rFonts w:asciiTheme="majorHAnsi" w:hAnsiTheme="majorHAnsi" w:cstheme="majorHAnsi"/>
          <w:sz w:val="24"/>
          <w:szCs w:val="24"/>
          <w:vertAlign w:val="superscript"/>
        </w:rPr>
        <w:footnoteReference w:id="58"/>
      </w:r>
      <w:r w:rsidR="00DD3D94" w:rsidRPr="00A146D7">
        <w:rPr>
          <w:rFonts w:asciiTheme="majorHAnsi" w:hAnsiTheme="majorHAnsi" w:cstheme="majorHAnsi"/>
          <w:sz w:val="24"/>
          <w:szCs w:val="24"/>
          <w:lang w:val="en-US"/>
        </w:rPr>
        <w:t>.</w:t>
      </w:r>
      <w:r w:rsidR="00DD3D94" w:rsidRPr="00A146D7">
        <w:rPr>
          <w:rFonts w:asciiTheme="majorHAnsi" w:hAnsiTheme="majorHAnsi" w:cstheme="majorHAnsi"/>
          <w:color w:val="000000"/>
          <w:sz w:val="24"/>
          <w:szCs w:val="24"/>
          <w:lang w:val="en-US"/>
        </w:rPr>
        <w:t xml:space="preserve"> </w:t>
      </w:r>
    </w:p>
    <w:p w14:paraId="62BFF301" w14:textId="1DC2D597" w:rsidR="00A76670" w:rsidRPr="00D83BFF" w:rsidRDefault="005B5F34" w:rsidP="007F0B90">
      <w:pPr>
        <w:pStyle w:val="1"/>
        <w:shd w:val="clear" w:color="auto" w:fill="FFFFFF" w:themeFill="background1"/>
        <w:spacing w:line="240" w:lineRule="auto"/>
        <w:jc w:val="both"/>
        <w:rPr>
          <w:rFonts w:asciiTheme="majorHAnsi" w:hAnsiTheme="majorHAnsi" w:cstheme="majorHAnsi"/>
          <w:i w:val="0"/>
          <w:sz w:val="24"/>
          <w:szCs w:val="24"/>
          <w:lang w:val="ro-RO"/>
        </w:rPr>
      </w:pPr>
      <w:bookmarkStart w:id="22" w:name="_Toc60669402"/>
      <w:r w:rsidRPr="00D83BFF">
        <w:rPr>
          <w:rFonts w:asciiTheme="majorHAnsi" w:hAnsiTheme="majorHAnsi" w:cstheme="majorHAnsi"/>
          <w:i w:val="0"/>
          <w:sz w:val="24"/>
        </w:rPr>
        <w:t xml:space="preserve">4.2. </w:t>
      </w:r>
      <w:bookmarkStart w:id="23" w:name="_Toc57544503"/>
      <w:r w:rsidR="00E17B8F" w:rsidRPr="00D83BFF">
        <w:rPr>
          <w:rFonts w:asciiTheme="majorHAnsi" w:hAnsiTheme="majorHAnsi" w:cstheme="majorHAnsi"/>
          <w:i w:val="0"/>
          <w:sz w:val="24"/>
        </w:rPr>
        <w:t>Obiectivul specific nr.</w:t>
      </w:r>
      <w:r w:rsidR="00E17B8F" w:rsidRPr="00D83BFF">
        <w:rPr>
          <w:rFonts w:asciiTheme="majorHAnsi" w:hAnsiTheme="majorHAnsi" w:cstheme="majorHAnsi"/>
          <w:i w:val="0"/>
          <w:sz w:val="24"/>
          <w:szCs w:val="24"/>
        </w:rPr>
        <w:t xml:space="preserve">2: </w:t>
      </w:r>
      <w:bookmarkEnd w:id="23"/>
      <w:r w:rsidR="00095878" w:rsidRPr="00D83BFF">
        <w:rPr>
          <w:rFonts w:asciiTheme="majorHAnsi" w:hAnsiTheme="majorHAnsi" w:cstheme="majorHAnsi"/>
          <w:i w:val="0"/>
          <w:sz w:val="24"/>
          <w:szCs w:val="24"/>
          <w:lang w:val="ro-RO"/>
        </w:rPr>
        <w:t>Atestarea situați</w:t>
      </w:r>
      <w:r w:rsidR="004E559D" w:rsidRPr="00D83BFF">
        <w:rPr>
          <w:rFonts w:asciiTheme="majorHAnsi" w:hAnsiTheme="majorHAnsi" w:cstheme="majorHAnsi"/>
          <w:i w:val="0"/>
          <w:sz w:val="24"/>
          <w:szCs w:val="24"/>
          <w:lang w:val="ro-RO"/>
        </w:rPr>
        <w:t>ilor</w:t>
      </w:r>
      <w:r w:rsidR="00095878" w:rsidRPr="00D83BFF">
        <w:rPr>
          <w:rFonts w:asciiTheme="majorHAnsi" w:hAnsiTheme="majorHAnsi" w:cstheme="majorHAnsi"/>
          <w:i w:val="0"/>
          <w:sz w:val="24"/>
          <w:szCs w:val="24"/>
          <w:lang w:val="ro-RO"/>
        </w:rPr>
        <w:t xml:space="preserve"> dacă obligațiunile față de buget </w:t>
      </w:r>
      <w:r w:rsidR="004E559D" w:rsidRPr="00D83BFF">
        <w:rPr>
          <w:rFonts w:asciiTheme="majorHAnsi" w:hAnsiTheme="majorHAnsi" w:cstheme="majorHAnsi"/>
          <w:i w:val="0"/>
          <w:sz w:val="24"/>
          <w:szCs w:val="24"/>
          <w:lang w:val="ro-RO"/>
        </w:rPr>
        <w:t>privind</w:t>
      </w:r>
      <w:r w:rsidR="00095878" w:rsidRPr="00D83BFF">
        <w:rPr>
          <w:rFonts w:asciiTheme="majorHAnsi" w:hAnsiTheme="majorHAnsi" w:cstheme="majorHAnsi"/>
          <w:i w:val="0"/>
          <w:sz w:val="24"/>
          <w:szCs w:val="24"/>
          <w:lang w:val="ro-RO"/>
        </w:rPr>
        <w:t xml:space="preserve"> plata taxei pentru lemnul</w:t>
      </w:r>
      <w:r w:rsidR="00D83BFF" w:rsidRPr="00D83BFF">
        <w:rPr>
          <w:rFonts w:asciiTheme="majorHAnsi" w:hAnsiTheme="majorHAnsi" w:cstheme="majorHAnsi"/>
          <w:i w:val="0"/>
          <w:sz w:val="24"/>
          <w:szCs w:val="24"/>
          <w:lang w:val="ro-RO"/>
        </w:rPr>
        <w:t xml:space="preserve"> eliberat</w:t>
      </w:r>
      <w:r w:rsidR="00095878" w:rsidRPr="00D83BFF">
        <w:rPr>
          <w:rFonts w:asciiTheme="majorHAnsi" w:hAnsiTheme="majorHAnsi" w:cstheme="majorHAnsi"/>
          <w:i w:val="0"/>
          <w:sz w:val="24"/>
          <w:szCs w:val="24"/>
          <w:lang w:val="ro-RO"/>
        </w:rPr>
        <w:t xml:space="preserve"> pe picior a</w:t>
      </w:r>
      <w:r w:rsidR="004E559D" w:rsidRPr="00D83BFF">
        <w:rPr>
          <w:rFonts w:asciiTheme="majorHAnsi" w:hAnsiTheme="majorHAnsi" w:cstheme="majorHAnsi"/>
          <w:i w:val="0"/>
          <w:sz w:val="24"/>
          <w:szCs w:val="24"/>
          <w:lang w:val="ro-RO"/>
        </w:rPr>
        <w:t>u</w:t>
      </w:r>
      <w:r w:rsidR="00095878" w:rsidRPr="00D83BFF">
        <w:rPr>
          <w:rFonts w:asciiTheme="majorHAnsi" w:hAnsiTheme="majorHAnsi" w:cstheme="majorHAnsi"/>
          <w:i w:val="0"/>
          <w:sz w:val="24"/>
          <w:szCs w:val="24"/>
          <w:lang w:val="ro-RO"/>
        </w:rPr>
        <w:t xml:space="preserve"> fost calculat</w:t>
      </w:r>
      <w:r w:rsidR="004E559D" w:rsidRPr="00D83BFF">
        <w:rPr>
          <w:rFonts w:asciiTheme="majorHAnsi" w:hAnsiTheme="majorHAnsi" w:cstheme="majorHAnsi"/>
          <w:i w:val="0"/>
          <w:sz w:val="24"/>
          <w:szCs w:val="24"/>
          <w:lang w:val="ro-RO"/>
        </w:rPr>
        <w:t>e</w:t>
      </w:r>
      <w:r w:rsidR="00095878" w:rsidRPr="00D83BFF">
        <w:rPr>
          <w:rFonts w:asciiTheme="majorHAnsi" w:hAnsiTheme="majorHAnsi" w:cstheme="majorHAnsi"/>
          <w:i w:val="0"/>
          <w:sz w:val="24"/>
          <w:szCs w:val="24"/>
          <w:lang w:val="ro-RO"/>
        </w:rPr>
        <w:t xml:space="preserve"> în volum deplin</w:t>
      </w:r>
      <w:r w:rsidR="004E559D" w:rsidRPr="00D83BFF">
        <w:rPr>
          <w:rFonts w:asciiTheme="majorHAnsi" w:hAnsiTheme="majorHAnsi" w:cstheme="majorHAnsi"/>
          <w:i w:val="0"/>
          <w:sz w:val="24"/>
          <w:szCs w:val="24"/>
          <w:lang w:val="ro-RO"/>
        </w:rPr>
        <w:t xml:space="preserve"> și dacă </w:t>
      </w:r>
      <w:r w:rsidR="00095878" w:rsidRPr="00D83BFF">
        <w:rPr>
          <w:rFonts w:asciiTheme="majorHAnsi" w:hAnsiTheme="majorHAnsi" w:cstheme="majorHAnsi"/>
          <w:i w:val="0"/>
          <w:sz w:val="24"/>
          <w:szCs w:val="24"/>
          <w:lang w:val="ro-RO"/>
        </w:rPr>
        <w:t xml:space="preserve">măsurile întreprinse de </w:t>
      </w:r>
      <w:r w:rsidR="004E559D" w:rsidRPr="00D83BFF">
        <w:rPr>
          <w:rFonts w:asciiTheme="majorHAnsi" w:hAnsiTheme="majorHAnsi" w:cstheme="majorHAnsi"/>
          <w:i w:val="0"/>
          <w:sz w:val="24"/>
          <w:szCs w:val="24"/>
          <w:lang w:val="ro-RO"/>
        </w:rPr>
        <w:t xml:space="preserve">către </w:t>
      </w:r>
      <w:r w:rsidR="00095878" w:rsidRPr="00D83BFF">
        <w:rPr>
          <w:rFonts w:asciiTheme="majorHAnsi" w:hAnsiTheme="majorHAnsi" w:cstheme="majorHAnsi"/>
          <w:i w:val="0"/>
          <w:sz w:val="24"/>
          <w:szCs w:val="24"/>
          <w:lang w:val="ro-RO"/>
        </w:rPr>
        <w:t>SFS au contribuit la sporirea încasărilor la buget a</w:t>
      </w:r>
      <w:r w:rsidR="004E559D" w:rsidRPr="00D83BFF">
        <w:rPr>
          <w:rFonts w:asciiTheme="majorHAnsi" w:hAnsiTheme="majorHAnsi" w:cstheme="majorHAnsi"/>
          <w:i w:val="0"/>
          <w:sz w:val="24"/>
          <w:szCs w:val="24"/>
          <w:lang w:val="ro-RO"/>
        </w:rPr>
        <w:t>le</w:t>
      </w:r>
      <w:r w:rsidR="00095878" w:rsidRPr="00D83BFF">
        <w:rPr>
          <w:rFonts w:asciiTheme="majorHAnsi" w:hAnsiTheme="majorHAnsi" w:cstheme="majorHAnsi"/>
          <w:i w:val="0"/>
          <w:sz w:val="24"/>
          <w:szCs w:val="24"/>
          <w:lang w:val="ro-RO"/>
        </w:rPr>
        <w:t xml:space="preserve"> veniturilor provenite din ace</w:t>
      </w:r>
      <w:r w:rsidR="002F3AF1" w:rsidRPr="00D83BFF">
        <w:rPr>
          <w:rFonts w:asciiTheme="majorHAnsi" w:hAnsiTheme="majorHAnsi" w:cstheme="majorHAnsi"/>
          <w:i w:val="0"/>
          <w:sz w:val="24"/>
          <w:szCs w:val="24"/>
          <w:lang w:val="ro-RO"/>
        </w:rPr>
        <w:t>astă</w:t>
      </w:r>
      <w:r w:rsidR="00095878" w:rsidRPr="00D83BFF">
        <w:rPr>
          <w:rFonts w:asciiTheme="majorHAnsi" w:hAnsiTheme="majorHAnsi" w:cstheme="majorHAnsi"/>
          <w:i w:val="0"/>
          <w:sz w:val="24"/>
          <w:szCs w:val="24"/>
          <w:lang w:val="ro-RO"/>
        </w:rPr>
        <w:t xml:space="preserve"> tax</w:t>
      </w:r>
      <w:r w:rsidR="002F3AF1" w:rsidRPr="00D83BFF">
        <w:rPr>
          <w:rFonts w:asciiTheme="majorHAnsi" w:hAnsiTheme="majorHAnsi" w:cstheme="majorHAnsi"/>
          <w:i w:val="0"/>
          <w:sz w:val="24"/>
          <w:szCs w:val="24"/>
          <w:lang w:val="ro-RO"/>
        </w:rPr>
        <w:t>ă</w:t>
      </w:r>
      <w:bookmarkStart w:id="24" w:name="_Toc57544504"/>
      <w:bookmarkEnd w:id="22"/>
    </w:p>
    <w:p w14:paraId="78DA6B64" w14:textId="15E413C1" w:rsidR="00C54CDF" w:rsidRPr="00A146D7" w:rsidRDefault="00C54CDF" w:rsidP="007F0B90">
      <w:pPr>
        <w:pBdr>
          <w:top w:val="wave" w:sz="6" w:space="1" w:color="auto"/>
          <w:left w:val="wave" w:sz="6" w:space="4" w:color="auto"/>
          <w:bottom w:val="wave" w:sz="6" w:space="1" w:color="auto"/>
          <w:right w:val="wave" w:sz="6" w:space="4" w:color="auto"/>
        </w:pBdr>
        <w:shd w:val="clear" w:color="auto" w:fill="FFFFFF"/>
        <w:spacing w:after="0" w:line="240" w:lineRule="auto"/>
        <w:jc w:val="both"/>
        <w:textAlignment w:val="center"/>
        <w:rPr>
          <w:rFonts w:asciiTheme="majorHAnsi" w:eastAsiaTheme="minorEastAsia" w:hAnsiTheme="majorHAnsi" w:cstheme="majorHAnsi"/>
          <w:i/>
          <w:sz w:val="24"/>
          <w:szCs w:val="24"/>
          <w:lang w:val="en-US"/>
        </w:rPr>
      </w:pPr>
      <w:r w:rsidRPr="00D83BFF">
        <w:rPr>
          <w:rFonts w:asciiTheme="majorHAnsi" w:eastAsiaTheme="minorEastAsia" w:hAnsiTheme="majorHAnsi" w:cstheme="majorHAnsi"/>
          <w:i/>
          <w:sz w:val="24"/>
          <w:szCs w:val="24"/>
          <w:lang w:val="en-US"/>
        </w:rPr>
        <w:t xml:space="preserve">Taxa pentru lemnul eliberat pe picior, </w:t>
      </w:r>
      <w:r w:rsidR="000813CA">
        <w:rPr>
          <w:rFonts w:asciiTheme="majorHAnsi" w:eastAsiaTheme="minorEastAsia" w:hAnsiTheme="majorHAnsi" w:cstheme="majorHAnsi"/>
          <w:i/>
          <w:sz w:val="24"/>
          <w:szCs w:val="24"/>
          <w:lang w:val="en-US"/>
        </w:rPr>
        <w:t>pe lângă</w:t>
      </w:r>
      <w:r w:rsidRPr="00D83BFF">
        <w:rPr>
          <w:rFonts w:asciiTheme="majorHAnsi" w:eastAsiaTheme="minorEastAsia" w:hAnsiTheme="majorHAnsi" w:cstheme="majorHAnsi"/>
          <w:i/>
          <w:sz w:val="24"/>
          <w:szCs w:val="24"/>
          <w:lang w:val="en-US"/>
        </w:rPr>
        <w:t xml:space="preserve"> alte taxe aplicate unor activități c</w:t>
      </w:r>
      <w:r w:rsidRPr="00A146D7">
        <w:rPr>
          <w:rFonts w:asciiTheme="majorHAnsi" w:eastAsiaTheme="minorEastAsia" w:hAnsiTheme="majorHAnsi" w:cstheme="majorHAnsi"/>
          <w:i/>
          <w:sz w:val="24"/>
          <w:szCs w:val="24"/>
          <w:lang w:val="en-US"/>
        </w:rPr>
        <w:t>u impact potențial asupra mediului,</w:t>
      </w:r>
      <w:r w:rsidR="00083B19">
        <w:rPr>
          <w:rFonts w:asciiTheme="majorHAnsi" w:eastAsiaTheme="minorEastAsia" w:hAnsiTheme="majorHAnsi" w:cstheme="majorHAnsi"/>
          <w:i/>
          <w:sz w:val="24"/>
          <w:szCs w:val="24"/>
          <w:lang w:val="en-US"/>
        </w:rPr>
        <w:t xml:space="preserve"> </w:t>
      </w:r>
      <w:r w:rsidRPr="00A146D7">
        <w:rPr>
          <w:rFonts w:asciiTheme="majorHAnsi" w:eastAsiaTheme="minorEastAsia" w:hAnsiTheme="majorHAnsi" w:cstheme="majorHAnsi"/>
          <w:i/>
          <w:sz w:val="24"/>
          <w:szCs w:val="24"/>
          <w:lang w:val="en-US"/>
        </w:rPr>
        <w:t>vine să realizeze nu doar consolidarea legăturilor pozitive dintre activitate</w:t>
      </w:r>
      <w:r w:rsidR="00083B19">
        <w:rPr>
          <w:rFonts w:asciiTheme="majorHAnsi" w:eastAsiaTheme="minorEastAsia" w:hAnsiTheme="majorHAnsi" w:cstheme="majorHAnsi"/>
          <w:i/>
          <w:sz w:val="24"/>
          <w:szCs w:val="24"/>
          <w:lang w:val="en-US"/>
        </w:rPr>
        <w:t xml:space="preserve">a </w:t>
      </w:r>
      <w:r w:rsidRPr="00A146D7">
        <w:rPr>
          <w:rFonts w:asciiTheme="majorHAnsi" w:eastAsiaTheme="minorEastAsia" w:hAnsiTheme="majorHAnsi" w:cstheme="majorHAnsi"/>
          <w:i/>
          <w:sz w:val="24"/>
          <w:szCs w:val="24"/>
          <w:lang w:val="en-US"/>
        </w:rPr>
        <w:t xml:space="preserve"> economică și mediu, ci și să genereze venituri, destinate compensării daunelor produse în urma consumului uman. Analiza sistemului de taxare a </w:t>
      </w:r>
      <w:r w:rsidR="00083B19">
        <w:rPr>
          <w:rFonts w:asciiTheme="majorHAnsi" w:eastAsiaTheme="minorEastAsia" w:hAnsiTheme="majorHAnsi" w:cstheme="majorHAnsi"/>
          <w:i/>
          <w:sz w:val="24"/>
          <w:szCs w:val="24"/>
          <w:lang w:val="en-US"/>
        </w:rPr>
        <w:t>releva</w:t>
      </w:r>
      <w:r w:rsidRPr="00A146D7">
        <w:rPr>
          <w:rFonts w:asciiTheme="majorHAnsi" w:eastAsiaTheme="minorEastAsia" w:hAnsiTheme="majorHAnsi" w:cstheme="majorHAnsi"/>
          <w:i/>
          <w:sz w:val="24"/>
          <w:szCs w:val="24"/>
          <w:lang w:val="en-US"/>
        </w:rPr>
        <w:t xml:space="preserve">t </w:t>
      </w:r>
      <w:r w:rsidR="00083B19">
        <w:rPr>
          <w:rFonts w:asciiTheme="majorHAnsi" w:eastAsiaTheme="minorEastAsia" w:hAnsiTheme="majorHAnsi" w:cstheme="majorHAnsi"/>
          <w:i/>
          <w:sz w:val="24"/>
          <w:szCs w:val="24"/>
          <w:lang w:val="en-US"/>
        </w:rPr>
        <w:t>acordarea</w:t>
      </w:r>
      <w:r w:rsidRPr="00A146D7">
        <w:rPr>
          <w:rFonts w:asciiTheme="majorHAnsi" w:eastAsiaTheme="minorEastAsia" w:hAnsiTheme="majorHAnsi" w:cstheme="majorHAnsi"/>
          <w:i/>
          <w:sz w:val="24"/>
          <w:szCs w:val="24"/>
          <w:lang w:val="en-US"/>
        </w:rPr>
        <w:t xml:space="preserve"> facilitățil</w:t>
      </w:r>
      <w:r w:rsidR="00083B19">
        <w:rPr>
          <w:rFonts w:asciiTheme="majorHAnsi" w:eastAsiaTheme="minorEastAsia" w:hAnsiTheme="majorHAnsi" w:cstheme="majorHAnsi"/>
          <w:i/>
          <w:sz w:val="24"/>
          <w:szCs w:val="24"/>
          <w:lang w:val="en-US"/>
        </w:rPr>
        <w:t>or</w:t>
      </w:r>
      <w:r w:rsidRPr="00A146D7">
        <w:rPr>
          <w:rFonts w:asciiTheme="majorHAnsi" w:eastAsiaTheme="minorEastAsia" w:hAnsiTheme="majorHAnsi" w:cstheme="majorHAnsi"/>
          <w:i/>
          <w:sz w:val="24"/>
          <w:szCs w:val="24"/>
          <w:lang w:val="en-US"/>
        </w:rPr>
        <w:t xml:space="preserve"> fiscale </w:t>
      </w:r>
      <w:r w:rsidR="00083B19" w:rsidRPr="00A146D7">
        <w:rPr>
          <w:rFonts w:asciiTheme="majorHAnsi" w:eastAsiaTheme="minorEastAsia" w:hAnsiTheme="majorHAnsi" w:cstheme="majorHAnsi"/>
          <w:i/>
          <w:sz w:val="24"/>
          <w:szCs w:val="24"/>
          <w:lang w:val="en-US"/>
        </w:rPr>
        <w:t xml:space="preserve">reieșind </w:t>
      </w:r>
      <w:r w:rsidRPr="00A146D7">
        <w:rPr>
          <w:rFonts w:asciiTheme="majorHAnsi" w:eastAsiaTheme="minorEastAsia" w:hAnsiTheme="majorHAnsi" w:cstheme="majorHAnsi"/>
          <w:i/>
          <w:sz w:val="24"/>
          <w:szCs w:val="24"/>
          <w:lang w:val="en-US"/>
        </w:rPr>
        <w:t>nu din subiectul impunerii, ci din tipul de tăieri, care depășește cu mult  volumul supus taxării,  precum și neactualizarea cotelor aferent</w:t>
      </w:r>
      <w:r w:rsidR="00083B19">
        <w:rPr>
          <w:rFonts w:asciiTheme="majorHAnsi" w:eastAsiaTheme="minorEastAsia" w:hAnsiTheme="majorHAnsi" w:cstheme="majorHAnsi"/>
          <w:i/>
          <w:sz w:val="24"/>
          <w:szCs w:val="24"/>
          <w:lang w:val="en-US"/>
        </w:rPr>
        <w:t>e</w:t>
      </w:r>
      <w:r w:rsidRPr="00A146D7">
        <w:rPr>
          <w:rFonts w:asciiTheme="majorHAnsi" w:eastAsiaTheme="minorEastAsia" w:hAnsiTheme="majorHAnsi" w:cstheme="majorHAnsi"/>
          <w:i/>
          <w:sz w:val="24"/>
          <w:szCs w:val="24"/>
          <w:lang w:val="en-US"/>
        </w:rPr>
        <w:t xml:space="preserve"> acestei taxe pe parcursul a zeci de ani, în condiți</w:t>
      </w:r>
      <w:r w:rsidR="00083B19">
        <w:rPr>
          <w:rFonts w:asciiTheme="majorHAnsi" w:eastAsiaTheme="minorEastAsia" w:hAnsiTheme="majorHAnsi" w:cstheme="majorHAnsi"/>
          <w:i/>
          <w:sz w:val="24"/>
          <w:szCs w:val="24"/>
          <w:lang w:val="en-US"/>
        </w:rPr>
        <w:t>ile</w:t>
      </w:r>
      <w:r w:rsidRPr="00A146D7">
        <w:rPr>
          <w:rFonts w:asciiTheme="majorHAnsi" w:eastAsiaTheme="minorEastAsia" w:hAnsiTheme="majorHAnsi" w:cstheme="majorHAnsi"/>
          <w:i/>
          <w:sz w:val="24"/>
          <w:szCs w:val="24"/>
          <w:lang w:val="en-US"/>
        </w:rPr>
        <w:t xml:space="preserve"> în care prețurile de realizare au crescut semnificativ față de cele stabilite la momentul aprobării taxelor. Toate acestea</w:t>
      </w:r>
      <w:r w:rsidR="00083B19">
        <w:rPr>
          <w:rFonts w:asciiTheme="majorHAnsi" w:eastAsiaTheme="minorEastAsia" w:hAnsiTheme="majorHAnsi" w:cstheme="majorHAnsi"/>
          <w:i/>
          <w:sz w:val="24"/>
          <w:szCs w:val="24"/>
          <w:lang w:val="en-US"/>
        </w:rPr>
        <w:t>,</w:t>
      </w:r>
      <w:r w:rsidRPr="00A146D7">
        <w:rPr>
          <w:rFonts w:asciiTheme="majorHAnsi" w:eastAsiaTheme="minorEastAsia" w:hAnsiTheme="majorHAnsi" w:cstheme="majorHAnsi"/>
          <w:i/>
          <w:sz w:val="24"/>
          <w:szCs w:val="24"/>
          <w:lang w:val="en-US"/>
        </w:rPr>
        <w:t xml:space="preserve"> </w:t>
      </w:r>
      <w:r w:rsidR="00083B19">
        <w:rPr>
          <w:rFonts w:asciiTheme="majorHAnsi" w:eastAsiaTheme="minorEastAsia" w:hAnsiTheme="majorHAnsi" w:cstheme="majorHAnsi"/>
          <w:i/>
          <w:sz w:val="24"/>
          <w:szCs w:val="24"/>
          <w:lang w:val="en-US"/>
        </w:rPr>
        <w:t>cumulativ,</w:t>
      </w:r>
      <w:r w:rsidRPr="00A146D7">
        <w:rPr>
          <w:rFonts w:asciiTheme="majorHAnsi" w:eastAsiaTheme="minorEastAsia" w:hAnsiTheme="majorHAnsi" w:cstheme="majorHAnsi"/>
          <w:i/>
          <w:sz w:val="24"/>
          <w:szCs w:val="24"/>
          <w:lang w:val="en-US"/>
        </w:rPr>
        <w:t xml:space="preserve"> au  cond</w:t>
      </w:r>
      <w:r w:rsidR="00083B19">
        <w:rPr>
          <w:rFonts w:asciiTheme="majorHAnsi" w:eastAsiaTheme="minorEastAsia" w:hAnsiTheme="majorHAnsi" w:cstheme="majorHAnsi"/>
          <w:i/>
          <w:sz w:val="24"/>
          <w:szCs w:val="24"/>
          <w:lang w:val="en-US"/>
        </w:rPr>
        <w:t>iționat</w:t>
      </w:r>
      <w:r w:rsidRPr="00A146D7">
        <w:rPr>
          <w:rFonts w:asciiTheme="majorHAnsi" w:eastAsiaTheme="minorEastAsia" w:hAnsiTheme="majorHAnsi" w:cstheme="majorHAnsi"/>
          <w:i/>
          <w:sz w:val="24"/>
          <w:szCs w:val="24"/>
          <w:lang w:val="en-US"/>
        </w:rPr>
        <w:t xml:space="preserve"> încasări nesemnificative la buget</w:t>
      </w:r>
      <w:r w:rsidR="00083B19">
        <w:rPr>
          <w:rFonts w:asciiTheme="majorHAnsi" w:eastAsiaTheme="minorEastAsia" w:hAnsiTheme="majorHAnsi" w:cstheme="majorHAnsi"/>
          <w:i/>
          <w:sz w:val="24"/>
          <w:szCs w:val="24"/>
          <w:lang w:val="en-US"/>
        </w:rPr>
        <w:t>,</w:t>
      </w:r>
      <w:r w:rsidRPr="00A146D7">
        <w:rPr>
          <w:rFonts w:asciiTheme="majorHAnsi" w:eastAsiaTheme="minorEastAsia" w:hAnsiTheme="majorHAnsi" w:cstheme="majorHAnsi"/>
          <w:i/>
          <w:sz w:val="24"/>
          <w:szCs w:val="24"/>
          <w:lang w:val="en-US"/>
        </w:rPr>
        <w:t xml:space="preserve"> în raport cu baza potențială de taxare</w:t>
      </w:r>
      <w:r w:rsidR="00083B19">
        <w:rPr>
          <w:rFonts w:asciiTheme="majorHAnsi" w:eastAsiaTheme="minorEastAsia" w:hAnsiTheme="majorHAnsi" w:cstheme="majorHAnsi"/>
          <w:i/>
          <w:sz w:val="24"/>
          <w:szCs w:val="24"/>
          <w:lang w:val="en-US"/>
        </w:rPr>
        <w:t>,</w:t>
      </w:r>
      <w:r w:rsidRPr="00A146D7">
        <w:rPr>
          <w:rFonts w:asciiTheme="majorHAnsi" w:eastAsiaTheme="minorEastAsia" w:hAnsiTheme="majorHAnsi" w:cstheme="majorHAnsi"/>
          <w:i/>
          <w:sz w:val="24"/>
          <w:szCs w:val="24"/>
          <w:lang w:val="en-US"/>
        </w:rPr>
        <w:t xml:space="preserve"> și</w:t>
      </w:r>
      <w:r w:rsidR="00083B19">
        <w:rPr>
          <w:rFonts w:asciiTheme="majorHAnsi" w:eastAsiaTheme="minorEastAsia" w:hAnsiTheme="majorHAnsi" w:cstheme="majorHAnsi"/>
          <w:i/>
          <w:sz w:val="24"/>
          <w:szCs w:val="24"/>
          <w:lang w:val="en-US"/>
        </w:rPr>
        <w:t>,</w:t>
      </w:r>
      <w:r w:rsidRPr="00A146D7">
        <w:rPr>
          <w:rFonts w:asciiTheme="majorHAnsi" w:eastAsiaTheme="minorEastAsia" w:hAnsiTheme="majorHAnsi" w:cstheme="majorHAnsi"/>
          <w:i/>
          <w:sz w:val="24"/>
          <w:szCs w:val="24"/>
          <w:lang w:val="en-US"/>
        </w:rPr>
        <w:t xml:space="preserve"> ca urmare</w:t>
      </w:r>
      <w:r w:rsidR="00083B19">
        <w:rPr>
          <w:rFonts w:asciiTheme="majorHAnsi" w:eastAsiaTheme="minorEastAsia" w:hAnsiTheme="majorHAnsi" w:cstheme="majorHAnsi"/>
          <w:i/>
          <w:sz w:val="24"/>
          <w:szCs w:val="24"/>
          <w:lang w:val="en-US"/>
        </w:rPr>
        <w:t>,</w:t>
      </w:r>
      <w:r w:rsidRPr="00A146D7">
        <w:rPr>
          <w:rFonts w:asciiTheme="majorHAnsi" w:eastAsiaTheme="minorEastAsia" w:hAnsiTheme="majorHAnsi" w:cstheme="majorHAnsi"/>
          <w:i/>
          <w:sz w:val="24"/>
          <w:szCs w:val="24"/>
          <w:lang w:val="en-US"/>
        </w:rPr>
        <w:t xml:space="preserve"> anularea acestei taxe începând cu anul 2021.</w:t>
      </w:r>
    </w:p>
    <w:p w14:paraId="6E56C918" w14:textId="2E0C7A38" w:rsidR="00C54CDF" w:rsidRPr="008156CF" w:rsidRDefault="00C54CDF" w:rsidP="007F0B90">
      <w:pPr>
        <w:pBdr>
          <w:top w:val="wave" w:sz="6" w:space="1" w:color="auto"/>
          <w:left w:val="wave" w:sz="6" w:space="4" w:color="auto"/>
          <w:bottom w:val="wave" w:sz="6" w:space="1" w:color="auto"/>
          <w:right w:val="wave" w:sz="6" w:space="4" w:color="auto"/>
        </w:pBdr>
        <w:spacing w:after="0" w:line="240" w:lineRule="auto"/>
        <w:jc w:val="both"/>
        <w:rPr>
          <w:rFonts w:asciiTheme="majorHAnsi" w:hAnsiTheme="majorHAnsi" w:cstheme="majorHAnsi"/>
          <w:i/>
          <w:sz w:val="24"/>
          <w:szCs w:val="24"/>
          <w:lang w:val="en-US"/>
        </w:rPr>
      </w:pPr>
      <w:r w:rsidRPr="00A146D7">
        <w:rPr>
          <w:rFonts w:asciiTheme="majorHAnsi" w:hAnsiTheme="majorHAnsi" w:cstheme="majorHAnsi"/>
          <w:i/>
          <w:sz w:val="24"/>
          <w:szCs w:val="24"/>
          <w:lang w:val="en-US"/>
        </w:rPr>
        <w:t>Mai mult</w:t>
      </w:r>
      <w:r w:rsidR="00083B19">
        <w:rPr>
          <w:rFonts w:asciiTheme="majorHAnsi" w:hAnsiTheme="majorHAnsi" w:cstheme="majorHAnsi"/>
          <w:i/>
          <w:sz w:val="24"/>
          <w:szCs w:val="24"/>
          <w:lang w:val="en-US"/>
        </w:rPr>
        <w:t xml:space="preserve"> decât atât</w:t>
      </w:r>
      <w:r w:rsidRPr="00A146D7">
        <w:rPr>
          <w:rFonts w:asciiTheme="majorHAnsi" w:hAnsiTheme="majorHAnsi" w:cstheme="majorHAnsi"/>
          <w:i/>
          <w:sz w:val="24"/>
          <w:szCs w:val="24"/>
          <w:lang w:val="en-US"/>
        </w:rPr>
        <w:t>, se constată că fondul forestier de stat</w:t>
      </w:r>
      <w:r w:rsidR="00417690">
        <w:rPr>
          <w:rFonts w:asciiTheme="majorHAnsi" w:hAnsiTheme="majorHAnsi" w:cstheme="majorHAnsi"/>
          <w:i/>
          <w:sz w:val="24"/>
          <w:szCs w:val="24"/>
          <w:lang w:val="en-US"/>
        </w:rPr>
        <w:t>,</w:t>
      </w:r>
      <w:r w:rsidRPr="00A146D7">
        <w:rPr>
          <w:rFonts w:asciiTheme="majorHAnsi" w:hAnsiTheme="majorHAnsi" w:cstheme="majorHAnsi"/>
          <w:i/>
          <w:sz w:val="24"/>
          <w:szCs w:val="24"/>
          <w:lang w:val="en-US"/>
        </w:rPr>
        <w:t xml:space="preserve"> din perspectiva proprietății sau a patrimoniului național, nu este evaluat și</w:t>
      </w:r>
      <w:r w:rsidR="00417690">
        <w:rPr>
          <w:rFonts w:asciiTheme="majorHAnsi" w:hAnsiTheme="majorHAnsi" w:cstheme="majorHAnsi"/>
          <w:i/>
          <w:sz w:val="24"/>
          <w:szCs w:val="24"/>
          <w:lang w:val="en-US"/>
        </w:rPr>
        <w:t>,</w:t>
      </w:r>
      <w:r w:rsidRPr="00A146D7">
        <w:rPr>
          <w:rFonts w:asciiTheme="majorHAnsi" w:hAnsiTheme="majorHAnsi" w:cstheme="majorHAnsi"/>
          <w:i/>
          <w:sz w:val="24"/>
          <w:szCs w:val="24"/>
          <w:lang w:val="en-US"/>
        </w:rPr>
        <w:t xml:space="preserve"> efectiv</w:t>
      </w:r>
      <w:r w:rsidR="00417690">
        <w:rPr>
          <w:rFonts w:asciiTheme="majorHAnsi" w:hAnsiTheme="majorHAnsi" w:cstheme="majorHAnsi"/>
          <w:i/>
          <w:sz w:val="24"/>
          <w:szCs w:val="24"/>
          <w:lang w:val="en-US"/>
        </w:rPr>
        <w:t>,</w:t>
      </w:r>
      <w:r w:rsidRPr="00A146D7">
        <w:rPr>
          <w:rFonts w:asciiTheme="majorHAnsi" w:hAnsiTheme="majorHAnsi" w:cstheme="majorHAnsi"/>
          <w:i/>
          <w:sz w:val="24"/>
          <w:szCs w:val="24"/>
          <w:lang w:val="en-US"/>
        </w:rPr>
        <w:t xml:space="preserve"> înregistrat</w:t>
      </w:r>
      <w:r w:rsidR="00417690">
        <w:rPr>
          <w:rFonts w:asciiTheme="majorHAnsi" w:hAnsiTheme="majorHAnsi" w:cstheme="majorHAnsi"/>
          <w:i/>
          <w:sz w:val="24"/>
          <w:szCs w:val="24"/>
          <w:lang w:val="en-US"/>
        </w:rPr>
        <w:t>, fapt care</w:t>
      </w:r>
      <w:r w:rsidRPr="00A146D7">
        <w:rPr>
          <w:rFonts w:asciiTheme="majorHAnsi" w:hAnsiTheme="majorHAnsi" w:cstheme="majorHAnsi"/>
          <w:i/>
          <w:sz w:val="24"/>
          <w:szCs w:val="24"/>
          <w:lang w:val="en-US"/>
        </w:rPr>
        <w:t xml:space="preserve"> este cu atât mai grav</w:t>
      </w:r>
      <w:r w:rsidR="00417690">
        <w:rPr>
          <w:rFonts w:asciiTheme="majorHAnsi" w:hAnsiTheme="majorHAnsi" w:cstheme="majorHAnsi"/>
          <w:i/>
          <w:sz w:val="24"/>
          <w:szCs w:val="24"/>
          <w:lang w:val="en-US"/>
        </w:rPr>
        <w:t>,</w:t>
      </w:r>
      <w:r w:rsidRPr="00A146D7">
        <w:rPr>
          <w:rFonts w:asciiTheme="majorHAnsi" w:hAnsiTheme="majorHAnsi" w:cstheme="majorHAnsi"/>
          <w:i/>
          <w:sz w:val="24"/>
          <w:szCs w:val="24"/>
          <w:lang w:val="en-US"/>
        </w:rPr>
        <w:t xml:space="preserve"> cu cât eliminarea taxe</w:t>
      </w:r>
      <w:r w:rsidR="00417690">
        <w:rPr>
          <w:rFonts w:asciiTheme="majorHAnsi" w:hAnsiTheme="majorHAnsi" w:cstheme="majorHAnsi"/>
          <w:i/>
          <w:sz w:val="24"/>
          <w:szCs w:val="24"/>
          <w:lang w:val="en-US"/>
        </w:rPr>
        <w:t>i respective</w:t>
      </w:r>
      <w:r w:rsidRPr="00A146D7">
        <w:rPr>
          <w:rFonts w:asciiTheme="majorHAnsi" w:hAnsiTheme="majorHAnsi" w:cstheme="majorHAnsi"/>
          <w:i/>
          <w:sz w:val="24"/>
          <w:szCs w:val="24"/>
          <w:lang w:val="en-US"/>
        </w:rPr>
        <w:t xml:space="preserve"> va reduce semnificativ din toată activitatea de monitorizare și control asupra tăierilor în fondul forestier de stat. </w:t>
      </w:r>
    </w:p>
    <w:p w14:paraId="126DA1F8" w14:textId="2FB98EE9" w:rsidR="001572A6" w:rsidRPr="000F1059" w:rsidRDefault="00E17B8F" w:rsidP="007F0B90">
      <w:pPr>
        <w:pStyle w:val="1"/>
        <w:spacing w:after="0" w:line="240" w:lineRule="auto"/>
        <w:jc w:val="both"/>
        <w:rPr>
          <w:rFonts w:asciiTheme="majorHAnsi" w:hAnsiTheme="majorHAnsi" w:cstheme="majorHAnsi"/>
          <w:b w:val="0"/>
          <w:i w:val="0"/>
          <w:sz w:val="24"/>
          <w:szCs w:val="24"/>
        </w:rPr>
      </w:pPr>
      <w:bookmarkStart w:id="25" w:name="_Toc60669403"/>
      <w:r w:rsidRPr="0075705D">
        <w:rPr>
          <w:rFonts w:asciiTheme="majorHAnsi" w:hAnsiTheme="majorHAnsi" w:cstheme="majorHAnsi"/>
          <w:i w:val="0"/>
          <w:sz w:val="24"/>
          <w:szCs w:val="24"/>
        </w:rPr>
        <w:t xml:space="preserve">4.2.1. </w:t>
      </w:r>
      <w:bookmarkEnd w:id="24"/>
      <w:r w:rsidR="00095878" w:rsidRPr="000F1059">
        <w:rPr>
          <w:rFonts w:asciiTheme="majorHAnsi" w:hAnsiTheme="majorHAnsi" w:cstheme="majorHAnsi"/>
          <w:i w:val="0"/>
          <w:sz w:val="24"/>
          <w:szCs w:val="24"/>
          <w:lang w:val="ro-RO"/>
        </w:rPr>
        <w:t>Carențele prezente la completarea autorizațiilor</w:t>
      </w:r>
      <w:r w:rsidR="002072E5" w:rsidRPr="000F1059">
        <w:rPr>
          <w:rFonts w:asciiTheme="majorHAnsi" w:hAnsiTheme="majorHAnsi" w:cstheme="majorHAnsi"/>
          <w:i w:val="0"/>
          <w:sz w:val="24"/>
          <w:szCs w:val="24"/>
          <w:lang w:val="ro-RO"/>
        </w:rPr>
        <w:t xml:space="preserve"> pentru tăierea lemnului pe picior</w:t>
      </w:r>
      <w:r w:rsidR="00095878" w:rsidRPr="000F1059">
        <w:rPr>
          <w:rFonts w:asciiTheme="majorHAnsi" w:hAnsiTheme="majorHAnsi" w:cstheme="majorHAnsi"/>
          <w:i w:val="0"/>
          <w:sz w:val="24"/>
          <w:szCs w:val="24"/>
          <w:lang w:val="ro-RO"/>
        </w:rPr>
        <w:t xml:space="preserve"> și</w:t>
      </w:r>
      <w:r w:rsidR="00A91DCD" w:rsidRPr="000F1059">
        <w:rPr>
          <w:rFonts w:asciiTheme="majorHAnsi" w:hAnsiTheme="majorHAnsi" w:cstheme="majorHAnsi"/>
          <w:i w:val="0"/>
          <w:sz w:val="24"/>
          <w:szCs w:val="24"/>
          <w:lang w:val="ro-RO"/>
        </w:rPr>
        <w:t xml:space="preserve"> mo</w:t>
      </w:r>
      <w:r w:rsidR="000F1059">
        <w:rPr>
          <w:rFonts w:asciiTheme="majorHAnsi" w:hAnsiTheme="majorHAnsi" w:cstheme="majorHAnsi"/>
          <w:i w:val="0"/>
          <w:sz w:val="24"/>
          <w:szCs w:val="24"/>
          <w:lang w:val="ro-RO"/>
        </w:rPr>
        <w:t xml:space="preserve">dificările operate în </w:t>
      </w:r>
      <w:r w:rsidR="00A91DCD" w:rsidRPr="000F1059">
        <w:rPr>
          <w:rFonts w:asciiTheme="majorHAnsi" w:hAnsiTheme="majorHAnsi" w:cstheme="majorHAnsi"/>
          <w:i w:val="0"/>
          <w:sz w:val="24"/>
          <w:szCs w:val="24"/>
          <w:lang w:val="ro-RO"/>
        </w:rPr>
        <w:t xml:space="preserve">formatul </w:t>
      </w:r>
      <w:r w:rsidR="00095878" w:rsidRPr="000F1059">
        <w:rPr>
          <w:rFonts w:asciiTheme="majorHAnsi" w:hAnsiTheme="majorHAnsi" w:cstheme="majorHAnsi"/>
          <w:i w:val="0"/>
          <w:sz w:val="24"/>
          <w:szCs w:val="24"/>
          <w:lang w:val="ro-RO"/>
        </w:rPr>
        <w:t>dărilor de seamă</w:t>
      </w:r>
      <w:r w:rsidR="000F1059">
        <w:rPr>
          <w:rFonts w:asciiTheme="majorHAnsi" w:hAnsiTheme="majorHAnsi" w:cstheme="majorHAnsi"/>
          <w:i w:val="0"/>
          <w:sz w:val="24"/>
          <w:szCs w:val="24"/>
          <w:lang w:val="ro-RO"/>
        </w:rPr>
        <w:t xml:space="preserve"> prez</w:t>
      </w:r>
      <w:r w:rsidR="00A91DCD" w:rsidRPr="000F1059">
        <w:rPr>
          <w:rFonts w:asciiTheme="majorHAnsi" w:hAnsiTheme="majorHAnsi" w:cstheme="majorHAnsi"/>
          <w:i w:val="0"/>
          <w:sz w:val="24"/>
          <w:szCs w:val="24"/>
          <w:lang w:val="ro-RO"/>
        </w:rPr>
        <w:t>entate SFS</w:t>
      </w:r>
      <w:r w:rsidR="00095878" w:rsidRPr="000F1059">
        <w:rPr>
          <w:rFonts w:asciiTheme="majorHAnsi" w:hAnsiTheme="majorHAnsi" w:cstheme="majorHAnsi"/>
          <w:i w:val="0"/>
          <w:sz w:val="24"/>
          <w:szCs w:val="24"/>
          <w:lang w:val="ro-RO"/>
        </w:rPr>
        <w:t xml:space="preserve"> </w:t>
      </w:r>
      <w:r w:rsidR="002072E5" w:rsidRPr="000F1059">
        <w:rPr>
          <w:rFonts w:asciiTheme="majorHAnsi" w:hAnsiTheme="majorHAnsi" w:cstheme="majorHAnsi"/>
          <w:i w:val="0"/>
          <w:sz w:val="24"/>
          <w:szCs w:val="24"/>
          <w:lang w:val="ro-RO"/>
        </w:rPr>
        <w:t>fac dificilă</w:t>
      </w:r>
      <w:r w:rsidR="00095878" w:rsidRPr="000F1059">
        <w:rPr>
          <w:rFonts w:asciiTheme="majorHAnsi" w:hAnsiTheme="majorHAnsi" w:cstheme="majorHAnsi"/>
          <w:i w:val="0"/>
          <w:sz w:val="24"/>
          <w:szCs w:val="24"/>
          <w:lang w:val="ro-RO"/>
        </w:rPr>
        <w:t xml:space="preserve"> </w:t>
      </w:r>
      <w:r w:rsidR="00A91DCD" w:rsidRPr="000F1059">
        <w:rPr>
          <w:rFonts w:asciiTheme="majorHAnsi" w:hAnsiTheme="majorHAnsi" w:cstheme="majorHAnsi"/>
          <w:i w:val="0"/>
          <w:sz w:val="24"/>
          <w:szCs w:val="24"/>
          <w:lang w:val="ro-RO"/>
        </w:rPr>
        <w:t xml:space="preserve">evaluarea corectitudinii </w:t>
      </w:r>
      <w:r w:rsidR="00095878" w:rsidRPr="000F1059">
        <w:rPr>
          <w:rFonts w:asciiTheme="majorHAnsi" w:hAnsiTheme="majorHAnsi" w:cstheme="majorHAnsi"/>
          <w:i w:val="0"/>
          <w:sz w:val="24"/>
          <w:szCs w:val="24"/>
          <w:lang w:val="ro-RO"/>
        </w:rPr>
        <w:t xml:space="preserve">calculării și încasării taxei </w:t>
      </w:r>
      <w:r w:rsidR="002072E5" w:rsidRPr="000F1059">
        <w:rPr>
          <w:rFonts w:asciiTheme="majorHAnsi" w:hAnsiTheme="majorHAnsi" w:cstheme="majorHAnsi"/>
          <w:i w:val="0"/>
          <w:sz w:val="24"/>
          <w:szCs w:val="24"/>
          <w:lang w:val="ro-RO"/>
        </w:rPr>
        <w:t>respective la BUAT</w:t>
      </w:r>
      <w:r w:rsidR="00417690">
        <w:rPr>
          <w:rFonts w:asciiTheme="majorHAnsi" w:hAnsiTheme="majorHAnsi" w:cstheme="majorHAnsi"/>
          <w:i w:val="0"/>
          <w:sz w:val="24"/>
          <w:szCs w:val="24"/>
          <w:lang w:val="ro-RO"/>
        </w:rPr>
        <w:t>.</w:t>
      </w:r>
      <w:bookmarkEnd w:id="25"/>
      <w:r w:rsidR="00095878" w:rsidRPr="000F1059">
        <w:rPr>
          <w:rFonts w:asciiTheme="majorHAnsi" w:hAnsiTheme="majorHAnsi" w:cstheme="majorHAnsi"/>
          <w:i w:val="0"/>
          <w:sz w:val="24"/>
          <w:szCs w:val="24"/>
        </w:rPr>
        <w:t xml:space="preserve"> </w:t>
      </w:r>
    </w:p>
    <w:p w14:paraId="12EB7180" w14:textId="087EB6E9" w:rsidR="00C54CDF" w:rsidRPr="00C54CDF" w:rsidRDefault="00C54CDF" w:rsidP="007F0B90">
      <w:pPr>
        <w:spacing w:after="0" w:line="240" w:lineRule="auto"/>
        <w:ind w:firstLine="720"/>
        <w:jc w:val="both"/>
        <w:rPr>
          <w:rFonts w:asciiTheme="majorHAnsi" w:hAnsiTheme="majorHAnsi" w:cstheme="majorHAnsi"/>
          <w:sz w:val="24"/>
          <w:szCs w:val="24"/>
          <w:lang w:val="ro-RO"/>
        </w:rPr>
      </w:pPr>
      <w:r w:rsidRPr="000F1059">
        <w:rPr>
          <w:rFonts w:asciiTheme="majorHAnsi" w:hAnsiTheme="majorHAnsi" w:cstheme="majorHAnsi"/>
          <w:sz w:val="24"/>
          <w:szCs w:val="24"/>
          <w:lang w:val="ro-RO"/>
        </w:rPr>
        <w:t>Conform prevederilor cadrului regulator</w:t>
      </w:r>
      <w:r w:rsidRPr="00C54CDF">
        <w:rPr>
          <w:rFonts w:asciiTheme="majorHAnsi" w:hAnsiTheme="majorHAnsi" w:cstheme="majorHAnsi"/>
          <w:sz w:val="24"/>
          <w:szCs w:val="24"/>
          <w:vertAlign w:val="superscript"/>
          <w:lang w:val="ro-RO"/>
        </w:rPr>
        <w:footnoteReference w:id="59"/>
      </w:r>
      <w:r w:rsidRPr="00C54CDF">
        <w:rPr>
          <w:rFonts w:asciiTheme="majorHAnsi" w:hAnsiTheme="majorHAnsi" w:cstheme="majorHAnsi"/>
          <w:sz w:val="24"/>
          <w:szCs w:val="24"/>
          <w:lang w:val="ro-RO"/>
        </w:rPr>
        <w:t>,</w:t>
      </w:r>
      <w:r w:rsidR="00417690">
        <w:rPr>
          <w:rFonts w:asciiTheme="majorHAnsi" w:hAnsiTheme="majorHAnsi" w:cstheme="majorHAnsi"/>
          <w:sz w:val="24"/>
          <w:szCs w:val="24"/>
          <w:lang w:val="ro-RO"/>
        </w:rPr>
        <w:t xml:space="preserve"> </w:t>
      </w:r>
      <w:r w:rsidRPr="00C54CDF">
        <w:rPr>
          <w:rFonts w:asciiTheme="majorHAnsi" w:hAnsiTheme="majorHAnsi" w:cstheme="majorHAnsi"/>
          <w:sz w:val="24"/>
          <w:szCs w:val="24"/>
          <w:lang w:val="ro-RO"/>
        </w:rPr>
        <w:t xml:space="preserve">eliberarea/tăierea lemnului pe picior se autorizează de către Agenția de Mediu. Autorizațiile se eliberează pentru toate tipurile de tăieri (de regenerare, de reconstrucție ecologică, de conservare, de îngrijire, de conducere și de igienă în fondul forestier de stat) și suprafețe, în baza documentelor de amenajare forestieră. </w:t>
      </w:r>
    </w:p>
    <w:p w14:paraId="6D6DFD22" w14:textId="13D6CAB2" w:rsidR="00A17FD5" w:rsidRPr="008156CF" w:rsidRDefault="00A17FD5" w:rsidP="007F0B90">
      <w:pPr>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Analiza autorizațiilor eliberate în anii 2018-2019 denotă că AM/IPM</w:t>
      </w:r>
      <w:r w:rsidR="00417690">
        <w:rPr>
          <w:rFonts w:asciiTheme="majorHAnsi" w:hAnsiTheme="majorHAnsi" w:cstheme="majorHAnsi"/>
          <w:sz w:val="24"/>
          <w:szCs w:val="24"/>
          <w:lang w:val="en-US"/>
        </w:rPr>
        <w:t>,</w:t>
      </w:r>
      <w:r w:rsidR="00670D0D">
        <w:rPr>
          <w:rFonts w:asciiTheme="majorHAnsi" w:hAnsiTheme="majorHAnsi" w:cstheme="majorHAnsi"/>
          <w:sz w:val="24"/>
          <w:szCs w:val="24"/>
          <w:lang w:val="en-US"/>
        </w:rPr>
        <w:t xml:space="preserve"> </w:t>
      </w:r>
      <w:r w:rsidRPr="00A146D7">
        <w:rPr>
          <w:rFonts w:asciiTheme="majorHAnsi" w:hAnsiTheme="majorHAnsi" w:cstheme="majorHAnsi"/>
          <w:sz w:val="24"/>
          <w:szCs w:val="24"/>
          <w:lang w:val="en-US"/>
        </w:rPr>
        <w:t>la eliberarea autorizațiilor</w:t>
      </w:r>
      <w:r w:rsidR="00417690">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nu completează toate câmpurile prevăzute în </w:t>
      </w:r>
      <w:r w:rsidRPr="00317F2D">
        <w:rPr>
          <w:rFonts w:asciiTheme="majorHAnsi" w:hAnsiTheme="majorHAnsi" w:cstheme="majorHAnsi"/>
          <w:sz w:val="24"/>
          <w:szCs w:val="24"/>
          <w:lang w:val="en-US"/>
        </w:rPr>
        <w:t xml:space="preserve">Tabelul pe verso </w:t>
      </w:r>
      <w:r w:rsidR="00670D0D" w:rsidRPr="000D0329">
        <w:rPr>
          <w:rFonts w:asciiTheme="majorHAnsi" w:hAnsiTheme="majorHAnsi" w:cstheme="majorHAnsi"/>
          <w:sz w:val="24"/>
          <w:szCs w:val="24"/>
          <w:lang w:val="en-US"/>
        </w:rPr>
        <w:t>din</w:t>
      </w:r>
      <w:r w:rsidRPr="00317F2D">
        <w:rPr>
          <w:rFonts w:asciiTheme="majorHAnsi" w:hAnsiTheme="majorHAnsi" w:cstheme="majorHAnsi"/>
          <w:sz w:val="24"/>
          <w:szCs w:val="24"/>
          <w:lang w:val="en-US"/>
        </w:rPr>
        <w:t xml:space="preserve"> autorizație</w:t>
      </w:r>
      <w:r w:rsidR="00670D0D">
        <w:rPr>
          <w:rFonts w:asciiTheme="majorHAnsi" w:hAnsiTheme="majorHAnsi" w:cstheme="majorHAnsi"/>
          <w:sz w:val="24"/>
          <w:szCs w:val="24"/>
          <w:lang w:val="en-US"/>
        </w:rPr>
        <w:t xml:space="preserve"> </w:t>
      </w:r>
      <w:r w:rsidRPr="00A146D7">
        <w:rPr>
          <w:rFonts w:asciiTheme="majorHAnsi" w:hAnsiTheme="majorHAnsi" w:cstheme="majorHAnsi"/>
          <w:sz w:val="24"/>
          <w:szCs w:val="24"/>
          <w:lang w:val="en-US"/>
        </w:rPr>
        <w:t>(trup de pădure, parchet, natura produsului). Totodată, deș</w:t>
      </w:r>
      <w:r w:rsidR="006134E0" w:rsidRPr="00A146D7">
        <w:rPr>
          <w:rFonts w:asciiTheme="majorHAnsi" w:hAnsiTheme="majorHAnsi" w:cstheme="majorHAnsi"/>
          <w:sz w:val="24"/>
          <w:szCs w:val="24"/>
          <w:lang w:val="en-US"/>
        </w:rPr>
        <w:t xml:space="preserve">i formatul autorizației este </w:t>
      </w:r>
      <w:r w:rsidRPr="00A146D7">
        <w:rPr>
          <w:rFonts w:asciiTheme="majorHAnsi" w:hAnsiTheme="majorHAnsi" w:cstheme="majorHAnsi"/>
          <w:sz w:val="24"/>
          <w:szCs w:val="24"/>
          <w:lang w:val="en-US"/>
        </w:rPr>
        <w:t xml:space="preserve">aprobat prin </w:t>
      </w:r>
      <w:r w:rsidRPr="00A146D7">
        <w:rPr>
          <w:rFonts w:asciiTheme="majorHAnsi" w:eastAsia="Times New Roman" w:hAnsiTheme="majorHAnsi" w:cstheme="majorHAnsi"/>
          <w:color w:val="000000"/>
          <w:sz w:val="24"/>
          <w:szCs w:val="24"/>
          <w:lang w:val="en-US"/>
        </w:rPr>
        <w:t>Regulamentul cu privire la autorizarea tăierilor în fondul forestier și vegetația forestieră din afara fondului forestier</w:t>
      </w:r>
      <w:r w:rsidRPr="0075705D">
        <w:rPr>
          <w:rStyle w:val="a8"/>
          <w:rFonts w:asciiTheme="majorHAnsi" w:eastAsia="Times New Roman" w:hAnsiTheme="majorHAnsi" w:cstheme="majorHAnsi"/>
          <w:color w:val="000000"/>
          <w:sz w:val="24"/>
          <w:szCs w:val="24"/>
        </w:rPr>
        <w:footnoteReference w:id="60"/>
      </w:r>
      <w:r w:rsidRPr="00A146D7">
        <w:rPr>
          <w:rFonts w:asciiTheme="majorHAnsi" w:hAnsiTheme="majorHAnsi" w:cstheme="majorHAnsi"/>
          <w:sz w:val="24"/>
          <w:szCs w:val="24"/>
          <w:lang w:val="en-US"/>
        </w:rPr>
        <w:t xml:space="preserve">, câmpurile din Tabelul pe verso din autorizație nu sunt corelate  cu cele din  Anexa nr.3 a Titlului VIII Cod </w:t>
      </w:r>
      <w:r w:rsidR="00670D0D">
        <w:rPr>
          <w:rFonts w:asciiTheme="majorHAnsi" w:hAnsiTheme="majorHAnsi" w:cstheme="majorHAnsi"/>
          <w:sz w:val="24"/>
          <w:szCs w:val="24"/>
          <w:lang w:val="en-US"/>
        </w:rPr>
        <w:t>f</w:t>
      </w:r>
      <w:r w:rsidRPr="00A146D7">
        <w:rPr>
          <w:rFonts w:asciiTheme="majorHAnsi" w:hAnsiTheme="majorHAnsi" w:cstheme="majorHAnsi"/>
          <w:sz w:val="24"/>
          <w:szCs w:val="24"/>
          <w:lang w:val="en-US"/>
        </w:rPr>
        <w:t xml:space="preserve">iscal </w:t>
      </w:r>
      <w:r w:rsidR="00670D0D">
        <w:rPr>
          <w:rFonts w:asciiTheme="majorHAnsi" w:hAnsiTheme="majorHAnsi" w:cstheme="majorHAnsi"/>
          <w:sz w:val="24"/>
          <w:szCs w:val="24"/>
          <w:lang w:val="en-US"/>
        </w:rPr>
        <w:t>„</w:t>
      </w:r>
      <w:r w:rsidRPr="00A146D7">
        <w:rPr>
          <w:rFonts w:asciiTheme="majorHAnsi" w:hAnsiTheme="majorHAnsi" w:cstheme="majorHAnsi"/>
          <w:bCs/>
          <w:color w:val="000000"/>
          <w:sz w:val="24"/>
          <w:szCs w:val="24"/>
          <w:shd w:val="clear" w:color="auto" w:fill="FFFFFF"/>
          <w:lang w:val="en-US"/>
        </w:rPr>
        <w:t xml:space="preserve">Cotele taxelor pentru lemnul eliberat pe picior”, care prevede divizarea lemnului pe specii și categorii de lemn. </w:t>
      </w:r>
      <w:r w:rsidRPr="00A146D7">
        <w:rPr>
          <w:rFonts w:asciiTheme="majorHAnsi" w:hAnsiTheme="majorHAnsi" w:cstheme="majorHAnsi"/>
          <w:sz w:val="24"/>
          <w:szCs w:val="24"/>
          <w:lang w:val="en-US"/>
        </w:rPr>
        <w:t xml:space="preserve">Lipsa acestor informații în </w:t>
      </w:r>
      <w:r w:rsidR="00670D0D">
        <w:rPr>
          <w:rFonts w:asciiTheme="majorHAnsi" w:hAnsiTheme="majorHAnsi" w:cstheme="majorHAnsi"/>
          <w:sz w:val="24"/>
          <w:szCs w:val="24"/>
          <w:lang w:val="en-US"/>
        </w:rPr>
        <w:t>T</w:t>
      </w:r>
      <w:r w:rsidRPr="00A146D7">
        <w:rPr>
          <w:rFonts w:asciiTheme="majorHAnsi" w:hAnsiTheme="majorHAnsi" w:cstheme="majorHAnsi"/>
          <w:sz w:val="24"/>
          <w:szCs w:val="24"/>
          <w:lang w:val="en-US"/>
        </w:rPr>
        <w:t xml:space="preserve">abelul pe verso din </w:t>
      </w:r>
      <w:r w:rsidR="00670D0D">
        <w:rPr>
          <w:rFonts w:asciiTheme="majorHAnsi" w:hAnsiTheme="majorHAnsi" w:cstheme="majorHAnsi"/>
          <w:sz w:val="24"/>
          <w:szCs w:val="24"/>
          <w:lang w:val="en-US"/>
        </w:rPr>
        <w:t>a</w:t>
      </w:r>
      <w:r w:rsidRPr="00A146D7">
        <w:rPr>
          <w:rFonts w:asciiTheme="majorHAnsi" w:hAnsiTheme="majorHAnsi" w:cstheme="majorHAnsi"/>
          <w:sz w:val="24"/>
          <w:szCs w:val="24"/>
          <w:lang w:val="en-US"/>
        </w:rPr>
        <w:t>utorizație face dificilă evaluarea</w:t>
      </w:r>
      <w:r w:rsidR="00670D0D">
        <w:rPr>
          <w:rFonts w:asciiTheme="majorHAnsi" w:hAnsiTheme="majorHAnsi" w:cstheme="majorHAnsi"/>
          <w:sz w:val="24"/>
          <w:szCs w:val="24"/>
          <w:lang w:val="en-US"/>
        </w:rPr>
        <w:t xml:space="preserve"> </w:t>
      </w:r>
      <w:r w:rsidRPr="00A146D7">
        <w:rPr>
          <w:rFonts w:asciiTheme="majorHAnsi" w:hAnsiTheme="majorHAnsi" w:cstheme="majorHAnsi"/>
          <w:sz w:val="24"/>
          <w:szCs w:val="24"/>
          <w:lang w:val="en-US"/>
        </w:rPr>
        <w:t>specii</w:t>
      </w:r>
      <w:r w:rsidR="00670D0D">
        <w:rPr>
          <w:rFonts w:asciiTheme="majorHAnsi" w:hAnsiTheme="majorHAnsi" w:cstheme="majorHAnsi"/>
          <w:sz w:val="24"/>
          <w:szCs w:val="24"/>
          <w:lang w:val="en-US"/>
        </w:rPr>
        <w:t>lor</w:t>
      </w:r>
      <w:r w:rsidRPr="00A146D7">
        <w:rPr>
          <w:rFonts w:asciiTheme="majorHAnsi" w:hAnsiTheme="majorHAnsi" w:cstheme="majorHAnsi"/>
          <w:sz w:val="24"/>
          <w:szCs w:val="24"/>
          <w:lang w:val="en-US"/>
        </w:rPr>
        <w:t xml:space="preserve"> (pin, stejar etc.) </w:t>
      </w:r>
      <w:r w:rsidRPr="008156CF">
        <w:rPr>
          <w:rFonts w:asciiTheme="majorHAnsi" w:hAnsiTheme="majorHAnsi" w:cstheme="majorHAnsi"/>
          <w:sz w:val="24"/>
          <w:szCs w:val="24"/>
          <w:lang w:val="en-US"/>
        </w:rPr>
        <w:t xml:space="preserve">și </w:t>
      </w:r>
      <w:r w:rsidR="00670D0D">
        <w:rPr>
          <w:rFonts w:asciiTheme="majorHAnsi" w:hAnsiTheme="majorHAnsi" w:cstheme="majorHAnsi"/>
          <w:sz w:val="24"/>
          <w:szCs w:val="24"/>
          <w:lang w:val="en-US"/>
        </w:rPr>
        <w:t xml:space="preserve">a </w:t>
      </w:r>
      <w:r w:rsidRPr="008156CF">
        <w:rPr>
          <w:rFonts w:asciiTheme="majorHAnsi" w:hAnsiTheme="majorHAnsi" w:cstheme="majorHAnsi"/>
          <w:sz w:val="24"/>
          <w:szCs w:val="24"/>
          <w:lang w:val="en-US"/>
        </w:rPr>
        <w:t>categoriilor de lemn (lemn de foc și lemn de lucru, ultimul fiind divizat în 3 subcategorii: mare, mijlociu, mic) care urmează a fi obținut</w:t>
      </w:r>
      <w:r w:rsidR="00670D0D">
        <w:rPr>
          <w:rFonts w:asciiTheme="majorHAnsi" w:hAnsiTheme="majorHAnsi" w:cstheme="majorHAnsi"/>
          <w:sz w:val="24"/>
          <w:szCs w:val="24"/>
          <w:lang w:val="en-US"/>
        </w:rPr>
        <w:t xml:space="preserve"> </w:t>
      </w:r>
      <w:r w:rsidRPr="008156CF">
        <w:rPr>
          <w:rFonts w:asciiTheme="majorHAnsi" w:hAnsiTheme="majorHAnsi" w:cstheme="majorHAnsi"/>
          <w:sz w:val="24"/>
          <w:szCs w:val="24"/>
          <w:lang w:val="en-US"/>
        </w:rPr>
        <w:t xml:space="preserve"> în rezultatul tăierilor și</w:t>
      </w:r>
      <w:r w:rsidR="0029516E">
        <w:rPr>
          <w:rFonts w:asciiTheme="majorHAnsi" w:hAnsiTheme="majorHAnsi" w:cstheme="majorHAnsi"/>
          <w:sz w:val="24"/>
          <w:szCs w:val="24"/>
          <w:lang w:val="en-US"/>
        </w:rPr>
        <w:t>,</w:t>
      </w:r>
      <w:r w:rsidRPr="008156CF">
        <w:rPr>
          <w:rFonts w:asciiTheme="majorHAnsi" w:hAnsiTheme="majorHAnsi" w:cstheme="majorHAnsi"/>
          <w:sz w:val="24"/>
          <w:szCs w:val="24"/>
          <w:lang w:val="en-US"/>
        </w:rPr>
        <w:t xml:space="preserve"> consecvent</w:t>
      </w:r>
      <w:r w:rsidR="0029516E">
        <w:rPr>
          <w:rFonts w:asciiTheme="majorHAnsi" w:hAnsiTheme="majorHAnsi" w:cstheme="majorHAnsi"/>
          <w:sz w:val="24"/>
          <w:szCs w:val="24"/>
          <w:lang w:val="en-US"/>
        </w:rPr>
        <w:t xml:space="preserve">, </w:t>
      </w:r>
      <w:r w:rsidRPr="008156CF">
        <w:rPr>
          <w:rFonts w:asciiTheme="majorHAnsi" w:hAnsiTheme="majorHAnsi" w:cstheme="majorHAnsi"/>
          <w:sz w:val="24"/>
          <w:szCs w:val="24"/>
          <w:lang w:val="en-US"/>
        </w:rPr>
        <w:t>verificarea conformității aplicării taxelor pentru lemnul eliberat pe picior</w:t>
      </w:r>
      <w:r w:rsidR="009931E9">
        <w:rPr>
          <w:rFonts w:asciiTheme="majorHAnsi" w:hAnsiTheme="majorHAnsi" w:cstheme="majorHAnsi"/>
          <w:sz w:val="24"/>
          <w:szCs w:val="24"/>
          <w:lang w:val="en-US"/>
        </w:rPr>
        <w:t>, dar</w:t>
      </w:r>
      <w:r w:rsidRPr="008156CF">
        <w:rPr>
          <w:rFonts w:asciiTheme="majorHAnsi" w:hAnsiTheme="majorHAnsi" w:cstheme="majorHAnsi"/>
          <w:sz w:val="24"/>
          <w:szCs w:val="24"/>
          <w:lang w:val="en-US"/>
        </w:rPr>
        <w:t xml:space="preserve"> și evaluarea plenitudinii calculării obligațiunilor față de buget.</w:t>
      </w:r>
    </w:p>
    <w:p w14:paraId="2F95060D" w14:textId="215FE2DF" w:rsidR="00A17FD5" w:rsidRPr="00A146D7" w:rsidRDefault="00A17FD5" w:rsidP="007F0B90">
      <w:pPr>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 xml:space="preserve">De menționat că, </w:t>
      </w:r>
      <w:r w:rsidRPr="000813CA">
        <w:rPr>
          <w:rFonts w:asciiTheme="majorHAnsi" w:hAnsiTheme="majorHAnsi" w:cstheme="majorHAnsi"/>
          <w:sz w:val="24"/>
          <w:szCs w:val="24"/>
          <w:lang w:val="en-US"/>
        </w:rPr>
        <w:t xml:space="preserve">deși </w:t>
      </w:r>
      <w:r w:rsidR="000813CA" w:rsidRPr="000D0329">
        <w:rPr>
          <w:rFonts w:asciiTheme="majorHAnsi" w:hAnsiTheme="majorHAnsi" w:cstheme="majorHAnsi"/>
          <w:sz w:val="24"/>
          <w:szCs w:val="24"/>
          <w:lang w:val="en-US"/>
        </w:rPr>
        <w:t>c</w:t>
      </w:r>
      <w:r w:rsidRPr="000813CA">
        <w:rPr>
          <w:rFonts w:asciiTheme="majorHAnsi" w:hAnsiTheme="majorHAnsi" w:cstheme="majorHAnsi"/>
          <w:sz w:val="24"/>
          <w:szCs w:val="24"/>
          <w:lang w:val="en-US"/>
        </w:rPr>
        <w:t>ot</w:t>
      </w:r>
      <w:r w:rsidRPr="00A146D7">
        <w:rPr>
          <w:rFonts w:asciiTheme="majorHAnsi" w:hAnsiTheme="majorHAnsi" w:cstheme="majorHAnsi"/>
          <w:sz w:val="24"/>
          <w:szCs w:val="24"/>
          <w:lang w:val="en-US"/>
        </w:rPr>
        <w:t>ele taxelor pentru lemnul eliberat pe picior</w:t>
      </w:r>
      <w:r w:rsidRPr="0075705D">
        <w:rPr>
          <w:rFonts w:asciiTheme="majorHAnsi" w:hAnsiTheme="majorHAnsi" w:cstheme="majorHAnsi"/>
          <w:vertAlign w:val="superscript"/>
        </w:rPr>
        <w:footnoteReference w:id="61"/>
      </w:r>
      <w:r w:rsidRPr="00A146D7">
        <w:rPr>
          <w:rFonts w:asciiTheme="majorHAnsi" w:hAnsiTheme="majorHAnsi" w:cstheme="majorHAnsi"/>
          <w:sz w:val="24"/>
          <w:szCs w:val="24"/>
          <w:lang w:val="en-US"/>
        </w:rPr>
        <w:t xml:space="preserve"> sunt grupate pe tipuri de specii și tipuri de utilizare (de lucru și de foc), lemnul de lucru</w:t>
      </w:r>
      <w:r w:rsidR="009931E9">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la rândul său</w:t>
      </w:r>
      <w:r w:rsidR="009931E9">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fiind divizat în</w:t>
      </w:r>
      <w:r w:rsidR="009931E9">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mare, mijlociu și mic, acest principiu de divizare/clasificare nu se urmărește nici la eliberarea autorizațiilor de tăiere a lemnului în fondul forestier, nici în alte documente permisive</w:t>
      </w:r>
      <w:r w:rsidRPr="0075705D">
        <w:rPr>
          <w:rStyle w:val="a8"/>
          <w:rFonts w:asciiTheme="majorHAnsi" w:hAnsiTheme="majorHAnsi" w:cstheme="majorHAnsi"/>
          <w:sz w:val="24"/>
          <w:szCs w:val="24"/>
        </w:rPr>
        <w:footnoteReference w:id="62"/>
      </w:r>
      <w:r w:rsidRPr="00A146D7">
        <w:rPr>
          <w:rFonts w:asciiTheme="majorHAnsi" w:hAnsiTheme="majorHAnsi" w:cstheme="majorHAnsi"/>
          <w:sz w:val="24"/>
          <w:szCs w:val="24"/>
          <w:lang w:val="en-US"/>
        </w:rPr>
        <w:t xml:space="preserve"> sau rapoarte prezentate Agenției </w:t>
      </w:r>
      <w:r w:rsidR="009931E9">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Moldsilva” </w:t>
      </w:r>
      <w:r w:rsidR="003D27DD">
        <w:rPr>
          <w:rFonts w:asciiTheme="majorHAnsi" w:hAnsiTheme="majorHAnsi" w:cstheme="majorHAnsi"/>
          <w:sz w:val="24"/>
          <w:szCs w:val="24"/>
          <w:lang w:val="en-US"/>
        </w:rPr>
        <w:t>ori</w:t>
      </w:r>
      <w:r w:rsidRPr="00A146D7">
        <w:rPr>
          <w:rFonts w:asciiTheme="majorHAnsi" w:hAnsiTheme="majorHAnsi" w:cstheme="majorHAnsi"/>
          <w:sz w:val="24"/>
          <w:szCs w:val="24"/>
          <w:lang w:val="en-US"/>
        </w:rPr>
        <w:t xml:space="preserve"> SFS. </w:t>
      </w:r>
    </w:p>
    <w:p w14:paraId="0315EE94" w14:textId="401BD287" w:rsidR="00A17FD5" w:rsidRPr="00A146D7" w:rsidRDefault="00A17FD5" w:rsidP="007F0B90">
      <w:pPr>
        <w:spacing w:after="0" w:line="240" w:lineRule="auto"/>
        <w:ind w:firstLine="720"/>
        <w:jc w:val="both"/>
        <w:rPr>
          <w:i/>
          <w:sz w:val="24"/>
          <w:szCs w:val="24"/>
          <w:lang w:val="en-US"/>
        </w:rPr>
      </w:pPr>
      <w:r w:rsidRPr="00A146D7">
        <w:rPr>
          <w:rFonts w:asciiTheme="majorHAnsi" w:hAnsiTheme="majorHAnsi" w:cstheme="majorHAnsi"/>
          <w:sz w:val="24"/>
          <w:szCs w:val="24"/>
          <w:lang w:val="en-US"/>
        </w:rPr>
        <w:t>Totodată, se relevă că, până în anul 2015, rapoartele prezentate SFS includeau informațiile aferente tipurilor de specii și modul</w:t>
      </w:r>
      <w:r w:rsidR="003D27DD">
        <w:rPr>
          <w:rFonts w:asciiTheme="majorHAnsi" w:hAnsiTheme="majorHAnsi" w:cstheme="majorHAnsi"/>
          <w:sz w:val="24"/>
          <w:szCs w:val="24"/>
          <w:lang w:val="en-US"/>
        </w:rPr>
        <w:t>ui</w:t>
      </w:r>
      <w:r w:rsidRPr="00A146D7">
        <w:rPr>
          <w:rFonts w:asciiTheme="majorHAnsi" w:hAnsiTheme="majorHAnsi" w:cstheme="majorHAnsi"/>
          <w:sz w:val="24"/>
          <w:szCs w:val="24"/>
          <w:lang w:val="en-US"/>
        </w:rPr>
        <w:t xml:space="preserve"> de utilizare a lemnului pe picior, iar din </w:t>
      </w:r>
      <w:r w:rsidR="009931E9">
        <w:rPr>
          <w:rFonts w:asciiTheme="majorHAnsi" w:hAnsiTheme="majorHAnsi" w:cstheme="majorHAnsi"/>
          <w:sz w:val="24"/>
          <w:szCs w:val="24"/>
          <w:lang w:val="en-US"/>
        </w:rPr>
        <w:t xml:space="preserve">anul </w:t>
      </w:r>
      <w:r w:rsidRPr="00A146D7">
        <w:rPr>
          <w:rFonts w:asciiTheme="majorHAnsi" w:hAnsiTheme="majorHAnsi" w:cstheme="majorHAnsi"/>
          <w:sz w:val="24"/>
          <w:szCs w:val="24"/>
          <w:lang w:val="en-US"/>
        </w:rPr>
        <w:t xml:space="preserve">2015, SFS, prin </w:t>
      </w:r>
      <w:r w:rsidR="009931E9">
        <w:rPr>
          <w:rFonts w:asciiTheme="majorHAnsi" w:hAnsiTheme="majorHAnsi" w:cstheme="majorHAnsi"/>
          <w:sz w:val="24"/>
          <w:szCs w:val="24"/>
          <w:lang w:val="en-US"/>
        </w:rPr>
        <w:t>O</w:t>
      </w:r>
      <w:r w:rsidRPr="00A146D7">
        <w:rPr>
          <w:rFonts w:asciiTheme="majorHAnsi" w:hAnsiTheme="majorHAnsi" w:cstheme="majorHAnsi"/>
          <w:sz w:val="24"/>
          <w:szCs w:val="24"/>
          <w:lang w:val="en-US"/>
        </w:rPr>
        <w:t xml:space="preserve">rdinul </w:t>
      </w:r>
      <w:r w:rsidR="009931E9">
        <w:rPr>
          <w:rFonts w:asciiTheme="majorHAnsi" w:hAnsiTheme="majorHAnsi" w:cstheme="majorHAnsi"/>
          <w:sz w:val="24"/>
          <w:szCs w:val="24"/>
          <w:lang w:val="en-US"/>
        </w:rPr>
        <w:t>nr.</w:t>
      </w:r>
      <w:r w:rsidRPr="00A146D7">
        <w:rPr>
          <w:rFonts w:asciiTheme="majorHAnsi" w:hAnsiTheme="majorHAnsi" w:cstheme="majorHAnsi"/>
          <w:sz w:val="24"/>
          <w:szCs w:val="24"/>
          <w:lang w:val="en-US"/>
        </w:rPr>
        <w:t>1721/2014</w:t>
      </w:r>
      <w:r w:rsidRPr="0075705D">
        <w:rPr>
          <w:rStyle w:val="a8"/>
          <w:rFonts w:asciiTheme="majorHAnsi" w:hAnsiTheme="majorHAnsi" w:cstheme="majorHAnsi"/>
          <w:sz w:val="24"/>
          <w:szCs w:val="24"/>
        </w:rPr>
        <w:footnoteReference w:id="63"/>
      </w:r>
      <w:r w:rsidR="004030A2">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a modificat formatul Dării de seamă p</w:t>
      </w:r>
      <w:r w:rsidR="004030A2">
        <w:rPr>
          <w:rFonts w:asciiTheme="majorHAnsi" w:hAnsiTheme="majorHAnsi" w:cstheme="majorHAnsi"/>
          <w:sz w:val="24"/>
          <w:szCs w:val="24"/>
          <w:lang w:val="en-US"/>
        </w:rPr>
        <w:t>rivind</w:t>
      </w:r>
      <w:r w:rsidRPr="00A146D7">
        <w:rPr>
          <w:rFonts w:asciiTheme="majorHAnsi" w:hAnsiTheme="majorHAnsi" w:cstheme="majorHAnsi"/>
          <w:sz w:val="24"/>
          <w:szCs w:val="24"/>
          <w:lang w:val="en-US"/>
        </w:rPr>
        <w:t xml:space="preserve"> taxele pentru resursele naturale, </w:t>
      </w:r>
      <w:r w:rsidR="004030A2">
        <w:rPr>
          <w:rFonts w:asciiTheme="majorHAnsi" w:hAnsiTheme="majorHAnsi" w:cstheme="majorHAnsi"/>
          <w:sz w:val="24"/>
          <w:szCs w:val="24"/>
          <w:lang w:val="en-US"/>
        </w:rPr>
        <w:t>aceasta</w:t>
      </w:r>
      <w:r w:rsidRPr="00A146D7">
        <w:rPr>
          <w:rFonts w:asciiTheme="majorHAnsi" w:hAnsiTheme="majorHAnsi" w:cstheme="majorHAnsi"/>
          <w:sz w:val="24"/>
          <w:szCs w:val="24"/>
          <w:lang w:val="en-US"/>
        </w:rPr>
        <w:t xml:space="preserve"> </w:t>
      </w:r>
      <w:r w:rsidRPr="000813CA">
        <w:rPr>
          <w:rFonts w:asciiTheme="majorHAnsi" w:hAnsiTheme="majorHAnsi" w:cstheme="majorHAnsi"/>
          <w:sz w:val="24"/>
          <w:szCs w:val="24"/>
          <w:lang w:val="en-US"/>
        </w:rPr>
        <w:t>fiind simplificată</w:t>
      </w:r>
      <w:r w:rsidR="000813CA" w:rsidRPr="000D0329">
        <w:rPr>
          <w:rFonts w:asciiTheme="majorHAnsi" w:hAnsiTheme="majorHAnsi" w:cstheme="majorHAnsi"/>
          <w:sz w:val="24"/>
          <w:szCs w:val="24"/>
          <w:lang w:val="en-US"/>
        </w:rPr>
        <w:t>,</w:t>
      </w:r>
      <w:r w:rsidRPr="000813CA">
        <w:rPr>
          <w:rFonts w:asciiTheme="majorHAnsi" w:hAnsiTheme="majorHAnsi" w:cstheme="majorHAnsi"/>
          <w:sz w:val="24"/>
          <w:szCs w:val="24"/>
          <w:lang w:val="en-US"/>
        </w:rPr>
        <w:t xml:space="preserve"> </w:t>
      </w:r>
      <w:r w:rsidR="004030A2" w:rsidRPr="000813CA">
        <w:rPr>
          <w:rFonts w:asciiTheme="majorHAnsi" w:hAnsiTheme="majorHAnsi" w:cstheme="majorHAnsi"/>
          <w:sz w:val="24"/>
          <w:szCs w:val="24"/>
          <w:lang w:val="en-US"/>
        </w:rPr>
        <w:t>astfel</w:t>
      </w:r>
      <w:r w:rsidR="003D27DD" w:rsidRPr="000813CA">
        <w:rPr>
          <w:rFonts w:asciiTheme="majorHAnsi" w:hAnsiTheme="majorHAnsi" w:cstheme="majorHAnsi"/>
          <w:sz w:val="24"/>
          <w:szCs w:val="24"/>
          <w:lang w:val="en-US"/>
        </w:rPr>
        <w:t xml:space="preserve"> încât</w:t>
      </w:r>
      <w:r w:rsidRPr="000813CA">
        <w:rPr>
          <w:rFonts w:asciiTheme="majorHAnsi" w:hAnsiTheme="majorHAnsi" w:cstheme="majorHAnsi"/>
          <w:sz w:val="24"/>
          <w:szCs w:val="24"/>
          <w:lang w:val="en-US"/>
        </w:rPr>
        <w:t xml:space="preserve"> într-</w:t>
      </w:r>
      <w:r w:rsidRPr="00A146D7">
        <w:rPr>
          <w:rFonts w:asciiTheme="majorHAnsi" w:hAnsiTheme="majorHAnsi" w:cstheme="majorHAnsi"/>
          <w:sz w:val="24"/>
          <w:szCs w:val="24"/>
          <w:lang w:val="en-US"/>
        </w:rPr>
        <w:t xml:space="preserve">o poziție </w:t>
      </w:r>
      <w:r w:rsidR="003D27DD">
        <w:rPr>
          <w:rFonts w:asciiTheme="majorHAnsi" w:hAnsiTheme="majorHAnsi" w:cstheme="majorHAnsi"/>
          <w:sz w:val="24"/>
          <w:szCs w:val="24"/>
          <w:lang w:val="en-US"/>
        </w:rPr>
        <w:t>erau</w:t>
      </w:r>
      <w:r w:rsidRPr="00A146D7">
        <w:rPr>
          <w:rFonts w:asciiTheme="majorHAnsi" w:hAnsiTheme="majorHAnsi" w:cstheme="majorHAnsi"/>
          <w:sz w:val="24"/>
          <w:szCs w:val="24"/>
          <w:lang w:val="en-US"/>
        </w:rPr>
        <w:t xml:space="preserve"> incluse toate categoriile de lemn </w:t>
      </w:r>
      <w:r w:rsidR="00F830E6" w:rsidRPr="00A146D7">
        <w:rPr>
          <w:rFonts w:asciiTheme="majorHAnsi" w:hAnsiTheme="majorHAnsi" w:cstheme="majorHAnsi"/>
          <w:sz w:val="24"/>
          <w:szCs w:val="24"/>
          <w:lang w:val="en-US"/>
        </w:rPr>
        <w:t>pe picior</w:t>
      </w:r>
      <w:r w:rsidRPr="00A146D7">
        <w:rPr>
          <w:rFonts w:asciiTheme="majorHAnsi" w:hAnsiTheme="majorHAnsi" w:cstheme="majorHAnsi"/>
          <w:sz w:val="24"/>
          <w:szCs w:val="24"/>
          <w:lang w:val="en-US"/>
        </w:rPr>
        <w:t>, fără divizare pe specii și categori</w:t>
      </w:r>
      <w:r w:rsidR="003D27DD">
        <w:rPr>
          <w:rFonts w:asciiTheme="majorHAnsi" w:hAnsiTheme="majorHAnsi" w:cstheme="majorHAnsi"/>
          <w:sz w:val="24"/>
          <w:szCs w:val="24"/>
          <w:lang w:val="en-US"/>
        </w:rPr>
        <w:t>i</w:t>
      </w:r>
      <w:r w:rsidRPr="00A146D7">
        <w:rPr>
          <w:rFonts w:asciiTheme="majorHAnsi" w:hAnsiTheme="majorHAnsi" w:cstheme="majorHAnsi"/>
          <w:sz w:val="24"/>
          <w:szCs w:val="24"/>
          <w:lang w:val="en-US"/>
        </w:rPr>
        <w:t xml:space="preserve"> de lemn, pentru care se aplică taxe diferențiate. În consecință, colonița  8 „ Cota lei/%”  din formularul nou, conform regulilor stabilite de SFS</w:t>
      </w:r>
      <w:r w:rsidR="003D27DD">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nu se completează  </w:t>
      </w:r>
      <w:r w:rsidR="003D27DD">
        <w:rPr>
          <w:rFonts w:asciiTheme="majorHAnsi" w:hAnsiTheme="majorHAnsi" w:cstheme="majorHAnsi"/>
          <w:i/>
          <w:sz w:val="24"/>
          <w:szCs w:val="24"/>
          <w:lang w:val="en-US"/>
        </w:rPr>
        <w:t>„</w:t>
      </w:r>
      <w:r w:rsidRPr="00A146D7">
        <w:rPr>
          <w:rFonts w:asciiTheme="majorHAnsi" w:hAnsiTheme="majorHAnsi" w:cstheme="majorHAnsi"/>
          <w:i/>
          <w:sz w:val="24"/>
          <w:szCs w:val="24"/>
          <w:lang w:val="en-US"/>
        </w:rPr>
        <w:t>în cazurile în care baza impozabilă variază în funcție de grupa materialului lemnos sau  destinația acestuia”</w:t>
      </w:r>
      <w:r w:rsidRPr="0075705D">
        <w:rPr>
          <w:rStyle w:val="a8"/>
          <w:rFonts w:asciiTheme="majorHAnsi" w:hAnsiTheme="majorHAnsi" w:cstheme="majorHAnsi"/>
          <w:i/>
          <w:sz w:val="24"/>
          <w:szCs w:val="24"/>
        </w:rPr>
        <w:footnoteReference w:id="64"/>
      </w:r>
      <w:r w:rsidRPr="00A146D7">
        <w:rPr>
          <w:rFonts w:asciiTheme="majorHAnsi" w:hAnsiTheme="majorHAnsi" w:cstheme="majorHAnsi"/>
          <w:i/>
          <w:sz w:val="24"/>
          <w:szCs w:val="24"/>
          <w:lang w:val="en-US"/>
        </w:rPr>
        <w:t xml:space="preserve">, </w:t>
      </w:r>
      <w:r w:rsidRPr="00A146D7">
        <w:rPr>
          <w:rFonts w:asciiTheme="majorHAnsi" w:hAnsiTheme="majorHAnsi" w:cstheme="majorHAnsi"/>
          <w:sz w:val="24"/>
          <w:szCs w:val="24"/>
          <w:lang w:val="en-US"/>
        </w:rPr>
        <w:t>ceea ce</w:t>
      </w:r>
      <w:r w:rsidR="003D27DD">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din start</w:t>
      </w:r>
      <w:r w:rsidR="003D27DD">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presupune necompletarea aceste</w:t>
      </w:r>
      <w:r w:rsidR="003D27DD">
        <w:rPr>
          <w:rFonts w:asciiTheme="majorHAnsi" w:hAnsiTheme="majorHAnsi" w:cstheme="majorHAnsi"/>
          <w:sz w:val="24"/>
          <w:szCs w:val="24"/>
          <w:lang w:val="en-US"/>
        </w:rPr>
        <w:t>i</w:t>
      </w:r>
      <w:r w:rsidRPr="00A146D7">
        <w:rPr>
          <w:rFonts w:asciiTheme="majorHAnsi" w:hAnsiTheme="majorHAnsi" w:cstheme="majorHAnsi"/>
          <w:sz w:val="24"/>
          <w:szCs w:val="24"/>
          <w:lang w:val="en-US"/>
        </w:rPr>
        <w:t xml:space="preserve">a reieșind din diversitatea grupei materialului lemnos sau </w:t>
      </w:r>
      <w:r w:rsidR="003D27DD">
        <w:rPr>
          <w:rFonts w:asciiTheme="majorHAnsi" w:hAnsiTheme="majorHAnsi" w:cstheme="majorHAnsi"/>
          <w:sz w:val="24"/>
          <w:szCs w:val="24"/>
          <w:lang w:val="en-US"/>
        </w:rPr>
        <w:t xml:space="preserve">a </w:t>
      </w:r>
      <w:r w:rsidRPr="00A146D7">
        <w:rPr>
          <w:rFonts w:asciiTheme="majorHAnsi" w:hAnsiTheme="majorHAnsi" w:cstheme="majorHAnsi"/>
          <w:sz w:val="24"/>
          <w:szCs w:val="24"/>
          <w:lang w:val="en-US"/>
        </w:rPr>
        <w:t>destinației și</w:t>
      </w:r>
      <w:r w:rsidR="003D27DD">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ca urmare</w:t>
      </w:r>
      <w:r w:rsidR="003D27DD">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face dificilă verificarea corectitudinii completării acestui formular, inclusiv de către SFS. </w:t>
      </w:r>
    </w:p>
    <w:p w14:paraId="5180696F" w14:textId="26F476E8" w:rsidR="00A17FD5" w:rsidRPr="00A146D7" w:rsidRDefault="00A17FD5" w:rsidP="000D0329">
      <w:pPr>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 xml:space="preserve">În aceste condiții, SFS nu are nicio pârghie de verificare a sumelor declarate spre plată de către contribuabili la momentul prezentării dărilor de seamă, veridicitatea declarării calculelor obligațiunilor față de buget fiind pusă pe seama contribuabililor. Conformitatea și plenitudinea calculelor prezentate de contribuabili se verifică de către SFS doar în cadrul controalelor </w:t>
      </w:r>
      <w:r w:rsidR="007401C3">
        <w:rPr>
          <w:rFonts w:asciiTheme="majorHAnsi" w:hAnsiTheme="majorHAnsi" w:cstheme="majorHAnsi"/>
          <w:sz w:val="24"/>
          <w:szCs w:val="24"/>
          <w:lang w:val="en-US"/>
        </w:rPr>
        <w:t xml:space="preserve">fiscale, </w:t>
      </w:r>
      <w:r w:rsidRPr="00A146D7">
        <w:rPr>
          <w:rFonts w:asciiTheme="majorHAnsi" w:hAnsiTheme="majorHAnsi" w:cstheme="majorHAnsi"/>
          <w:sz w:val="24"/>
          <w:szCs w:val="24"/>
          <w:lang w:val="en-US"/>
        </w:rPr>
        <w:t xml:space="preserve"> efectuate în baza riscurilor aprobate, fiind necesar de supus verificării tot setul de documente interne deținute de contribuabil</w:t>
      </w:r>
      <w:r w:rsidRPr="0075705D">
        <w:rPr>
          <w:rStyle w:val="a8"/>
          <w:rFonts w:asciiTheme="majorHAnsi" w:hAnsiTheme="majorHAnsi" w:cstheme="majorHAnsi"/>
          <w:sz w:val="24"/>
          <w:szCs w:val="24"/>
        </w:rPr>
        <w:footnoteReference w:id="65"/>
      </w:r>
      <w:r w:rsidRPr="00A146D7">
        <w:rPr>
          <w:rFonts w:asciiTheme="majorHAnsi" w:hAnsiTheme="majorHAnsi" w:cstheme="majorHAnsi"/>
          <w:sz w:val="24"/>
          <w:szCs w:val="24"/>
          <w:lang w:val="en-US"/>
        </w:rPr>
        <w:t>.</w:t>
      </w:r>
      <w:r w:rsidR="00B062CE">
        <w:rPr>
          <w:rFonts w:asciiTheme="majorHAnsi" w:hAnsiTheme="majorHAnsi" w:cstheme="majorHAnsi"/>
          <w:sz w:val="24"/>
          <w:szCs w:val="24"/>
          <w:lang w:val="en-US"/>
        </w:rPr>
        <w:t xml:space="preserve"> </w:t>
      </w:r>
      <w:r w:rsidRPr="00A146D7">
        <w:rPr>
          <w:rFonts w:asciiTheme="majorHAnsi" w:hAnsiTheme="majorHAnsi" w:cstheme="majorHAnsi"/>
          <w:sz w:val="24"/>
          <w:szCs w:val="24"/>
          <w:lang w:val="en-US"/>
        </w:rPr>
        <w:t xml:space="preserve">Ca urmare, acești factori au </w:t>
      </w:r>
      <w:r w:rsidR="00B062CE">
        <w:rPr>
          <w:rFonts w:asciiTheme="majorHAnsi" w:hAnsiTheme="majorHAnsi" w:cstheme="majorHAnsi"/>
          <w:sz w:val="24"/>
          <w:szCs w:val="24"/>
          <w:lang w:val="en-US"/>
        </w:rPr>
        <w:t>determinat</w:t>
      </w:r>
      <w:r w:rsidRPr="00A146D7">
        <w:rPr>
          <w:rFonts w:asciiTheme="majorHAnsi" w:hAnsiTheme="majorHAnsi" w:cstheme="majorHAnsi"/>
          <w:sz w:val="24"/>
          <w:szCs w:val="24"/>
          <w:lang w:val="en-US"/>
        </w:rPr>
        <w:t xml:space="preserve"> imposibilitatea de a efectua un calcul transparent care ar demonstra impactul cuantificat al veniturilor neîncasate în BUAT. </w:t>
      </w:r>
    </w:p>
    <w:p w14:paraId="465996F9" w14:textId="0B827994" w:rsidR="00154FB4" w:rsidRPr="00A146D7" w:rsidRDefault="00A17FD5" w:rsidP="007F0B90">
      <w:pPr>
        <w:shd w:val="clear" w:color="auto" w:fill="FFFFFF"/>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Argumentarea SFS privitor la simplificarea formatului Dării de seamă (Forma TR</w:t>
      </w:r>
      <w:r w:rsidR="00E113E6" w:rsidRPr="00A146D7">
        <w:rPr>
          <w:rFonts w:asciiTheme="majorHAnsi" w:hAnsiTheme="majorHAnsi" w:cstheme="majorHAnsi"/>
          <w:sz w:val="24"/>
          <w:szCs w:val="24"/>
          <w:lang w:val="en-US"/>
        </w:rPr>
        <w:t>N 15) se</w:t>
      </w:r>
      <w:r w:rsidR="00805A8E">
        <w:rPr>
          <w:rFonts w:asciiTheme="majorHAnsi" w:hAnsiTheme="majorHAnsi" w:cstheme="majorHAnsi"/>
          <w:sz w:val="24"/>
          <w:szCs w:val="24"/>
          <w:lang w:val="en-US"/>
        </w:rPr>
        <w:t xml:space="preserve"> prezintă în </w:t>
      </w:r>
      <w:r w:rsidR="00805A8E" w:rsidRPr="000D0329">
        <w:rPr>
          <w:rFonts w:asciiTheme="majorHAnsi" w:hAnsiTheme="majorHAnsi" w:cstheme="majorHAnsi"/>
          <w:b/>
          <w:sz w:val="24"/>
          <w:szCs w:val="24"/>
          <w:lang w:val="en-US"/>
        </w:rPr>
        <w:t>Anexa n</w:t>
      </w:r>
      <w:r w:rsidR="006E0A76" w:rsidRPr="000D0329">
        <w:rPr>
          <w:rFonts w:asciiTheme="majorHAnsi" w:hAnsiTheme="majorHAnsi" w:cstheme="majorHAnsi"/>
          <w:b/>
          <w:sz w:val="24"/>
          <w:szCs w:val="24"/>
          <w:lang w:val="en-US"/>
        </w:rPr>
        <w:t>r</w:t>
      </w:r>
      <w:r w:rsidR="00805A8E" w:rsidRPr="000D0329">
        <w:rPr>
          <w:rFonts w:asciiTheme="majorHAnsi" w:hAnsiTheme="majorHAnsi" w:cstheme="majorHAnsi"/>
          <w:b/>
          <w:sz w:val="24"/>
          <w:szCs w:val="24"/>
          <w:lang w:val="en-US"/>
        </w:rPr>
        <w:t>.15</w:t>
      </w:r>
      <w:r w:rsidRPr="00A146D7">
        <w:rPr>
          <w:rFonts w:asciiTheme="majorHAnsi" w:hAnsiTheme="majorHAnsi" w:cstheme="majorHAnsi"/>
          <w:sz w:val="24"/>
          <w:szCs w:val="24"/>
          <w:lang w:val="en-US"/>
        </w:rPr>
        <w:t xml:space="preserve"> la prezentul Raport de audit.</w:t>
      </w:r>
    </w:p>
    <w:p w14:paraId="7601AB84" w14:textId="521C3950" w:rsidR="00A17FD5" w:rsidRPr="00095878" w:rsidRDefault="00A17FD5" w:rsidP="007F0B90">
      <w:pPr>
        <w:pStyle w:val="1"/>
        <w:spacing w:after="0" w:line="240" w:lineRule="auto"/>
        <w:jc w:val="both"/>
        <w:rPr>
          <w:rFonts w:asciiTheme="majorHAnsi" w:hAnsiTheme="majorHAnsi" w:cstheme="majorHAnsi"/>
          <w:i w:val="0"/>
          <w:sz w:val="24"/>
          <w:szCs w:val="24"/>
          <w:lang w:val="ro-RO"/>
        </w:rPr>
      </w:pPr>
      <w:bookmarkStart w:id="26" w:name="_Toc57721837"/>
      <w:bookmarkStart w:id="27" w:name="_Toc60669404"/>
      <w:r w:rsidRPr="0075705D">
        <w:rPr>
          <w:rFonts w:asciiTheme="majorHAnsi" w:hAnsiTheme="majorHAnsi" w:cstheme="majorHAnsi"/>
          <w:i w:val="0"/>
          <w:sz w:val="24"/>
          <w:szCs w:val="24"/>
        </w:rPr>
        <w:t xml:space="preserve">4.2.2. </w:t>
      </w:r>
      <w:r w:rsidR="003F2240">
        <w:rPr>
          <w:rFonts w:asciiTheme="majorHAnsi" w:hAnsiTheme="majorHAnsi" w:cstheme="majorHAnsi"/>
          <w:i w:val="0"/>
          <w:sz w:val="24"/>
          <w:szCs w:val="24"/>
        </w:rPr>
        <w:t>Deşi v</w:t>
      </w:r>
      <w:r w:rsidR="00095878">
        <w:rPr>
          <w:rFonts w:asciiTheme="majorHAnsi" w:hAnsiTheme="majorHAnsi" w:cstheme="majorHAnsi"/>
          <w:i w:val="0"/>
          <w:sz w:val="24"/>
          <w:szCs w:val="24"/>
          <w:lang w:val="ro-RO"/>
        </w:rPr>
        <w:t>olumul și prețul de vânzare a lemnului cre</w:t>
      </w:r>
      <w:r w:rsidR="006E0A76">
        <w:rPr>
          <w:rFonts w:asciiTheme="majorHAnsi" w:hAnsiTheme="majorHAnsi" w:cstheme="majorHAnsi"/>
          <w:i w:val="0"/>
          <w:sz w:val="24"/>
          <w:szCs w:val="24"/>
          <w:lang w:val="ro-RO"/>
        </w:rPr>
        <w:t>sc</w:t>
      </w:r>
      <w:r w:rsidR="00095878">
        <w:rPr>
          <w:rFonts w:asciiTheme="majorHAnsi" w:hAnsiTheme="majorHAnsi" w:cstheme="majorHAnsi"/>
          <w:i w:val="0"/>
          <w:sz w:val="24"/>
          <w:szCs w:val="24"/>
          <w:lang w:val="ro-RO"/>
        </w:rPr>
        <w:t>, c</w:t>
      </w:r>
      <w:r w:rsidR="00095878" w:rsidRPr="00A17FD5">
        <w:rPr>
          <w:rFonts w:asciiTheme="majorHAnsi" w:hAnsiTheme="majorHAnsi" w:cstheme="majorHAnsi"/>
          <w:i w:val="0"/>
          <w:sz w:val="24"/>
          <w:szCs w:val="24"/>
          <w:lang w:val="ro-RO"/>
        </w:rPr>
        <w:t xml:space="preserve">otele taxelor </w:t>
      </w:r>
      <w:r w:rsidR="00095878">
        <w:rPr>
          <w:rFonts w:asciiTheme="majorHAnsi" w:hAnsiTheme="majorHAnsi" w:cstheme="majorHAnsi"/>
          <w:i w:val="0"/>
          <w:sz w:val="24"/>
          <w:szCs w:val="24"/>
          <w:lang w:val="ro-RO"/>
        </w:rPr>
        <w:t>rămân neschimbate</w:t>
      </w:r>
      <w:bookmarkEnd w:id="26"/>
      <w:r w:rsidR="003F2240">
        <w:rPr>
          <w:rFonts w:asciiTheme="majorHAnsi" w:hAnsiTheme="majorHAnsi" w:cstheme="majorHAnsi"/>
          <w:i w:val="0"/>
          <w:sz w:val="24"/>
          <w:szCs w:val="24"/>
          <w:lang w:val="ro-RO"/>
        </w:rPr>
        <w:t xml:space="preserve"> pe parcursul mai multor ani</w:t>
      </w:r>
      <w:r w:rsidR="006E0A76">
        <w:rPr>
          <w:rFonts w:asciiTheme="majorHAnsi" w:hAnsiTheme="majorHAnsi" w:cstheme="majorHAnsi"/>
          <w:i w:val="0"/>
          <w:sz w:val="24"/>
          <w:szCs w:val="24"/>
          <w:lang w:val="ro-RO"/>
        </w:rPr>
        <w:t>.</w:t>
      </w:r>
      <w:bookmarkEnd w:id="27"/>
    </w:p>
    <w:p w14:paraId="391DD7B9" w14:textId="73FC2467" w:rsidR="00D467D0" w:rsidRPr="00C65C8D" w:rsidRDefault="006E0A76" w:rsidP="007F0B90">
      <w:pPr>
        <w:spacing w:after="0" w:line="240" w:lineRule="auto"/>
        <w:jc w:val="both"/>
        <w:rPr>
          <w:rFonts w:asciiTheme="majorHAnsi" w:eastAsia="Times New Roman" w:hAnsiTheme="majorHAnsi" w:cstheme="majorHAnsi"/>
          <w:sz w:val="24"/>
          <w:szCs w:val="24"/>
          <w:lang w:val="ro-RO"/>
        </w:rPr>
      </w:pPr>
      <w:r>
        <w:rPr>
          <w:rFonts w:asciiTheme="majorHAnsi" w:hAnsiTheme="majorHAnsi" w:cstheme="majorHAnsi"/>
          <w:sz w:val="24"/>
          <w:szCs w:val="24"/>
          <w:lang w:val="ro-RO"/>
        </w:rPr>
        <w:t xml:space="preserve">             </w:t>
      </w:r>
      <w:r w:rsidR="00C65C8D" w:rsidRPr="00C65C8D">
        <w:rPr>
          <w:rFonts w:asciiTheme="majorHAnsi" w:hAnsiTheme="majorHAnsi" w:cstheme="majorHAnsi"/>
          <w:sz w:val="24"/>
          <w:szCs w:val="24"/>
          <w:lang w:val="ro-RO"/>
        </w:rPr>
        <w:t xml:space="preserve">Analiza cuantumului taxei pentru lemnul eliberat pe picior denotă că aceasta nu a fost revizuită din anul 1997, pe când prețul de vânzare a lemnului crește. </w:t>
      </w:r>
      <w:r w:rsidR="00C65C8D" w:rsidRPr="00C65C8D">
        <w:rPr>
          <w:rFonts w:asciiTheme="majorHAnsi" w:eastAsia="Times New Roman" w:hAnsiTheme="majorHAnsi" w:cstheme="majorHAnsi"/>
          <w:sz w:val="24"/>
          <w:szCs w:val="24"/>
          <w:lang w:val="ro-RO"/>
        </w:rPr>
        <w:t>Evoluția prețului de realizare a Stejarului (lemn de lucru, mijlociu)</w:t>
      </w:r>
      <w:r>
        <w:rPr>
          <w:rFonts w:asciiTheme="majorHAnsi" w:eastAsia="Times New Roman" w:hAnsiTheme="majorHAnsi" w:cstheme="majorHAnsi"/>
          <w:sz w:val="24"/>
          <w:szCs w:val="24"/>
          <w:lang w:val="ro-RO"/>
        </w:rPr>
        <w:t>,</w:t>
      </w:r>
      <w:r w:rsidR="00C65C8D" w:rsidRPr="00C65C8D">
        <w:rPr>
          <w:rFonts w:asciiTheme="majorHAnsi" w:eastAsia="Times New Roman" w:hAnsiTheme="majorHAnsi" w:cstheme="majorHAnsi"/>
          <w:sz w:val="24"/>
          <w:szCs w:val="24"/>
          <w:lang w:val="ro-RO"/>
        </w:rPr>
        <w:t xml:space="preserve"> în raport cu taxa pentru lemnul eliberat pe picior aferent</w:t>
      </w:r>
      <w:r>
        <w:rPr>
          <w:rFonts w:asciiTheme="majorHAnsi" w:eastAsia="Times New Roman" w:hAnsiTheme="majorHAnsi" w:cstheme="majorHAnsi"/>
          <w:sz w:val="24"/>
          <w:szCs w:val="24"/>
          <w:lang w:val="ro-RO"/>
        </w:rPr>
        <w:t>ă</w:t>
      </w:r>
      <w:r w:rsidR="00C65C8D" w:rsidRPr="00C65C8D">
        <w:rPr>
          <w:rFonts w:asciiTheme="majorHAnsi" w:eastAsia="Times New Roman" w:hAnsiTheme="majorHAnsi" w:cstheme="majorHAnsi"/>
          <w:sz w:val="24"/>
          <w:szCs w:val="24"/>
          <w:lang w:val="ro-RO"/>
        </w:rPr>
        <w:t xml:space="preserve"> speciei Stejar, în perioada anilor 2014-2019</w:t>
      </w:r>
      <w:r>
        <w:rPr>
          <w:rFonts w:asciiTheme="majorHAnsi" w:eastAsia="Times New Roman" w:hAnsiTheme="majorHAnsi" w:cstheme="majorHAnsi"/>
          <w:sz w:val="24"/>
          <w:szCs w:val="24"/>
          <w:lang w:val="ro-RO"/>
        </w:rPr>
        <w:t>,</w:t>
      </w:r>
      <w:r w:rsidR="00C65C8D" w:rsidRPr="00C65C8D">
        <w:rPr>
          <w:rFonts w:asciiTheme="majorHAnsi" w:eastAsia="Times New Roman" w:hAnsiTheme="majorHAnsi" w:cstheme="majorHAnsi"/>
          <w:sz w:val="24"/>
          <w:szCs w:val="24"/>
          <w:lang w:val="ro-RO"/>
        </w:rPr>
        <w:t xml:space="preserve"> este redată în Figura nr.1. Astfel, prețul de realizare a 1m</w:t>
      </w:r>
      <w:r w:rsidR="00C65C8D" w:rsidRPr="00C65C8D">
        <w:rPr>
          <w:rFonts w:asciiTheme="majorHAnsi" w:eastAsia="Times New Roman" w:hAnsiTheme="majorHAnsi" w:cstheme="majorHAnsi"/>
          <w:sz w:val="24"/>
          <w:szCs w:val="24"/>
          <w:vertAlign w:val="superscript"/>
          <w:lang w:val="ro-RO"/>
        </w:rPr>
        <w:t>3</w:t>
      </w:r>
      <w:r w:rsidR="00C65C8D" w:rsidRPr="00C65C8D">
        <w:rPr>
          <w:rFonts w:asciiTheme="majorHAnsi" w:eastAsia="Times New Roman" w:hAnsiTheme="majorHAnsi" w:cstheme="majorHAnsi"/>
          <w:sz w:val="24"/>
          <w:szCs w:val="24"/>
          <w:lang w:val="ro-RO"/>
        </w:rPr>
        <w:t xml:space="preserve"> </w:t>
      </w:r>
      <w:r>
        <w:rPr>
          <w:rFonts w:asciiTheme="majorHAnsi" w:eastAsia="Times New Roman" w:hAnsiTheme="majorHAnsi" w:cstheme="majorHAnsi"/>
          <w:sz w:val="24"/>
          <w:szCs w:val="24"/>
          <w:lang w:val="ro-RO"/>
        </w:rPr>
        <w:t>de</w:t>
      </w:r>
      <w:r w:rsidR="00C65C8D" w:rsidRPr="00C65C8D">
        <w:rPr>
          <w:rFonts w:asciiTheme="majorHAnsi" w:eastAsia="Times New Roman" w:hAnsiTheme="majorHAnsi" w:cstheme="majorHAnsi"/>
          <w:sz w:val="24"/>
          <w:szCs w:val="24"/>
          <w:lang w:val="ro-RO"/>
        </w:rPr>
        <w:t xml:space="preserve"> lemn de lucru mediu la specia Stejar </w:t>
      </w:r>
      <w:r>
        <w:rPr>
          <w:rFonts w:asciiTheme="majorHAnsi" w:eastAsia="Times New Roman" w:hAnsiTheme="majorHAnsi" w:cstheme="majorHAnsi"/>
          <w:sz w:val="24"/>
          <w:szCs w:val="24"/>
          <w:lang w:val="ro-RO"/>
        </w:rPr>
        <w:t>indic</w:t>
      </w:r>
      <w:r w:rsidR="00C65C8D" w:rsidRPr="00C65C8D">
        <w:rPr>
          <w:rFonts w:asciiTheme="majorHAnsi" w:eastAsia="Times New Roman" w:hAnsiTheme="majorHAnsi" w:cstheme="majorHAnsi"/>
          <w:sz w:val="24"/>
          <w:szCs w:val="24"/>
          <w:lang w:val="ro-RO"/>
        </w:rPr>
        <w:t>ă un trend crescător stabil</w:t>
      </w:r>
      <w:r w:rsidR="00693702">
        <w:rPr>
          <w:rFonts w:asciiTheme="majorHAnsi" w:eastAsia="Times New Roman" w:hAnsiTheme="majorHAnsi" w:cstheme="majorHAnsi"/>
          <w:sz w:val="24"/>
          <w:szCs w:val="24"/>
          <w:lang w:val="ro-RO"/>
        </w:rPr>
        <w:t>,</w:t>
      </w:r>
      <w:r>
        <w:rPr>
          <w:rFonts w:asciiTheme="majorHAnsi" w:eastAsia="Times New Roman" w:hAnsiTheme="majorHAnsi" w:cstheme="majorHAnsi"/>
          <w:sz w:val="24"/>
          <w:szCs w:val="24"/>
          <w:lang w:val="ro-RO"/>
        </w:rPr>
        <w:t xml:space="preserve"> </w:t>
      </w:r>
      <w:r w:rsidR="00C65C8D" w:rsidRPr="00C65C8D">
        <w:rPr>
          <w:rFonts w:asciiTheme="majorHAnsi" w:eastAsia="Times New Roman" w:hAnsiTheme="majorHAnsi" w:cstheme="majorHAnsi"/>
          <w:sz w:val="24"/>
          <w:szCs w:val="24"/>
          <w:lang w:val="ro-RO"/>
        </w:rPr>
        <w:t xml:space="preserve">de la </w:t>
      </w:r>
      <w:r w:rsidR="00C65C8D" w:rsidRPr="00C65C8D">
        <w:rPr>
          <w:rFonts w:asciiTheme="majorHAnsi" w:eastAsia="Times New Roman" w:hAnsiTheme="majorHAnsi" w:cstheme="majorHAnsi"/>
          <w:i/>
          <w:sz w:val="24"/>
          <w:szCs w:val="24"/>
          <w:lang w:val="ro-RO"/>
        </w:rPr>
        <w:t>1850 lei</w:t>
      </w:r>
      <w:r w:rsidR="00693702">
        <w:rPr>
          <w:rFonts w:asciiTheme="majorHAnsi" w:eastAsia="Times New Roman" w:hAnsiTheme="majorHAnsi" w:cstheme="majorHAnsi"/>
          <w:sz w:val="24"/>
          <w:szCs w:val="24"/>
          <w:lang w:val="ro-RO"/>
        </w:rPr>
        <w:t xml:space="preserve"> -</w:t>
      </w:r>
      <w:r>
        <w:rPr>
          <w:rFonts w:asciiTheme="majorHAnsi" w:eastAsia="Times New Roman" w:hAnsiTheme="majorHAnsi" w:cstheme="majorHAnsi"/>
          <w:sz w:val="24"/>
          <w:szCs w:val="24"/>
          <w:lang w:val="ro-RO"/>
        </w:rPr>
        <w:t xml:space="preserve"> în </w:t>
      </w:r>
      <w:r w:rsidR="00C65C8D" w:rsidRPr="00C65C8D">
        <w:rPr>
          <w:rFonts w:asciiTheme="majorHAnsi" w:eastAsia="Times New Roman" w:hAnsiTheme="majorHAnsi" w:cstheme="majorHAnsi"/>
          <w:sz w:val="24"/>
          <w:szCs w:val="24"/>
          <w:lang w:val="ro-RO"/>
        </w:rPr>
        <w:t xml:space="preserve"> </w:t>
      </w:r>
      <w:r>
        <w:rPr>
          <w:rFonts w:asciiTheme="majorHAnsi" w:eastAsia="Times New Roman" w:hAnsiTheme="majorHAnsi" w:cstheme="majorHAnsi"/>
          <w:sz w:val="24"/>
          <w:szCs w:val="24"/>
          <w:lang w:val="ro-RO"/>
        </w:rPr>
        <w:t>a.</w:t>
      </w:r>
      <w:r w:rsidR="00C65C8D" w:rsidRPr="00C65C8D">
        <w:rPr>
          <w:rFonts w:asciiTheme="majorHAnsi" w:eastAsia="Times New Roman" w:hAnsiTheme="majorHAnsi" w:cstheme="majorHAnsi"/>
          <w:sz w:val="24"/>
          <w:szCs w:val="24"/>
          <w:lang w:val="ro-RO"/>
        </w:rPr>
        <w:t>2014</w:t>
      </w:r>
      <w:r>
        <w:rPr>
          <w:rFonts w:asciiTheme="majorHAnsi" w:eastAsia="Times New Roman" w:hAnsiTheme="majorHAnsi" w:cstheme="majorHAnsi"/>
          <w:sz w:val="24"/>
          <w:szCs w:val="24"/>
          <w:lang w:val="ro-RO"/>
        </w:rPr>
        <w:t>, până</w:t>
      </w:r>
      <w:r w:rsidR="00C65C8D" w:rsidRPr="00C65C8D">
        <w:rPr>
          <w:rFonts w:asciiTheme="majorHAnsi" w:eastAsia="Times New Roman" w:hAnsiTheme="majorHAnsi" w:cstheme="majorHAnsi"/>
          <w:sz w:val="24"/>
          <w:szCs w:val="24"/>
          <w:lang w:val="ro-RO"/>
        </w:rPr>
        <w:t xml:space="preserve"> la </w:t>
      </w:r>
      <w:r w:rsidR="00C65C8D" w:rsidRPr="00C65C8D">
        <w:rPr>
          <w:rFonts w:asciiTheme="majorHAnsi" w:eastAsia="Times New Roman" w:hAnsiTheme="majorHAnsi" w:cstheme="majorHAnsi"/>
          <w:i/>
          <w:sz w:val="24"/>
          <w:szCs w:val="24"/>
          <w:lang w:val="ro-RO"/>
        </w:rPr>
        <w:t>3940 lei</w:t>
      </w:r>
      <w:r w:rsidR="00C65C8D" w:rsidRPr="00C65C8D">
        <w:rPr>
          <w:rFonts w:asciiTheme="majorHAnsi" w:eastAsia="Times New Roman" w:hAnsiTheme="majorHAnsi" w:cstheme="majorHAnsi"/>
          <w:sz w:val="24"/>
          <w:szCs w:val="24"/>
          <w:lang w:val="ro-RO"/>
        </w:rPr>
        <w:t xml:space="preserve"> – </w:t>
      </w:r>
      <w:r w:rsidR="00693702">
        <w:rPr>
          <w:rFonts w:asciiTheme="majorHAnsi" w:eastAsia="Times New Roman" w:hAnsiTheme="majorHAnsi" w:cstheme="majorHAnsi"/>
          <w:sz w:val="24"/>
          <w:szCs w:val="24"/>
          <w:lang w:val="ro-RO"/>
        </w:rPr>
        <w:t xml:space="preserve">în </w:t>
      </w:r>
      <w:r>
        <w:rPr>
          <w:rFonts w:asciiTheme="majorHAnsi" w:eastAsia="Times New Roman" w:hAnsiTheme="majorHAnsi" w:cstheme="majorHAnsi"/>
          <w:sz w:val="24"/>
          <w:szCs w:val="24"/>
          <w:lang w:val="ro-RO"/>
        </w:rPr>
        <w:t>a.</w:t>
      </w:r>
      <w:r w:rsidR="00C65C8D" w:rsidRPr="00C65C8D">
        <w:rPr>
          <w:rFonts w:asciiTheme="majorHAnsi" w:eastAsia="Times New Roman" w:hAnsiTheme="majorHAnsi" w:cstheme="majorHAnsi"/>
          <w:sz w:val="24"/>
          <w:szCs w:val="24"/>
          <w:lang w:val="ro-RO"/>
        </w:rPr>
        <w:t>2019</w:t>
      </w:r>
      <w:r>
        <w:rPr>
          <w:rFonts w:asciiTheme="majorHAnsi" w:eastAsia="Times New Roman" w:hAnsiTheme="majorHAnsi" w:cstheme="majorHAnsi"/>
          <w:sz w:val="24"/>
          <w:szCs w:val="24"/>
          <w:lang w:val="ro-RO"/>
        </w:rPr>
        <w:t>,</w:t>
      </w:r>
      <w:r w:rsidR="00C65C8D" w:rsidRPr="00C65C8D">
        <w:rPr>
          <w:rFonts w:asciiTheme="majorHAnsi" w:eastAsia="Times New Roman" w:hAnsiTheme="majorHAnsi" w:cstheme="majorHAnsi"/>
          <w:sz w:val="24"/>
          <w:szCs w:val="24"/>
          <w:lang w:val="ro-RO"/>
        </w:rPr>
        <w:t xml:space="preserve"> sau o creștere de peste 2 ori în ultimii 5 ani, iar cota taxei pentru lemnul eliberat pe picior a fost una constantă, este menținută la nivelul anului 1997 și constituie 20 </w:t>
      </w:r>
      <w:r w:rsidR="00693702">
        <w:rPr>
          <w:rFonts w:asciiTheme="majorHAnsi" w:eastAsia="Times New Roman" w:hAnsiTheme="majorHAnsi" w:cstheme="majorHAnsi"/>
          <w:sz w:val="24"/>
          <w:szCs w:val="24"/>
          <w:lang w:val="ro-RO"/>
        </w:rPr>
        <w:t xml:space="preserve">de </w:t>
      </w:r>
      <w:r w:rsidR="00C65C8D" w:rsidRPr="00C65C8D">
        <w:rPr>
          <w:rFonts w:asciiTheme="majorHAnsi" w:eastAsia="Times New Roman" w:hAnsiTheme="majorHAnsi" w:cstheme="majorHAnsi"/>
          <w:sz w:val="24"/>
          <w:szCs w:val="24"/>
          <w:lang w:val="ro-RO"/>
        </w:rPr>
        <w:t>lei</w:t>
      </w:r>
      <w:r w:rsidR="00C65C8D">
        <w:rPr>
          <w:rFonts w:asciiTheme="majorHAnsi" w:eastAsia="Times New Roman" w:hAnsiTheme="majorHAnsi" w:cstheme="majorHAnsi"/>
          <w:sz w:val="24"/>
          <w:szCs w:val="24"/>
          <w:lang w:val="ro-RO"/>
        </w:rPr>
        <w:t>.</w:t>
      </w:r>
    </w:p>
    <w:p w14:paraId="48E995EB" w14:textId="2FEBD3C3" w:rsidR="007C1834" w:rsidRDefault="007C1834" w:rsidP="007F0B90">
      <w:pPr>
        <w:spacing w:after="0" w:line="240" w:lineRule="auto"/>
        <w:jc w:val="right"/>
        <w:rPr>
          <w:rFonts w:asciiTheme="majorHAnsi" w:eastAsia="Times New Roman" w:hAnsiTheme="majorHAnsi" w:cstheme="majorHAnsi"/>
          <w:b/>
          <w:sz w:val="24"/>
          <w:szCs w:val="24"/>
          <w:lang w:val="ro-RO"/>
        </w:rPr>
      </w:pPr>
    </w:p>
    <w:p w14:paraId="0527B0B1" w14:textId="5DFEF781" w:rsidR="00693702" w:rsidRDefault="00693702" w:rsidP="007F0B90">
      <w:pPr>
        <w:spacing w:after="0" w:line="240" w:lineRule="auto"/>
        <w:jc w:val="right"/>
        <w:rPr>
          <w:rFonts w:asciiTheme="majorHAnsi" w:eastAsia="Times New Roman" w:hAnsiTheme="majorHAnsi" w:cstheme="majorHAnsi"/>
          <w:b/>
          <w:sz w:val="24"/>
          <w:szCs w:val="24"/>
          <w:lang w:val="ro-RO"/>
        </w:rPr>
      </w:pPr>
    </w:p>
    <w:p w14:paraId="196A08E0" w14:textId="77777777" w:rsidR="00693702" w:rsidRPr="000D0329" w:rsidRDefault="00693702" w:rsidP="007F0B90">
      <w:pPr>
        <w:spacing w:after="0" w:line="240" w:lineRule="auto"/>
        <w:jc w:val="right"/>
        <w:rPr>
          <w:rFonts w:asciiTheme="majorHAnsi" w:eastAsia="Times New Roman" w:hAnsiTheme="majorHAnsi" w:cstheme="majorHAnsi"/>
          <w:b/>
          <w:sz w:val="24"/>
          <w:szCs w:val="24"/>
          <w:lang w:val="ro-RO"/>
        </w:rPr>
      </w:pPr>
    </w:p>
    <w:p w14:paraId="44293DAD" w14:textId="77777777" w:rsidR="00A17FD5" w:rsidRPr="003B62E2" w:rsidRDefault="00A17FD5" w:rsidP="007F0B90">
      <w:pPr>
        <w:spacing w:after="0" w:line="240" w:lineRule="auto"/>
        <w:jc w:val="right"/>
        <w:rPr>
          <w:rFonts w:asciiTheme="majorHAnsi" w:eastAsia="Times New Roman" w:hAnsiTheme="majorHAnsi" w:cstheme="majorHAnsi"/>
          <w:b/>
          <w:sz w:val="20"/>
          <w:szCs w:val="20"/>
          <w:lang w:val="en-US"/>
        </w:rPr>
      </w:pPr>
      <w:r w:rsidRPr="003B62E2">
        <w:rPr>
          <w:rFonts w:asciiTheme="majorHAnsi" w:eastAsia="Times New Roman" w:hAnsiTheme="majorHAnsi" w:cstheme="majorHAnsi"/>
          <w:b/>
          <w:sz w:val="20"/>
          <w:szCs w:val="20"/>
          <w:lang w:val="en-US"/>
        </w:rPr>
        <w:t>Figura nr. 1</w:t>
      </w:r>
    </w:p>
    <w:p w14:paraId="7D2FDF80" w14:textId="26FD3120" w:rsidR="00A17FD5" w:rsidRPr="006C0DC5" w:rsidRDefault="00A17FD5" w:rsidP="003B62E2">
      <w:pPr>
        <w:spacing w:after="0" w:line="240" w:lineRule="auto"/>
        <w:rPr>
          <w:rFonts w:asciiTheme="majorHAnsi" w:eastAsia="Times New Roman" w:hAnsiTheme="majorHAnsi" w:cstheme="majorHAnsi"/>
          <w:b/>
          <w:sz w:val="20"/>
          <w:szCs w:val="20"/>
          <w:lang w:val="en-US"/>
        </w:rPr>
      </w:pPr>
      <w:r w:rsidRPr="003B62E2">
        <w:rPr>
          <w:rFonts w:asciiTheme="majorHAnsi" w:eastAsia="Times New Roman" w:hAnsiTheme="majorHAnsi" w:cstheme="majorHAnsi"/>
          <w:b/>
          <w:sz w:val="20"/>
          <w:szCs w:val="20"/>
          <w:lang w:val="en-US"/>
        </w:rPr>
        <w:t>Evoluția prețului de realizare al Stejarului (lemn de lucru, mijlociu)</w:t>
      </w:r>
      <w:r w:rsidR="003B62E2">
        <w:rPr>
          <w:rFonts w:asciiTheme="majorHAnsi" w:eastAsia="Times New Roman" w:hAnsiTheme="majorHAnsi" w:cstheme="majorHAnsi"/>
          <w:b/>
          <w:sz w:val="20"/>
          <w:szCs w:val="20"/>
          <w:lang w:val="en-US"/>
        </w:rPr>
        <w:t xml:space="preserve"> </w:t>
      </w:r>
      <w:r w:rsidRPr="003B62E2">
        <w:rPr>
          <w:rFonts w:asciiTheme="majorHAnsi" w:eastAsia="Times New Roman" w:hAnsiTheme="majorHAnsi" w:cstheme="majorHAnsi"/>
          <w:b/>
          <w:sz w:val="20"/>
          <w:szCs w:val="20"/>
          <w:lang w:val="en-US"/>
        </w:rPr>
        <w:t>în raport cu taxa pentru lemnul eliberat pe picior aferent</w:t>
      </w:r>
      <w:r w:rsidR="00317F2D">
        <w:rPr>
          <w:rFonts w:asciiTheme="majorHAnsi" w:eastAsia="Times New Roman" w:hAnsiTheme="majorHAnsi" w:cstheme="majorHAnsi"/>
          <w:b/>
          <w:sz w:val="20"/>
          <w:szCs w:val="20"/>
          <w:lang w:val="en-US"/>
        </w:rPr>
        <w:t>ă</w:t>
      </w:r>
      <w:r w:rsidRPr="003B62E2">
        <w:rPr>
          <w:rFonts w:asciiTheme="majorHAnsi" w:eastAsia="Times New Roman" w:hAnsiTheme="majorHAnsi" w:cstheme="majorHAnsi"/>
          <w:b/>
          <w:sz w:val="20"/>
          <w:szCs w:val="20"/>
          <w:lang w:val="en-US"/>
        </w:rPr>
        <w:t xml:space="preserve"> speciei Stejar, </w:t>
      </w:r>
      <w:r w:rsidR="00317F2D">
        <w:rPr>
          <w:rFonts w:asciiTheme="majorHAnsi" w:eastAsia="Times New Roman" w:hAnsiTheme="majorHAnsi" w:cstheme="majorHAnsi"/>
          <w:b/>
          <w:sz w:val="20"/>
          <w:szCs w:val="20"/>
          <w:lang w:val="en-US"/>
        </w:rPr>
        <w:t xml:space="preserve">în </w:t>
      </w:r>
      <w:r w:rsidRPr="006C0DC5">
        <w:rPr>
          <w:rFonts w:asciiTheme="majorHAnsi" w:eastAsia="Times New Roman" w:hAnsiTheme="majorHAnsi" w:cstheme="majorHAnsi"/>
          <w:b/>
          <w:sz w:val="20"/>
          <w:szCs w:val="20"/>
          <w:lang w:val="en-US"/>
        </w:rPr>
        <w:t>perioada anilor 2014-2019</w:t>
      </w:r>
    </w:p>
    <w:p w14:paraId="309E208C" w14:textId="77777777" w:rsidR="00A17FD5" w:rsidRPr="0075705D" w:rsidRDefault="00A17FD5" w:rsidP="007F0B90">
      <w:pPr>
        <w:spacing w:after="0" w:line="240" w:lineRule="auto"/>
        <w:jc w:val="both"/>
        <w:rPr>
          <w:noProof/>
        </w:rPr>
      </w:pPr>
      <w:r w:rsidRPr="0075705D">
        <w:rPr>
          <w:noProof/>
          <w:lang w:eastAsia="ru-RU"/>
        </w:rPr>
        <w:drawing>
          <wp:inline distT="0" distB="0" distL="0" distR="0" wp14:anchorId="03DFBC54" wp14:editId="3948A6A0">
            <wp:extent cx="5930900" cy="1898650"/>
            <wp:effectExtent l="19050" t="0" r="12700" b="6350"/>
            <wp:docPr id="2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5355D4" w14:textId="24383C5C" w:rsidR="00A17FD5" w:rsidRPr="00A146D7" w:rsidRDefault="00A17FD5" w:rsidP="007F0B90">
      <w:pPr>
        <w:spacing w:after="0" w:line="240" w:lineRule="auto"/>
        <w:jc w:val="both"/>
        <w:rPr>
          <w:rFonts w:asciiTheme="majorHAnsi" w:eastAsia="Times New Roman" w:hAnsiTheme="majorHAnsi" w:cstheme="majorHAnsi"/>
          <w:i/>
          <w:sz w:val="20"/>
          <w:szCs w:val="20"/>
          <w:lang w:val="en-US"/>
        </w:rPr>
      </w:pPr>
      <w:r w:rsidRPr="00A146D7">
        <w:rPr>
          <w:rFonts w:asciiTheme="majorHAnsi" w:eastAsia="Times New Roman" w:hAnsiTheme="majorHAnsi" w:cstheme="majorHAnsi"/>
          <w:b/>
          <w:i/>
          <w:sz w:val="20"/>
          <w:szCs w:val="20"/>
          <w:lang w:val="en-US"/>
        </w:rPr>
        <w:t>Sursa:</w:t>
      </w:r>
      <w:r w:rsidRPr="00A146D7">
        <w:rPr>
          <w:rFonts w:asciiTheme="majorHAnsi" w:eastAsia="Times New Roman" w:hAnsiTheme="majorHAnsi" w:cstheme="majorHAnsi"/>
          <w:i/>
          <w:sz w:val="20"/>
          <w:szCs w:val="20"/>
          <w:lang w:val="en-US"/>
        </w:rPr>
        <w:t xml:space="preserve"> Informații sintetizate de echipa de audit în baza Catalogului de pre</w:t>
      </w:r>
      <w:r w:rsidR="00317F2D">
        <w:rPr>
          <w:rFonts w:asciiTheme="majorHAnsi" w:eastAsia="Times New Roman" w:hAnsiTheme="majorHAnsi" w:cstheme="majorHAnsi"/>
          <w:i/>
          <w:sz w:val="20"/>
          <w:szCs w:val="20"/>
          <w:lang w:val="en-US"/>
        </w:rPr>
        <w:t>ț</w:t>
      </w:r>
      <w:r w:rsidRPr="00A146D7">
        <w:rPr>
          <w:rFonts w:asciiTheme="majorHAnsi" w:eastAsia="Times New Roman" w:hAnsiTheme="majorHAnsi" w:cstheme="majorHAnsi"/>
          <w:i/>
          <w:sz w:val="20"/>
          <w:szCs w:val="20"/>
          <w:lang w:val="en-US"/>
        </w:rPr>
        <w:t>uri</w:t>
      </w:r>
      <w:r w:rsidR="00317F2D">
        <w:rPr>
          <w:rFonts w:asciiTheme="majorHAnsi" w:eastAsia="Times New Roman" w:hAnsiTheme="majorHAnsi" w:cstheme="majorHAnsi"/>
          <w:i/>
          <w:sz w:val="20"/>
          <w:szCs w:val="20"/>
          <w:lang w:val="en-US"/>
        </w:rPr>
        <w:t>,</w:t>
      </w:r>
      <w:r w:rsidRPr="00A146D7">
        <w:rPr>
          <w:rFonts w:asciiTheme="majorHAnsi" w:eastAsia="Times New Roman" w:hAnsiTheme="majorHAnsi" w:cstheme="majorHAnsi"/>
          <w:i/>
          <w:sz w:val="20"/>
          <w:szCs w:val="20"/>
          <w:lang w:val="en-US"/>
        </w:rPr>
        <w:t xml:space="preserve"> aprobat pentru anii 2014-2019, în cadrul entităților silvice beneficiare de facilități fiscale (executarea doar a tăierilor de conservare).</w:t>
      </w:r>
    </w:p>
    <w:p w14:paraId="41107DFB" w14:textId="1B222BCC" w:rsidR="002C3479" w:rsidRPr="008D5213" w:rsidRDefault="002C3479" w:rsidP="007F0B90">
      <w:pPr>
        <w:spacing w:after="0" w:line="240" w:lineRule="auto"/>
        <w:ind w:firstLine="720"/>
        <w:jc w:val="both"/>
        <w:rPr>
          <w:rFonts w:asciiTheme="majorHAnsi" w:eastAsia="Times New Roman" w:hAnsiTheme="majorHAnsi" w:cstheme="majorHAnsi"/>
          <w:sz w:val="24"/>
          <w:szCs w:val="24"/>
          <w:lang w:val="en-US"/>
        </w:rPr>
      </w:pPr>
      <w:r w:rsidRPr="008D5213">
        <w:rPr>
          <w:rFonts w:asciiTheme="majorHAnsi" w:eastAsia="Times New Roman" w:hAnsiTheme="majorHAnsi" w:cstheme="majorHAnsi"/>
          <w:color w:val="404040" w:themeColor="text1" w:themeTint="BF"/>
          <w:sz w:val="24"/>
          <w:szCs w:val="24"/>
          <w:lang w:val="ro-RO"/>
        </w:rPr>
        <w:t>Analiza încasărilor la buget a</w:t>
      </w:r>
      <w:r w:rsidR="00317F2D">
        <w:rPr>
          <w:rFonts w:asciiTheme="majorHAnsi" w:eastAsia="Times New Roman" w:hAnsiTheme="majorHAnsi" w:cstheme="majorHAnsi"/>
          <w:color w:val="404040" w:themeColor="text1" w:themeTint="BF"/>
          <w:sz w:val="24"/>
          <w:szCs w:val="24"/>
          <w:lang w:val="ro-RO"/>
        </w:rPr>
        <w:t>le</w:t>
      </w:r>
      <w:r w:rsidRPr="008D5213">
        <w:rPr>
          <w:rFonts w:asciiTheme="majorHAnsi" w:eastAsia="Times New Roman" w:hAnsiTheme="majorHAnsi" w:cstheme="majorHAnsi"/>
          <w:color w:val="404040" w:themeColor="text1" w:themeTint="BF"/>
          <w:sz w:val="24"/>
          <w:szCs w:val="24"/>
          <w:lang w:val="ro-RO"/>
        </w:rPr>
        <w:t xml:space="preserve"> </w:t>
      </w:r>
      <w:r w:rsidRPr="00E36BF8">
        <w:rPr>
          <w:rFonts w:asciiTheme="majorHAnsi" w:eastAsia="Times New Roman" w:hAnsiTheme="majorHAnsi" w:cstheme="majorHAnsi"/>
          <w:color w:val="404040" w:themeColor="text1" w:themeTint="BF"/>
          <w:sz w:val="24"/>
          <w:szCs w:val="24"/>
          <w:lang w:val="ro-RO"/>
        </w:rPr>
        <w:t>taxei pentru lemnul</w:t>
      </w:r>
      <w:r w:rsidR="00E36BF8" w:rsidRPr="000D0329">
        <w:rPr>
          <w:rFonts w:asciiTheme="majorHAnsi" w:eastAsia="Times New Roman" w:hAnsiTheme="majorHAnsi" w:cstheme="majorHAnsi"/>
          <w:color w:val="404040" w:themeColor="text1" w:themeTint="BF"/>
          <w:sz w:val="24"/>
          <w:szCs w:val="24"/>
          <w:lang w:val="ro-RO"/>
        </w:rPr>
        <w:t xml:space="preserve"> eliberat</w:t>
      </w:r>
      <w:r w:rsidRPr="00E36BF8">
        <w:rPr>
          <w:rFonts w:asciiTheme="majorHAnsi" w:eastAsia="Times New Roman" w:hAnsiTheme="majorHAnsi" w:cstheme="majorHAnsi"/>
          <w:color w:val="404040" w:themeColor="text1" w:themeTint="BF"/>
          <w:sz w:val="24"/>
          <w:szCs w:val="24"/>
          <w:lang w:val="ro-RO"/>
        </w:rPr>
        <w:t xml:space="preserve"> pe</w:t>
      </w:r>
      <w:r w:rsidRPr="008D5213">
        <w:rPr>
          <w:rFonts w:asciiTheme="majorHAnsi" w:eastAsia="Times New Roman" w:hAnsiTheme="majorHAnsi" w:cstheme="majorHAnsi"/>
          <w:color w:val="404040" w:themeColor="text1" w:themeTint="BF"/>
          <w:sz w:val="24"/>
          <w:szCs w:val="24"/>
          <w:lang w:val="ro-RO"/>
        </w:rPr>
        <w:t xml:space="preserve"> picior în anii 2</w:t>
      </w:r>
      <w:r w:rsidR="002D3D20">
        <w:rPr>
          <w:rFonts w:asciiTheme="majorHAnsi" w:eastAsia="Times New Roman" w:hAnsiTheme="majorHAnsi" w:cstheme="majorHAnsi"/>
          <w:color w:val="404040" w:themeColor="text1" w:themeTint="BF"/>
          <w:sz w:val="24"/>
          <w:szCs w:val="24"/>
          <w:lang w:val="ro-RO"/>
        </w:rPr>
        <w:t>015-2019, redată în Tabelul nr.6</w:t>
      </w:r>
      <w:r w:rsidRPr="008D5213">
        <w:rPr>
          <w:rFonts w:asciiTheme="majorHAnsi" w:eastAsia="Times New Roman" w:hAnsiTheme="majorHAnsi" w:cstheme="majorHAnsi"/>
          <w:color w:val="404040" w:themeColor="text1" w:themeTint="BF"/>
          <w:sz w:val="24"/>
          <w:szCs w:val="24"/>
          <w:lang w:val="ro-RO"/>
        </w:rPr>
        <w:t xml:space="preserve">, denotă că contribuabilii nu </w:t>
      </w:r>
      <w:r w:rsidRPr="008D5213">
        <w:rPr>
          <w:rFonts w:asciiTheme="majorHAnsi" w:eastAsia="Times New Roman" w:hAnsiTheme="majorHAnsi" w:cstheme="majorHAnsi"/>
          <w:sz w:val="24"/>
          <w:szCs w:val="24"/>
          <w:lang w:val="ro-RO"/>
        </w:rPr>
        <w:t>respectă disciplina fiscală</w:t>
      </w:r>
      <w:r>
        <w:rPr>
          <w:rFonts w:asciiTheme="majorHAnsi" w:eastAsia="Times New Roman" w:hAnsiTheme="majorHAnsi" w:cstheme="majorHAnsi"/>
          <w:sz w:val="24"/>
          <w:szCs w:val="24"/>
          <w:lang w:val="ro-RO"/>
        </w:rPr>
        <w:t>. N</w:t>
      </w:r>
      <w:r w:rsidRPr="008D5213">
        <w:rPr>
          <w:rFonts w:asciiTheme="majorHAnsi" w:eastAsia="Times New Roman" w:hAnsiTheme="majorHAnsi" w:cstheme="majorHAnsi"/>
          <w:sz w:val="24"/>
          <w:szCs w:val="24"/>
          <w:lang w:val="ro-RO"/>
        </w:rPr>
        <w:t xml:space="preserve">ivelul de încasare a taxelor calculate în </w:t>
      </w:r>
      <w:r>
        <w:rPr>
          <w:rFonts w:asciiTheme="majorHAnsi" w:eastAsia="Times New Roman" w:hAnsiTheme="majorHAnsi" w:cstheme="majorHAnsi"/>
          <w:sz w:val="24"/>
          <w:szCs w:val="24"/>
          <w:lang w:val="ro-RO"/>
        </w:rPr>
        <w:t xml:space="preserve">această perioadă a fost în descreștere, </w:t>
      </w:r>
      <w:r w:rsidRPr="008D5213">
        <w:rPr>
          <w:rFonts w:asciiTheme="majorHAnsi" w:eastAsia="Times New Roman" w:hAnsiTheme="majorHAnsi" w:cstheme="majorHAnsi"/>
          <w:sz w:val="24"/>
          <w:szCs w:val="24"/>
          <w:lang w:val="ro-RO"/>
        </w:rPr>
        <w:t xml:space="preserve">variind de la </w:t>
      </w:r>
      <w:r>
        <w:rPr>
          <w:rFonts w:asciiTheme="majorHAnsi" w:eastAsia="Times New Roman" w:hAnsiTheme="majorHAnsi" w:cstheme="majorHAnsi"/>
          <w:sz w:val="24"/>
          <w:szCs w:val="24"/>
          <w:lang w:val="ro-RO"/>
        </w:rPr>
        <w:t>74,1%</w:t>
      </w:r>
      <w:r w:rsidR="00317F2D">
        <w:rPr>
          <w:rFonts w:asciiTheme="majorHAnsi" w:eastAsia="Times New Roman" w:hAnsiTheme="majorHAnsi" w:cstheme="majorHAnsi"/>
          <w:sz w:val="24"/>
          <w:szCs w:val="24"/>
          <w:lang w:val="ro-RO"/>
        </w:rPr>
        <w:t xml:space="preserve"> -</w:t>
      </w:r>
      <w:r>
        <w:rPr>
          <w:rFonts w:asciiTheme="majorHAnsi" w:eastAsia="Times New Roman" w:hAnsiTheme="majorHAnsi" w:cstheme="majorHAnsi"/>
          <w:sz w:val="24"/>
          <w:szCs w:val="24"/>
          <w:lang w:val="ro-RO"/>
        </w:rPr>
        <w:t xml:space="preserve"> în anul 2015</w:t>
      </w:r>
      <w:r w:rsidR="00317F2D">
        <w:rPr>
          <w:rFonts w:asciiTheme="majorHAnsi" w:eastAsia="Times New Roman" w:hAnsiTheme="majorHAnsi" w:cstheme="majorHAnsi"/>
          <w:sz w:val="24"/>
          <w:szCs w:val="24"/>
          <w:lang w:val="ro-RO"/>
        </w:rPr>
        <w:t>,</w:t>
      </w:r>
      <w:r>
        <w:rPr>
          <w:rFonts w:asciiTheme="majorHAnsi" w:eastAsia="Times New Roman" w:hAnsiTheme="majorHAnsi" w:cstheme="majorHAnsi"/>
          <w:sz w:val="24"/>
          <w:szCs w:val="24"/>
          <w:lang w:val="ro-RO"/>
        </w:rPr>
        <w:t xml:space="preserve"> până la </w:t>
      </w:r>
      <w:r w:rsidRPr="007C61EE">
        <w:rPr>
          <w:rFonts w:asciiTheme="majorHAnsi" w:eastAsia="Times New Roman" w:hAnsiTheme="majorHAnsi" w:cstheme="majorHAnsi"/>
          <w:sz w:val="24"/>
          <w:szCs w:val="24"/>
          <w:lang w:val="ro-RO"/>
        </w:rPr>
        <w:t>59,6</w:t>
      </w:r>
      <w:r w:rsidRPr="008D5213">
        <w:rPr>
          <w:rFonts w:asciiTheme="majorHAnsi" w:eastAsia="Times New Roman" w:hAnsiTheme="majorHAnsi" w:cstheme="majorHAnsi"/>
          <w:sz w:val="24"/>
          <w:szCs w:val="24"/>
          <w:lang w:val="ro-RO"/>
        </w:rPr>
        <w:t xml:space="preserve">% </w:t>
      </w:r>
      <w:r w:rsidR="00317F2D">
        <w:rPr>
          <w:rFonts w:asciiTheme="majorHAnsi" w:eastAsia="Times New Roman" w:hAnsiTheme="majorHAnsi" w:cstheme="majorHAnsi"/>
          <w:sz w:val="24"/>
          <w:szCs w:val="24"/>
          <w:lang w:val="ro-RO"/>
        </w:rPr>
        <w:t xml:space="preserve">- </w:t>
      </w:r>
      <w:r>
        <w:rPr>
          <w:rFonts w:asciiTheme="majorHAnsi" w:eastAsia="Times New Roman" w:hAnsiTheme="majorHAnsi" w:cstheme="majorHAnsi"/>
          <w:sz w:val="24"/>
          <w:szCs w:val="24"/>
          <w:lang w:val="ro-RO"/>
        </w:rPr>
        <w:t xml:space="preserve">în anul 2019. Cel mai scăzut nivel de încasare a taxei respective </w:t>
      </w:r>
      <w:r w:rsidR="00317F2D">
        <w:rPr>
          <w:rFonts w:asciiTheme="majorHAnsi" w:eastAsia="Times New Roman" w:hAnsiTheme="majorHAnsi" w:cstheme="majorHAnsi"/>
          <w:sz w:val="24"/>
          <w:szCs w:val="24"/>
          <w:lang w:val="ro-RO"/>
        </w:rPr>
        <w:t xml:space="preserve">- </w:t>
      </w:r>
      <w:r>
        <w:rPr>
          <w:rFonts w:asciiTheme="majorHAnsi" w:eastAsia="Times New Roman" w:hAnsiTheme="majorHAnsi" w:cstheme="majorHAnsi"/>
          <w:sz w:val="24"/>
          <w:szCs w:val="24"/>
          <w:lang w:val="ro-RO"/>
        </w:rPr>
        <w:t>de 54,1%</w:t>
      </w:r>
      <w:r w:rsidR="00317F2D">
        <w:rPr>
          <w:rFonts w:asciiTheme="majorHAnsi" w:eastAsia="Times New Roman" w:hAnsiTheme="majorHAnsi" w:cstheme="majorHAnsi"/>
          <w:sz w:val="24"/>
          <w:szCs w:val="24"/>
          <w:lang w:val="ro-RO"/>
        </w:rPr>
        <w:t>,</w:t>
      </w:r>
      <w:r>
        <w:rPr>
          <w:rFonts w:asciiTheme="majorHAnsi" w:eastAsia="Times New Roman" w:hAnsiTheme="majorHAnsi" w:cstheme="majorHAnsi"/>
          <w:sz w:val="24"/>
          <w:szCs w:val="24"/>
          <w:lang w:val="ro-RO"/>
        </w:rPr>
        <w:t xml:space="preserve"> s-a înregistrat în anul 2017.</w:t>
      </w:r>
    </w:p>
    <w:p w14:paraId="30BDE977" w14:textId="77777777" w:rsidR="002C3479" w:rsidRPr="006C0DC5" w:rsidRDefault="002C3479" w:rsidP="007F0B90">
      <w:pPr>
        <w:spacing w:after="0" w:line="240" w:lineRule="auto"/>
        <w:jc w:val="right"/>
        <w:rPr>
          <w:rFonts w:asciiTheme="majorHAnsi" w:eastAsia="Times New Roman" w:hAnsiTheme="majorHAnsi" w:cstheme="majorHAnsi"/>
          <w:b/>
          <w:sz w:val="20"/>
          <w:szCs w:val="20"/>
          <w:lang w:val="ro-RO"/>
        </w:rPr>
      </w:pPr>
      <w:r w:rsidRPr="006C0DC5">
        <w:rPr>
          <w:rFonts w:asciiTheme="majorHAnsi" w:eastAsia="Times New Roman" w:hAnsiTheme="majorHAnsi" w:cstheme="majorHAnsi"/>
          <w:b/>
          <w:sz w:val="20"/>
          <w:szCs w:val="20"/>
          <w:lang w:val="ro-RO"/>
        </w:rPr>
        <w:t>Tabelul nr.</w:t>
      </w:r>
      <w:r w:rsidR="00D467D0" w:rsidRPr="006C0DC5">
        <w:rPr>
          <w:rFonts w:asciiTheme="majorHAnsi" w:eastAsia="Times New Roman" w:hAnsiTheme="majorHAnsi" w:cstheme="majorHAnsi"/>
          <w:b/>
          <w:sz w:val="20"/>
          <w:szCs w:val="20"/>
          <w:lang w:val="ro-RO"/>
        </w:rPr>
        <w:t>6</w:t>
      </w:r>
    </w:p>
    <w:p w14:paraId="00B24790" w14:textId="0569809D" w:rsidR="002C3479" w:rsidRPr="00D467D0" w:rsidRDefault="002C3479" w:rsidP="007F0B90">
      <w:pPr>
        <w:spacing w:after="0" w:line="240" w:lineRule="auto"/>
        <w:jc w:val="center"/>
        <w:rPr>
          <w:rFonts w:asciiTheme="majorHAnsi" w:eastAsia="Times New Roman" w:hAnsiTheme="majorHAnsi" w:cstheme="majorHAnsi"/>
          <w:b/>
          <w:sz w:val="24"/>
          <w:szCs w:val="24"/>
          <w:lang w:val="ro-RO"/>
        </w:rPr>
      </w:pPr>
      <w:r w:rsidRPr="006C0DC5">
        <w:rPr>
          <w:rFonts w:asciiTheme="majorHAnsi" w:eastAsia="Times New Roman" w:hAnsiTheme="majorHAnsi" w:cstheme="majorHAnsi"/>
          <w:b/>
          <w:sz w:val="20"/>
          <w:szCs w:val="20"/>
          <w:lang w:val="ro-RO"/>
        </w:rPr>
        <w:t>Analiza încasărilor la buget a</w:t>
      </w:r>
      <w:r w:rsidR="00317F2D">
        <w:rPr>
          <w:rFonts w:asciiTheme="majorHAnsi" w:eastAsia="Times New Roman" w:hAnsiTheme="majorHAnsi" w:cstheme="majorHAnsi"/>
          <w:b/>
          <w:sz w:val="20"/>
          <w:szCs w:val="20"/>
          <w:lang w:val="ro-RO"/>
        </w:rPr>
        <w:t>le</w:t>
      </w:r>
      <w:r w:rsidRPr="006C0DC5">
        <w:rPr>
          <w:rFonts w:asciiTheme="majorHAnsi" w:eastAsia="Times New Roman" w:hAnsiTheme="majorHAnsi" w:cstheme="majorHAnsi"/>
          <w:b/>
          <w:sz w:val="20"/>
          <w:szCs w:val="20"/>
          <w:lang w:val="ro-RO"/>
        </w:rPr>
        <w:t xml:space="preserve"> </w:t>
      </w:r>
      <w:r w:rsidRPr="00E36BF8">
        <w:rPr>
          <w:rFonts w:asciiTheme="majorHAnsi" w:eastAsia="Times New Roman" w:hAnsiTheme="majorHAnsi" w:cstheme="majorHAnsi"/>
          <w:b/>
          <w:sz w:val="20"/>
          <w:szCs w:val="20"/>
          <w:lang w:val="ro-RO"/>
        </w:rPr>
        <w:t>taxei pentru lemnul</w:t>
      </w:r>
      <w:r w:rsidR="00E36BF8" w:rsidRPr="000D0329">
        <w:rPr>
          <w:rFonts w:asciiTheme="majorHAnsi" w:eastAsia="Times New Roman" w:hAnsiTheme="majorHAnsi" w:cstheme="majorHAnsi"/>
          <w:b/>
          <w:sz w:val="20"/>
          <w:szCs w:val="20"/>
          <w:lang w:val="ro-RO"/>
        </w:rPr>
        <w:t xml:space="preserve"> eliberat</w:t>
      </w:r>
      <w:r w:rsidRPr="00E36BF8">
        <w:rPr>
          <w:rFonts w:asciiTheme="majorHAnsi" w:eastAsia="Times New Roman" w:hAnsiTheme="majorHAnsi" w:cstheme="majorHAnsi"/>
          <w:b/>
          <w:sz w:val="20"/>
          <w:szCs w:val="20"/>
          <w:lang w:val="ro-RO"/>
        </w:rPr>
        <w:t xml:space="preserve"> pe</w:t>
      </w:r>
      <w:r w:rsidRPr="006C0DC5">
        <w:rPr>
          <w:rFonts w:asciiTheme="majorHAnsi" w:eastAsia="Times New Roman" w:hAnsiTheme="majorHAnsi" w:cstheme="majorHAnsi"/>
          <w:b/>
          <w:sz w:val="20"/>
          <w:szCs w:val="20"/>
          <w:lang w:val="ro-RO"/>
        </w:rPr>
        <w:t xml:space="preserve"> picior în anii 2015-2019, mii lei</w:t>
      </w:r>
    </w:p>
    <w:tbl>
      <w:tblPr>
        <w:tblStyle w:val="ab"/>
        <w:tblW w:w="9477" w:type="dxa"/>
        <w:jc w:val="center"/>
        <w:tblLook w:val="04A0" w:firstRow="1" w:lastRow="0" w:firstColumn="1" w:lastColumn="0" w:noHBand="0" w:noVBand="1"/>
      </w:tblPr>
      <w:tblGrid>
        <w:gridCol w:w="2257"/>
        <w:gridCol w:w="1802"/>
        <w:gridCol w:w="1235"/>
        <w:gridCol w:w="1331"/>
        <w:gridCol w:w="1426"/>
        <w:gridCol w:w="1426"/>
      </w:tblGrid>
      <w:tr w:rsidR="002C3479" w:rsidRPr="008C306D" w14:paraId="5A698A2E" w14:textId="77777777" w:rsidTr="007C1834">
        <w:trPr>
          <w:trHeight w:val="85"/>
          <w:jc w:val="center"/>
        </w:trPr>
        <w:tc>
          <w:tcPr>
            <w:tcW w:w="2257" w:type="dxa"/>
            <w:shd w:val="clear" w:color="auto" w:fill="DEEAF6" w:themeFill="accent1" w:themeFillTint="33"/>
          </w:tcPr>
          <w:p w14:paraId="526FFDCF" w14:textId="3B77B1F8" w:rsidR="002C3479" w:rsidRPr="008C306D" w:rsidRDefault="002C3479" w:rsidP="007F0B90">
            <w:pPr>
              <w:spacing w:after="0" w:line="240" w:lineRule="auto"/>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Indicator</w:t>
            </w:r>
            <w:r w:rsidR="005E17E5">
              <w:rPr>
                <w:rFonts w:asciiTheme="majorHAnsi" w:eastAsia="Times New Roman" w:hAnsiTheme="majorHAnsi" w:cstheme="majorHAnsi"/>
                <w:b/>
                <w:color w:val="404040" w:themeColor="text1" w:themeTint="BF"/>
                <w:sz w:val="20"/>
                <w:szCs w:val="20"/>
                <w:lang w:val="ro-RO"/>
              </w:rPr>
              <w:t>ul</w:t>
            </w:r>
          </w:p>
        </w:tc>
        <w:tc>
          <w:tcPr>
            <w:tcW w:w="1802" w:type="dxa"/>
            <w:shd w:val="clear" w:color="auto" w:fill="DEEAF6" w:themeFill="accent1" w:themeFillTint="33"/>
          </w:tcPr>
          <w:p w14:paraId="2D68C545" w14:textId="77777777" w:rsidR="002C3479" w:rsidRPr="008C306D" w:rsidRDefault="002C3479" w:rsidP="007F0B90">
            <w:pPr>
              <w:spacing w:after="0" w:line="240" w:lineRule="auto"/>
              <w:jc w:val="center"/>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2015</w:t>
            </w:r>
          </w:p>
        </w:tc>
        <w:tc>
          <w:tcPr>
            <w:tcW w:w="1235" w:type="dxa"/>
            <w:shd w:val="clear" w:color="auto" w:fill="DEEAF6" w:themeFill="accent1" w:themeFillTint="33"/>
          </w:tcPr>
          <w:p w14:paraId="2764A98E" w14:textId="77777777" w:rsidR="002C3479" w:rsidRPr="008C306D" w:rsidRDefault="002C3479" w:rsidP="007F0B90">
            <w:pPr>
              <w:spacing w:after="0" w:line="240" w:lineRule="auto"/>
              <w:jc w:val="center"/>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2016</w:t>
            </w:r>
          </w:p>
        </w:tc>
        <w:tc>
          <w:tcPr>
            <w:tcW w:w="1331" w:type="dxa"/>
            <w:shd w:val="clear" w:color="auto" w:fill="DEEAF6" w:themeFill="accent1" w:themeFillTint="33"/>
          </w:tcPr>
          <w:p w14:paraId="5BC97CFC" w14:textId="77777777" w:rsidR="002C3479" w:rsidRPr="008C306D" w:rsidRDefault="002C3479" w:rsidP="007F0B90">
            <w:pPr>
              <w:spacing w:after="0" w:line="240" w:lineRule="auto"/>
              <w:jc w:val="center"/>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2017</w:t>
            </w:r>
          </w:p>
        </w:tc>
        <w:tc>
          <w:tcPr>
            <w:tcW w:w="1426" w:type="dxa"/>
            <w:shd w:val="clear" w:color="auto" w:fill="DEEAF6" w:themeFill="accent1" w:themeFillTint="33"/>
          </w:tcPr>
          <w:p w14:paraId="5BCCA590" w14:textId="77777777" w:rsidR="002C3479" w:rsidRPr="008C306D" w:rsidRDefault="002C3479" w:rsidP="007F0B90">
            <w:pPr>
              <w:spacing w:after="0" w:line="240" w:lineRule="auto"/>
              <w:jc w:val="center"/>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2018</w:t>
            </w:r>
          </w:p>
        </w:tc>
        <w:tc>
          <w:tcPr>
            <w:tcW w:w="1426" w:type="dxa"/>
            <w:shd w:val="clear" w:color="auto" w:fill="DEEAF6" w:themeFill="accent1" w:themeFillTint="33"/>
          </w:tcPr>
          <w:p w14:paraId="54F8733B" w14:textId="77777777" w:rsidR="002C3479" w:rsidRPr="008C306D" w:rsidRDefault="002C3479" w:rsidP="007F0B90">
            <w:pPr>
              <w:spacing w:after="0" w:line="240" w:lineRule="auto"/>
              <w:jc w:val="center"/>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2019</w:t>
            </w:r>
          </w:p>
        </w:tc>
      </w:tr>
      <w:tr w:rsidR="002C3479" w:rsidRPr="008C306D" w14:paraId="19E3E98E" w14:textId="77777777" w:rsidTr="007C1834">
        <w:trPr>
          <w:trHeight w:val="103"/>
          <w:jc w:val="center"/>
        </w:trPr>
        <w:tc>
          <w:tcPr>
            <w:tcW w:w="2257" w:type="dxa"/>
          </w:tcPr>
          <w:p w14:paraId="1DE6E832" w14:textId="22671313" w:rsidR="002C3479" w:rsidRPr="008C306D" w:rsidRDefault="005E17E5" w:rsidP="007F0B90">
            <w:pPr>
              <w:spacing w:after="0" w:line="240" w:lineRule="auto"/>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C</w:t>
            </w:r>
            <w:r w:rsidR="002C3479" w:rsidRPr="008C306D">
              <w:rPr>
                <w:rFonts w:asciiTheme="majorHAnsi" w:eastAsia="Times New Roman" w:hAnsiTheme="majorHAnsi" w:cstheme="majorHAnsi"/>
                <w:color w:val="404040" w:themeColor="text1" w:themeTint="BF"/>
                <w:sz w:val="20"/>
                <w:szCs w:val="20"/>
                <w:lang w:val="ro-RO"/>
              </w:rPr>
              <w:t>alculat</w:t>
            </w:r>
          </w:p>
        </w:tc>
        <w:tc>
          <w:tcPr>
            <w:tcW w:w="1802" w:type="dxa"/>
          </w:tcPr>
          <w:p w14:paraId="3E6685B4"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228,4</w:t>
            </w:r>
          </w:p>
        </w:tc>
        <w:tc>
          <w:tcPr>
            <w:tcW w:w="1235" w:type="dxa"/>
          </w:tcPr>
          <w:p w14:paraId="7E24256D"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584,5</w:t>
            </w:r>
          </w:p>
        </w:tc>
        <w:tc>
          <w:tcPr>
            <w:tcW w:w="1331" w:type="dxa"/>
          </w:tcPr>
          <w:p w14:paraId="4BBCBB09"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632,3</w:t>
            </w:r>
          </w:p>
        </w:tc>
        <w:tc>
          <w:tcPr>
            <w:tcW w:w="1426" w:type="dxa"/>
          </w:tcPr>
          <w:p w14:paraId="22602C9A"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657,8</w:t>
            </w:r>
          </w:p>
        </w:tc>
        <w:tc>
          <w:tcPr>
            <w:tcW w:w="1426" w:type="dxa"/>
          </w:tcPr>
          <w:p w14:paraId="5E9BCBBD"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640,4</w:t>
            </w:r>
          </w:p>
        </w:tc>
      </w:tr>
      <w:tr w:rsidR="002C3479" w:rsidRPr="008C306D" w14:paraId="7655CF20" w14:textId="77777777" w:rsidTr="007C1834">
        <w:trPr>
          <w:trHeight w:val="136"/>
          <w:jc w:val="center"/>
        </w:trPr>
        <w:tc>
          <w:tcPr>
            <w:tcW w:w="2257" w:type="dxa"/>
          </w:tcPr>
          <w:p w14:paraId="5783A288" w14:textId="4A250DC5" w:rsidR="002C3479" w:rsidRPr="008C306D" w:rsidRDefault="005E17E5" w:rsidP="007F0B90">
            <w:pPr>
              <w:spacing w:after="0" w:line="240" w:lineRule="auto"/>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Î</w:t>
            </w:r>
            <w:r w:rsidR="002C3479" w:rsidRPr="008C306D">
              <w:rPr>
                <w:rFonts w:asciiTheme="majorHAnsi" w:eastAsia="Times New Roman" w:hAnsiTheme="majorHAnsi" w:cstheme="majorHAnsi"/>
                <w:color w:val="404040" w:themeColor="text1" w:themeTint="BF"/>
                <w:sz w:val="20"/>
                <w:szCs w:val="20"/>
                <w:lang w:val="ro-RO"/>
              </w:rPr>
              <w:t>ncasat</w:t>
            </w:r>
          </w:p>
        </w:tc>
        <w:tc>
          <w:tcPr>
            <w:tcW w:w="1802" w:type="dxa"/>
          </w:tcPr>
          <w:p w14:paraId="6FFF3337"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169,2</w:t>
            </w:r>
          </w:p>
        </w:tc>
        <w:tc>
          <w:tcPr>
            <w:tcW w:w="1235" w:type="dxa"/>
          </w:tcPr>
          <w:p w14:paraId="2C5CAFD4"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320,7</w:t>
            </w:r>
          </w:p>
        </w:tc>
        <w:tc>
          <w:tcPr>
            <w:tcW w:w="1331" w:type="dxa"/>
          </w:tcPr>
          <w:p w14:paraId="7AD232C0"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342,2</w:t>
            </w:r>
          </w:p>
        </w:tc>
        <w:tc>
          <w:tcPr>
            <w:tcW w:w="1426" w:type="dxa"/>
          </w:tcPr>
          <w:p w14:paraId="6CF1EEAD"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365,9</w:t>
            </w:r>
          </w:p>
        </w:tc>
        <w:tc>
          <w:tcPr>
            <w:tcW w:w="1426" w:type="dxa"/>
          </w:tcPr>
          <w:p w14:paraId="185E57AA"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381,4</w:t>
            </w:r>
          </w:p>
        </w:tc>
      </w:tr>
      <w:tr w:rsidR="002C3479" w:rsidRPr="008C306D" w14:paraId="4C32C911" w14:textId="77777777" w:rsidTr="007C1834">
        <w:trPr>
          <w:trHeight w:val="50"/>
          <w:jc w:val="center"/>
        </w:trPr>
        <w:tc>
          <w:tcPr>
            <w:tcW w:w="2257" w:type="dxa"/>
            <w:shd w:val="clear" w:color="auto" w:fill="DEEAF6" w:themeFill="accent1" w:themeFillTint="33"/>
          </w:tcPr>
          <w:p w14:paraId="54F7EB92" w14:textId="77777777" w:rsidR="002C3479" w:rsidRPr="008C306D" w:rsidRDefault="002C3479" w:rsidP="007F0B90">
            <w:pPr>
              <w:spacing w:after="0" w:line="240" w:lineRule="auto"/>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w:t>
            </w:r>
          </w:p>
        </w:tc>
        <w:tc>
          <w:tcPr>
            <w:tcW w:w="1802" w:type="dxa"/>
            <w:shd w:val="clear" w:color="auto" w:fill="DEEAF6" w:themeFill="accent1" w:themeFillTint="33"/>
          </w:tcPr>
          <w:p w14:paraId="46151E13" w14:textId="77777777" w:rsidR="002C3479" w:rsidRPr="008C306D" w:rsidRDefault="002C3479" w:rsidP="007F0B90">
            <w:pPr>
              <w:spacing w:after="0" w:line="240" w:lineRule="auto"/>
              <w:jc w:val="right"/>
              <w:rPr>
                <w:rFonts w:asciiTheme="majorHAnsi" w:eastAsia="Times New Roman" w:hAnsiTheme="majorHAnsi" w:cstheme="majorHAnsi"/>
                <w:b/>
                <w:color w:val="FF0000"/>
                <w:sz w:val="20"/>
                <w:szCs w:val="20"/>
                <w:lang w:val="ro-RO"/>
              </w:rPr>
            </w:pPr>
            <w:r w:rsidRPr="008C306D">
              <w:rPr>
                <w:rFonts w:asciiTheme="majorHAnsi" w:eastAsia="Times New Roman" w:hAnsiTheme="majorHAnsi" w:cstheme="majorHAnsi"/>
                <w:b/>
                <w:color w:val="FF0000"/>
                <w:sz w:val="20"/>
                <w:szCs w:val="20"/>
                <w:lang w:val="ro-RO"/>
              </w:rPr>
              <w:t>74,1%</w:t>
            </w:r>
          </w:p>
        </w:tc>
        <w:tc>
          <w:tcPr>
            <w:tcW w:w="1235" w:type="dxa"/>
            <w:shd w:val="clear" w:color="auto" w:fill="DEEAF6" w:themeFill="accent1" w:themeFillTint="33"/>
          </w:tcPr>
          <w:p w14:paraId="332F972B" w14:textId="77777777" w:rsidR="002C3479" w:rsidRPr="008C306D" w:rsidRDefault="002C3479" w:rsidP="007F0B90">
            <w:pPr>
              <w:spacing w:after="0" w:line="240" w:lineRule="auto"/>
              <w:jc w:val="right"/>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54,9%</w:t>
            </w:r>
          </w:p>
        </w:tc>
        <w:tc>
          <w:tcPr>
            <w:tcW w:w="1331" w:type="dxa"/>
            <w:shd w:val="clear" w:color="auto" w:fill="DEEAF6" w:themeFill="accent1" w:themeFillTint="33"/>
          </w:tcPr>
          <w:p w14:paraId="43C72569" w14:textId="77777777" w:rsidR="002C3479" w:rsidRPr="008C306D" w:rsidRDefault="002C3479" w:rsidP="007F0B90">
            <w:pPr>
              <w:spacing w:after="0" w:line="240" w:lineRule="auto"/>
              <w:jc w:val="right"/>
              <w:rPr>
                <w:rFonts w:asciiTheme="majorHAnsi" w:eastAsia="Times New Roman" w:hAnsiTheme="majorHAnsi" w:cstheme="majorHAnsi"/>
                <w:b/>
                <w:color w:val="FF0000"/>
                <w:sz w:val="20"/>
                <w:szCs w:val="20"/>
                <w:lang w:val="ro-RO"/>
              </w:rPr>
            </w:pPr>
            <w:r w:rsidRPr="008C306D">
              <w:rPr>
                <w:rFonts w:asciiTheme="majorHAnsi" w:eastAsia="Times New Roman" w:hAnsiTheme="majorHAnsi" w:cstheme="majorHAnsi"/>
                <w:b/>
                <w:color w:val="FF0000"/>
                <w:sz w:val="20"/>
                <w:szCs w:val="20"/>
                <w:lang w:val="ro-RO"/>
              </w:rPr>
              <w:t>54,1%</w:t>
            </w:r>
          </w:p>
        </w:tc>
        <w:tc>
          <w:tcPr>
            <w:tcW w:w="1426" w:type="dxa"/>
            <w:shd w:val="clear" w:color="auto" w:fill="DEEAF6" w:themeFill="accent1" w:themeFillTint="33"/>
          </w:tcPr>
          <w:p w14:paraId="49F31059" w14:textId="77777777" w:rsidR="002C3479" w:rsidRPr="008C306D" w:rsidRDefault="002C3479" w:rsidP="007F0B90">
            <w:pPr>
              <w:spacing w:after="0" w:line="240" w:lineRule="auto"/>
              <w:jc w:val="right"/>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55,6%</w:t>
            </w:r>
          </w:p>
        </w:tc>
        <w:tc>
          <w:tcPr>
            <w:tcW w:w="1426" w:type="dxa"/>
            <w:shd w:val="clear" w:color="auto" w:fill="DEEAF6" w:themeFill="accent1" w:themeFillTint="33"/>
          </w:tcPr>
          <w:p w14:paraId="0CC7130E" w14:textId="77777777" w:rsidR="002C3479" w:rsidRPr="008C306D" w:rsidRDefault="002C3479" w:rsidP="007F0B90">
            <w:pPr>
              <w:spacing w:after="0" w:line="240" w:lineRule="auto"/>
              <w:jc w:val="right"/>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59,6%</w:t>
            </w:r>
          </w:p>
        </w:tc>
      </w:tr>
    </w:tbl>
    <w:p w14:paraId="535867DE" w14:textId="77777777" w:rsidR="002C3479" w:rsidRPr="002C3479" w:rsidRDefault="002C3479" w:rsidP="007F0B90">
      <w:pPr>
        <w:spacing w:after="0" w:line="240" w:lineRule="auto"/>
        <w:rPr>
          <w:rFonts w:asciiTheme="majorHAnsi" w:eastAsia="Times New Roman" w:hAnsiTheme="majorHAnsi" w:cstheme="majorHAnsi"/>
          <w:i/>
          <w:color w:val="404040" w:themeColor="text1" w:themeTint="BF"/>
          <w:sz w:val="20"/>
          <w:szCs w:val="20"/>
          <w:lang w:val="ro-RO"/>
        </w:rPr>
      </w:pPr>
      <w:r w:rsidRPr="008C306D">
        <w:rPr>
          <w:rFonts w:asciiTheme="majorHAnsi" w:eastAsia="Times New Roman" w:hAnsiTheme="majorHAnsi" w:cstheme="majorHAnsi"/>
          <w:b/>
          <w:i/>
          <w:color w:val="404040" w:themeColor="text1" w:themeTint="BF"/>
          <w:sz w:val="20"/>
          <w:szCs w:val="20"/>
          <w:lang w:val="ro-RO"/>
        </w:rPr>
        <w:t xml:space="preserve">Sursa: </w:t>
      </w:r>
      <w:r w:rsidRPr="008C306D">
        <w:rPr>
          <w:rFonts w:asciiTheme="majorHAnsi" w:eastAsia="Times New Roman" w:hAnsiTheme="majorHAnsi" w:cstheme="majorHAnsi"/>
          <w:i/>
          <w:color w:val="404040" w:themeColor="text1" w:themeTint="BF"/>
          <w:sz w:val="20"/>
          <w:szCs w:val="20"/>
          <w:lang w:val="ro-RO"/>
        </w:rPr>
        <w:t>Datele SFS.</w:t>
      </w:r>
    </w:p>
    <w:p w14:paraId="01958F90" w14:textId="249C2289" w:rsidR="002C3479" w:rsidRDefault="002C3479" w:rsidP="007F0B90">
      <w:pPr>
        <w:spacing w:after="0" w:line="240" w:lineRule="auto"/>
        <w:ind w:firstLine="720"/>
        <w:jc w:val="both"/>
        <w:rPr>
          <w:rFonts w:asciiTheme="majorHAnsi" w:eastAsia="Times New Roman" w:hAnsiTheme="majorHAnsi" w:cstheme="majorHAnsi"/>
          <w:sz w:val="24"/>
          <w:szCs w:val="24"/>
          <w:lang w:val="ro-RO"/>
        </w:rPr>
      </w:pPr>
      <w:r w:rsidRPr="002C3479">
        <w:rPr>
          <w:rFonts w:asciiTheme="majorHAnsi" w:eastAsia="Times New Roman" w:hAnsiTheme="majorHAnsi" w:cstheme="majorHAnsi"/>
          <w:sz w:val="24"/>
          <w:szCs w:val="24"/>
          <w:lang w:val="ro-RO"/>
        </w:rPr>
        <w:t>Totodată, analiza dinamicii tăierilor în fondul forestier, în volum cantitativ</w:t>
      </w:r>
      <w:r w:rsidR="00907720">
        <w:rPr>
          <w:rFonts w:asciiTheme="majorHAnsi" w:eastAsia="Times New Roman" w:hAnsiTheme="majorHAnsi" w:cstheme="majorHAnsi"/>
          <w:sz w:val="24"/>
          <w:szCs w:val="24"/>
          <w:lang w:val="ro-RO"/>
        </w:rPr>
        <w:t>,</w:t>
      </w:r>
      <w:r w:rsidRPr="002C3479">
        <w:rPr>
          <w:rFonts w:asciiTheme="majorHAnsi" w:eastAsia="Times New Roman" w:hAnsiTheme="majorHAnsi" w:cstheme="majorHAnsi"/>
          <w:sz w:val="24"/>
          <w:szCs w:val="24"/>
          <w:lang w:val="ro-RO"/>
        </w:rPr>
        <w:t xml:space="preserve"> de asemenea</w:t>
      </w:r>
      <w:r w:rsidR="00907720">
        <w:rPr>
          <w:rFonts w:asciiTheme="majorHAnsi" w:eastAsia="Times New Roman" w:hAnsiTheme="majorHAnsi" w:cstheme="majorHAnsi"/>
          <w:sz w:val="24"/>
          <w:szCs w:val="24"/>
          <w:lang w:val="ro-RO"/>
        </w:rPr>
        <w:t xml:space="preserve">, </w:t>
      </w:r>
      <w:r w:rsidRPr="002C3479">
        <w:rPr>
          <w:rFonts w:asciiTheme="majorHAnsi" w:eastAsia="Times New Roman" w:hAnsiTheme="majorHAnsi" w:cstheme="majorHAnsi"/>
          <w:sz w:val="24"/>
          <w:szCs w:val="24"/>
          <w:lang w:val="ro-RO"/>
        </w:rPr>
        <w:t xml:space="preserve"> denotă creșterea aceste</w:t>
      </w:r>
      <w:r w:rsidR="00907720">
        <w:rPr>
          <w:rFonts w:asciiTheme="majorHAnsi" w:eastAsia="Times New Roman" w:hAnsiTheme="majorHAnsi" w:cstheme="majorHAnsi"/>
          <w:sz w:val="24"/>
          <w:szCs w:val="24"/>
          <w:lang w:val="ro-RO"/>
        </w:rPr>
        <w:t>i</w:t>
      </w:r>
      <w:r w:rsidRPr="002C3479">
        <w:rPr>
          <w:rFonts w:asciiTheme="majorHAnsi" w:eastAsia="Times New Roman" w:hAnsiTheme="majorHAnsi" w:cstheme="majorHAnsi"/>
          <w:sz w:val="24"/>
          <w:szCs w:val="24"/>
          <w:lang w:val="ro-RO"/>
        </w:rPr>
        <w:t>a de la 488 mii m</w:t>
      </w:r>
      <w:r w:rsidRPr="002C3479">
        <w:rPr>
          <w:rFonts w:asciiTheme="majorHAnsi" w:eastAsia="Times New Roman" w:hAnsiTheme="majorHAnsi" w:cstheme="majorHAnsi"/>
          <w:sz w:val="24"/>
          <w:szCs w:val="24"/>
          <w:vertAlign w:val="superscript"/>
          <w:lang w:val="ro-RO"/>
        </w:rPr>
        <w:t>3</w:t>
      </w:r>
      <w:r w:rsidRPr="002C3479">
        <w:rPr>
          <w:rFonts w:asciiTheme="majorHAnsi" w:eastAsia="Times New Roman" w:hAnsiTheme="majorHAnsi" w:cstheme="majorHAnsi"/>
          <w:sz w:val="24"/>
          <w:szCs w:val="24"/>
          <w:lang w:val="ro-RO"/>
        </w:rPr>
        <w:t xml:space="preserve"> </w:t>
      </w:r>
      <w:r w:rsidR="00907720">
        <w:rPr>
          <w:rFonts w:asciiTheme="majorHAnsi" w:eastAsia="Times New Roman" w:hAnsiTheme="majorHAnsi" w:cstheme="majorHAnsi"/>
          <w:sz w:val="24"/>
          <w:szCs w:val="24"/>
          <w:lang w:val="ro-RO"/>
        </w:rPr>
        <w:t xml:space="preserve">- </w:t>
      </w:r>
      <w:r w:rsidRPr="002C3479">
        <w:rPr>
          <w:rFonts w:asciiTheme="majorHAnsi" w:eastAsia="Times New Roman" w:hAnsiTheme="majorHAnsi" w:cstheme="majorHAnsi"/>
          <w:sz w:val="24"/>
          <w:szCs w:val="24"/>
          <w:lang w:val="ro-RO"/>
        </w:rPr>
        <w:t>în anul 2011</w:t>
      </w:r>
      <w:r w:rsidR="00907720">
        <w:rPr>
          <w:rFonts w:asciiTheme="majorHAnsi" w:eastAsia="Times New Roman" w:hAnsiTheme="majorHAnsi" w:cstheme="majorHAnsi"/>
          <w:sz w:val="24"/>
          <w:szCs w:val="24"/>
          <w:lang w:val="ro-RO"/>
        </w:rPr>
        <w:t>,</w:t>
      </w:r>
      <w:r w:rsidRPr="002C3479">
        <w:rPr>
          <w:rFonts w:asciiTheme="majorHAnsi" w:eastAsia="Times New Roman" w:hAnsiTheme="majorHAnsi" w:cstheme="majorHAnsi"/>
          <w:sz w:val="24"/>
          <w:szCs w:val="24"/>
          <w:lang w:val="ro-RO"/>
        </w:rPr>
        <w:t xml:space="preserve"> până la 590 mii m</w:t>
      </w:r>
      <w:r w:rsidRPr="002C3479">
        <w:rPr>
          <w:rFonts w:asciiTheme="majorHAnsi" w:eastAsia="Times New Roman" w:hAnsiTheme="majorHAnsi" w:cstheme="majorHAnsi"/>
          <w:sz w:val="24"/>
          <w:szCs w:val="24"/>
          <w:vertAlign w:val="superscript"/>
          <w:lang w:val="ro-RO"/>
        </w:rPr>
        <w:t>3</w:t>
      </w:r>
      <w:r w:rsidRPr="002C3479">
        <w:rPr>
          <w:rFonts w:asciiTheme="majorHAnsi" w:eastAsia="Times New Roman" w:hAnsiTheme="majorHAnsi" w:cstheme="majorHAnsi"/>
          <w:sz w:val="24"/>
          <w:szCs w:val="24"/>
          <w:lang w:val="ro-RO"/>
        </w:rPr>
        <w:t xml:space="preserve"> </w:t>
      </w:r>
      <w:r w:rsidR="00907720">
        <w:rPr>
          <w:rFonts w:asciiTheme="majorHAnsi" w:eastAsia="Times New Roman" w:hAnsiTheme="majorHAnsi" w:cstheme="majorHAnsi"/>
          <w:sz w:val="24"/>
          <w:szCs w:val="24"/>
          <w:lang w:val="ro-RO"/>
        </w:rPr>
        <w:t xml:space="preserve">- </w:t>
      </w:r>
      <w:r w:rsidRPr="002C3479">
        <w:rPr>
          <w:rFonts w:asciiTheme="majorHAnsi" w:eastAsia="Times New Roman" w:hAnsiTheme="majorHAnsi" w:cstheme="majorHAnsi"/>
          <w:sz w:val="24"/>
          <w:szCs w:val="24"/>
          <w:lang w:val="ro-RO"/>
        </w:rPr>
        <w:t>în anul 2018</w:t>
      </w:r>
      <w:r w:rsidRPr="00A17FD5">
        <w:rPr>
          <w:rStyle w:val="a8"/>
          <w:rFonts w:asciiTheme="majorHAnsi" w:eastAsia="Times New Roman" w:hAnsiTheme="majorHAnsi" w:cstheme="majorHAnsi"/>
          <w:sz w:val="24"/>
          <w:szCs w:val="24"/>
        </w:rPr>
        <w:footnoteReference w:id="66"/>
      </w:r>
      <w:r w:rsidRPr="002C3479">
        <w:rPr>
          <w:rFonts w:asciiTheme="majorHAnsi" w:eastAsia="Times New Roman" w:hAnsiTheme="majorHAnsi" w:cstheme="majorHAnsi"/>
          <w:sz w:val="24"/>
          <w:szCs w:val="24"/>
          <w:lang w:val="ro-RO"/>
        </w:rPr>
        <w:t xml:space="preserve">. Situația </w:t>
      </w:r>
      <w:r w:rsidR="00907720">
        <w:rPr>
          <w:rFonts w:asciiTheme="majorHAnsi" w:eastAsia="Times New Roman" w:hAnsiTheme="majorHAnsi" w:cstheme="majorHAnsi"/>
          <w:sz w:val="24"/>
          <w:szCs w:val="24"/>
          <w:lang w:val="ro-RO"/>
        </w:rPr>
        <w:t xml:space="preserve">dată </w:t>
      </w:r>
      <w:r w:rsidRPr="002C3479">
        <w:rPr>
          <w:rFonts w:asciiTheme="majorHAnsi" w:eastAsia="Times New Roman" w:hAnsiTheme="majorHAnsi" w:cstheme="majorHAnsi"/>
          <w:sz w:val="24"/>
          <w:szCs w:val="24"/>
          <w:lang w:val="ro-RO"/>
        </w:rPr>
        <w:t xml:space="preserve">se </w:t>
      </w:r>
      <w:r w:rsidRPr="00D8333A">
        <w:rPr>
          <w:rFonts w:asciiTheme="majorHAnsi" w:eastAsia="Times New Roman" w:hAnsiTheme="majorHAnsi" w:cstheme="majorHAnsi"/>
          <w:sz w:val="24"/>
          <w:szCs w:val="24"/>
          <w:lang w:val="ro-RO"/>
        </w:rPr>
        <w:t xml:space="preserve">prezintă în Tabelul </w:t>
      </w:r>
      <w:r w:rsidR="00D8333A" w:rsidRPr="00D8333A">
        <w:rPr>
          <w:rFonts w:asciiTheme="majorHAnsi" w:eastAsia="Times New Roman" w:hAnsiTheme="majorHAnsi" w:cstheme="majorHAnsi"/>
          <w:sz w:val="24"/>
          <w:szCs w:val="24"/>
          <w:lang w:val="ro-RO"/>
        </w:rPr>
        <w:t>nr.7</w:t>
      </w:r>
      <w:r w:rsidR="006C0DC5" w:rsidRPr="00D8333A">
        <w:rPr>
          <w:rFonts w:asciiTheme="majorHAnsi" w:eastAsia="Times New Roman" w:hAnsiTheme="majorHAnsi" w:cstheme="majorHAnsi"/>
          <w:sz w:val="24"/>
          <w:szCs w:val="24"/>
          <w:lang w:val="ro-RO"/>
        </w:rPr>
        <w:t>.</w:t>
      </w:r>
      <w:r w:rsidRPr="002C3479" w:rsidDel="00E02362">
        <w:rPr>
          <w:rFonts w:asciiTheme="majorHAnsi" w:eastAsia="Times New Roman" w:hAnsiTheme="majorHAnsi" w:cstheme="majorHAnsi"/>
          <w:sz w:val="24"/>
          <w:szCs w:val="24"/>
          <w:lang w:val="ro-RO"/>
        </w:rPr>
        <w:t xml:space="preserve"> </w:t>
      </w:r>
    </w:p>
    <w:p w14:paraId="61B1279B" w14:textId="77777777" w:rsidR="002C3479" w:rsidRPr="006C0DC5" w:rsidRDefault="00D467D0" w:rsidP="007F0B90">
      <w:pPr>
        <w:spacing w:after="0" w:line="240" w:lineRule="auto"/>
        <w:ind w:firstLine="720"/>
        <w:jc w:val="right"/>
        <w:rPr>
          <w:rFonts w:asciiTheme="majorHAnsi" w:eastAsia="Times New Roman" w:hAnsiTheme="majorHAnsi" w:cstheme="majorHAnsi"/>
          <w:b/>
          <w:color w:val="404040" w:themeColor="text1" w:themeTint="BF"/>
          <w:sz w:val="20"/>
          <w:szCs w:val="20"/>
          <w:lang w:val="ro-RO"/>
        </w:rPr>
      </w:pPr>
      <w:r w:rsidRPr="006C0DC5">
        <w:rPr>
          <w:rFonts w:asciiTheme="majorHAnsi" w:eastAsia="Times New Roman" w:hAnsiTheme="majorHAnsi" w:cstheme="majorHAnsi"/>
          <w:b/>
          <w:color w:val="404040" w:themeColor="text1" w:themeTint="BF"/>
          <w:sz w:val="20"/>
          <w:szCs w:val="20"/>
          <w:lang w:val="ro-RO"/>
        </w:rPr>
        <w:t>Tabelul nr.7</w:t>
      </w:r>
    </w:p>
    <w:p w14:paraId="64494A29" w14:textId="77777777" w:rsidR="002C3479" w:rsidRPr="006C0DC5" w:rsidRDefault="002C3479" w:rsidP="007F0B90">
      <w:pPr>
        <w:spacing w:after="0" w:line="240" w:lineRule="auto"/>
        <w:jc w:val="center"/>
        <w:rPr>
          <w:rFonts w:asciiTheme="majorHAnsi" w:eastAsia="Times New Roman" w:hAnsiTheme="majorHAnsi" w:cstheme="majorHAnsi"/>
          <w:b/>
          <w:color w:val="404040" w:themeColor="text1" w:themeTint="BF"/>
          <w:sz w:val="20"/>
          <w:szCs w:val="20"/>
          <w:vertAlign w:val="superscript"/>
          <w:lang w:val="ro-RO"/>
        </w:rPr>
      </w:pPr>
      <w:r w:rsidRPr="006C0DC5">
        <w:rPr>
          <w:rFonts w:asciiTheme="majorHAnsi" w:eastAsia="Times New Roman" w:hAnsiTheme="majorHAnsi" w:cstheme="majorHAnsi"/>
          <w:b/>
          <w:color w:val="404040" w:themeColor="text1" w:themeTint="BF"/>
          <w:sz w:val="20"/>
          <w:szCs w:val="20"/>
          <w:lang w:val="ro-RO"/>
        </w:rPr>
        <w:t>Tăierile de lemn efectuate în anii 2011-2019, mii m</w:t>
      </w:r>
      <w:r w:rsidRPr="006C0DC5">
        <w:rPr>
          <w:rFonts w:asciiTheme="majorHAnsi" w:eastAsia="Times New Roman" w:hAnsiTheme="majorHAnsi" w:cstheme="majorHAnsi"/>
          <w:b/>
          <w:color w:val="404040" w:themeColor="text1" w:themeTint="BF"/>
          <w:sz w:val="20"/>
          <w:szCs w:val="20"/>
          <w:vertAlign w:val="superscript"/>
          <w:lang w:val="ro-RO"/>
        </w:rPr>
        <w:t>3</w:t>
      </w:r>
    </w:p>
    <w:tbl>
      <w:tblPr>
        <w:tblStyle w:val="ab"/>
        <w:tblW w:w="9516" w:type="dxa"/>
        <w:jc w:val="center"/>
        <w:tblLook w:val="04A0" w:firstRow="1" w:lastRow="0" w:firstColumn="1" w:lastColumn="0" w:noHBand="0" w:noVBand="1"/>
      </w:tblPr>
      <w:tblGrid>
        <w:gridCol w:w="3192"/>
        <w:gridCol w:w="622"/>
        <w:gridCol w:w="701"/>
        <w:gridCol w:w="703"/>
        <w:gridCol w:w="703"/>
        <w:gridCol w:w="703"/>
        <w:gridCol w:w="702"/>
        <w:gridCol w:w="703"/>
        <w:gridCol w:w="733"/>
        <w:gridCol w:w="754"/>
      </w:tblGrid>
      <w:tr w:rsidR="002C3479" w:rsidRPr="00E02362" w14:paraId="5CF7D926" w14:textId="77777777" w:rsidTr="00CB6039">
        <w:trPr>
          <w:trHeight w:val="363"/>
          <w:jc w:val="center"/>
        </w:trPr>
        <w:tc>
          <w:tcPr>
            <w:tcW w:w="3205" w:type="dxa"/>
            <w:shd w:val="clear" w:color="auto" w:fill="DEEAF6" w:themeFill="accent1" w:themeFillTint="33"/>
          </w:tcPr>
          <w:p w14:paraId="6AAEFEED" w14:textId="79F35400" w:rsidR="002C3479" w:rsidRPr="008C306D" w:rsidRDefault="002C3479" w:rsidP="007F0B90">
            <w:pPr>
              <w:spacing w:after="0" w:line="240" w:lineRule="auto"/>
              <w:jc w:val="both"/>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Indicator</w:t>
            </w:r>
            <w:r w:rsidR="005E17E5">
              <w:rPr>
                <w:rFonts w:asciiTheme="majorHAnsi" w:eastAsia="Times New Roman" w:hAnsiTheme="majorHAnsi" w:cstheme="majorHAnsi"/>
                <w:b/>
                <w:color w:val="404040" w:themeColor="text1" w:themeTint="BF"/>
                <w:sz w:val="20"/>
                <w:szCs w:val="20"/>
                <w:lang w:val="ro-RO"/>
              </w:rPr>
              <w:t>ul</w:t>
            </w:r>
          </w:p>
        </w:tc>
        <w:tc>
          <w:tcPr>
            <w:tcW w:w="617" w:type="dxa"/>
            <w:shd w:val="clear" w:color="auto" w:fill="DEEAF6" w:themeFill="accent1" w:themeFillTint="33"/>
          </w:tcPr>
          <w:p w14:paraId="5676C9D9" w14:textId="77777777" w:rsidR="002C3479" w:rsidRPr="008C306D" w:rsidRDefault="002C3479" w:rsidP="007F0B90">
            <w:pPr>
              <w:spacing w:after="0" w:line="240" w:lineRule="auto"/>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2011</w:t>
            </w:r>
          </w:p>
        </w:tc>
        <w:tc>
          <w:tcPr>
            <w:tcW w:w="701" w:type="dxa"/>
            <w:shd w:val="clear" w:color="auto" w:fill="DEEAF6" w:themeFill="accent1" w:themeFillTint="33"/>
          </w:tcPr>
          <w:p w14:paraId="262A7E6C" w14:textId="77777777" w:rsidR="002C3479" w:rsidRPr="008C306D" w:rsidRDefault="002C3479" w:rsidP="007F0B90">
            <w:pPr>
              <w:spacing w:after="0" w:line="240" w:lineRule="auto"/>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2012</w:t>
            </w:r>
          </w:p>
        </w:tc>
        <w:tc>
          <w:tcPr>
            <w:tcW w:w="703" w:type="dxa"/>
            <w:shd w:val="clear" w:color="auto" w:fill="DEEAF6" w:themeFill="accent1" w:themeFillTint="33"/>
          </w:tcPr>
          <w:p w14:paraId="4740C0FD" w14:textId="77777777" w:rsidR="002C3479" w:rsidRPr="008C306D" w:rsidRDefault="002C3479" w:rsidP="007F0B90">
            <w:pPr>
              <w:spacing w:after="0" w:line="240" w:lineRule="auto"/>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2013</w:t>
            </w:r>
          </w:p>
        </w:tc>
        <w:tc>
          <w:tcPr>
            <w:tcW w:w="703" w:type="dxa"/>
            <w:shd w:val="clear" w:color="auto" w:fill="DEEAF6" w:themeFill="accent1" w:themeFillTint="33"/>
          </w:tcPr>
          <w:p w14:paraId="1A3875E4" w14:textId="77777777" w:rsidR="002C3479" w:rsidRPr="008C306D" w:rsidRDefault="002C3479" w:rsidP="007F0B90">
            <w:pPr>
              <w:spacing w:after="0" w:line="240" w:lineRule="auto"/>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2014</w:t>
            </w:r>
          </w:p>
        </w:tc>
        <w:tc>
          <w:tcPr>
            <w:tcW w:w="703" w:type="dxa"/>
            <w:shd w:val="clear" w:color="auto" w:fill="DEEAF6" w:themeFill="accent1" w:themeFillTint="33"/>
          </w:tcPr>
          <w:p w14:paraId="030F665A" w14:textId="77777777" w:rsidR="002C3479" w:rsidRPr="008C306D" w:rsidRDefault="002C3479" w:rsidP="007F0B90">
            <w:pPr>
              <w:spacing w:after="0" w:line="240" w:lineRule="auto"/>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2015</w:t>
            </w:r>
          </w:p>
        </w:tc>
        <w:tc>
          <w:tcPr>
            <w:tcW w:w="702" w:type="dxa"/>
            <w:shd w:val="clear" w:color="auto" w:fill="DEEAF6" w:themeFill="accent1" w:themeFillTint="33"/>
          </w:tcPr>
          <w:p w14:paraId="00D638DB" w14:textId="77777777" w:rsidR="002C3479" w:rsidRPr="008C306D" w:rsidRDefault="002C3479" w:rsidP="007F0B90">
            <w:pPr>
              <w:spacing w:after="0" w:line="240" w:lineRule="auto"/>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2016</w:t>
            </w:r>
          </w:p>
        </w:tc>
        <w:tc>
          <w:tcPr>
            <w:tcW w:w="703" w:type="dxa"/>
            <w:shd w:val="clear" w:color="auto" w:fill="DEEAF6" w:themeFill="accent1" w:themeFillTint="33"/>
          </w:tcPr>
          <w:p w14:paraId="354FD8D7" w14:textId="77777777" w:rsidR="002C3479" w:rsidRPr="008C306D" w:rsidRDefault="002C3479" w:rsidP="007F0B90">
            <w:pPr>
              <w:spacing w:after="0" w:line="240" w:lineRule="auto"/>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2017</w:t>
            </w:r>
          </w:p>
        </w:tc>
        <w:tc>
          <w:tcPr>
            <w:tcW w:w="733" w:type="dxa"/>
            <w:shd w:val="clear" w:color="auto" w:fill="DEEAF6" w:themeFill="accent1" w:themeFillTint="33"/>
          </w:tcPr>
          <w:p w14:paraId="533E922E" w14:textId="77777777" w:rsidR="002C3479" w:rsidRPr="008C306D" w:rsidRDefault="002C3479" w:rsidP="007F0B90">
            <w:pPr>
              <w:spacing w:after="0" w:line="240" w:lineRule="auto"/>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2018</w:t>
            </w:r>
          </w:p>
        </w:tc>
        <w:tc>
          <w:tcPr>
            <w:tcW w:w="746" w:type="dxa"/>
            <w:shd w:val="clear" w:color="auto" w:fill="DEEAF6" w:themeFill="accent1" w:themeFillTint="33"/>
          </w:tcPr>
          <w:p w14:paraId="227AD2DB" w14:textId="77777777" w:rsidR="002C3479" w:rsidRPr="008C306D" w:rsidRDefault="002C3479" w:rsidP="007F0B90">
            <w:pPr>
              <w:spacing w:after="0" w:line="240" w:lineRule="auto"/>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2019</w:t>
            </w:r>
            <w:r w:rsidRPr="008C306D">
              <w:rPr>
                <w:rStyle w:val="a8"/>
                <w:rFonts w:asciiTheme="majorHAnsi" w:eastAsia="Times New Roman" w:hAnsiTheme="majorHAnsi" w:cstheme="majorHAnsi"/>
                <w:b/>
                <w:color w:val="404040" w:themeColor="text1" w:themeTint="BF"/>
                <w:sz w:val="20"/>
                <w:szCs w:val="20"/>
                <w:lang w:val="ro-RO"/>
              </w:rPr>
              <w:footnoteReference w:id="67"/>
            </w:r>
          </w:p>
        </w:tc>
      </w:tr>
      <w:tr w:rsidR="002C3479" w:rsidRPr="008C306D" w14:paraId="107F2948" w14:textId="77777777" w:rsidTr="00CB6039">
        <w:trPr>
          <w:trHeight w:val="217"/>
          <w:jc w:val="center"/>
        </w:trPr>
        <w:tc>
          <w:tcPr>
            <w:tcW w:w="3205" w:type="dxa"/>
          </w:tcPr>
          <w:p w14:paraId="2B526C7C" w14:textId="77777777" w:rsidR="002C3479" w:rsidRPr="008C306D" w:rsidRDefault="002C3479" w:rsidP="007F0B90">
            <w:pPr>
              <w:spacing w:after="0" w:line="240" w:lineRule="auto"/>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Tăieri de produse principale</w:t>
            </w:r>
          </w:p>
        </w:tc>
        <w:tc>
          <w:tcPr>
            <w:tcW w:w="617" w:type="dxa"/>
          </w:tcPr>
          <w:p w14:paraId="1418972F" w14:textId="77777777" w:rsidR="002C3479" w:rsidRPr="008C306D" w:rsidRDefault="002C3479" w:rsidP="007F0B90">
            <w:pPr>
              <w:spacing w:after="0" w:line="240" w:lineRule="auto"/>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309</w:t>
            </w:r>
          </w:p>
        </w:tc>
        <w:tc>
          <w:tcPr>
            <w:tcW w:w="701" w:type="dxa"/>
          </w:tcPr>
          <w:p w14:paraId="0E6C9A27"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320</w:t>
            </w:r>
            <w:r w:rsidRPr="008C306D">
              <w:rPr>
                <w:rFonts w:asciiTheme="majorHAnsi" w:eastAsia="Times New Roman" w:hAnsiTheme="majorHAnsi" w:cstheme="majorHAnsi"/>
                <w:color w:val="FF0000"/>
                <w:sz w:val="20"/>
                <w:szCs w:val="20"/>
                <w:lang w:val="ro-RO"/>
              </w:rPr>
              <w:sym w:font="Wingdings" w:char="F0E9"/>
            </w:r>
          </w:p>
        </w:tc>
        <w:tc>
          <w:tcPr>
            <w:tcW w:w="703" w:type="dxa"/>
          </w:tcPr>
          <w:p w14:paraId="776286DB"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348</w:t>
            </w:r>
            <w:r w:rsidRPr="008C306D">
              <w:rPr>
                <w:rFonts w:asciiTheme="majorHAnsi" w:eastAsia="Times New Roman" w:hAnsiTheme="majorHAnsi" w:cstheme="majorHAnsi"/>
                <w:color w:val="FF0000"/>
                <w:sz w:val="20"/>
                <w:szCs w:val="20"/>
                <w:lang w:val="ro-RO"/>
              </w:rPr>
              <w:sym w:font="Wingdings" w:char="F0E9"/>
            </w:r>
          </w:p>
        </w:tc>
        <w:tc>
          <w:tcPr>
            <w:tcW w:w="703" w:type="dxa"/>
          </w:tcPr>
          <w:p w14:paraId="19DC84B5"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348</w:t>
            </w:r>
            <w:r w:rsidRPr="008C306D">
              <w:rPr>
                <w:rFonts w:asciiTheme="majorHAnsi" w:eastAsia="Times New Roman" w:hAnsiTheme="majorHAnsi" w:cstheme="majorHAnsi"/>
                <w:color w:val="FF0000"/>
                <w:sz w:val="20"/>
                <w:szCs w:val="20"/>
                <w:lang w:val="ro-RO"/>
              </w:rPr>
              <w:sym w:font="Wingdings" w:char="F0E9"/>
            </w:r>
          </w:p>
        </w:tc>
        <w:tc>
          <w:tcPr>
            <w:tcW w:w="703" w:type="dxa"/>
          </w:tcPr>
          <w:p w14:paraId="3BDBE50D"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342</w:t>
            </w:r>
            <w:r w:rsidRPr="008C306D">
              <w:rPr>
                <w:rFonts w:asciiTheme="majorHAnsi" w:eastAsia="Times New Roman" w:hAnsiTheme="majorHAnsi" w:cstheme="majorHAnsi"/>
                <w:color w:val="00B050"/>
                <w:sz w:val="20"/>
                <w:szCs w:val="20"/>
                <w:lang w:val="ro-RO"/>
              </w:rPr>
              <w:sym w:font="Wingdings" w:char="F0EA"/>
            </w:r>
          </w:p>
        </w:tc>
        <w:tc>
          <w:tcPr>
            <w:tcW w:w="702" w:type="dxa"/>
          </w:tcPr>
          <w:p w14:paraId="7DEF00A1"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344</w:t>
            </w:r>
            <w:r w:rsidRPr="008C306D">
              <w:rPr>
                <w:rFonts w:asciiTheme="majorHAnsi" w:eastAsia="Times New Roman" w:hAnsiTheme="majorHAnsi" w:cstheme="majorHAnsi"/>
                <w:color w:val="FF0000"/>
                <w:sz w:val="20"/>
                <w:szCs w:val="20"/>
                <w:lang w:val="ro-RO"/>
              </w:rPr>
              <w:sym w:font="Wingdings" w:char="F0E9"/>
            </w:r>
          </w:p>
        </w:tc>
        <w:tc>
          <w:tcPr>
            <w:tcW w:w="703" w:type="dxa"/>
          </w:tcPr>
          <w:p w14:paraId="54F829AE"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339</w:t>
            </w:r>
            <w:r w:rsidRPr="008C306D">
              <w:rPr>
                <w:rFonts w:asciiTheme="majorHAnsi" w:eastAsia="Times New Roman" w:hAnsiTheme="majorHAnsi" w:cstheme="majorHAnsi"/>
                <w:color w:val="00B050"/>
                <w:sz w:val="20"/>
                <w:szCs w:val="20"/>
                <w:lang w:val="ro-RO"/>
              </w:rPr>
              <w:sym w:font="Wingdings" w:char="F0EA"/>
            </w:r>
          </w:p>
        </w:tc>
        <w:tc>
          <w:tcPr>
            <w:tcW w:w="733" w:type="dxa"/>
          </w:tcPr>
          <w:p w14:paraId="4F63E887"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341</w:t>
            </w:r>
            <w:r w:rsidRPr="008C306D">
              <w:rPr>
                <w:rFonts w:asciiTheme="majorHAnsi" w:eastAsia="Times New Roman" w:hAnsiTheme="majorHAnsi" w:cstheme="majorHAnsi"/>
                <w:color w:val="FF0000"/>
                <w:sz w:val="20"/>
                <w:szCs w:val="20"/>
                <w:lang w:val="ro-RO"/>
              </w:rPr>
              <w:sym w:font="Wingdings" w:char="F0E9"/>
            </w:r>
          </w:p>
        </w:tc>
        <w:tc>
          <w:tcPr>
            <w:tcW w:w="746" w:type="dxa"/>
          </w:tcPr>
          <w:p w14:paraId="46DC6799"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p>
        </w:tc>
      </w:tr>
      <w:tr w:rsidR="002C3479" w:rsidRPr="008C306D" w14:paraId="4D52060D" w14:textId="77777777" w:rsidTr="00CB6039">
        <w:trPr>
          <w:trHeight w:val="204"/>
          <w:jc w:val="center"/>
        </w:trPr>
        <w:tc>
          <w:tcPr>
            <w:tcW w:w="3205" w:type="dxa"/>
          </w:tcPr>
          <w:p w14:paraId="795F7AAE" w14:textId="77777777" w:rsidR="002C3479" w:rsidRPr="008C306D" w:rsidRDefault="002C3479" w:rsidP="007F0B90">
            <w:pPr>
              <w:spacing w:after="0" w:line="240" w:lineRule="auto"/>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Tăieri de îngrijire și conducere</w:t>
            </w:r>
          </w:p>
        </w:tc>
        <w:tc>
          <w:tcPr>
            <w:tcW w:w="617" w:type="dxa"/>
          </w:tcPr>
          <w:p w14:paraId="5EF26902" w14:textId="77777777" w:rsidR="002C3479" w:rsidRPr="008C306D" w:rsidRDefault="002C3479" w:rsidP="007F0B90">
            <w:pPr>
              <w:spacing w:after="0" w:line="240" w:lineRule="auto"/>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179</w:t>
            </w:r>
          </w:p>
        </w:tc>
        <w:tc>
          <w:tcPr>
            <w:tcW w:w="701" w:type="dxa"/>
          </w:tcPr>
          <w:p w14:paraId="14B35F0D"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205</w:t>
            </w:r>
            <w:r w:rsidRPr="008C306D">
              <w:rPr>
                <w:rFonts w:asciiTheme="majorHAnsi" w:eastAsia="Times New Roman" w:hAnsiTheme="majorHAnsi" w:cstheme="majorHAnsi"/>
                <w:color w:val="FF0000"/>
                <w:sz w:val="20"/>
                <w:szCs w:val="20"/>
                <w:lang w:val="ro-RO"/>
              </w:rPr>
              <w:sym w:font="Wingdings" w:char="F0E9"/>
            </w:r>
          </w:p>
        </w:tc>
        <w:tc>
          <w:tcPr>
            <w:tcW w:w="703" w:type="dxa"/>
          </w:tcPr>
          <w:p w14:paraId="405229B9"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205</w:t>
            </w:r>
            <w:r w:rsidRPr="008C306D">
              <w:rPr>
                <w:rFonts w:asciiTheme="majorHAnsi" w:eastAsia="Times New Roman" w:hAnsiTheme="majorHAnsi" w:cstheme="majorHAnsi"/>
                <w:color w:val="00B050"/>
                <w:sz w:val="20"/>
                <w:szCs w:val="20"/>
                <w:lang w:val="ro-RO"/>
              </w:rPr>
              <w:sym w:font="Wingdings" w:char="F0EA"/>
            </w:r>
          </w:p>
        </w:tc>
        <w:tc>
          <w:tcPr>
            <w:tcW w:w="703" w:type="dxa"/>
          </w:tcPr>
          <w:p w14:paraId="2B177A4C"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215</w:t>
            </w:r>
            <w:r w:rsidRPr="008C306D">
              <w:rPr>
                <w:rFonts w:asciiTheme="majorHAnsi" w:eastAsia="Times New Roman" w:hAnsiTheme="majorHAnsi" w:cstheme="majorHAnsi"/>
                <w:color w:val="FF0000"/>
                <w:sz w:val="20"/>
                <w:szCs w:val="20"/>
                <w:lang w:val="ro-RO"/>
              </w:rPr>
              <w:sym w:font="Wingdings" w:char="F0E9"/>
            </w:r>
          </w:p>
        </w:tc>
        <w:tc>
          <w:tcPr>
            <w:tcW w:w="703" w:type="dxa"/>
          </w:tcPr>
          <w:p w14:paraId="3EBB7227"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202</w:t>
            </w:r>
            <w:r w:rsidRPr="008C306D">
              <w:rPr>
                <w:rFonts w:asciiTheme="majorHAnsi" w:eastAsia="Times New Roman" w:hAnsiTheme="majorHAnsi" w:cstheme="majorHAnsi"/>
                <w:color w:val="00B050"/>
                <w:sz w:val="20"/>
                <w:szCs w:val="20"/>
                <w:lang w:val="ro-RO"/>
              </w:rPr>
              <w:sym w:font="Wingdings" w:char="F0EA"/>
            </w:r>
          </w:p>
        </w:tc>
        <w:tc>
          <w:tcPr>
            <w:tcW w:w="702" w:type="dxa"/>
          </w:tcPr>
          <w:p w14:paraId="38171304"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223</w:t>
            </w:r>
            <w:r w:rsidRPr="008C306D">
              <w:rPr>
                <w:rFonts w:asciiTheme="majorHAnsi" w:eastAsia="Times New Roman" w:hAnsiTheme="majorHAnsi" w:cstheme="majorHAnsi"/>
                <w:color w:val="FF0000"/>
                <w:sz w:val="20"/>
                <w:szCs w:val="20"/>
                <w:lang w:val="ro-RO"/>
              </w:rPr>
              <w:sym w:font="Wingdings" w:char="F0E9"/>
            </w:r>
          </w:p>
        </w:tc>
        <w:tc>
          <w:tcPr>
            <w:tcW w:w="703" w:type="dxa"/>
          </w:tcPr>
          <w:p w14:paraId="684159EA"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233</w:t>
            </w:r>
            <w:r w:rsidRPr="008C306D">
              <w:rPr>
                <w:rFonts w:asciiTheme="majorHAnsi" w:eastAsia="Times New Roman" w:hAnsiTheme="majorHAnsi" w:cstheme="majorHAnsi"/>
                <w:color w:val="FF0000"/>
                <w:sz w:val="20"/>
                <w:szCs w:val="20"/>
                <w:lang w:val="ro-RO"/>
              </w:rPr>
              <w:sym w:font="Wingdings" w:char="F0E9"/>
            </w:r>
          </w:p>
        </w:tc>
        <w:tc>
          <w:tcPr>
            <w:tcW w:w="733" w:type="dxa"/>
          </w:tcPr>
          <w:p w14:paraId="2E236191"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249</w:t>
            </w:r>
            <w:r w:rsidRPr="008C306D">
              <w:rPr>
                <w:rFonts w:asciiTheme="majorHAnsi" w:eastAsia="Times New Roman" w:hAnsiTheme="majorHAnsi" w:cstheme="majorHAnsi"/>
                <w:color w:val="FF0000"/>
                <w:sz w:val="20"/>
                <w:szCs w:val="20"/>
                <w:lang w:val="ro-RO"/>
              </w:rPr>
              <w:sym w:font="Wingdings" w:char="F0E9"/>
            </w:r>
          </w:p>
        </w:tc>
        <w:tc>
          <w:tcPr>
            <w:tcW w:w="746" w:type="dxa"/>
          </w:tcPr>
          <w:p w14:paraId="1E62BF4F"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p>
        </w:tc>
      </w:tr>
      <w:tr w:rsidR="002C3479" w:rsidRPr="008C306D" w14:paraId="68BC172F" w14:textId="77777777" w:rsidTr="00CB6039">
        <w:trPr>
          <w:trHeight w:val="363"/>
          <w:jc w:val="center"/>
        </w:trPr>
        <w:tc>
          <w:tcPr>
            <w:tcW w:w="3205" w:type="dxa"/>
            <w:shd w:val="clear" w:color="auto" w:fill="DEEAF6" w:themeFill="accent1" w:themeFillTint="33"/>
          </w:tcPr>
          <w:p w14:paraId="5EBEFE15" w14:textId="77777777" w:rsidR="002C3479" w:rsidRPr="008C306D" w:rsidRDefault="002C3479" w:rsidP="007F0B90">
            <w:pPr>
              <w:spacing w:after="0" w:line="240" w:lineRule="auto"/>
              <w:jc w:val="right"/>
              <w:rPr>
                <w:rFonts w:asciiTheme="majorHAnsi" w:eastAsia="Times New Roman" w:hAnsiTheme="majorHAnsi" w:cstheme="majorHAnsi"/>
                <w:b/>
                <w:i/>
                <w:color w:val="404040" w:themeColor="text1" w:themeTint="BF"/>
                <w:sz w:val="20"/>
                <w:szCs w:val="20"/>
                <w:lang w:val="ro-RO"/>
              </w:rPr>
            </w:pPr>
            <w:r w:rsidRPr="008C306D">
              <w:rPr>
                <w:rFonts w:asciiTheme="majorHAnsi" w:eastAsia="Times New Roman" w:hAnsiTheme="majorHAnsi" w:cstheme="majorHAnsi"/>
                <w:b/>
                <w:i/>
                <w:color w:val="404040" w:themeColor="text1" w:themeTint="BF"/>
                <w:sz w:val="20"/>
                <w:szCs w:val="20"/>
                <w:lang w:val="ro-RO"/>
              </w:rPr>
              <w:t>Total</w:t>
            </w:r>
          </w:p>
        </w:tc>
        <w:tc>
          <w:tcPr>
            <w:tcW w:w="617" w:type="dxa"/>
            <w:shd w:val="clear" w:color="auto" w:fill="DEEAF6" w:themeFill="accent1" w:themeFillTint="33"/>
          </w:tcPr>
          <w:p w14:paraId="602651E8" w14:textId="77777777" w:rsidR="002C3479" w:rsidRPr="008C306D" w:rsidRDefault="002C3479" w:rsidP="007F0B90">
            <w:pPr>
              <w:spacing w:after="0" w:line="240" w:lineRule="auto"/>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488</w:t>
            </w:r>
          </w:p>
        </w:tc>
        <w:tc>
          <w:tcPr>
            <w:tcW w:w="701" w:type="dxa"/>
            <w:shd w:val="clear" w:color="auto" w:fill="DEEAF6" w:themeFill="accent1" w:themeFillTint="33"/>
          </w:tcPr>
          <w:p w14:paraId="392108CC" w14:textId="77777777" w:rsidR="002C3479" w:rsidRPr="008C306D" w:rsidRDefault="002C3479" w:rsidP="007F0B90">
            <w:pPr>
              <w:spacing w:after="0" w:line="240" w:lineRule="auto"/>
              <w:jc w:val="right"/>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525</w:t>
            </w:r>
            <w:r w:rsidRPr="008C306D">
              <w:rPr>
                <w:rFonts w:asciiTheme="majorHAnsi" w:eastAsia="Times New Roman" w:hAnsiTheme="majorHAnsi" w:cstheme="majorHAnsi"/>
                <w:color w:val="FF0000"/>
                <w:sz w:val="20"/>
                <w:szCs w:val="20"/>
                <w:lang w:val="ro-RO"/>
              </w:rPr>
              <w:sym w:font="Wingdings" w:char="F0E9"/>
            </w:r>
          </w:p>
        </w:tc>
        <w:tc>
          <w:tcPr>
            <w:tcW w:w="703" w:type="dxa"/>
            <w:shd w:val="clear" w:color="auto" w:fill="DEEAF6" w:themeFill="accent1" w:themeFillTint="33"/>
          </w:tcPr>
          <w:p w14:paraId="435B59F1" w14:textId="77777777" w:rsidR="002C3479" w:rsidRPr="008C306D" w:rsidRDefault="002C3479" w:rsidP="007F0B90">
            <w:pPr>
              <w:spacing w:after="0" w:line="240" w:lineRule="auto"/>
              <w:jc w:val="right"/>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553</w:t>
            </w:r>
            <w:r w:rsidRPr="008C306D">
              <w:rPr>
                <w:rFonts w:asciiTheme="majorHAnsi" w:eastAsia="Times New Roman" w:hAnsiTheme="majorHAnsi" w:cstheme="majorHAnsi"/>
                <w:color w:val="FF0000"/>
                <w:sz w:val="20"/>
                <w:szCs w:val="20"/>
                <w:lang w:val="ro-RO"/>
              </w:rPr>
              <w:sym w:font="Wingdings" w:char="F0E9"/>
            </w:r>
          </w:p>
        </w:tc>
        <w:tc>
          <w:tcPr>
            <w:tcW w:w="703" w:type="dxa"/>
            <w:shd w:val="clear" w:color="auto" w:fill="DEEAF6" w:themeFill="accent1" w:themeFillTint="33"/>
          </w:tcPr>
          <w:p w14:paraId="2296589B" w14:textId="77777777" w:rsidR="002C3479" w:rsidRPr="008C306D" w:rsidRDefault="002C3479" w:rsidP="007F0B90">
            <w:pPr>
              <w:spacing w:after="0" w:line="240" w:lineRule="auto"/>
              <w:jc w:val="right"/>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563</w:t>
            </w:r>
            <w:r w:rsidRPr="008C306D">
              <w:rPr>
                <w:rFonts w:asciiTheme="majorHAnsi" w:eastAsia="Times New Roman" w:hAnsiTheme="majorHAnsi" w:cstheme="majorHAnsi"/>
                <w:color w:val="FF0000"/>
                <w:sz w:val="20"/>
                <w:szCs w:val="20"/>
                <w:lang w:val="ro-RO"/>
              </w:rPr>
              <w:sym w:font="Wingdings" w:char="F0E9"/>
            </w:r>
          </w:p>
        </w:tc>
        <w:tc>
          <w:tcPr>
            <w:tcW w:w="703" w:type="dxa"/>
            <w:shd w:val="clear" w:color="auto" w:fill="DEEAF6" w:themeFill="accent1" w:themeFillTint="33"/>
          </w:tcPr>
          <w:p w14:paraId="7CD1F4EB" w14:textId="77777777" w:rsidR="002C3479" w:rsidRPr="008C306D" w:rsidRDefault="002C3479" w:rsidP="007F0B90">
            <w:pPr>
              <w:spacing w:after="0" w:line="240" w:lineRule="auto"/>
              <w:jc w:val="right"/>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544</w:t>
            </w:r>
            <w:r w:rsidRPr="008C306D">
              <w:rPr>
                <w:rFonts w:asciiTheme="majorHAnsi" w:eastAsia="Times New Roman" w:hAnsiTheme="majorHAnsi" w:cstheme="majorHAnsi"/>
                <w:color w:val="00B050"/>
                <w:sz w:val="20"/>
                <w:szCs w:val="20"/>
                <w:lang w:val="ro-RO"/>
              </w:rPr>
              <w:sym w:font="Wingdings" w:char="F0EA"/>
            </w:r>
          </w:p>
        </w:tc>
        <w:tc>
          <w:tcPr>
            <w:tcW w:w="702" w:type="dxa"/>
            <w:shd w:val="clear" w:color="auto" w:fill="DEEAF6" w:themeFill="accent1" w:themeFillTint="33"/>
          </w:tcPr>
          <w:p w14:paraId="1DADC792" w14:textId="77777777" w:rsidR="002C3479" w:rsidRPr="008C306D" w:rsidRDefault="002C3479" w:rsidP="007F0B90">
            <w:pPr>
              <w:spacing w:after="0" w:line="240" w:lineRule="auto"/>
              <w:jc w:val="right"/>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567</w:t>
            </w:r>
            <w:r w:rsidRPr="008C306D">
              <w:rPr>
                <w:rFonts w:asciiTheme="majorHAnsi" w:eastAsia="Times New Roman" w:hAnsiTheme="majorHAnsi" w:cstheme="majorHAnsi"/>
                <w:color w:val="FF0000"/>
                <w:sz w:val="20"/>
                <w:szCs w:val="20"/>
                <w:lang w:val="ro-RO"/>
              </w:rPr>
              <w:sym w:font="Wingdings" w:char="F0E9"/>
            </w:r>
          </w:p>
        </w:tc>
        <w:tc>
          <w:tcPr>
            <w:tcW w:w="703" w:type="dxa"/>
            <w:shd w:val="clear" w:color="auto" w:fill="DEEAF6" w:themeFill="accent1" w:themeFillTint="33"/>
          </w:tcPr>
          <w:p w14:paraId="2ECDEA9B" w14:textId="77777777" w:rsidR="002C3479" w:rsidRPr="008C306D" w:rsidRDefault="002C3479" w:rsidP="007F0B90">
            <w:pPr>
              <w:spacing w:after="0" w:line="240" w:lineRule="auto"/>
              <w:jc w:val="right"/>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572</w:t>
            </w:r>
            <w:r w:rsidRPr="008C306D">
              <w:rPr>
                <w:rFonts w:asciiTheme="majorHAnsi" w:eastAsia="Times New Roman" w:hAnsiTheme="majorHAnsi" w:cstheme="majorHAnsi"/>
                <w:color w:val="FF0000"/>
                <w:sz w:val="20"/>
                <w:szCs w:val="20"/>
                <w:lang w:val="ro-RO"/>
              </w:rPr>
              <w:sym w:font="Wingdings" w:char="F0E9"/>
            </w:r>
          </w:p>
        </w:tc>
        <w:tc>
          <w:tcPr>
            <w:tcW w:w="733" w:type="dxa"/>
            <w:shd w:val="clear" w:color="auto" w:fill="DEEAF6" w:themeFill="accent1" w:themeFillTint="33"/>
          </w:tcPr>
          <w:p w14:paraId="2CAE097C" w14:textId="77777777" w:rsidR="002C3479" w:rsidRPr="008C306D" w:rsidRDefault="002C3479" w:rsidP="007F0B90">
            <w:pPr>
              <w:spacing w:after="0" w:line="240" w:lineRule="auto"/>
              <w:jc w:val="right"/>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590</w:t>
            </w:r>
            <w:r w:rsidRPr="008C306D">
              <w:rPr>
                <w:rFonts w:asciiTheme="majorHAnsi" w:eastAsia="Times New Roman" w:hAnsiTheme="majorHAnsi" w:cstheme="majorHAnsi"/>
                <w:color w:val="FF0000"/>
                <w:sz w:val="20"/>
                <w:szCs w:val="20"/>
                <w:lang w:val="ro-RO"/>
              </w:rPr>
              <w:sym w:font="Wingdings" w:char="F0E9"/>
            </w:r>
          </w:p>
        </w:tc>
        <w:tc>
          <w:tcPr>
            <w:tcW w:w="746" w:type="dxa"/>
            <w:shd w:val="clear" w:color="auto" w:fill="DEEAF6" w:themeFill="accent1" w:themeFillTint="33"/>
          </w:tcPr>
          <w:p w14:paraId="2BAEB756" w14:textId="77777777" w:rsidR="002C3479" w:rsidRPr="008C306D" w:rsidRDefault="002C3479" w:rsidP="007F0B90">
            <w:pPr>
              <w:spacing w:after="0" w:line="240" w:lineRule="auto"/>
              <w:jc w:val="right"/>
              <w:rPr>
                <w:rFonts w:asciiTheme="majorHAnsi" w:eastAsia="Times New Roman" w:hAnsiTheme="majorHAnsi" w:cstheme="majorHAnsi"/>
                <w:b/>
                <w:color w:val="404040" w:themeColor="text1" w:themeTint="BF"/>
                <w:sz w:val="20"/>
                <w:szCs w:val="20"/>
                <w:lang w:val="ro-RO"/>
              </w:rPr>
            </w:pPr>
          </w:p>
        </w:tc>
      </w:tr>
    </w:tbl>
    <w:p w14:paraId="12D26814" w14:textId="77777777" w:rsidR="002C3479" w:rsidRPr="00A17FD5" w:rsidRDefault="002C3479" w:rsidP="007F0B90">
      <w:pPr>
        <w:spacing w:after="0" w:line="240" w:lineRule="auto"/>
        <w:rPr>
          <w:rFonts w:asciiTheme="majorHAnsi" w:eastAsia="Times New Roman" w:hAnsiTheme="majorHAnsi" w:cstheme="majorHAnsi"/>
          <w:sz w:val="20"/>
          <w:szCs w:val="20"/>
          <w:lang w:val="ro-RO"/>
        </w:rPr>
      </w:pPr>
      <w:r w:rsidRPr="008C306D">
        <w:rPr>
          <w:rFonts w:asciiTheme="majorHAnsi" w:eastAsia="Times New Roman" w:hAnsiTheme="majorHAnsi" w:cstheme="majorHAnsi"/>
          <w:b/>
          <w:color w:val="404040" w:themeColor="text1" w:themeTint="BF"/>
          <w:sz w:val="20"/>
          <w:szCs w:val="20"/>
          <w:lang w:val="ro-RO"/>
        </w:rPr>
        <w:t>S</w:t>
      </w:r>
      <w:r w:rsidRPr="00A17FD5">
        <w:rPr>
          <w:rFonts w:asciiTheme="majorHAnsi" w:eastAsia="Times New Roman" w:hAnsiTheme="majorHAnsi" w:cstheme="majorHAnsi"/>
          <w:b/>
          <w:sz w:val="20"/>
          <w:szCs w:val="20"/>
          <w:lang w:val="ro-RO"/>
        </w:rPr>
        <w:t xml:space="preserve">ursa: </w:t>
      </w:r>
      <w:r w:rsidRPr="00A17FD5">
        <w:rPr>
          <w:rFonts w:asciiTheme="majorHAnsi" w:eastAsia="Times New Roman" w:hAnsiTheme="majorHAnsi" w:cstheme="majorHAnsi"/>
          <w:sz w:val="20"/>
          <w:szCs w:val="20"/>
          <w:lang w:val="ro-RO"/>
        </w:rPr>
        <w:t>Anuarul statistic pentru 2019.</w:t>
      </w:r>
    </w:p>
    <w:p w14:paraId="2CEF805D" w14:textId="10F272FE" w:rsidR="002C3479" w:rsidRPr="00A17FD5" w:rsidRDefault="002C3479" w:rsidP="007F0B90">
      <w:pPr>
        <w:spacing w:after="0" w:line="240" w:lineRule="auto"/>
        <w:ind w:firstLine="720"/>
        <w:jc w:val="both"/>
        <w:rPr>
          <w:rFonts w:asciiTheme="majorHAnsi" w:eastAsia="Times New Roman" w:hAnsiTheme="majorHAnsi" w:cstheme="majorHAnsi"/>
          <w:sz w:val="24"/>
          <w:szCs w:val="24"/>
          <w:lang w:val="ro-RO"/>
        </w:rPr>
      </w:pPr>
      <w:r w:rsidRPr="00A17FD5">
        <w:rPr>
          <w:rFonts w:asciiTheme="majorHAnsi" w:eastAsia="Times New Roman" w:hAnsiTheme="majorHAnsi" w:cstheme="majorHAnsi"/>
          <w:sz w:val="24"/>
          <w:szCs w:val="24"/>
          <w:lang w:val="ro-RO"/>
        </w:rPr>
        <w:t xml:space="preserve">De menționat că, </w:t>
      </w:r>
      <w:r w:rsidRPr="00AE69D7">
        <w:rPr>
          <w:rFonts w:asciiTheme="majorHAnsi" w:eastAsia="Times New Roman" w:hAnsiTheme="majorHAnsi" w:cstheme="majorHAnsi"/>
          <w:sz w:val="24"/>
          <w:szCs w:val="24"/>
          <w:lang w:val="ro-RO"/>
        </w:rPr>
        <w:t>în totalul</w:t>
      </w:r>
      <w:r w:rsidRPr="00A17FD5">
        <w:rPr>
          <w:rFonts w:asciiTheme="majorHAnsi" w:eastAsia="Times New Roman" w:hAnsiTheme="majorHAnsi" w:cstheme="majorHAnsi"/>
          <w:sz w:val="24"/>
          <w:szCs w:val="24"/>
          <w:lang w:val="ro-RO"/>
        </w:rPr>
        <w:t xml:space="preserve"> volumului de tăieri în fondul forestier, o parte revine tăierilor efectuate în cadrul </w:t>
      </w:r>
      <w:r w:rsidRPr="00AE69D7">
        <w:rPr>
          <w:rFonts w:asciiTheme="majorHAnsi" w:eastAsia="Times New Roman" w:hAnsiTheme="majorHAnsi" w:cstheme="majorHAnsi"/>
          <w:sz w:val="24"/>
          <w:szCs w:val="24"/>
          <w:lang w:val="ro-RO"/>
        </w:rPr>
        <w:t>Rezervațiilor Naturale, care</w:t>
      </w:r>
      <w:r w:rsidR="00907720" w:rsidRPr="00AE69D7">
        <w:rPr>
          <w:rFonts w:asciiTheme="majorHAnsi" w:eastAsia="Times New Roman" w:hAnsiTheme="majorHAnsi" w:cstheme="majorHAnsi"/>
          <w:sz w:val="24"/>
          <w:szCs w:val="24"/>
          <w:lang w:val="ro-RO"/>
        </w:rPr>
        <w:t>,</w:t>
      </w:r>
      <w:r w:rsidRPr="00AE69D7">
        <w:rPr>
          <w:rFonts w:asciiTheme="majorHAnsi" w:eastAsia="Times New Roman" w:hAnsiTheme="majorHAnsi" w:cstheme="majorHAnsi"/>
          <w:sz w:val="24"/>
          <w:szCs w:val="24"/>
          <w:lang w:val="ro-RO"/>
        </w:rPr>
        <w:t xml:space="preserve"> prin </w:t>
      </w:r>
      <w:r w:rsidRPr="004A1DFB">
        <w:rPr>
          <w:rFonts w:asciiTheme="majorHAnsi" w:eastAsia="Times New Roman" w:hAnsiTheme="majorHAnsi" w:cstheme="majorHAnsi"/>
          <w:sz w:val="24"/>
          <w:szCs w:val="24"/>
          <w:lang w:val="ro-RO"/>
        </w:rPr>
        <w:t>coroborare</w:t>
      </w:r>
      <w:r w:rsidRPr="00D578F7">
        <w:rPr>
          <w:rFonts w:asciiTheme="majorHAnsi" w:eastAsia="Times New Roman" w:hAnsiTheme="majorHAnsi" w:cstheme="majorHAnsi"/>
          <w:sz w:val="24"/>
          <w:szCs w:val="24"/>
          <w:lang w:val="ro-RO"/>
        </w:rPr>
        <w:t xml:space="preserve">a art. 42 </w:t>
      </w:r>
      <w:r w:rsidR="00907720" w:rsidRPr="00D578F7">
        <w:rPr>
          <w:rFonts w:asciiTheme="majorHAnsi" w:eastAsia="Times New Roman" w:hAnsiTheme="majorHAnsi" w:cstheme="majorHAnsi"/>
          <w:sz w:val="24"/>
          <w:szCs w:val="24"/>
          <w:lang w:val="ro-RO"/>
        </w:rPr>
        <w:t xml:space="preserve">din </w:t>
      </w:r>
      <w:r w:rsidRPr="00D578F7">
        <w:rPr>
          <w:rFonts w:asciiTheme="majorHAnsi" w:eastAsia="Times New Roman" w:hAnsiTheme="majorHAnsi" w:cstheme="majorHAnsi"/>
          <w:sz w:val="24"/>
          <w:szCs w:val="24"/>
          <w:lang w:val="ro-RO"/>
        </w:rPr>
        <w:t>Lege</w:t>
      </w:r>
      <w:r w:rsidR="00907720" w:rsidRPr="00D578F7">
        <w:rPr>
          <w:rFonts w:asciiTheme="majorHAnsi" w:eastAsia="Times New Roman" w:hAnsiTheme="majorHAnsi" w:cstheme="majorHAnsi"/>
          <w:sz w:val="24"/>
          <w:szCs w:val="24"/>
          <w:lang w:val="ro-RO"/>
        </w:rPr>
        <w:t>a</w:t>
      </w:r>
      <w:r w:rsidRPr="00D578F7">
        <w:rPr>
          <w:rFonts w:asciiTheme="majorHAnsi" w:eastAsia="Times New Roman" w:hAnsiTheme="majorHAnsi" w:cstheme="majorHAnsi"/>
          <w:sz w:val="24"/>
          <w:szCs w:val="24"/>
          <w:lang w:val="ro-RO"/>
        </w:rPr>
        <w:t xml:space="preserve"> privind fondul ariilor naturale protejate de stat nr. 1538/1998 si art.334 al</w:t>
      </w:r>
      <w:r w:rsidRPr="00E36BF8">
        <w:rPr>
          <w:rFonts w:asciiTheme="majorHAnsi" w:eastAsia="Times New Roman" w:hAnsiTheme="majorHAnsi" w:cstheme="majorHAnsi"/>
          <w:sz w:val="24"/>
          <w:szCs w:val="24"/>
          <w:lang w:val="ro-RO"/>
        </w:rPr>
        <w:t xml:space="preserve"> Cod</w:t>
      </w:r>
      <w:r w:rsidR="00907720" w:rsidRPr="00E36BF8">
        <w:rPr>
          <w:rFonts w:asciiTheme="majorHAnsi" w:eastAsia="Times New Roman" w:hAnsiTheme="majorHAnsi" w:cstheme="majorHAnsi"/>
          <w:sz w:val="24"/>
          <w:szCs w:val="24"/>
          <w:lang w:val="ro-RO"/>
        </w:rPr>
        <w:t>ului</w:t>
      </w:r>
      <w:r w:rsidRPr="00E36BF8">
        <w:rPr>
          <w:rFonts w:asciiTheme="majorHAnsi" w:eastAsia="Times New Roman" w:hAnsiTheme="majorHAnsi" w:cstheme="majorHAnsi"/>
          <w:sz w:val="24"/>
          <w:szCs w:val="24"/>
          <w:lang w:val="ro-RO"/>
        </w:rPr>
        <w:t xml:space="preserve"> </w:t>
      </w:r>
      <w:r w:rsidR="00907720" w:rsidRPr="00E36BF8">
        <w:rPr>
          <w:rFonts w:asciiTheme="majorHAnsi" w:eastAsia="Times New Roman" w:hAnsiTheme="majorHAnsi" w:cstheme="majorHAnsi"/>
          <w:sz w:val="24"/>
          <w:szCs w:val="24"/>
          <w:lang w:val="ro-RO"/>
        </w:rPr>
        <w:t>f</w:t>
      </w:r>
      <w:r w:rsidRPr="00E36BF8">
        <w:rPr>
          <w:rFonts w:asciiTheme="majorHAnsi" w:eastAsia="Times New Roman" w:hAnsiTheme="majorHAnsi" w:cstheme="majorHAnsi"/>
          <w:sz w:val="24"/>
          <w:szCs w:val="24"/>
          <w:lang w:val="ro-RO"/>
        </w:rPr>
        <w:t>iscal</w:t>
      </w:r>
      <w:r w:rsidR="00907720" w:rsidRPr="00E36BF8">
        <w:rPr>
          <w:rFonts w:asciiTheme="majorHAnsi" w:eastAsia="Times New Roman" w:hAnsiTheme="majorHAnsi" w:cstheme="majorHAnsi"/>
          <w:sz w:val="24"/>
          <w:szCs w:val="24"/>
          <w:lang w:val="ro-RO"/>
        </w:rPr>
        <w:t>,</w:t>
      </w:r>
      <w:r w:rsidRPr="00E36BF8">
        <w:rPr>
          <w:rFonts w:asciiTheme="majorHAnsi" w:eastAsia="Times New Roman" w:hAnsiTheme="majorHAnsi" w:cstheme="majorHAnsi"/>
          <w:sz w:val="24"/>
          <w:szCs w:val="24"/>
          <w:lang w:val="ro-RO"/>
        </w:rPr>
        <w:t xml:space="preserve"> sunt scutite de plata taxei pentru lemnul eliberat pe picior. Astfel, în anii 2018 și 2019, volumul masei lemnoase provenite</w:t>
      </w:r>
      <w:r w:rsidRPr="00A17FD5">
        <w:rPr>
          <w:rFonts w:asciiTheme="majorHAnsi" w:eastAsia="Times New Roman" w:hAnsiTheme="majorHAnsi" w:cstheme="majorHAnsi"/>
          <w:sz w:val="24"/>
          <w:szCs w:val="24"/>
          <w:lang w:val="ro-RO"/>
        </w:rPr>
        <w:t xml:space="preserve"> din tăierile efectuate de Rezervațiile Naturale a constituit 45</w:t>
      </w:r>
      <w:r w:rsidR="001E0CD0">
        <w:rPr>
          <w:rFonts w:asciiTheme="majorHAnsi" w:eastAsia="Times New Roman" w:hAnsiTheme="majorHAnsi" w:cstheme="majorHAnsi"/>
          <w:sz w:val="24"/>
          <w:szCs w:val="24"/>
          <w:lang w:val="ro-RO"/>
        </w:rPr>
        <w:t>,0</w:t>
      </w:r>
      <w:r w:rsidRPr="00A17FD5">
        <w:rPr>
          <w:rFonts w:asciiTheme="majorHAnsi" w:eastAsia="Times New Roman" w:hAnsiTheme="majorHAnsi" w:cstheme="majorHAnsi"/>
          <w:sz w:val="24"/>
          <w:szCs w:val="24"/>
          <w:lang w:val="ro-RO"/>
        </w:rPr>
        <w:t xml:space="preserve"> mii m</w:t>
      </w:r>
      <w:r w:rsidRPr="00A17FD5">
        <w:rPr>
          <w:rFonts w:asciiTheme="majorHAnsi" w:eastAsia="Times New Roman" w:hAnsiTheme="majorHAnsi" w:cstheme="majorHAnsi"/>
          <w:sz w:val="24"/>
          <w:szCs w:val="24"/>
          <w:vertAlign w:val="superscript"/>
          <w:lang w:val="ro-RO"/>
        </w:rPr>
        <w:t>3</w:t>
      </w:r>
      <w:r w:rsidRPr="00A17FD5">
        <w:rPr>
          <w:rFonts w:asciiTheme="majorHAnsi" w:eastAsia="Times New Roman" w:hAnsiTheme="majorHAnsi" w:cstheme="majorHAnsi"/>
          <w:sz w:val="24"/>
          <w:szCs w:val="24"/>
          <w:lang w:val="ro-RO"/>
        </w:rPr>
        <w:t>, ceea ce,  ca pondere</w:t>
      </w:r>
      <w:r w:rsidR="001E0CD0">
        <w:rPr>
          <w:rFonts w:asciiTheme="majorHAnsi" w:eastAsia="Times New Roman" w:hAnsiTheme="majorHAnsi" w:cstheme="majorHAnsi"/>
          <w:sz w:val="24"/>
          <w:szCs w:val="24"/>
          <w:lang w:val="ro-RO"/>
        </w:rPr>
        <w:t>,</w:t>
      </w:r>
      <w:r w:rsidRPr="00A17FD5">
        <w:rPr>
          <w:rFonts w:asciiTheme="majorHAnsi" w:eastAsia="Times New Roman" w:hAnsiTheme="majorHAnsi" w:cstheme="majorHAnsi"/>
          <w:sz w:val="24"/>
          <w:szCs w:val="24"/>
          <w:lang w:val="ro-RO"/>
        </w:rPr>
        <w:t xml:space="preserve"> constituie 8% </w:t>
      </w:r>
      <w:r w:rsidRPr="00A17FD5">
        <w:rPr>
          <w:rStyle w:val="a8"/>
          <w:rFonts w:asciiTheme="majorHAnsi" w:eastAsia="Times New Roman" w:hAnsiTheme="majorHAnsi" w:cstheme="majorHAnsi"/>
          <w:sz w:val="24"/>
          <w:szCs w:val="24"/>
          <w:lang w:val="ro-RO"/>
        </w:rPr>
        <w:footnoteReference w:id="68"/>
      </w:r>
      <w:r w:rsidRPr="00A17FD5">
        <w:rPr>
          <w:rFonts w:asciiTheme="majorHAnsi" w:eastAsia="Times New Roman" w:hAnsiTheme="majorHAnsi" w:cstheme="majorHAnsi"/>
          <w:sz w:val="24"/>
          <w:szCs w:val="24"/>
          <w:lang w:val="ro-RO"/>
        </w:rPr>
        <w:t>din totalul tăierilor de lemn realizate de entitățile silvice.</w:t>
      </w:r>
    </w:p>
    <w:p w14:paraId="7B1C32FE" w14:textId="13EA0160" w:rsidR="002C3479" w:rsidRPr="00A17FD5" w:rsidRDefault="002C3479" w:rsidP="007F0B90">
      <w:pPr>
        <w:pStyle w:val="a4"/>
        <w:numPr>
          <w:ilvl w:val="0"/>
          <w:numId w:val="40"/>
        </w:numPr>
        <w:ind w:left="0" w:firstLine="567"/>
        <w:jc w:val="both"/>
        <w:rPr>
          <w:rFonts w:asciiTheme="majorHAnsi" w:eastAsia="Times New Roman" w:hAnsiTheme="majorHAnsi" w:cstheme="majorHAnsi"/>
          <w:sz w:val="24"/>
          <w:szCs w:val="24"/>
        </w:rPr>
      </w:pPr>
      <w:r w:rsidRPr="00A17FD5">
        <w:rPr>
          <w:rFonts w:asciiTheme="majorHAnsi" w:eastAsia="Times New Roman" w:hAnsiTheme="majorHAnsi" w:cstheme="majorHAnsi"/>
          <w:sz w:val="24"/>
          <w:szCs w:val="24"/>
        </w:rPr>
        <w:t>Totodată, contrapunerea datelor din Anuarul statistic pentru</w:t>
      </w:r>
      <w:r w:rsidR="005E17E5">
        <w:rPr>
          <w:rFonts w:asciiTheme="majorHAnsi" w:eastAsia="Times New Roman" w:hAnsiTheme="majorHAnsi" w:cstheme="majorHAnsi"/>
          <w:sz w:val="24"/>
          <w:szCs w:val="24"/>
        </w:rPr>
        <w:t xml:space="preserve"> </w:t>
      </w:r>
      <w:r w:rsidRPr="00A17FD5">
        <w:rPr>
          <w:rFonts w:asciiTheme="majorHAnsi" w:eastAsia="Times New Roman" w:hAnsiTheme="majorHAnsi" w:cstheme="majorHAnsi"/>
          <w:sz w:val="24"/>
          <w:szCs w:val="24"/>
        </w:rPr>
        <w:t>2019 cu cele declarate SFS de către contribuabili denotă devieri semnificative. Astfel, doar în anii 2015-2018 nu a fost declarat către SFS volum</w:t>
      </w:r>
      <w:r w:rsidR="005E17E5">
        <w:rPr>
          <w:rFonts w:asciiTheme="majorHAnsi" w:eastAsia="Times New Roman" w:hAnsiTheme="majorHAnsi" w:cstheme="majorHAnsi"/>
          <w:sz w:val="24"/>
          <w:szCs w:val="24"/>
        </w:rPr>
        <w:t>u</w:t>
      </w:r>
      <w:r w:rsidRPr="00A17FD5">
        <w:rPr>
          <w:rFonts w:asciiTheme="majorHAnsi" w:eastAsia="Times New Roman" w:hAnsiTheme="majorHAnsi" w:cstheme="majorHAnsi"/>
          <w:sz w:val="24"/>
          <w:szCs w:val="24"/>
        </w:rPr>
        <w:t>l lemnului eliberat pe picior de 1703,5 mii m</w:t>
      </w:r>
      <w:r w:rsidRPr="000D0329">
        <w:rPr>
          <w:rFonts w:asciiTheme="majorHAnsi" w:eastAsia="Times New Roman" w:hAnsiTheme="majorHAnsi" w:cstheme="majorHAnsi"/>
          <w:sz w:val="24"/>
          <w:szCs w:val="24"/>
          <w:vertAlign w:val="superscript"/>
        </w:rPr>
        <w:t>3</w:t>
      </w:r>
      <w:r w:rsidR="005E17E5">
        <w:rPr>
          <w:rFonts w:asciiTheme="majorHAnsi" w:eastAsia="Times New Roman" w:hAnsiTheme="majorHAnsi" w:cstheme="majorHAnsi"/>
          <w:sz w:val="24"/>
          <w:szCs w:val="24"/>
        </w:rPr>
        <w:t xml:space="preserve"> (v</w:t>
      </w:r>
      <w:r w:rsidRPr="00A17FD5">
        <w:rPr>
          <w:rFonts w:asciiTheme="majorHAnsi" w:eastAsia="Times New Roman" w:hAnsiTheme="majorHAnsi" w:cstheme="majorHAnsi"/>
          <w:sz w:val="24"/>
          <w:szCs w:val="24"/>
        </w:rPr>
        <w:t>ezi tabelul de mai jos</w:t>
      </w:r>
      <w:r w:rsidR="005E17E5">
        <w:rPr>
          <w:rFonts w:asciiTheme="majorHAnsi" w:eastAsia="Times New Roman" w:hAnsiTheme="majorHAnsi" w:cstheme="majorHAnsi"/>
          <w:sz w:val="24"/>
          <w:szCs w:val="24"/>
        </w:rPr>
        <w:t>)</w:t>
      </w:r>
      <w:r w:rsidRPr="00A17FD5">
        <w:rPr>
          <w:rFonts w:asciiTheme="majorHAnsi" w:eastAsia="Times New Roman" w:hAnsiTheme="majorHAnsi" w:cstheme="majorHAnsi"/>
          <w:sz w:val="24"/>
          <w:szCs w:val="24"/>
        </w:rPr>
        <w:t>.</w:t>
      </w:r>
    </w:p>
    <w:p w14:paraId="03DD37DB" w14:textId="77777777" w:rsidR="002C3479" w:rsidRPr="006C0DC5" w:rsidRDefault="002C3479" w:rsidP="007F0B90">
      <w:pPr>
        <w:spacing w:after="0" w:line="240" w:lineRule="auto"/>
        <w:jc w:val="right"/>
        <w:rPr>
          <w:rFonts w:asciiTheme="majorHAnsi" w:eastAsia="Times New Roman" w:hAnsiTheme="majorHAnsi" w:cstheme="majorHAnsi"/>
          <w:b/>
          <w:sz w:val="20"/>
          <w:szCs w:val="20"/>
          <w:lang w:val="ro-RO"/>
        </w:rPr>
      </w:pPr>
      <w:r w:rsidRPr="006C0DC5">
        <w:rPr>
          <w:rFonts w:asciiTheme="majorHAnsi" w:eastAsia="Times New Roman" w:hAnsiTheme="majorHAnsi" w:cstheme="majorHAnsi"/>
          <w:b/>
          <w:sz w:val="20"/>
          <w:szCs w:val="20"/>
          <w:lang w:val="ro-RO"/>
        </w:rPr>
        <w:t>Tabelul nr.</w:t>
      </w:r>
      <w:r w:rsidR="00D467D0" w:rsidRPr="006C0DC5">
        <w:rPr>
          <w:rFonts w:asciiTheme="majorHAnsi" w:eastAsia="Times New Roman" w:hAnsiTheme="majorHAnsi" w:cstheme="majorHAnsi"/>
          <w:b/>
          <w:sz w:val="20"/>
          <w:szCs w:val="20"/>
          <w:lang w:val="ro-RO"/>
        </w:rPr>
        <w:t>8</w:t>
      </w:r>
    </w:p>
    <w:p w14:paraId="58B49084" w14:textId="1F6AA153" w:rsidR="002C3479" w:rsidRPr="006C0DC5" w:rsidRDefault="002C3479" w:rsidP="007F0B90">
      <w:pPr>
        <w:spacing w:after="0" w:line="240" w:lineRule="auto"/>
        <w:jc w:val="center"/>
        <w:rPr>
          <w:rFonts w:asciiTheme="majorHAnsi" w:eastAsia="Times New Roman" w:hAnsiTheme="majorHAnsi" w:cstheme="majorHAnsi"/>
          <w:b/>
          <w:color w:val="404040" w:themeColor="text1" w:themeTint="BF"/>
          <w:sz w:val="20"/>
          <w:szCs w:val="20"/>
          <w:lang w:val="ro-RO"/>
        </w:rPr>
      </w:pPr>
      <w:r w:rsidRPr="006C0DC5">
        <w:rPr>
          <w:rFonts w:asciiTheme="majorHAnsi" w:eastAsia="Times New Roman" w:hAnsiTheme="majorHAnsi" w:cstheme="majorHAnsi"/>
          <w:b/>
          <w:sz w:val="20"/>
          <w:szCs w:val="20"/>
          <w:lang w:val="ro-RO"/>
        </w:rPr>
        <w:t xml:space="preserve">Informația </w:t>
      </w:r>
      <w:r w:rsidR="005E17E5">
        <w:rPr>
          <w:rFonts w:asciiTheme="majorHAnsi" w:eastAsia="Times New Roman" w:hAnsiTheme="majorHAnsi" w:cstheme="majorHAnsi"/>
          <w:b/>
          <w:sz w:val="20"/>
          <w:szCs w:val="20"/>
          <w:lang w:val="ro-RO"/>
        </w:rPr>
        <w:t>asupra</w:t>
      </w:r>
      <w:r w:rsidRPr="006C0DC5">
        <w:rPr>
          <w:rFonts w:asciiTheme="majorHAnsi" w:eastAsia="Times New Roman" w:hAnsiTheme="majorHAnsi" w:cstheme="majorHAnsi"/>
          <w:b/>
          <w:sz w:val="20"/>
          <w:szCs w:val="20"/>
          <w:lang w:val="ro-RO"/>
        </w:rPr>
        <w:t xml:space="preserve"> devieril</w:t>
      </w:r>
      <w:r w:rsidR="005E17E5">
        <w:rPr>
          <w:rFonts w:asciiTheme="majorHAnsi" w:eastAsia="Times New Roman" w:hAnsiTheme="majorHAnsi" w:cstheme="majorHAnsi"/>
          <w:b/>
          <w:sz w:val="20"/>
          <w:szCs w:val="20"/>
          <w:lang w:val="ro-RO"/>
        </w:rPr>
        <w:t>or</w:t>
      </w:r>
      <w:r w:rsidRPr="006C0DC5">
        <w:rPr>
          <w:rFonts w:asciiTheme="majorHAnsi" w:eastAsia="Times New Roman" w:hAnsiTheme="majorHAnsi" w:cstheme="majorHAnsi"/>
          <w:b/>
          <w:sz w:val="20"/>
          <w:szCs w:val="20"/>
          <w:lang w:val="ro-RO"/>
        </w:rPr>
        <w:t xml:space="preserve"> dintre datele SFS și cele statistice privind </w:t>
      </w:r>
      <w:r w:rsidRPr="00AE69D7">
        <w:rPr>
          <w:rFonts w:asciiTheme="majorHAnsi" w:eastAsia="Times New Roman" w:hAnsiTheme="majorHAnsi" w:cstheme="majorHAnsi"/>
          <w:b/>
          <w:sz w:val="20"/>
          <w:szCs w:val="20"/>
          <w:lang w:val="ro-RO"/>
        </w:rPr>
        <w:t>tăierile</w:t>
      </w:r>
      <w:r w:rsidRPr="006C0DC5">
        <w:rPr>
          <w:rFonts w:asciiTheme="majorHAnsi" w:eastAsia="Times New Roman" w:hAnsiTheme="majorHAnsi" w:cstheme="majorHAnsi"/>
          <w:b/>
          <w:sz w:val="20"/>
          <w:szCs w:val="20"/>
          <w:lang w:val="ro-RO"/>
        </w:rPr>
        <w:t xml:space="preserve"> efectuate </w:t>
      </w:r>
      <w:r w:rsidRPr="006C0DC5">
        <w:rPr>
          <w:rFonts w:asciiTheme="majorHAnsi" w:eastAsia="Times New Roman" w:hAnsiTheme="majorHAnsi" w:cstheme="majorHAnsi"/>
          <w:b/>
          <w:color w:val="404040" w:themeColor="text1" w:themeTint="BF"/>
          <w:sz w:val="20"/>
          <w:szCs w:val="20"/>
          <w:lang w:val="ro-RO"/>
        </w:rPr>
        <w:t>în anii  2015-2018, mii m</w:t>
      </w:r>
      <w:r w:rsidRPr="006C0DC5">
        <w:rPr>
          <w:rFonts w:asciiTheme="majorHAnsi" w:eastAsia="Times New Roman" w:hAnsiTheme="majorHAnsi" w:cstheme="majorHAnsi"/>
          <w:b/>
          <w:color w:val="404040" w:themeColor="text1" w:themeTint="BF"/>
          <w:sz w:val="20"/>
          <w:szCs w:val="20"/>
          <w:vertAlign w:val="superscript"/>
          <w:lang w:val="ro-RO"/>
        </w:rPr>
        <w:t>3</w:t>
      </w:r>
    </w:p>
    <w:tbl>
      <w:tblPr>
        <w:tblStyle w:val="ab"/>
        <w:tblW w:w="9651" w:type="dxa"/>
        <w:jc w:val="center"/>
        <w:tblLook w:val="04A0" w:firstRow="1" w:lastRow="0" w:firstColumn="1" w:lastColumn="0" w:noHBand="0" w:noVBand="1"/>
      </w:tblPr>
      <w:tblGrid>
        <w:gridCol w:w="4897"/>
        <w:gridCol w:w="850"/>
        <w:gridCol w:w="993"/>
        <w:gridCol w:w="850"/>
        <w:gridCol w:w="851"/>
        <w:gridCol w:w="1210"/>
      </w:tblGrid>
      <w:tr w:rsidR="002C3479" w:rsidRPr="008C306D" w14:paraId="0D8D5D9C" w14:textId="77777777" w:rsidTr="00CB6039">
        <w:trPr>
          <w:trHeight w:val="239"/>
          <w:jc w:val="center"/>
        </w:trPr>
        <w:tc>
          <w:tcPr>
            <w:tcW w:w="4897" w:type="dxa"/>
            <w:shd w:val="clear" w:color="auto" w:fill="DEEAF6" w:themeFill="accent1" w:themeFillTint="33"/>
          </w:tcPr>
          <w:p w14:paraId="22190E7E" w14:textId="77777777" w:rsidR="002C3479" w:rsidRPr="008C306D" w:rsidRDefault="002C3479" w:rsidP="007F0B90">
            <w:pPr>
              <w:spacing w:after="0" w:line="240" w:lineRule="auto"/>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Indicatorul</w:t>
            </w:r>
          </w:p>
        </w:tc>
        <w:tc>
          <w:tcPr>
            <w:tcW w:w="850" w:type="dxa"/>
            <w:shd w:val="clear" w:color="auto" w:fill="DEEAF6" w:themeFill="accent1" w:themeFillTint="33"/>
          </w:tcPr>
          <w:p w14:paraId="364DB8E3" w14:textId="77777777" w:rsidR="002C3479" w:rsidRPr="008C306D" w:rsidRDefault="002C3479" w:rsidP="007F0B90">
            <w:pPr>
              <w:spacing w:after="0" w:line="240" w:lineRule="auto"/>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2015</w:t>
            </w:r>
          </w:p>
        </w:tc>
        <w:tc>
          <w:tcPr>
            <w:tcW w:w="993" w:type="dxa"/>
            <w:shd w:val="clear" w:color="auto" w:fill="DEEAF6" w:themeFill="accent1" w:themeFillTint="33"/>
          </w:tcPr>
          <w:p w14:paraId="5EBAB062" w14:textId="77777777" w:rsidR="002C3479" w:rsidRPr="008C306D" w:rsidRDefault="002C3479" w:rsidP="007F0B90">
            <w:pPr>
              <w:spacing w:after="0" w:line="240" w:lineRule="auto"/>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2016</w:t>
            </w:r>
          </w:p>
        </w:tc>
        <w:tc>
          <w:tcPr>
            <w:tcW w:w="850" w:type="dxa"/>
            <w:shd w:val="clear" w:color="auto" w:fill="DEEAF6" w:themeFill="accent1" w:themeFillTint="33"/>
          </w:tcPr>
          <w:p w14:paraId="3B0D8A3A" w14:textId="77777777" w:rsidR="002C3479" w:rsidRPr="008C306D" w:rsidRDefault="002C3479" w:rsidP="007F0B90">
            <w:pPr>
              <w:spacing w:after="0" w:line="240" w:lineRule="auto"/>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2017</w:t>
            </w:r>
          </w:p>
        </w:tc>
        <w:tc>
          <w:tcPr>
            <w:tcW w:w="851" w:type="dxa"/>
            <w:shd w:val="clear" w:color="auto" w:fill="DEEAF6" w:themeFill="accent1" w:themeFillTint="33"/>
          </w:tcPr>
          <w:p w14:paraId="117C98C2" w14:textId="77777777" w:rsidR="002C3479" w:rsidRPr="008C306D" w:rsidRDefault="002C3479" w:rsidP="007F0B90">
            <w:pPr>
              <w:spacing w:after="0" w:line="240" w:lineRule="auto"/>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2018</w:t>
            </w:r>
          </w:p>
        </w:tc>
        <w:tc>
          <w:tcPr>
            <w:tcW w:w="1210" w:type="dxa"/>
            <w:shd w:val="clear" w:color="auto" w:fill="DEEAF6" w:themeFill="accent1" w:themeFillTint="33"/>
          </w:tcPr>
          <w:p w14:paraId="73FCFB1A" w14:textId="77777777" w:rsidR="002C3479" w:rsidRPr="008C306D" w:rsidRDefault="002C3479" w:rsidP="007F0B90">
            <w:pPr>
              <w:spacing w:after="0" w:line="240" w:lineRule="auto"/>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 xml:space="preserve">Total </w:t>
            </w:r>
          </w:p>
          <w:p w14:paraId="4B3A103A" w14:textId="77777777" w:rsidR="002C3479" w:rsidRPr="008C306D" w:rsidRDefault="002C3479" w:rsidP="007F0B90">
            <w:pPr>
              <w:spacing w:after="0" w:line="240" w:lineRule="auto"/>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2015-2018</w:t>
            </w:r>
          </w:p>
        </w:tc>
      </w:tr>
      <w:tr w:rsidR="002C3479" w:rsidRPr="008C306D" w14:paraId="5DCF0900" w14:textId="77777777" w:rsidTr="00CB6039">
        <w:trPr>
          <w:trHeight w:val="143"/>
          <w:jc w:val="center"/>
        </w:trPr>
        <w:tc>
          <w:tcPr>
            <w:tcW w:w="4897" w:type="dxa"/>
          </w:tcPr>
          <w:p w14:paraId="034CE9AA" w14:textId="77777777" w:rsidR="002C3479" w:rsidRPr="008C306D" w:rsidRDefault="002C3479" w:rsidP="007F0B90">
            <w:pPr>
              <w:spacing w:after="0" w:line="240" w:lineRule="auto"/>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 xml:space="preserve">Datele </w:t>
            </w:r>
            <w:r w:rsidRPr="00AE69D7">
              <w:rPr>
                <w:rFonts w:asciiTheme="majorHAnsi" w:eastAsia="Times New Roman" w:hAnsiTheme="majorHAnsi" w:cstheme="majorHAnsi"/>
                <w:color w:val="404040" w:themeColor="text1" w:themeTint="BF"/>
                <w:sz w:val="20"/>
                <w:szCs w:val="20"/>
                <w:lang w:val="ro-RO"/>
              </w:rPr>
              <w:t>BNS</w:t>
            </w:r>
          </w:p>
        </w:tc>
        <w:tc>
          <w:tcPr>
            <w:tcW w:w="850" w:type="dxa"/>
          </w:tcPr>
          <w:p w14:paraId="38ACD6E1"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544</w:t>
            </w:r>
          </w:p>
        </w:tc>
        <w:tc>
          <w:tcPr>
            <w:tcW w:w="993" w:type="dxa"/>
          </w:tcPr>
          <w:p w14:paraId="59BC5174"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567</w:t>
            </w:r>
            <w:r w:rsidRPr="008C306D">
              <w:rPr>
                <w:rFonts w:asciiTheme="majorHAnsi" w:eastAsia="Times New Roman" w:hAnsiTheme="majorHAnsi" w:cstheme="majorHAnsi"/>
                <w:color w:val="FF0000"/>
                <w:sz w:val="20"/>
                <w:szCs w:val="20"/>
                <w:lang w:val="ro-RO"/>
              </w:rPr>
              <w:sym w:font="Wingdings" w:char="F0E9"/>
            </w:r>
          </w:p>
        </w:tc>
        <w:tc>
          <w:tcPr>
            <w:tcW w:w="850" w:type="dxa"/>
          </w:tcPr>
          <w:p w14:paraId="288DA636"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572</w:t>
            </w:r>
            <w:r w:rsidRPr="008C306D">
              <w:rPr>
                <w:rFonts w:asciiTheme="majorHAnsi" w:eastAsia="Times New Roman" w:hAnsiTheme="majorHAnsi" w:cstheme="majorHAnsi"/>
                <w:color w:val="FF0000"/>
                <w:sz w:val="20"/>
                <w:szCs w:val="20"/>
                <w:lang w:val="ro-RO"/>
              </w:rPr>
              <w:sym w:font="Wingdings" w:char="F0E9"/>
            </w:r>
          </w:p>
        </w:tc>
        <w:tc>
          <w:tcPr>
            <w:tcW w:w="851" w:type="dxa"/>
          </w:tcPr>
          <w:p w14:paraId="5D2E1BA4"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590</w:t>
            </w:r>
            <w:r w:rsidRPr="008C306D">
              <w:rPr>
                <w:rFonts w:asciiTheme="majorHAnsi" w:eastAsia="Times New Roman" w:hAnsiTheme="majorHAnsi" w:cstheme="majorHAnsi"/>
                <w:color w:val="FF0000"/>
                <w:sz w:val="20"/>
                <w:szCs w:val="20"/>
                <w:lang w:val="ro-RO"/>
              </w:rPr>
              <w:sym w:font="Wingdings" w:char="F0E9"/>
            </w:r>
          </w:p>
        </w:tc>
        <w:tc>
          <w:tcPr>
            <w:tcW w:w="1210" w:type="dxa"/>
          </w:tcPr>
          <w:p w14:paraId="4CE73AFE"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2273</w:t>
            </w:r>
          </w:p>
        </w:tc>
      </w:tr>
      <w:tr w:rsidR="002C3479" w:rsidRPr="008C306D" w14:paraId="0DBFFD90" w14:textId="77777777" w:rsidTr="00CB6039">
        <w:trPr>
          <w:trHeight w:val="134"/>
          <w:jc w:val="center"/>
        </w:trPr>
        <w:tc>
          <w:tcPr>
            <w:tcW w:w="4897" w:type="dxa"/>
          </w:tcPr>
          <w:p w14:paraId="6A991FF6" w14:textId="77777777" w:rsidR="002C3479" w:rsidRPr="008C306D" w:rsidRDefault="002C3479" w:rsidP="007F0B90">
            <w:pPr>
              <w:spacing w:after="0" w:line="240" w:lineRule="auto"/>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Datele SFS</w:t>
            </w:r>
            <w:r>
              <w:rPr>
                <w:rStyle w:val="a8"/>
                <w:rFonts w:asciiTheme="majorHAnsi" w:eastAsia="Times New Roman" w:hAnsiTheme="majorHAnsi" w:cstheme="majorHAnsi"/>
                <w:color w:val="404040" w:themeColor="text1" w:themeTint="BF"/>
                <w:sz w:val="20"/>
                <w:szCs w:val="20"/>
                <w:lang w:val="ro-RO"/>
              </w:rPr>
              <w:footnoteReference w:id="69"/>
            </w:r>
          </w:p>
        </w:tc>
        <w:tc>
          <w:tcPr>
            <w:tcW w:w="850" w:type="dxa"/>
          </w:tcPr>
          <w:p w14:paraId="0F6C0DD7"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44,4</w:t>
            </w:r>
          </w:p>
        </w:tc>
        <w:tc>
          <w:tcPr>
            <w:tcW w:w="993" w:type="dxa"/>
          </w:tcPr>
          <w:p w14:paraId="3F5BB30B"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172,9</w:t>
            </w:r>
            <w:r w:rsidRPr="008C306D">
              <w:rPr>
                <w:rFonts w:asciiTheme="majorHAnsi" w:eastAsia="Times New Roman" w:hAnsiTheme="majorHAnsi" w:cstheme="majorHAnsi"/>
                <w:color w:val="FF0000"/>
                <w:sz w:val="20"/>
                <w:szCs w:val="20"/>
                <w:lang w:val="ro-RO"/>
              </w:rPr>
              <w:sym w:font="Wingdings" w:char="F0E9"/>
            </w:r>
          </w:p>
        </w:tc>
        <w:tc>
          <w:tcPr>
            <w:tcW w:w="850" w:type="dxa"/>
          </w:tcPr>
          <w:p w14:paraId="3BF080D7"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167,6</w:t>
            </w:r>
            <w:r w:rsidRPr="008C306D">
              <w:rPr>
                <w:rFonts w:asciiTheme="majorHAnsi" w:eastAsia="Times New Roman" w:hAnsiTheme="majorHAnsi" w:cstheme="majorHAnsi"/>
                <w:color w:val="00B050"/>
                <w:sz w:val="20"/>
                <w:szCs w:val="20"/>
                <w:lang w:val="ro-RO"/>
              </w:rPr>
              <w:sym w:font="Wingdings" w:char="F0EA"/>
            </w:r>
          </w:p>
        </w:tc>
        <w:tc>
          <w:tcPr>
            <w:tcW w:w="851" w:type="dxa"/>
          </w:tcPr>
          <w:p w14:paraId="148B9BC3"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184,6</w:t>
            </w:r>
            <w:r w:rsidRPr="008C306D">
              <w:rPr>
                <w:rFonts w:asciiTheme="majorHAnsi" w:eastAsia="Times New Roman" w:hAnsiTheme="majorHAnsi" w:cstheme="majorHAnsi"/>
                <w:color w:val="FF0000"/>
                <w:sz w:val="20"/>
                <w:szCs w:val="20"/>
                <w:lang w:val="ro-RO"/>
              </w:rPr>
              <w:sym w:font="Wingdings" w:char="F0E9"/>
            </w:r>
          </w:p>
        </w:tc>
        <w:tc>
          <w:tcPr>
            <w:tcW w:w="1210" w:type="dxa"/>
          </w:tcPr>
          <w:p w14:paraId="4AE351A5" w14:textId="77777777" w:rsidR="002C3479" w:rsidRPr="008C306D" w:rsidRDefault="002C3479" w:rsidP="007F0B90">
            <w:pPr>
              <w:spacing w:after="0" w:line="240" w:lineRule="auto"/>
              <w:jc w:val="right"/>
              <w:rPr>
                <w:rFonts w:asciiTheme="majorHAnsi" w:eastAsia="Times New Roman" w:hAnsiTheme="majorHAnsi" w:cstheme="majorHAnsi"/>
                <w:color w:val="404040" w:themeColor="text1" w:themeTint="BF"/>
                <w:sz w:val="20"/>
                <w:szCs w:val="20"/>
                <w:lang w:val="ro-RO"/>
              </w:rPr>
            </w:pPr>
            <w:r w:rsidRPr="008C306D">
              <w:rPr>
                <w:rFonts w:asciiTheme="majorHAnsi" w:eastAsia="Times New Roman" w:hAnsiTheme="majorHAnsi" w:cstheme="majorHAnsi"/>
                <w:color w:val="404040" w:themeColor="text1" w:themeTint="BF"/>
                <w:sz w:val="20"/>
                <w:szCs w:val="20"/>
                <w:lang w:val="ro-RO"/>
              </w:rPr>
              <w:t>569,5</w:t>
            </w:r>
          </w:p>
        </w:tc>
      </w:tr>
      <w:tr w:rsidR="002C3479" w:rsidRPr="008C306D" w14:paraId="0B4BEA1F" w14:textId="77777777" w:rsidTr="00CB6039">
        <w:trPr>
          <w:trHeight w:val="134"/>
          <w:jc w:val="center"/>
        </w:trPr>
        <w:tc>
          <w:tcPr>
            <w:tcW w:w="4897" w:type="dxa"/>
            <w:shd w:val="clear" w:color="auto" w:fill="DEEAF6" w:themeFill="accent1" w:themeFillTint="33"/>
          </w:tcPr>
          <w:p w14:paraId="196F2FE4" w14:textId="77777777" w:rsidR="002C3479" w:rsidRPr="008C306D" w:rsidRDefault="002C3479" w:rsidP="007F0B90">
            <w:pPr>
              <w:spacing w:after="0" w:line="240" w:lineRule="auto"/>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Devieri, mii m</w:t>
            </w:r>
            <w:r w:rsidRPr="008C306D">
              <w:rPr>
                <w:rFonts w:asciiTheme="majorHAnsi" w:eastAsia="Times New Roman" w:hAnsiTheme="majorHAnsi" w:cstheme="majorHAnsi"/>
                <w:b/>
                <w:color w:val="404040" w:themeColor="text1" w:themeTint="BF"/>
                <w:sz w:val="20"/>
                <w:szCs w:val="20"/>
                <w:vertAlign w:val="superscript"/>
                <w:lang w:val="ro-RO"/>
              </w:rPr>
              <w:t>3</w:t>
            </w:r>
            <w:r>
              <w:rPr>
                <w:rFonts w:asciiTheme="majorHAnsi" w:eastAsia="Times New Roman" w:hAnsiTheme="majorHAnsi" w:cstheme="majorHAnsi"/>
                <w:b/>
                <w:color w:val="404040" w:themeColor="text1" w:themeTint="BF"/>
                <w:sz w:val="20"/>
                <w:szCs w:val="20"/>
                <w:vertAlign w:val="superscript"/>
                <w:lang w:val="ro-RO"/>
              </w:rPr>
              <w:t xml:space="preserve">   </w:t>
            </w:r>
            <w:r>
              <w:rPr>
                <w:rStyle w:val="a8"/>
                <w:rFonts w:asciiTheme="majorHAnsi" w:eastAsia="Times New Roman" w:hAnsiTheme="majorHAnsi" w:cstheme="majorHAnsi"/>
                <w:b/>
                <w:color w:val="404040" w:themeColor="text1" w:themeTint="BF"/>
                <w:sz w:val="20"/>
                <w:szCs w:val="20"/>
                <w:lang w:val="ro-RO"/>
              </w:rPr>
              <w:footnoteReference w:id="70"/>
            </w:r>
          </w:p>
        </w:tc>
        <w:tc>
          <w:tcPr>
            <w:tcW w:w="850" w:type="dxa"/>
            <w:shd w:val="clear" w:color="auto" w:fill="DEEAF6" w:themeFill="accent1" w:themeFillTint="33"/>
          </w:tcPr>
          <w:p w14:paraId="598D089B" w14:textId="77777777" w:rsidR="002C3479" w:rsidRPr="008C306D" w:rsidRDefault="002C3479" w:rsidP="007F0B90">
            <w:pPr>
              <w:spacing w:after="0" w:line="240" w:lineRule="auto"/>
              <w:jc w:val="right"/>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-499,6</w:t>
            </w:r>
          </w:p>
        </w:tc>
        <w:tc>
          <w:tcPr>
            <w:tcW w:w="993" w:type="dxa"/>
            <w:shd w:val="clear" w:color="auto" w:fill="DEEAF6" w:themeFill="accent1" w:themeFillTint="33"/>
          </w:tcPr>
          <w:p w14:paraId="129006CA" w14:textId="77777777" w:rsidR="002C3479" w:rsidRPr="008C306D" w:rsidRDefault="002C3479" w:rsidP="007F0B90">
            <w:pPr>
              <w:spacing w:after="0" w:line="240" w:lineRule="auto"/>
              <w:jc w:val="right"/>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-394,1</w:t>
            </w:r>
          </w:p>
        </w:tc>
        <w:tc>
          <w:tcPr>
            <w:tcW w:w="850" w:type="dxa"/>
            <w:shd w:val="clear" w:color="auto" w:fill="DEEAF6" w:themeFill="accent1" w:themeFillTint="33"/>
          </w:tcPr>
          <w:p w14:paraId="3A613D1D" w14:textId="77777777" w:rsidR="002C3479" w:rsidRPr="008C306D" w:rsidRDefault="002C3479" w:rsidP="007F0B90">
            <w:pPr>
              <w:spacing w:after="0" w:line="240" w:lineRule="auto"/>
              <w:jc w:val="right"/>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-404,4</w:t>
            </w:r>
          </w:p>
        </w:tc>
        <w:tc>
          <w:tcPr>
            <w:tcW w:w="851" w:type="dxa"/>
            <w:shd w:val="clear" w:color="auto" w:fill="DEEAF6" w:themeFill="accent1" w:themeFillTint="33"/>
          </w:tcPr>
          <w:p w14:paraId="3F72512F" w14:textId="77777777" w:rsidR="002C3479" w:rsidRPr="008C306D" w:rsidRDefault="002C3479" w:rsidP="007F0B90">
            <w:pPr>
              <w:spacing w:after="0" w:line="240" w:lineRule="auto"/>
              <w:jc w:val="right"/>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-405,4</w:t>
            </w:r>
          </w:p>
        </w:tc>
        <w:tc>
          <w:tcPr>
            <w:tcW w:w="1210" w:type="dxa"/>
            <w:shd w:val="clear" w:color="auto" w:fill="DEEAF6" w:themeFill="accent1" w:themeFillTint="33"/>
          </w:tcPr>
          <w:p w14:paraId="1FA15523" w14:textId="77777777" w:rsidR="002C3479" w:rsidRPr="008C306D" w:rsidRDefault="002C3479" w:rsidP="007F0B90">
            <w:pPr>
              <w:spacing w:after="0" w:line="240" w:lineRule="auto"/>
              <w:jc w:val="right"/>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-1703,5</w:t>
            </w:r>
          </w:p>
        </w:tc>
      </w:tr>
      <w:tr w:rsidR="002C3479" w:rsidRPr="008C306D" w14:paraId="5E322943" w14:textId="77777777" w:rsidTr="00CB6039">
        <w:trPr>
          <w:trHeight w:val="134"/>
          <w:jc w:val="center"/>
        </w:trPr>
        <w:tc>
          <w:tcPr>
            <w:tcW w:w="4897" w:type="dxa"/>
            <w:shd w:val="clear" w:color="auto" w:fill="DEEAF6" w:themeFill="accent1" w:themeFillTint="33"/>
          </w:tcPr>
          <w:p w14:paraId="7A6168E5" w14:textId="77777777" w:rsidR="002C3479" w:rsidRPr="008C306D" w:rsidRDefault="002C3479" w:rsidP="007F0B90">
            <w:pPr>
              <w:spacing w:after="0" w:line="240" w:lineRule="auto"/>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Devieri, %</w:t>
            </w:r>
          </w:p>
        </w:tc>
        <w:tc>
          <w:tcPr>
            <w:tcW w:w="850" w:type="dxa"/>
            <w:shd w:val="clear" w:color="auto" w:fill="DEEAF6" w:themeFill="accent1" w:themeFillTint="33"/>
          </w:tcPr>
          <w:p w14:paraId="06021DE5" w14:textId="77777777" w:rsidR="002C3479" w:rsidRPr="008C306D" w:rsidRDefault="002C3479" w:rsidP="007F0B90">
            <w:pPr>
              <w:spacing w:after="0" w:line="240" w:lineRule="auto"/>
              <w:jc w:val="right"/>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-91,8%</w:t>
            </w:r>
          </w:p>
        </w:tc>
        <w:tc>
          <w:tcPr>
            <w:tcW w:w="993" w:type="dxa"/>
            <w:shd w:val="clear" w:color="auto" w:fill="DEEAF6" w:themeFill="accent1" w:themeFillTint="33"/>
          </w:tcPr>
          <w:p w14:paraId="1A4181AE" w14:textId="77777777" w:rsidR="002C3479" w:rsidRPr="008C306D" w:rsidRDefault="002C3479" w:rsidP="007F0B90">
            <w:pPr>
              <w:spacing w:after="0" w:line="240" w:lineRule="auto"/>
              <w:jc w:val="right"/>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-69,5%</w:t>
            </w:r>
          </w:p>
        </w:tc>
        <w:tc>
          <w:tcPr>
            <w:tcW w:w="850" w:type="dxa"/>
            <w:shd w:val="clear" w:color="auto" w:fill="DEEAF6" w:themeFill="accent1" w:themeFillTint="33"/>
          </w:tcPr>
          <w:p w14:paraId="5E18BF7C" w14:textId="77777777" w:rsidR="002C3479" w:rsidRPr="008C306D" w:rsidRDefault="002C3479" w:rsidP="007F0B90">
            <w:pPr>
              <w:spacing w:after="0" w:line="240" w:lineRule="auto"/>
              <w:jc w:val="right"/>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-70,7%</w:t>
            </w:r>
          </w:p>
        </w:tc>
        <w:tc>
          <w:tcPr>
            <w:tcW w:w="851" w:type="dxa"/>
            <w:shd w:val="clear" w:color="auto" w:fill="DEEAF6" w:themeFill="accent1" w:themeFillTint="33"/>
          </w:tcPr>
          <w:p w14:paraId="7676D8A0" w14:textId="77777777" w:rsidR="002C3479" w:rsidRPr="008C306D" w:rsidRDefault="002C3479" w:rsidP="007F0B90">
            <w:pPr>
              <w:spacing w:after="0" w:line="240" w:lineRule="auto"/>
              <w:jc w:val="right"/>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-68,7%</w:t>
            </w:r>
          </w:p>
        </w:tc>
        <w:tc>
          <w:tcPr>
            <w:tcW w:w="1210" w:type="dxa"/>
            <w:shd w:val="clear" w:color="auto" w:fill="DEEAF6" w:themeFill="accent1" w:themeFillTint="33"/>
          </w:tcPr>
          <w:p w14:paraId="4861777F" w14:textId="77777777" w:rsidR="002C3479" w:rsidRPr="008C306D" w:rsidRDefault="002C3479" w:rsidP="007F0B90">
            <w:pPr>
              <w:spacing w:after="0" w:line="240" w:lineRule="auto"/>
              <w:jc w:val="right"/>
              <w:rPr>
                <w:rFonts w:asciiTheme="majorHAnsi" w:eastAsia="Times New Roman" w:hAnsiTheme="majorHAnsi" w:cstheme="majorHAnsi"/>
                <w:b/>
                <w:color w:val="404040" w:themeColor="text1" w:themeTint="BF"/>
                <w:sz w:val="20"/>
                <w:szCs w:val="20"/>
                <w:lang w:val="ro-RO"/>
              </w:rPr>
            </w:pPr>
            <w:r w:rsidRPr="008C306D">
              <w:rPr>
                <w:rFonts w:asciiTheme="majorHAnsi" w:eastAsia="Times New Roman" w:hAnsiTheme="majorHAnsi" w:cstheme="majorHAnsi"/>
                <w:b/>
                <w:color w:val="404040" w:themeColor="text1" w:themeTint="BF"/>
                <w:sz w:val="20"/>
                <w:szCs w:val="20"/>
                <w:lang w:val="ro-RO"/>
              </w:rPr>
              <w:t>-74,9%</w:t>
            </w:r>
          </w:p>
        </w:tc>
      </w:tr>
    </w:tbl>
    <w:p w14:paraId="4565DF48" w14:textId="5714B5DB" w:rsidR="002C3479" w:rsidRPr="00A17FD5" w:rsidRDefault="002C3479" w:rsidP="007F0B90">
      <w:pPr>
        <w:spacing w:after="0" w:line="240" w:lineRule="auto"/>
        <w:jc w:val="both"/>
        <w:rPr>
          <w:rFonts w:asciiTheme="majorHAnsi" w:eastAsia="Times New Roman" w:hAnsiTheme="majorHAnsi" w:cstheme="majorHAnsi"/>
          <w:i/>
          <w:sz w:val="20"/>
          <w:szCs w:val="20"/>
          <w:lang w:val="ro-RO"/>
        </w:rPr>
      </w:pPr>
      <w:r w:rsidRPr="00A17FD5">
        <w:rPr>
          <w:rFonts w:asciiTheme="majorHAnsi" w:eastAsia="Times New Roman" w:hAnsiTheme="majorHAnsi" w:cstheme="majorHAnsi"/>
          <w:b/>
          <w:i/>
          <w:sz w:val="20"/>
          <w:szCs w:val="20"/>
          <w:lang w:val="ro-RO"/>
        </w:rPr>
        <w:t>Sursa:</w:t>
      </w:r>
      <w:r w:rsidRPr="00A17FD5">
        <w:rPr>
          <w:rFonts w:asciiTheme="majorHAnsi" w:eastAsia="Times New Roman" w:hAnsiTheme="majorHAnsi" w:cstheme="majorHAnsi"/>
          <w:i/>
          <w:sz w:val="20"/>
          <w:szCs w:val="20"/>
          <w:lang w:val="ro-RO"/>
        </w:rPr>
        <w:t xml:space="preserve"> Datele BNS și SFS.</w:t>
      </w:r>
    </w:p>
    <w:p w14:paraId="7033B53B" w14:textId="06C73AD9" w:rsidR="002C3479" w:rsidRPr="00A17FD5" w:rsidRDefault="002C3479" w:rsidP="007F0B90">
      <w:pPr>
        <w:spacing w:after="0" w:line="240" w:lineRule="auto"/>
        <w:ind w:firstLine="720"/>
        <w:jc w:val="both"/>
        <w:rPr>
          <w:rFonts w:asciiTheme="majorHAnsi" w:eastAsia="Times New Roman" w:hAnsiTheme="majorHAnsi" w:cstheme="majorHAnsi"/>
          <w:sz w:val="24"/>
          <w:szCs w:val="24"/>
          <w:lang w:val="ro-RO"/>
        </w:rPr>
      </w:pPr>
      <w:r w:rsidRPr="000D0329">
        <w:rPr>
          <w:rFonts w:asciiTheme="majorHAnsi" w:eastAsia="Times New Roman" w:hAnsiTheme="majorHAnsi" w:cstheme="majorHAnsi"/>
          <w:sz w:val="24"/>
          <w:szCs w:val="24"/>
          <w:lang w:val="ro-RO"/>
        </w:rPr>
        <w:t>Datele din tabel</w:t>
      </w:r>
      <w:r w:rsidR="005E17E5" w:rsidRPr="000D0329">
        <w:rPr>
          <w:rFonts w:asciiTheme="majorHAnsi" w:eastAsia="Times New Roman" w:hAnsiTheme="majorHAnsi" w:cstheme="majorHAnsi"/>
          <w:sz w:val="24"/>
          <w:szCs w:val="24"/>
          <w:lang w:val="ro-RO"/>
        </w:rPr>
        <w:t xml:space="preserve"> </w:t>
      </w:r>
      <w:r w:rsidRPr="000D0329">
        <w:rPr>
          <w:rFonts w:asciiTheme="majorHAnsi" w:eastAsia="Times New Roman" w:hAnsiTheme="majorHAnsi" w:cstheme="majorHAnsi"/>
          <w:sz w:val="24"/>
          <w:szCs w:val="24"/>
          <w:lang w:val="ro-RO"/>
        </w:rPr>
        <w:t>denotă că</w:t>
      </w:r>
      <w:r w:rsidR="00CF749D" w:rsidRPr="000D0329">
        <w:rPr>
          <w:rFonts w:asciiTheme="majorHAnsi" w:eastAsia="Times New Roman" w:hAnsiTheme="majorHAnsi" w:cstheme="majorHAnsi"/>
          <w:sz w:val="24"/>
          <w:szCs w:val="24"/>
          <w:lang w:val="ro-RO"/>
        </w:rPr>
        <w:t xml:space="preserve"> contribuabilii</w:t>
      </w:r>
      <w:r w:rsidRPr="000D0329">
        <w:rPr>
          <w:rFonts w:asciiTheme="majorHAnsi" w:eastAsia="Times New Roman" w:hAnsiTheme="majorHAnsi" w:cstheme="majorHAnsi"/>
          <w:sz w:val="24"/>
          <w:szCs w:val="24"/>
          <w:lang w:val="ro-RO"/>
        </w:rPr>
        <w:t xml:space="preserve"> nu au declarat </w:t>
      </w:r>
      <w:r w:rsidR="005E17E5" w:rsidRPr="000D0329">
        <w:rPr>
          <w:rFonts w:asciiTheme="majorHAnsi" w:eastAsia="Times New Roman" w:hAnsiTheme="majorHAnsi" w:cstheme="majorHAnsi"/>
          <w:sz w:val="24"/>
          <w:szCs w:val="24"/>
          <w:lang w:val="ro-RO"/>
        </w:rPr>
        <w:t xml:space="preserve">pe </w:t>
      </w:r>
      <w:r w:rsidRPr="000D0329">
        <w:rPr>
          <w:rFonts w:asciiTheme="majorHAnsi" w:eastAsia="Times New Roman" w:hAnsiTheme="majorHAnsi" w:cstheme="majorHAnsi"/>
          <w:sz w:val="24"/>
          <w:szCs w:val="24"/>
          <w:lang w:val="ro-RO"/>
        </w:rPr>
        <w:t xml:space="preserve">deplin </w:t>
      </w:r>
      <w:r w:rsidR="00EE6D08" w:rsidRPr="000D0329">
        <w:rPr>
          <w:rFonts w:asciiTheme="majorHAnsi" w:eastAsia="Times New Roman" w:hAnsiTheme="majorHAnsi" w:cstheme="majorHAnsi"/>
          <w:sz w:val="24"/>
          <w:szCs w:val="24"/>
          <w:lang w:val="ro-RO"/>
        </w:rPr>
        <w:t xml:space="preserve">fie </w:t>
      </w:r>
      <w:r w:rsidRPr="000D0329">
        <w:rPr>
          <w:rFonts w:asciiTheme="majorHAnsi" w:eastAsia="Times New Roman" w:hAnsiTheme="majorHAnsi" w:cstheme="majorHAnsi"/>
          <w:sz w:val="24"/>
          <w:szCs w:val="24"/>
          <w:lang w:val="ro-RO"/>
        </w:rPr>
        <w:t xml:space="preserve">volumul lemnului eliberat pe picior obținut în anii respectivi, fie volumul care cade sub </w:t>
      </w:r>
      <w:r w:rsidR="00EE6D08" w:rsidRPr="000D0329">
        <w:rPr>
          <w:rFonts w:asciiTheme="majorHAnsi" w:eastAsia="Times New Roman" w:hAnsiTheme="majorHAnsi" w:cstheme="majorHAnsi"/>
          <w:sz w:val="24"/>
          <w:szCs w:val="24"/>
          <w:lang w:val="ro-RO"/>
        </w:rPr>
        <w:t xml:space="preserve">incidența prevederilor legale aferente </w:t>
      </w:r>
      <w:r w:rsidRPr="000D0329">
        <w:rPr>
          <w:rFonts w:asciiTheme="majorHAnsi" w:eastAsia="Times New Roman" w:hAnsiTheme="majorHAnsi" w:cstheme="majorHAnsi"/>
          <w:sz w:val="24"/>
          <w:szCs w:val="24"/>
          <w:lang w:val="ro-RO"/>
        </w:rPr>
        <w:t>facilități</w:t>
      </w:r>
      <w:r w:rsidR="00EE6D08" w:rsidRPr="000D0329">
        <w:rPr>
          <w:rFonts w:asciiTheme="majorHAnsi" w:eastAsia="Times New Roman" w:hAnsiTheme="majorHAnsi" w:cstheme="majorHAnsi"/>
          <w:sz w:val="24"/>
          <w:szCs w:val="24"/>
          <w:lang w:val="ro-RO"/>
        </w:rPr>
        <w:t>lor</w:t>
      </w:r>
      <w:r w:rsidRPr="000D0329">
        <w:rPr>
          <w:rFonts w:asciiTheme="majorHAnsi" w:eastAsia="Times New Roman" w:hAnsiTheme="majorHAnsi" w:cstheme="majorHAnsi"/>
          <w:sz w:val="24"/>
          <w:szCs w:val="24"/>
          <w:lang w:val="ro-RO"/>
        </w:rPr>
        <w:t xml:space="preserve"> fiscale.</w:t>
      </w:r>
      <w:r w:rsidRPr="00A17FD5">
        <w:rPr>
          <w:rFonts w:asciiTheme="majorHAnsi" w:eastAsia="Times New Roman" w:hAnsiTheme="majorHAnsi" w:cstheme="majorHAnsi"/>
          <w:sz w:val="24"/>
          <w:szCs w:val="24"/>
          <w:lang w:val="ro-RO"/>
        </w:rPr>
        <w:t xml:space="preserve"> Cauza devierilor urmează a fi clarificată în comun cu SFS și BNS. </w:t>
      </w:r>
    </w:p>
    <w:p w14:paraId="0ABC7DBD" w14:textId="7081FDB9" w:rsidR="002C3479" w:rsidRPr="002C3479" w:rsidRDefault="002C3479" w:rsidP="007F0B90">
      <w:pPr>
        <w:spacing w:after="0" w:line="240" w:lineRule="auto"/>
        <w:ind w:firstLine="720"/>
        <w:jc w:val="both"/>
        <w:rPr>
          <w:rFonts w:asciiTheme="majorHAnsi" w:eastAsia="Times New Roman" w:hAnsiTheme="majorHAnsi" w:cstheme="majorHAnsi"/>
          <w:i/>
          <w:sz w:val="24"/>
          <w:szCs w:val="24"/>
          <w:lang w:val="ro-RO"/>
        </w:rPr>
      </w:pPr>
      <w:r w:rsidRPr="00A17FD5">
        <w:rPr>
          <w:rFonts w:asciiTheme="majorHAnsi" w:eastAsia="Times New Roman" w:hAnsiTheme="majorHAnsi" w:cstheme="majorHAnsi"/>
          <w:sz w:val="24"/>
          <w:szCs w:val="24"/>
          <w:lang w:val="ro-RO"/>
        </w:rPr>
        <w:t>În condițiile în care volumele nedeclarate nu fac parte din facilități, la buget urmau a fi calculate suplimentar cel puțin 3406,4 mii lei</w:t>
      </w:r>
      <w:r w:rsidRPr="00A17FD5">
        <w:rPr>
          <w:rStyle w:val="a8"/>
          <w:rFonts w:asciiTheme="majorHAnsi" w:eastAsia="Times New Roman" w:hAnsiTheme="majorHAnsi" w:cstheme="majorHAnsi"/>
          <w:sz w:val="24"/>
          <w:szCs w:val="24"/>
          <w:lang w:val="ro-RO"/>
        </w:rPr>
        <w:footnoteReference w:id="71"/>
      </w:r>
      <w:r w:rsidR="00CB1D19">
        <w:rPr>
          <w:rFonts w:asciiTheme="majorHAnsi" w:eastAsia="Times New Roman" w:hAnsiTheme="majorHAnsi" w:cstheme="majorHAnsi"/>
          <w:sz w:val="24"/>
          <w:szCs w:val="24"/>
          <w:lang w:val="ro-RO"/>
        </w:rPr>
        <w:t>, i</w:t>
      </w:r>
      <w:r w:rsidRPr="00A17FD5">
        <w:rPr>
          <w:rFonts w:asciiTheme="majorHAnsi" w:eastAsia="Times New Roman" w:hAnsiTheme="majorHAnsi" w:cstheme="majorHAnsi"/>
          <w:sz w:val="24"/>
          <w:szCs w:val="24"/>
          <w:lang w:val="ro-RO"/>
        </w:rPr>
        <w:t xml:space="preserve">ar </w:t>
      </w:r>
      <w:r w:rsidR="00CB1D19">
        <w:rPr>
          <w:rFonts w:asciiTheme="majorHAnsi" w:eastAsia="Times New Roman" w:hAnsiTheme="majorHAnsi" w:cstheme="majorHAnsi"/>
          <w:sz w:val="24"/>
          <w:szCs w:val="24"/>
          <w:lang w:val="ro-RO"/>
        </w:rPr>
        <w:t>dacă</w:t>
      </w:r>
      <w:r w:rsidRPr="00A17FD5">
        <w:rPr>
          <w:rFonts w:asciiTheme="majorHAnsi" w:eastAsia="Times New Roman" w:hAnsiTheme="majorHAnsi" w:cstheme="majorHAnsi"/>
          <w:sz w:val="24"/>
          <w:szCs w:val="24"/>
          <w:lang w:val="ro-RO"/>
        </w:rPr>
        <w:t xml:space="preserve"> devierile ar reprezenta volumul masei lemnoase provenite din tăieri care cad sub facilități</w:t>
      </w:r>
      <w:r w:rsidR="00E342AE">
        <w:rPr>
          <w:rFonts w:asciiTheme="majorHAnsi" w:eastAsia="Times New Roman" w:hAnsiTheme="majorHAnsi" w:cstheme="majorHAnsi"/>
          <w:sz w:val="24"/>
          <w:szCs w:val="24"/>
          <w:lang w:val="ro-RO"/>
        </w:rPr>
        <w:t xml:space="preserve"> fiscale</w:t>
      </w:r>
      <w:r w:rsidRPr="00A17FD5">
        <w:rPr>
          <w:rFonts w:asciiTheme="majorHAnsi" w:eastAsia="Times New Roman" w:hAnsiTheme="majorHAnsi" w:cstheme="majorHAnsi"/>
          <w:sz w:val="24"/>
          <w:szCs w:val="24"/>
          <w:lang w:val="ro-RO"/>
        </w:rPr>
        <w:t xml:space="preserve">, atunci subiectul s-ar focusa pe </w:t>
      </w:r>
      <w:r w:rsidRPr="00A17FD5">
        <w:rPr>
          <w:rFonts w:asciiTheme="majorHAnsi" w:eastAsia="Times New Roman" w:hAnsiTheme="majorHAnsi" w:cstheme="majorHAnsi"/>
          <w:i/>
          <w:sz w:val="24"/>
          <w:szCs w:val="24"/>
          <w:lang w:val="ro-RO"/>
        </w:rPr>
        <w:t xml:space="preserve">volumul enorm care se creează în </w:t>
      </w:r>
      <w:r w:rsidR="00C937C5">
        <w:rPr>
          <w:rFonts w:asciiTheme="majorHAnsi" w:eastAsia="Times New Roman" w:hAnsiTheme="majorHAnsi" w:cstheme="majorHAnsi"/>
          <w:i/>
          <w:sz w:val="24"/>
          <w:szCs w:val="24"/>
          <w:lang w:val="ro-RO"/>
        </w:rPr>
        <w:t>rezultatul</w:t>
      </w:r>
      <w:r w:rsidRPr="00A17FD5">
        <w:rPr>
          <w:rFonts w:asciiTheme="majorHAnsi" w:eastAsia="Times New Roman" w:hAnsiTheme="majorHAnsi" w:cstheme="majorHAnsi"/>
          <w:i/>
          <w:sz w:val="24"/>
          <w:szCs w:val="24"/>
          <w:lang w:val="ro-RO"/>
        </w:rPr>
        <w:t xml:space="preserve"> facilităților acordate, în raport cu volum</w:t>
      </w:r>
      <w:r w:rsidR="00CB1D19">
        <w:rPr>
          <w:rFonts w:asciiTheme="majorHAnsi" w:eastAsia="Times New Roman" w:hAnsiTheme="majorHAnsi" w:cstheme="majorHAnsi"/>
          <w:i/>
          <w:sz w:val="24"/>
          <w:szCs w:val="24"/>
          <w:lang w:val="ro-RO"/>
        </w:rPr>
        <w:t>ul</w:t>
      </w:r>
      <w:r w:rsidRPr="00A17FD5">
        <w:rPr>
          <w:rFonts w:asciiTheme="majorHAnsi" w:eastAsia="Times New Roman" w:hAnsiTheme="majorHAnsi" w:cstheme="majorHAnsi"/>
          <w:i/>
          <w:sz w:val="24"/>
          <w:szCs w:val="24"/>
          <w:lang w:val="ro-RO"/>
        </w:rPr>
        <w:t xml:space="preserve"> </w:t>
      </w:r>
      <w:r w:rsidR="00CB1D19" w:rsidRPr="00A17FD5">
        <w:rPr>
          <w:rFonts w:asciiTheme="majorHAnsi" w:eastAsia="Times New Roman" w:hAnsiTheme="majorHAnsi" w:cstheme="majorHAnsi"/>
          <w:i/>
          <w:sz w:val="24"/>
          <w:szCs w:val="24"/>
          <w:lang w:val="ro-RO"/>
        </w:rPr>
        <w:t xml:space="preserve">total </w:t>
      </w:r>
      <w:r w:rsidRPr="00A17FD5">
        <w:rPr>
          <w:rFonts w:asciiTheme="majorHAnsi" w:eastAsia="Times New Roman" w:hAnsiTheme="majorHAnsi" w:cstheme="majorHAnsi"/>
          <w:i/>
          <w:sz w:val="24"/>
          <w:szCs w:val="24"/>
          <w:lang w:val="ro-RO"/>
        </w:rPr>
        <w:t>de mas</w:t>
      </w:r>
      <w:r w:rsidR="00CB1D19">
        <w:rPr>
          <w:rFonts w:asciiTheme="majorHAnsi" w:eastAsia="Times New Roman" w:hAnsiTheme="majorHAnsi" w:cstheme="majorHAnsi"/>
          <w:i/>
          <w:sz w:val="24"/>
          <w:szCs w:val="24"/>
          <w:lang w:val="ro-RO"/>
        </w:rPr>
        <w:t>ă</w:t>
      </w:r>
      <w:r w:rsidRPr="00A17FD5">
        <w:rPr>
          <w:rFonts w:asciiTheme="majorHAnsi" w:eastAsia="Times New Roman" w:hAnsiTheme="majorHAnsi" w:cstheme="majorHAnsi"/>
          <w:i/>
          <w:sz w:val="24"/>
          <w:szCs w:val="24"/>
          <w:lang w:val="ro-RO"/>
        </w:rPr>
        <w:t xml:space="preserve"> lemnoasă provenit din toate tipurile de tăieri. </w:t>
      </w:r>
    </w:p>
    <w:p w14:paraId="7C308550" w14:textId="033FCFD0" w:rsidR="00580690" w:rsidRPr="00A146D7" w:rsidRDefault="002C3479" w:rsidP="007F0B90">
      <w:pPr>
        <w:spacing w:after="0" w:line="240" w:lineRule="auto"/>
        <w:ind w:firstLine="720"/>
        <w:jc w:val="both"/>
        <w:rPr>
          <w:rFonts w:asciiTheme="majorHAnsi" w:eastAsia="Times New Roman" w:hAnsiTheme="majorHAnsi" w:cstheme="majorHAnsi"/>
          <w:sz w:val="24"/>
          <w:szCs w:val="24"/>
          <w:lang w:val="en-US"/>
        </w:rPr>
      </w:pPr>
      <w:r>
        <w:rPr>
          <w:rFonts w:asciiTheme="majorHAnsi" w:eastAsia="Times New Roman" w:hAnsiTheme="majorHAnsi" w:cstheme="majorHAnsi"/>
          <w:sz w:val="24"/>
          <w:szCs w:val="24"/>
          <w:lang w:val="ro-RO"/>
        </w:rPr>
        <w:t xml:space="preserve">Auditul </w:t>
      </w:r>
      <w:r w:rsidR="00AF04A6">
        <w:rPr>
          <w:rFonts w:asciiTheme="majorHAnsi" w:eastAsia="Times New Roman" w:hAnsiTheme="majorHAnsi" w:cstheme="majorHAnsi"/>
          <w:sz w:val="24"/>
          <w:szCs w:val="24"/>
          <w:lang w:val="ro-RO"/>
        </w:rPr>
        <w:t xml:space="preserve">a </w:t>
      </w:r>
      <w:r>
        <w:rPr>
          <w:rFonts w:asciiTheme="majorHAnsi" w:eastAsia="Times New Roman" w:hAnsiTheme="majorHAnsi" w:cstheme="majorHAnsi"/>
          <w:sz w:val="24"/>
          <w:szCs w:val="24"/>
          <w:lang w:val="ro-RO"/>
        </w:rPr>
        <w:t>constată</w:t>
      </w:r>
      <w:r w:rsidR="00AF04A6">
        <w:rPr>
          <w:rFonts w:asciiTheme="majorHAnsi" w:eastAsia="Times New Roman" w:hAnsiTheme="majorHAnsi" w:cstheme="majorHAnsi"/>
          <w:sz w:val="24"/>
          <w:szCs w:val="24"/>
          <w:lang w:val="ro-RO"/>
        </w:rPr>
        <w:t>at</w:t>
      </w:r>
      <w:r>
        <w:rPr>
          <w:rFonts w:asciiTheme="majorHAnsi" w:eastAsia="Times New Roman" w:hAnsiTheme="majorHAnsi" w:cstheme="majorHAnsi"/>
          <w:sz w:val="24"/>
          <w:szCs w:val="24"/>
          <w:lang w:val="ro-RO"/>
        </w:rPr>
        <w:t xml:space="preserve"> că n</w:t>
      </w:r>
      <w:r w:rsidRPr="00A17FD5">
        <w:rPr>
          <w:rFonts w:asciiTheme="majorHAnsi" w:eastAsia="Times New Roman" w:hAnsiTheme="majorHAnsi" w:cstheme="majorHAnsi"/>
          <w:sz w:val="24"/>
          <w:szCs w:val="24"/>
          <w:lang w:val="ro-RO"/>
        </w:rPr>
        <w:t>emodificarea</w:t>
      </w:r>
      <w:r w:rsidR="00C937C5">
        <w:rPr>
          <w:rFonts w:asciiTheme="majorHAnsi" w:eastAsia="Times New Roman" w:hAnsiTheme="majorHAnsi" w:cstheme="majorHAnsi"/>
          <w:sz w:val="24"/>
          <w:szCs w:val="24"/>
          <w:lang w:val="ro-RO"/>
        </w:rPr>
        <w:t>,</w:t>
      </w:r>
      <w:r w:rsidRPr="00A17FD5">
        <w:rPr>
          <w:rFonts w:asciiTheme="majorHAnsi" w:eastAsia="Times New Roman" w:hAnsiTheme="majorHAnsi" w:cstheme="majorHAnsi"/>
          <w:sz w:val="24"/>
          <w:szCs w:val="24"/>
          <w:lang w:val="ro-RO"/>
        </w:rPr>
        <w:t xml:space="preserve"> pe parcursul mai multor ani</w:t>
      </w:r>
      <w:r w:rsidR="00C937C5">
        <w:rPr>
          <w:rFonts w:asciiTheme="majorHAnsi" w:eastAsia="Times New Roman" w:hAnsiTheme="majorHAnsi" w:cstheme="majorHAnsi"/>
          <w:sz w:val="24"/>
          <w:szCs w:val="24"/>
          <w:lang w:val="ro-RO"/>
        </w:rPr>
        <w:t>,</w:t>
      </w:r>
      <w:r w:rsidRPr="00A17FD5">
        <w:rPr>
          <w:rFonts w:asciiTheme="majorHAnsi" w:eastAsia="Times New Roman" w:hAnsiTheme="majorHAnsi" w:cstheme="majorHAnsi"/>
          <w:sz w:val="24"/>
          <w:szCs w:val="24"/>
          <w:lang w:val="ro-RO"/>
        </w:rPr>
        <w:t xml:space="preserve"> a </w:t>
      </w:r>
      <w:r w:rsidRPr="00E36BF8">
        <w:rPr>
          <w:rFonts w:asciiTheme="majorHAnsi" w:eastAsia="Times New Roman" w:hAnsiTheme="majorHAnsi" w:cstheme="majorHAnsi"/>
          <w:sz w:val="24"/>
          <w:szCs w:val="24"/>
          <w:lang w:val="ro-RO"/>
        </w:rPr>
        <w:t xml:space="preserve">cuantumului taxei pentru lemnul </w:t>
      </w:r>
      <w:r w:rsidR="00C937C5" w:rsidRPr="00E36BF8">
        <w:rPr>
          <w:rFonts w:asciiTheme="majorHAnsi" w:eastAsia="Times New Roman" w:hAnsiTheme="majorHAnsi" w:cstheme="majorHAnsi"/>
          <w:sz w:val="24"/>
          <w:szCs w:val="24"/>
          <w:lang w:val="ro-RO"/>
        </w:rPr>
        <w:t xml:space="preserve">eliberat </w:t>
      </w:r>
      <w:r w:rsidRPr="00E36BF8">
        <w:rPr>
          <w:rFonts w:asciiTheme="majorHAnsi" w:eastAsia="Times New Roman" w:hAnsiTheme="majorHAnsi" w:cstheme="majorHAnsi"/>
          <w:sz w:val="24"/>
          <w:szCs w:val="24"/>
          <w:lang w:val="ro-RO"/>
        </w:rPr>
        <w:t>pe picior a determinat anularea/excluderea aceste</w:t>
      </w:r>
      <w:r w:rsidR="00C937C5" w:rsidRPr="00E36BF8">
        <w:rPr>
          <w:rFonts w:asciiTheme="majorHAnsi" w:eastAsia="Times New Roman" w:hAnsiTheme="majorHAnsi" w:cstheme="majorHAnsi"/>
          <w:sz w:val="24"/>
          <w:szCs w:val="24"/>
          <w:lang w:val="ro-RO"/>
        </w:rPr>
        <w:t>i</w:t>
      </w:r>
      <w:r w:rsidRPr="00E36BF8">
        <w:rPr>
          <w:rFonts w:asciiTheme="majorHAnsi" w:eastAsia="Times New Roman" w:hAnsiTheme="majorHAnsi" w:cstheme="majorHAnsi"/>
          <w:sz w:val="24"/>
          <w:szCs w:val="24"/>
          <w:lang w:val="ro-RO"/>
        </w:rPr>
        <w:t>a din sistemul taxelor începând cu anul 2021</w:t>
      </w:r>
      <w:r w:rsidRPr="00E36BF8">
        <w:rPr>
          <w:rStyle w:val="a8"/>
          <w:rFonts w:asciiTheme="majorHAnsi" w:eastAsia="Times New Roman" w:hAnsiTheme="majorHAnsi" w:cstheme="majorHAnsi"/>
          <w:sz w:val="24"/>
          <w:szCs w:val="24"/>
          <w:lang w:val="ro-RO"/>
        </w:rPr>
        <w:footnoteReference w:id="72"/>
      </w:r>
      <w:r w:rsidRPr="00E36BF8">
        <w:rPr>
          <w:rFonts w:asciiTheme="majorHAnsi" w:eastAsia="Times New Roman" w:hAnsiTheme="majorHAnsi" w:cstheme="majorHAnsi"/>
          <w:sz w:val="24"/>
          <w:szCs w:val="24"/>
          <w:lang w:val="ro-RO"/>
        </w:rPr>
        <w:t>, ca temei fiind invocat</w:t>
      </w:r>
      <w:r w:rsidR="00C937C5" w:rsidRPr="00E36BF8">
        <w:rPr>
          <w:rFonts w:asciiTheme="majorHAnsi" w:eastAsia="Times New Roman" w:hAnsiTheme="majorHAnsi" w:cstheme="majorHAnsi"/>
          <w:sz w:val="24"/>
          <w:szCs w:val="24"/>
          <w:lang w:val="ro-RO"/>
        </w:rPr>
        <w:t>e</w:t>
      </w:r>
      <w:r w:rsidRPr="00E36BF8">
        <w:rPr>
          <w:rFonts w:asciiTheme="majorHAnsi" w:eastAsia="Times New Roman" w:hAnsiTheme="majorHAnsi" w:cstheme="majorHAnsi"/>
          <w:sz w:val="24"/>
          <w:szCs w:val="24"/>
          <w:lang w:val="ro-RO"/>
        </w:rPr>
        <w:t xml:space="preserve"> încasările nesemnificative la buget, </w:t>
      </w:r>
      <w:r w:rsidR="00C937C5" w:rsidRPr="00E36BF8">
        <w:rPr>
          <w:rFonts w:asciiTheme="majorHAnsi" w:eastAsia="Times New Roman" w:hAnsiTheme="majorHAnsi" w:cstheme="majorHAnsi"/>
          <w:sz w:val="24"/>
          <w:szCs w:val="24"/>
          <w:lang w:val="ro-RO"/>
        </w:rPr>
        <w:t>a</w:t>
      </w:r>
      <w:r w:rsidR="00C937C5">
        <w:rPr>
          <w:rFonts w:asciiTheme="majorHAnsi" w:eastAsia="Times New Roman" w:hAnsiTheme="majorHAnsi" w:cstheme="majorHAnsi"/>
          <w:sz w:val="24"/>
          <w:szCs w:val="24"/>
          <w:lang w:val="ro-RO"/>
        </w:rPr>
        <w:t xml:space="preserve"> căror </w:t>
      </w:r>
      <w:r>
        <w:rPr>
          <w:rFonts w:asciiTheme="majorHAnsi" w:eastAsia="Times New Roman" w:hAnsiTheme="majorHAnsi" w:cstheme="majorHAnsi"/>
          <w:sz w:val="24"/>
          <w:szCs w:val="24"/>
          <w:lang w:val="ro-RO"/>
        </w:rPr>
        <w:t>administrare</w:t>
      </w:r>
      <w:r w:rsidR="00C937C5">
        <w:rPr>
          <w:rFonts w:asciiTheme="majorHAnsi" w:eastAsia="Times New Roman" w:hAnsiTheme="majorHAnsi" w:cstheme="majorHAnsi"/>
          <w:sz w:val="24"/>
          <w:szCs w:val="24"/>
          <w:lang w:val="ro-RO"/>
        </w:rPr>
        <w:t xml:space="preserve"> </w:t>
      </w:r>
      <w:r>
        <w:rPr>
          <w:rFonts w:asciiTheme="majorHAnsi" w:eastAsia="Times New Roman" w:hAnsiTheme="majorHAnsi" w:cstheme="majorHAnsi"/>
          <w:sz w:val="24"/>
          <w:szCs w:val="24"/>
          <w:lang w:val="ro-RO"/>
        </w:rPr>
        <w:t xml:space="preserve"> este nerentabilă.</w:t>
      </w:r>
    </w:p>
    <w:p w14:paraId="6C773D1B" w14:textId="49D2CC9B" w:rsidR="00CC7014" w:rsidRPr="0075705D" w:rsidRDefault="00A17FD5" w:rsidP="007F0B90">
      <w:pPr>
        <w:pStyle w:val="1"/>
        <w:spacing w:after="0" w:line="240" w:lineRule="auto"/>
        <w:jc w:val="both"/>
        <w:rPr>
          <w:rFonts w:asciiTheme="majorHAnsi" w:hAnsiTheme="majorHAnsi" w:cstheme="majorHAnsi"/>
          <w:i w:val="0"/>
          <w:sz w:val="24"/>
          <w:szCs w:val="24"/>
        </w:rPr>
      </w:pPr>
      <w:bookmarkStart w:id="28" w:name="_Toc57721838"/>
      <w:bookmarkStart w:id="29" w:name="_Toc60669405"/>
      <w:r w:rsidRPr="0075705D">
        <w:rPr>
          <w:rFonts w:asciiTheme="majorHAnsi" w:hAnsiTheme="majorHAnsi" w:cstheme="majorHAnsi"/>
          <w:i w:val="0"/>
          <w:sz w:val="24"/>
          <w:szCs w:val="24"/>
        </w:rPr>
        <w:t>4.2.3</w:t>
      </w:r>
      <w:r w:rsidRPr="0075705D">
        <w:rPr>
          <w:rFonts w:asciiTheme="majorHAnsi" w:hAnsiTheme="majorHAnsi" w:cstheme="majorHAnsi"/>
          <w:i w:val="0"/>
          <w:sz w:val="24"/>
          <w:szCs w:val="24"/>
          <w:shd w:val="clear" w:color="auto" w:fill="FFFFFF" w:themeFill="background1"/>
        </w:rPr>
        <w:t xml:space="preserve">. </w:t>
      </w:r>
      <w:bookmarkEnd w:id="28"/>
      <w:r w:rsidR="00245196">
        <w:rPr>
          <w:rFonts w:asciiTheme="majorHAnsi" w:hAnsiTheme="majorHAnsi" w:cstheme="majorHAnsi"/>
          <w:i w:val="0"/>
          <w:sz w:val="24"/>
          <w:szCs w:val="24"/>
          <w:shd w:val="clear" w:color="auto" w:fill="FFFFFF" w:themeFill="background1"/>
          <w:lang w:val="ro-RO"/>
        </w:rPr>
        <w:t xml:space="preserve">Volumul lemnului </w:t>
      </w:r>
      <w:r w:rsidR="00C937C5">
        <w:rPr>
          <w:rFonts w:asciiTheme="majorHAnsi" w:hAnsiTheme="majorHAnsi" w:cstheme="majorHAnsi"/>
          <w:i w:val="0"/>
          <w:sz w:val="24"/>
          <w:szCs w:val="24"/>
          <w:shd w:val="clear" w:color="auto" w:fill="FFFFFF" w:themeFill="background1"/>
          <w:lang w:val="ro-RO"/>
        </w:rPr>
        <w:t xml:space="preserve">eliberat </w:t>
      </w:r>
      <w:r w:rsidR="00245196">
        <w:rPr>
          <w:rFonts w:asciiTheme="majorHAnsi" w:hAnsiTheme="majorHAnsi" w:cstheme="majorHAnsi"/>
          <w:i w:val="0"/>
          <w:sz w:val="24"/>
          <w:szCs w:val="24"/>
          <w:shd w:val="clear" w:color="auto" w:fill="FFFFFF" w:themeFill="background1"/>
          <w:lang w:val="ro-RO"/>
        </w:rPr>
        <w:t xml:space="preserve">pe picior raportat de către contribuabili SFS și </w:t>
      </w:r>
      <w:r w:rsidR="00245196" w:rsidRPr="00000B12">
        <w:rPr>
          <w:rFonts w:asciiTheme="majorHAnsi" w:hAnsiTheme="majorHAnsi" w:cstheme="majorHAnsi"/>
          <w:i w:val="0"/>
          <w:sz w:val="24"/>
          <w:szCs w:val="24"/>
          <w:lang w:val="ro-RO"/>
        </w:rPr>
        <w:t>Agenției „Moldsil</w:t>
      </w:r>
      <w:r w:rsidR="00245196">
        <w:rPr>
          <w:rFonts w:asciiTheme="majorHAnsi" w:hAnsiTheme="majorHAnsi" w:cstheme="majorHAnsi"/>
          <w:i w:val="0"/>
          <w:sz w:val="24"/>
          <w:szCs w:val="24"/>
          <w:lang w:val="ro-RO"/>
        </w:rPr>
        <w:t>va</w:t>
      </w:r>
      <w:r w:rsidR="006D26FD">
        <w:rPr>
          <w:rFonts w:asciiTheme="majorHAnsi" w:hAnsiTheme="majorHAnsi" w:cstheme="majorHAnsi"/>
          <w:i w:val="0"/>
          <w:sz w:val="24"/>
          <w:szCs w:val="24"/>
          <w:lang w:val="ro-RO"/>
        </w:rPr>
        <w:t>”</w:t>
      </w:r>
      <w:r w:rsidR="00CB1D19">
        <w:rPr>
          <w:rFonts w:asciiTheme="majorHAnsi" w:hAnsiTheme="majorHAnsi" w:cstheme="majorHAnsi"/>
          <w:i w:val="0"/>
          <w:sz w:val="24"/>
          <w:szCs w:val="24"/>
          <w:lang w:val="ro-RO"/>
        </w:rPr>
        <w:t xml:space="preserve"> idică </w:t>
      </w:r>
      <w:r w:rsidR="006D26FD">
        <w:rPr>
          <w:rFonts w:asciiTheme="majorHAnsi" w:hAnsiTheme="majorHAnsi" w:cstheme="majorHAnsi"/>
          <w:i w:val="0"/>
          <w:sz w:val="24"/>
          <w:szCs w:val="24"/>
          <w:lang w:val="ro-RO"/>
        </w:rPr>
        <w:t xml:space="preserve"> valori diferite</w:t>
      </w:r>
      <w:r w:rsidR="00CB1D19">
        <w:rPr>
          <w:rFonts w:asciiTheme="majorHAnsi" w:hAnsiTheme="majorHAnsi" w:cstheme="majorHAnsi"/>
          <w:i w:val="0"/>
          <w:sz w:val="24"/>
          <w:szCs w:val="24"/>
          <w:lang w:val="ro-RO"/>
        </w:rPr>
        <w:t>.</w:t>
      </w:r>
      <w:bookmarkEnd w:id="29"/>
      <w:r w:rsidR="006D26FD" w:rsidRPr="0075705D">
        <w:rPr>
          <w:rFonts w:asciiTheme="majorHAnsi" w:hAnsiTheme="majorHAnsi" w:cstheme="majorHAnsi"/>
          <w:i w:val="0"/>
          <w:sz w:val="24"/>
          <w:szCs w:val="24"/>
        </w:rPr>
        <w:t xml:space="preserve"> </w:t>
      </w:r>
    </w:p>
    <w:p w14:paraId="35701624" w14:textId="6D28DCFA" w:rsidR="00A17FD5" w:rsidRPr="00A146D7" w:rsidRDefault="002C3479" w:rsidP="007F0B90">
      <w:pPr>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Potrivit Rapoartelor privind volumul tăierilor silvice</w:t>
      </w:r>
      <w:r w:rsidR="00C937C5">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prezentate de entitățile silvice către Agenția „Moldsilva” în anii 2018-2019</w:t>
      </w:r>
      <w:r w:rsidRPr="002C3479">
        <w:rPr>
          <w:rStyle w:val="a8"/>
          <w:rFonts w:asciiTheme="majorHAnsi" w:hAnsiTheme="majorHAnsi" w:cstheme="majorHAnsi"/>
          <w:sz w:val="24"/>
          <w:szCs w:val="24"/>
        </w:rPr>
        <w:footnoteReference w:id="73"/>
      </w:r>
      <w:r w:rsidRPr="00A146D7">
        <w:rPr>
          <w:rFonts w:asciiTheme="majorHAnsi" w:hAnsiTheme="majorHAnsi" w:cstheme="majorHAnsi"/>
          <w:sz w:val="24"/>
          <w:szCs w:val="24"/>
          <w:lang w:val="en-US"/>
        </w:rPr>
        <w:t>, volumul obținut</w:t>
      </w:r>
      <w:r w:rsidR="00F324B6">
        <w:rPr>
          <w:rFonts w:asciiTheme="majorHAnsi" w:hAnsiTheme="majorHAnsi" w:cstheme="majorHAnsi"/>
          <w:sz w:val="24"/>
          <w:szCs w:val="24"/>
          <w:lang w:val="en-US"/>
        </w:rPr>
        <w:t xml:space="preserve"> de masă lemnoasă a constituit </w:t>
      </w:r>
      <w:r w:rsidRPr="00A146D7">
        <w:rPr>
          <w:rFonts w:asciiTheme="majorHAnsi" w:hAnsiTheme="majorHAnsi" w:cstheme="majorHAnsi"/>
          <w:sz w:val="24"/>
          <w:szCs w:val="24"/>
          <w:lang w:val="en-US"/>
        </w:rPr>
        <w:t>200,6 mii m</w:t>
      </w:r>
      <w:r w:rsidRPr="00A146D7">
        <w:rPr>
          <w:rFonts w:asciiTheme="majorHAnsi" w:hAnsiTheme="majorHAnsi" w:cstheme="majorHAnsi"/>
          <w:sz w:val="24"/>
          <w:szCs w:val="24"/>
          <w:vertAlign w:val="superscript"/>
          <w:lang w:val="en-US"/>
        </w:rPr>
        <w:t xml:space="preserve">3 </w:t>
      </w:r>
      <w:r w:rsidRPr="002C3479">
        <w:rPr>
          <w:rStyle w:val="a8"/>
          <w:rFonts w:asciiTheme="majorHAnsi" w:hAnsiTheme="majorHAnsi" w:cstheme="majorHAnsi"/>
          <w:sz w:val="24"/>
          <w:szCs w:val="24"/>
        </w:rPr>
        <w:footnoteReference w:id="74"/>
      </w:r>
      <w:r w:rsidRPr="00A146D7">
        <w:rPr>
          <w:rFonts w:asciiTheme="majorHAnsi" w:hAnsiTheme="majorHAnsi" w:cstheme="majorHAnsi"/>
          <w:sz w:val="24"/>
          <w:szCs w:val="24"/>
          <w:lang w:val="en-US"/>
        </w:rPr>
        <w:t>, iar volumul raportat de întreprinderile silvice către SFS</w:t>
      </w:r>
      <w:r w:rsidR="00AF04A6">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prin Darea de seamă </w:t>
      </w:r>
      <w:r w:rsidR="00C937C5" w:rsidRPr="000D0329">
        <w:rPr>
          <w:rFonts w:asciiTheme="majorHAnsi" w:hAnsiTheme="majorHAnsi" w:cstheme="majorHAnsi"/>
          <w:sz w:val="24"/>
          <w:szCs w:val="24"/>
          <w:lang w:val="en-US"/>
        </w:rPr>
        <w:t>privind taxele</w:t>
      </w:r>
      <w:r w:rsidR="00C937C5">
        <w:rPr>
          <w:rFonts w:asciiTheme="majorHAnsi" w:hAnsiTheme="majorHAnsi" w:cstheme="majorHAnsi"/>
          <w:sz w:val="24"/>
          <w:szCs w:val="24"/>
          <w:lang w:val="en-US"/>
        </w:rPr>
        <w:t xml:space="preserve"> </w:t>
      </w:r>
      <w:r w:rsidRPr="00A146D7">
        <w:rPr>
          <w:rFonts w:asciiTheme="majorHAnsi" w:hAnsiTheme="majorHAnsi" w:cstheme="majorHAnsi"/>
          <w:sz w:val="24"/>
          <w:szCs w:val="24"/>
          <w:lang w:val="en-US"/>
        </w:rPr>
        <w:t>pentru resursele naturale (Forma TRN 15)  – 265,1 mii m</w:t>
      </w:r>
      <w:r w:rsidRPr="00A146D7">
        <w:rPr>
          <w:rFonts w:asciiTheme="majorHAnsi" w:hAnsiTheme="majorHAnsi" w:cstheme="majorHAnsi"/>
          <w:sz w:val="24"/>
          <w:szCs w:val="24"/>
          <w:vertAlign w:val="superscript"/>
          <w:lang w:val="en-US"/>
        </w:rPr>
        <w:t>3</w:t>
      </w:r>
      <w:r w:rsidRPr="00A146D7">
        <w:rPr>
          <w:rFonts w:asciiTheme="majorHAnsi" w:hAnsiTheme="majorHAnsi" w:cstheme="majorHAnsi"/>
          <w:sz w:val="24"/>
          <w:szCs w:val="24"/>
          <w:lang w:val="en-US"/>
        </w:rPr>
        <w:t xml:space="preserve"> </w:t>
      </w:r>
      <w:r w:rsidRPr="002C3479">
        <w:rPr>
          <w:rStyle w:val="a8"/>
          <w:rFonts w:asciiTheme="majorHAnsi" w:hAnsiTheme="majorHAnsi" w:cstheme="majorHAnsi"/>
          <w:sz w:val="24"/>
          <w:szCs w:val="24"/>
        </w:rPr>
        <w:footnoteReference w:id="75"/>
      </w:r>
      <w:r w:rsidR="00C937C5">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sau cu 64,5 mii m</w:t>
      </w:r>
      <w:r w:rsidRPr="00A146D7">
        <w:rPr>
          <w:rFonts w:asciiTheme="majorHAnsi" w:hAnsiTheme="majorHAnsi" w:cstheme="majorHAnsi"/>
          <w:sz w:val="24"/>
          <w:szCs w:val="24"/>
          <w:vertAlign w:val="superscript"/>
          <w:lang w:val="en-US"/>
        </w:rPr>
        <w:t xml:space="preserve">3 </w:t>
      </w:r>
      <w:r w:rsidRPr="002C3479">
        <w:rPr>
          <w:rStyle w:val="a8"/>
          <w:rFonts w:asciiTheme="majorHAnsi" w:hAnsiTheme="majorHAnsi" w:cstheme="majorHAnsi"/>
          <w:sz w:val="24"/>
          <w:szCs w:val="24"/>
        </w:rPr>
        <w:footnoteReference w:id="76"/>
      </w:r>
      <w:r w:rsidRPr="00A146D7">
        <w:rPr>
          <w:rFonts w:asciiTheme="majorHAnsi" w:hAnsiTheme="majorHAnsi" w:cstheme="majorHAnsi"/>
          <w:sz w:val="24"/>
          <w:szCs w:val="24"/>
          <w:lang w:val="en-US"/>
        </w:rPr>
        <w:t xml:space="preserve"> mai mult</w:t>
      </w:r>
      <w:r w:rsidR="00C937C5">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De menționat că diferența de 64,5 mii m</w:t>
      </w:r>
      <w:r w:rsidRPr="00A146D7">
        <w:rPr>
          <w:rFonts w:asciiTheme="majorHAnsi" w:hAnsiTheme="majorHAnsi" w:cstheme="majorHAnsi"/>
          <w:sz w:val="24"/>
          <w:szCs w:val="24"/>
          <w:vertAlign w:val="superscript"/>
          <w:lang w:val="en-US"/>
        </w:rPr>
        <w:t>3</w:t>
      </w:r>
      <w:r w:rsidRPr="00A146D7">
        <w:rPr>
          <w:rFonts w:asciiTheme="majorHAnsi" w:hAnsiTheme="majorHAnsi" w:cstheme="majorHAnsi"/>
          <w:sz w:val="24"/>
          <w:szCs w:val="24"/>
          <w:lang w:val="en-US"/>
        </w:rPr>
        <w:t xml:space="preserve"> reprezintă atât majorarea bazei impozabile raportate SFS cu  80,6 mii m</w:t>
      </w:r>
      <w:r w:rsidRPr="00A146D7">
        <w:rPr>
          <w:rFonts w:asciiTheme="majorHAnsi" w:hAnsiTheme="majorHAnsi" w:cstheme="majorHAnsi"/>
          <w:sz w:val="24"/>
          <w:szCs w:val="24"/>
          <w:vertAlign w:val="superscript"/>
          <w:lang w:val="en-US"/>
        </w:rPr>
        <w:t>3</w:t>
      </w:r>
      <w:r w:rsidRPr="00A146D7">
        <w:rPr>
          <w:rFonts w:asciiTheme="majorHAnsi" w:hAnsiTheme="majorHAnsi" w:cstheme="majorHAnsi"/>
          <w:sz w:val="24"/>
          <w:szCs w:val="24"/>
          <w:lang w:val="en-US"/>
        </w:rPr>
        <w:t xml:space="preserve"> (9 entități silvice)</w:t>
      </w:r>
      <w:r w:rsidRPr="002C3479">
        <w:rPr>
          <w:rStyle w:val="a8"/>
          <w:rFonts w:asciiTheme="majorHAnsi" w:hAnsiTheme="majorHAnsi" w:cstheme="majorHAnsi"/>
          <w:sz w:val="24"/>
          <w:szCs w:val="24"/>
        </w:rPr>
        <w:footnoteReference w:id="77"/>
      </w:r>
      <w:r w:rsidRPr="00A146D7">
        <w:rPr>
          <w:rFonts w:asciiTheme="majorHAnsi" w:hAnsiTheme="majorHAnsi" w:cstheme="majorHAnsi"/>
          <w:sz w:val="24"/>
          <w:szCs w:val="24"/>
          <w:lang w:val="en-US"/>
        </w:rPr>
        <w:t>, cât și  diminuarea aceste</w:t>
      </w:r>
      <w:r w:rsidR="00E4319C">
        <w:rPr>
          <w:rFonts w:asciiTheme="majorHAnsi" w:hAnsiTheme="majorHAnsi" w:cstheme="majorHAnsi"/>
          <w:sz w:val="24"/>
          <w:szCs w:val="24"/>
          <w:lang w:val="en-US"/>
        </w:rPr>
        <w:t>i</w:t>
      </w:r>
      <w:r w:rsidRPr="00A146D7">
        <w:rPr>
          <w:rFonts w:asciiTheme="majorHAnsi" w:hAnsiTheme="majorHAnsi" w:cstheme="majorHAnsi"/>
          <w:sz w:val="24"/>
          <w:szCs w:val="24"/>
          <w:lang w:val="en-US"/>
        </w:rPr>
        <w:t>a cu 16,1 mii m</w:t>
      </w:r>
      <w:r w:rsidRPr="00A146D7">
        <w:rPr>
          <w:rFonts w:asciiTheme="majorHAnsi" w:hAnsiTheme="majorHAnsi" w:cstheme="majorHAnsi"/>
          <w:sz w:val="24"/>
          <w:szCs w:val="24"/>
          <w:vertAlign w:val="superscript"/>
          <w:lang w:val="en-US"/>
        </w:rPr>
        <w:t>3</w:t>
      </w:r>
      <w:r w:rsidRPr="00A146D7">
        <w:rPr>
          <w:rFonts w:asciiTheme="majorHAnsi" w:hAnsiTheme="majorHAnsi" w:cstheme="majorHAnsi"/>
          <w:sz w:val="24"/>
          <w:szCs w:val="24"/>
          <w:lang w:val="en-US"/>
        </w:rPr>
        <w:t xml:space="preserve"> ( 13 entități silvice)</w:t>
      </w:r>
      <w:r w:rsidRPr="00A146D7">
        <w:rPr>
          <w:rStyle w:val="a8"/>
          <w:rFonts w:asciiTheme="majorHAnsi" w:hAnsiTheme="majorHAnsi" w:cstheme="majorHAnsi"/>
          <w:sz w:val="24"/>
          <w:szCs w:val="24"/>
          <w:lang w:val="en-US"/>
        </w:rPr>
        <w:t xml:space="preserve"> </w:t>
      </w:r>
      <w:r w:rsidRPr="002C3479">
        <w:rPr>
          <w:rStyle w:val="a8"/>
          <w:rFonts w:asciiTheme="majorHAnsi" w:hAnsiTheme="majorHAnsi" w:cstheme="majorHAnsi"/>
          <w:sz w:val="24"/>
          <w:szCs w:val="24"/>
        </w:rPr>
        <w:footnoteReference w:id="78"/>
      </w:r>
      <w:r w:rsidRPr="00A146D7">
        <w:rPr>
          <w:rFonts w:asciiTheme="majorHAnsi" w:hAnsiTheme="majorHAnsi" w:cstheme="majorHAnsi"/>
          <w:sz w:val="24"/>
          <w:szCs w:val="24"/>
          <w:lang w:val="en-US"/>
        </w:rPr>
        <w:t>.</w:t>
      </w:r>
      <w:r w:rsidR="00A17FD5" w:rsidRPr="00A146D7">
        <w:rPr>
          <w:rFonts w:asciiTheme="majorHAnsi" w:hAnsiTheme="majorHAnsi" w:cstheme="majorHAnsi"/>
          <w:sz w:val="24"/>
          <w:szCs w:val="24"/>
          <w:lang w:val="en-US"/>
        </w:rPr>
        <w:t xml:space="preserve"> Situ</w:t>
      </w:r>
      <w:r w:rsidR="00805A8E">
        <w:rPr>
          <w:rFonts w:asciiTheme="majorHAnsi" w:hAnsiTheme="majorHAnsi" w:cstheme="majorHAnsi"/>
          <w:sz w:val="24"/>
          <w:szCs w:val="24"/>
          <w:lang w:val="en-US"/>
        </w:rPr>
        <w:t xml:space="preserve">ația </w:t>
      </w:r>
      <w:r w:rsidR="00E4319C">
        <w:rPr>
          <w:rFonts w:asciiTheme="majorHAnsi" w:hAnsiTheme="majorHAnsi" w:cstheme="majorHAnsi"/>
          <w:sz w:val="24"/>
          <w:szCs w:val="24"/>
          <w:lang w:val="en-US"/>
        </w:rPr>
        <w:t xml:space="preserve">data </w:t>
      </w:r>
      <w:r w:rsidR="00805A8E">
        <w:rPr>
          <w:rFonts w:asciiTheme="majorHAnsi" w:hAnsiTheme="majorHAnsi" w:cstheme="majorHAnsi"/>
          <w:sz w:val="24"/>
          <w:szCs w:val="24"/>
          <w:lang w:val="en-US"/>
        </w:rPr>
        <w:t xml:space="preserve">se prezintă în </w:t>
      </w:r>
      <w:r w:rsidR="00805A8E" w:rsidRPr="000D0329">
        <w:rPr>
          <w:rFonts w:asciiTheme="majorHAnsi" w:hAnsiTheme="majorHAnsi" w:cstheme="majorHAnsi"/>
          <w:b/>
          <w:sz w:val="24"/>
          <w:szCs w:val="24"/>
          <w:lang w:val="en-US"/>
        </w:rPr>
        <w:t>Anexa nr. 16</w:t>
      </w:r>
      <w:r w:rsidR="00A17FD5" w:rsidRPr="00A146D7">
        <w:rPr>
          <w:rFonts w:asciiTheme="majorHAnsi" w:hAnsiTheme="majorHAnsi" w:cstheme="majorHAnsi"/>
          <w:sz w:val="24"/>
          <w:szCs w:val="24"/>
          <w:lang w:val="en-US"/>
        </w:rPr>
        <w:t xml:space="preserve"> la prezentul Raport de audit.</w:t>
      </w:r>
    </w:p>
    <w:p w14:paraId="280E3B1F" w14:textId="53B25CBA" w:rsidR="00A17FD5" w:rsidRPr="00A146D7" w:rsidRDefault="00A17FD5" w:rsidP="007F0B90">
      <w:pPr>
        <w:spacing w:after="0" w:line="240" w:lineRule="auto"/>
        <w:ind w:firstLine="36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Diminuarea bazei impozabile cu 16,1 mii m</w:t>
      </w:r>
      <w:r w:rsidRPr="00A146D7">
        <w:rPr>
          <w:rFonts w:asciiTheme="majorHAnsi" w:hAnsiTheme="majorHAnsi" w:cstheme="majorHAnsi"/>
          <w:sz w:val="24"/>
          <w:szCs w:val="24"/>
          <w:vertAlign w:val="superscript"/>
          <w:lang w:val="en-US"/>
        </w:rPr>
        <w:t>3</w:t>
      </w:r>
      <w:r w:rsidR="005758D4" w:rsidRPr="00A146D7">
        <w:rPr>
          <w:rFonts w:asciiTheme="majorHAnsi" w:hAnsiTheme="majorHAnsi" w:cstheme="majorHAnsi"/>
          <w:sz w:val="24"/>
          <w:szCs w:val="24"/>
          <w:lang w:val="en-US"/>
        </w:rPr>
        <w:t xml:space="preserve"> a condiționat neîncasarea </w:t>
      </w:r>
      <w:r w:rsidRPr="00A146D7">
        <w:rPr>
          <w:rFonts w:asciiTheme="majorHAnsi" w:hAnsiTheme="majorHAnsi" w:cstheme="majorHAnsi"/>
          <w:sz w:val="24"/>
          <w:szCs w:val="24"/>
          <w:lang w:val="en-US"/>
        </w:rPr>
        <w:t>la buget a cel puțin 32,2 mii lei</w:t>
      </w:r>
      <w:r w:rsidRPr="0075705D">
        <w:rPr>
          <w:rFonts w:asciiTheme="majorHAnsi" w:hAnsiTheme="majorHAnsi" w:cstheme="majorHAnsi"/>
          <w:sz w:val="24"/>
          <w:szCs w:val="24"/>
          <w:vertAlign w:val="superscript"/>
        </w:rPr>
        <w:footnoteReference w:id="79"/>
      </w:r>
      <w:r w:rsidR="005758D4" w:rsidRPr="00A146D7">
        <w:rPr>
          <w:rFonts w:asciiTheme="majorHAnsi" w:hAnsiTheme="majorHAnsi" w:cstheme="majorHAnsi"/>
          <w:sz w:val="24"/>
          <w:szCs w:val="24"/>
          <w:lang w:val="en-US"/>
        </w:rPr>
        <w:t xml:space="preserve">. </w:t>
      </w:r>
      <w:r w:rsidRPr="00A146D7">
        <w:rPr>
          <w:rFonts w:asciiTheme="majorHAnsi" w:hAnsiTheme="majorHAnsi" w:cstheme="majorHAnsi"/>
          <w:sz w:val="24"/>
          <w:szCs w:val="24"/>
          <w:lang w:val="en-US"/>
        </w:rPr>
        <w:t>Din totalu</w:t>
      </w:r>
      <w:r w:rsidR="005758D4" w:rsidRPr="00A146D7">
        <w:rPr>
          <w:rFonts w:asciiTheme="majorHAnsi" w:hAnsiTheme="majorHAnsi" w:cstheme="majorHAnsi"/>
          <w:sz w:val="24"/>
          <w:szCs w:val="24"/>
          <w:lang w:val="en-US"/>
        </w:rPr>
        <w:t xml:space="preserve">l de 20 </w:t>
      </w:r>
      <w:r w:rsidR="001B0178">
        <w:rPr>
          <w:rFonts w:asciiTheme="majorHAnsi" w:hAnsiTheme="majorHAnsi" w:cstheme="majorHAnsi"/>
          <w:sz w:val="24"/>
          <w:szCs w:val="24"/>
          <w:lang w:val="en-US"/>
        </w:rPr>
        <w:t xml:space="preserve">de </w:t>
      </w:r>
      <w:r w:rsidRPr="00A146D7">
        <w:rPr>
          <w:rFonts w:asciiTheme="majorHAnsi" w:hAnsiTheme="majorHAnsi" w:cstheme="majorHAnsi"/>
          <w:sz w:val="24"/>
          <w:szCs w:val="24"/>
          <w:lang w:val="en-US"/>
        </w:rPr>
        <w:t>entități silvice, 3 au întreprins măsuri de remediere a divergenț</w:t>
      </w:r>
      <w:r w:rsidR="00E4319C">
        <w:rPr>
          <w:rFonts w:asciiTheme="majorHAnsi" w:hAnsiTheme="majorHAnsi" w:cstheme="majorHAnsi"/>
          <w:sz w:val="24"/>
          <w:szCs w:val="24"/>
          <w:lang w:val="en-US"/>
        </w:rPr>
        <w:t>e</w:t>
      </w:r>
      <w:r w:rsidRPr="00A146D7">
        <w:rPr>
          <w:rFonts w:asciiTheme="majorHAnsi" w:hAnsiTheme="majorHAnsi" w:cstheme="majorHAnsi"/>
          <w:sz w:val="24"/>
          <w:szCs w:val="24"/>
          <w:lang w:val="en-US"/>
        </w:rPr>
        <w:t xml:space="preserve">lor. </w:t>
      </w:r>
    </w:p>
    <w:p w14:paraId="44FED826" w14:textId="62C651C7" w:rsidR="00A17FD5" w:rsidRPr="00A146D7" w:rsidRDefault="00C63129" w:rsidP="007F0B90">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both"/>
        <w:rPr>
          <w:rFonts w:asciiTheme="majorHAnsi" w:hAnsiTheme="majorHAnsi" w:cstheme="majorHAnsi"/>
          <w:i/>
          <w:sz w:val="24"/>
          <w:szCs w:val="24"/>
          <w:lang w:val="en-US"/>
        </w:rPr>
      </w:pPr>
      <w:r w:rsidRPr="000D0329">
        <w:rPr>
          <w:rFonts w:asciiTheme="majorHAnsi" w:hAnsiTheme="majorHAnsi" w:cstheme="majorHAnsi"/>
          <w:b/>
          <w:sz w:val="24"/>
          <w:szCs w:val="24"/>
          <w:lang w:val="en-US"/>
        </w:rPr>
        <w:t>Nota nr.2</w:t>
      </w:r>
      <w:r w:rsidR="00A17FD5" w:rsidRPr="000D0329">
        <w:rPr>
          <w:rFonts w:asciiTheme="majorHAnsi" w:hAnsiTheme="majorHAnsi" w:cstheme="majorHAnsi"/>
          <w:b/>
          <w:sz w:val="24"/>
          <w:szCs w:val="24"/>
          <w:lang w:val="en-US"/>
        </w:rPr>
        <w:t>:</w:t>
      </w:r>
      <w:r w:rsidR="00A17FD5" w:rsidRPr="00A146D7">
        <w:rPr>
          <w:rFonts w:asciiTheme="majorHAnsi" w:hAnsiTheme="majorHAnsi" w:cstheme="majorHAnsi"/>
          <w:b/>
          <w:i/>
          <w:sz w:val="24"/>
          <w:szCs w:val="24"/>
          <w:lang w:val="en-US"/>
        </w:rPr>
        <w:t xml:space="preserve"> </w:t>
      </w:r>
      <w:r w:rsidR="00A17FD5" w:rsidRPr="00A146D7">
        <w:rPr>
          <w:rFonts w:asciiTheme="majorHAnsi" w:hAnsiTheme="majorHAnsi" w:cstheme="majorHAnsi"/>
          <w:i/>
          <w:sz w:val="24"/>
          <w:szCs w:val="24"/>
          <w:lang w:val="en-US"/>
        </w:rPr>
        <w:t>Se ia act că</w:t>
      </w:r>
      <w:r w:rsidR="001B0178">
        <w:rPr>
          <w:rFonts w:asciiTheme="majorHAnsi" w:hAnsiTheme="majorHAnsi" w:cstheme="majorHAnsi"/>
          <w:i/>
          <w:sz w:val="24"/>
          <w:szCs w:val="24"/>
          <w:lang w:val="en-US"/>
        </w:rPr>
        <w:t>,</w:t>
      </w:r>
      <w:r w:rsidR="00A17FD5" w:rsidRPr="00A146D7">
        <w:rPr>
          <w:rFonts w:asciiTheme="majorHAnsi" w:hAnsiTheme="majorHAnsi" w:cstheme="majorHAnsi"/>
          <w:i/>
          <w:sz w:val="24"/>
          <w:szCs w:val="24"/>
          <w:lang w:val="en-US"/>
        </w:rPr>
        <w:t xml:space="preserve"> pe parcursul misiunii de audit:</w:t>
      </w:r>
    </w:p>
    <w:p w14:paraId="7FB6F302" w14:textId="1061DBA5" w:rsidR="00A17FD5" w:rsidRPr="00A146D7" w:rsidRDefault="00A17FD5" w:rsidP="007F0B90">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both"/>
        <w:rPr>
          <w:rFonts w:asciiTheme="majorHAnsi" w:hAnsiTheme="majorHAnsi" w:cstheme="majorHAnsi"/>
          <w:i/>
          <w:sz w:val="24"/>
          <w:szCs w:val="24"/>
          <w:lang w:val="en-US"/>
        </w:rPr>
      </w:pPr>
      <w:r w:rsidRPr="00A146D7">
        <w:rPr>
          <w:rFonts w:asciiTheme="majorHAnsi" w:hAnsiTheme="majorHAnsi" w:cstheme="majorHAnsi"/>
          <w:i/>
          <w:sz w:val="24"/>
          <w:szCs w:val="24"/>
          <w:lang w:val="en-US"/>
        </w:rPr>
        <w:t>(i</w:t>
      </w:r>
      <w:r w:rsidRPr="00AE69D7">
        <w:rPr>
          <w:rFonts w:asciiTheme="majorHAnsi" w:hAnsiTheme="majorHAnsi" w:cstheme="majorHAnsi"/>
          <w:i/>
          <w:sz w:val="24"/>
          <w:szCs w:val="24"/>
          <w:lang w:val="en-US"/>
        </w:rPr>
        <w:t>) Î.S. Întreprinderea</w:t>
      </w:r>
      <w:r w:rsidRPr="004A1DFB">
        <w:rPr>
          <w:rFonts w:asciiTheme="majorHAnsi" w:hAnsiTheme="majorHAnsi" w:cstheme="majorHAnsi"/>
          <w:i/>
          <w:sz w:val="24"/>
          <w:szCs w:val="24"/>
          <w:lang w:val="en-US"/>
        </w:rPr>
        <w:t xml:space="preserve"> silvo</w:t>
      </w:r>
      <w:r w:rsidRPr="00A146D7">
        <w:rPr>
          <w:rFonts w:asciiTheme="majorHAnsi" w:hAnsiTheme="majorHAnsi" w:cstheme="majorHAnsi"/>
          <w:i/>
          <w:sz w:val="24"/>
          <w:szCs w:val="24"/>
          <w:lang w:val="en-US"/>
        </w:rPr>
        <w:t>-cinegetică Sil-Răzeni, pe data de 13.10.2020</w:t>
      </w:r>
      <w:r w:rsidR="00787872">
        <w:rPr>
          <w:rFonts w:asciiTheme="majorHAnsi" w:hAnsiTheme="majorHAnsi" w:cstheme="majorHAnsi"/>
          <w:i/>
          <w:sz w:val="24"/>
          <w:szCs w:val="24"/>
          <w:lang w:val="en-US"/>
        </w:rPr>
        <w:t>,</w:t>
      </w:r>
      <w:r w:rsidRPr="00A146D7">
        <w:rPr>
          <w:rFonts w:asciiTheme="majorHAnsi" w:hAnsiTheme="majorHAnsi" w:cstheme="majorHAnsi"/>
          <w:i/>
          <w:sz w:val="24"/>
          <w:szCs w:val="24"/>
          <w:lang w:val="en-US"/>
        </w:rPr>
        <w:t xml:space="preserve"> a prezentat SFS recalculul cuantumului taxei pentru lemnul eliberat pe picior pentru an</w:t>
      </w:r>
      <w:r w:rsidR="00787872">
        <w:rPr>
          <w:rFonts w:asciiTheme="majorHAnsi" w:hAnsiTheme="majorHAnsi" w:cstheme="majorHAnsi"/>
          <w:i/>
          <w:sz w:val="24"/>
          <w:szCs w:val="24"/>
          <w:lang w:val="en-US"/>
        </w:rPr>
        <w:t>ii</w:t>
      </w:r>
      <w:r w:rsidRPr="00A146D7">
        <w:rPr>
          <w:rFonts w:asciiTheme="majorHAnsi" w:hAnsiTheme="majorHAnsi" w:cstheme="majorHAnsi"/>
          <w:i/>
          <w:sz w:val="24"/>
          <w:szCs w:val="24"/>
          <w:lang w:val="en-US"/>
        </w:rPr>
        <w:t xml:space="preserve"> 2018 și 2019  ( 4644m</w:t>
      </w:r>
      <w:r w:rsidRPr="00A146D7">
        <w:rPr>
          <w:rFonts w:asciiTheme="majorHAnsi" w:hAnsiTheme="majorHAnsi" w:cstheme="majorHAnsi"/>
          <w:i/>
          <w:sz w:val="24"/>
          <w:szCs w:val="24"/>
          <w:vertAlign w:val="superscript"/>
          <w:lang w:val="en-US"/>
        </w:rPr>
        <w:t>3</w:t>
      </w:r>
      <w:r w:rsidRPr="00A146D7">
        <w:rPr>
          <w:rFonts w:asciiTheme="majorHAnsi" w:hAnsiTheme="majorHAnsi" w:cstheme="majorHAnsi"/>
          <w:i/>
          <w:sz w:val="24"/>
          <w:szCs w:val="24"/>
          <w:lang w:val="en-US"/>
        </w:rPr>
        <w:t>/+ 20,1 mii lei)</w:t>
      </w:r>
      <w:r w:rsidR="00787872">
        <w:rPr>
          <w:rFonts w:asciiTheme="majorHAnsi" w:hAnsiTheme="majorHAnsi" w:cstheme="majorHAnsi"/>
          <w:i/>
          <w:sz w:val="24"/>
          <w:szCs w:val="24"/>
          <w:lang w:val="en-US"/>
        </w:rPr>
        <w:t xml:space="preserve"> </w:t>
      </w:r>
      <w:r w:rsidRPr="00A146D7">
        <w:rPr>
          <w:rFonts w:asciiTheme="majorHAnsi" w:hAnsiTheme="majorHAnsi" w:cstheme="majorHAnsi"/>
          <w:i/>
          <w:sz w:val="24"/>
          <w:szCs w:val="24"/>
          <w:lang w:val="en-US"/>
        </w:rPr>
        <w:t xml:space="preserve"> și a efectuat transferul la buget.</w:t>
      </w:r>
    </w:p>
    <w:p w14:paraId="28957F53" w14:textId="0519F58C" w:rsidR="00A17FD5" w:rsidRPr="00A146D7" w:rsidRDefault="00A17FD5" w:rsidP="007F0B90">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both"/>
        <w:rPr>
          <w:rFonts w:asciiTheme="majorHAnsi" w:hAnsiTheme="majorHAnsi" w:cstheme="majorHAnsi"/>
          <w:sz w:val="24"/>
          <w:szCs w:val="24"/>
          <w:lang w:val="en-US"/>
        </w:rPr>
      </w:pPr>
      <w:r w:rsidRPr="00A146D7">
        <w:rPr>
          <w:rFonts w:asciiTheme="majorHAnsi" w:hAnsiTheme="majorHAnsi" w:cstheme="majorHAnsi"/>
          <w:i/>
          <w:sz w:val="24"/>
          <w:szCs w:val="24"/>
          <w:lang w:val="en-US"/>
        </w:rPr>
        <w:t xml:space="preserve"> (ii) Î.S. Întreprinderea pentru silvicultură Orhei</w:t>
      </w:r>
      <w:r w:rsidR="00787872">
        <w:rPr>
          <w:rFonts w:asciiTheme="majorHAnsi" w:hAnsiTheme="majorHAnsi" w:cstheme="majorHAnsi"/>
          <w:i/>
          <w:sz w:val="24"/>
          <w:szCs w:val="24"/>
          <w:lang w:val="en-US"/>
        </w:rPr>
        <w:t>,</w:t>
      </w:r>
      <w:r w:rsidRPr="00A146D7">
        <w:rPr>
          <w:rFonts w:asciiTheme="majorHAnsi" w:hAnsiTheme="majorHAnsi" w:cstheme="majorHAnsi"/>
          <w:i/>
          <w:sz w:val="24"/>
          <w:szCs w:val="24"/>
          <w:lang w:val="en-US"/>
        </w:rPr>
        <w:t xml:space="preserve"> pe data de 02.12.2020</w:t>
      </w:r>
      <w:r w:rsidR="00787872">
        <w:rPr>
          <w:rFonts w:asciiTheme="majorHAnsi" w:hAnsiTheme="majorHAnsi" w:cstheme="majorHAnsi"/>
          <w:i/>
          <w:sz w:val="24"/>
          <w:szCs w:val="24"/>
          <w:lang w:val="en-US"/>
        </w:rPr>
        <w:t>,</w:t>
      </w:r>
      <w:r w:rsidRPr="00A146D7">
        <w:rPr>
          <w:rFonts w:asciiTheme="majorHAnsi" w:hAnsiTheme="majorHAnsi" w:cstheme="majorHAnsi"/>
          <w:i/>
          <w:sz w:val="24"/>
          <w:szCs w:val="24"/>
          <w:lang w:val="en-US"/>
        </w:rPr>
        <w:t xml:space="preserve"> a prezentat SFS recalculul cuantumului taxei pentru lemnul eliberat pe picior pentru an</w:t>
      </w:r>
      <w:r w:rsidR="00787872">
        <w:rPr>
          <w:rFonts w:asciiTheme="majorHAnsi" w:hAnsiTheme="majorHAnsi" w:cstheme="majorHAnsi"/>
          <w:i/>
          <w:sz w:val="24"/>
          <w:szCs w:val="24"/>
          <w:lang w:val="en-US"/>
        </w:rPr>
        <w:t>ii</w:t>
      </w:r>
      <w:r w:rsidRPr="00A146D7">
        <w:rPr>
          <w:rFonts w:asciiTheme="majorHAnsi" w:hAnsiTheme="majorHAnsi" w:cstheme="majorHAnsi"/>
          <w:i/>
          <w:sz w:val="24"/>
          <w:szCs w:val="24"/>
          <w:lang w:val="en-US"/>
        </w:rPr>
        <w:t xml:space="preserve"> 2018 și 2019  (16494 m</w:t>
      </w:r>
      <w:r w:rsidRPr="00A146D7">
        <w:rPr>
          <w:rFonts w:asciiTheme="majorHAnsi" w:hAnsiTheme="majorHAnsi" w:cstheme="majorHAnsi"/>
          <w:i/>
          <w:sz w:val="24"/>
          <w:szCs w:val="24"/>
          <w:vertAlign w:val="superscript"/>
          <w:lang w:val="en-US"/>
        </w:rPr>
        <w:t>3</w:t>
      </w:r>
      <w:r w:rsidRPr="00A146D7">
        <w:rPr>
          <w:rFonts w:asciiTheme="majorHAnsi" w:hAnsiTheme="majorHAnsi" w:cstheme="majorHAnsi"/>
          <w:i/>
          <w:sz w:val="24"/>
          <w:szCs w:val="24"/>
          <w:lang w:val="en-US"/>
        </w:rPr>
        <w:t>/+ 71,2 mii lei).</w:t>
      </w:r>
    </w:p>
    <w:p w14:paraId="0A4266B3" w14:textId="6F016A2B" w:rsidR="00A17FD5" w:rsidRPr="0075705D" w:rsidRDefault="00A17FD5" w:rsidP="007F0B90">
      <w:pPr>
        <w:pStyle w:val="a4"/>
        <w:numPr>
          <w:ilvl w:val="0"/>
          <w:numId w:val="41"/>
        </w:numPr>
        <w:shd w:val="clear" w:color="auto" w:fill="FFFFFF" w:themeFill="background1"/>
        <w:ind w:left="0" w:firstLine="360"/>
        <w:jc w:val="both"/>
        <w:rPr>
          <w:rFonts w:asciiTheme="majorHAnsi" w:hAnsiTheme="majorHAnsi" w:cstheme="majorHAnsi"/>
          <w:sz w:val="24"/>
          <w:szCs w:val="24"/>
        </w:rPr>
      </w:pPr>
      <w:r w:rsidRPr="0075705D">
        <w:rPr>
          <w:rFonts w:asciiTheme="majorHAnsi" w:hAnsiTheme="majorHAnsi" w:cstheme="majorHAnsi"/>
          <w:sz w:val="24"/>
          <w:szCs w:val="24"/>
        </w:rPr>
        <w:t xml:space="preserve">În același context, în cadrul vizitelor în teren, </w:t>
      </w:r>
      <w:r w:rsidRPr="00AE69D7">
        <w:rPr>
          <w:rFonts w:asciiTheme="majorHAnsi" w:hAnsiTheme="majorHAnsi" w:cstheme="majorHAnsi"/>
          <w:sz w:val="24"/>
          <w:szCs w:val="24"/>
        </w:rPr>
        <w:t>la Î.S. Întreprinderea pentru</w:t>
      </w:r>
      <w:r w:rsidRPr="0075705D">
        <w:rPr>
          <w:rFonts w:asciiTheme="majorHAnsi" w:hAnsiTheme="majorHAnsi" w:cstheme="majorHAnsi"/>
          <w:sz w:val="24"/>
          <w:szCs w:val="24"/>
        </w:rPr>
        <w:t xml:space="preserve"> silvicultură Nisporeni-Silva a fost constatată diminuarea bazei impozabile  pentru anul 2018</w:t>
      </w:r>
      <w:r w:rsidRPr="0075705D">
        <w:rPr>
          <w:rStyle w:val="a8"/>
          <w:rFonts w:asciiTheme="majorHAnsi" w:hAnsiTheme="majorHAnsi" w:cstheme="majorHAnsi"/>
          <w:sz w:val="24"/>
          <w:szCs w:val="24"/>
        </w:rPr>
        <w:footnoteReference w:id="80"/>
      </w:r>
      <w:r w:rsidRPr="0075705D">
        <w:rPr>
          <w:rFonts w:asciiTheme="majorHAnsi" w:hAnsiTheme="majorHAnsi" w:cstheme="majorHAnsi"/>
          <w:sz w:val="24"/>
          <w:szCs w:val="24"/>
        </w:rPr>
        <w:t xml:space="preserve"> cu 859 m</w:t>
      </w:r>
      <w:r w:rsidRPr="0075705D">
        <w:rPr>
          <w:rFonts w:asciiTheme="majorHAnsi" w:hAnsiTheme="majorHAnsi" w:cstheme="majorHAnsi"/>
          <w:sz w:val="24"/>
          <w:szCs w:val="24"/>
          <w:vertAlign w:val="superscript"/>
        </w:rPr>
        <w:t>3</w:t>
      </w:r>
      <w:r w:rsidRPr="0075705D">
        <w:rPr>
          <w:rFonts w:asciiTheme="majorHAnsi" w:hAnsiTheme="majorHAnsi" w:cstheme="majorHAnsi"/>
          <w:sz w:val="24"/>
          <w:szCs w:val="24"/>
        </w:rPr>
        <w:t>, la buget nefiind calculate cel puțin 1,7 mii lei</w:t>
      </w:r>
      <w:r w:rsidRPr="0075705D">
        <w:rPr>
          <w:rStyle w:val="a8"/>
          <w:rFonts w:asciiTheme="majorHAnsi" w:hAnsiTheme="majorHAnsi" w:cstheme="majorHAnsi"/>
          <w:sz w:val="24"/>
          <w:szCs w:val="24"/>
        </w:rPr>
        <w:footnoteReference w:id="81"/>
      </w:r>
      <w:r w:rsidRPr="0075705D">
        <w:rPr>
          <w:rFonts w:asciiTheme="majorHAnsi" w:hAnsiTheme="majorHAnsi" w:cstheme="majorHAnsi"/>
          <w:sz w:val="24"/>
          <w:szCs w:val="24"/>
        </w:rPr>
        <w:t>.</w:t>
      </w:r>
    </w:p>
    <w:tbl>
      <w:tblPr>
        <w:tblStyle w:val="ab"/>
        <w:tblW w:w="0" w:type="auto"/>
        <w:shd w:val="clear" w:color="auto" w:fill="DEEAF6" w:themeFill="accent1" w:themeFillTint="33"/>
        <w:tblLook w:val="04A0" w:firstRow="1" w:lastRow="0" w:firstColumn="1" w:lastColumn="0" w:noHBand="0" w:noVBand="1"/>
      </w:tblPr>
      <w:tblGrid>
        <w:gridCol w:w="9465"/>
      </w:tblGrid>
      <w:tr w:rsidR="00A17FD5" w:rsidRPr="00397407" w14:paraId="06DAE77E" w14:textId="77777777" w:rsidTr="002C3479">
        <w:tc>
          <w:tcPr>
            <w:tcW w:w="9488" w:type="dxa"/>
            <w:shd w:val="clear" w:color="auto" w:fill="DEEAF6" w:themeFill="accent1" w:themeFillTint="33"/>
          </w:tcPr>
          <w:p w14:paraId="306AA8CF" w14:textId="1D306CA7" w:rsidR="00A17FD5" w:rsidRPr="00A146D7" w:rsidRDefault="00A17FD5" w:rsidP="007F0B90">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both"/>
              <w:rPr>
                <w:rFonts w:asciiTheme="majorHAnsi" w:hAnsiTheme="majorHAnsi" w:cstheme="majorHAnsi"/>
                <w:i/>
                <w:sz w:val="24"/>
                <w:szCs w:val="24"/>
                <w:lang w:val="en-US"/>
              </w:rPr>
            </w:pPr>
            <w:r w:rsidRPr="000D0329">
              <w:rPr>
                <w:rFonts w:asciiTheme="majorHAnsi" w:hAnsiTheme="majorHAnsi" w:cstheme="majorHAnsi"/>
                <w:b/>
                <w:sz w:val="24"/>
                <w:szCs w:val="24"/>
                <w:lang w:val="en-US"/>
              </w:rPr>
              <w:t>Nota nr.</w:t>
            </w:r>
            <w:r w:rsidR="00C63129" w:rsidRPr="000D0329">
              <w:rPr>
                <w:rFonts w:asciiTheme="majorHAnsi" w:hAnsiTheme="majorHAnsi" w:cstheme="majorHAnsi"/>
                <w:b/>
                <w:sz w:val="24"/>
                <w:szCs w:val="24"/>
                <w:lang w:val="en-US"/>
              </w:rPr>
              <w:t>3</w:t>
            </w:r>
            <w:r w:rsidR="00E21D3B" w:rsidRPr="00E21D3B">
              <w:rPr>
                <w:rFonts w:asciiTheme="majorHAnsi" w:hAnsiTheme="majorHAnsi" w:cstheme="majorHAnsi"/>
                <w:b/>
                <w:sz w:val="24"/>
                <w:szCs w:val="24"/>
                <w:lang w:val="en-US"/>
              </w:rPr>
              <w:t>:</w:t>
            </w:r>
            <w:r w:rsidR="00E21D3B" w:rsidRPr="000D0329">
              <w:rPr>
                <w:rFonts w:asciiTheme="majorHAnsi" w:hAnsiTheme="majorHAnsi" w:cstheme="majorHAnsi"/>
                <w:i/>
                <w:sz w:val="24"/>
                <w:szCs w:val="24"/>
                <w:lang w:val="en-US"/>
              </w:rPr>
              <w:t xml:space="preserve"> Se ia act că</w:t>
            </w:r>
            <w:r w:rsidRPr="00E21D3B">
              <w:rPr>
                <w:rFonts w:asciiTheme="majorHAnsi" w:hAnsiTheme="majorHAnsi" w:cstheme="majorHAnsi"/>
                <w:i/>
                <w:sz w:val="24"/>
                <w:szCs w:val="24"/>
                <w:lang w:val="en-US"/>
              </w:rPr>
              <w:t xml:space="preserve"> </w:t>
            </w:r>
            <w:r w:rsidRPr="00AE69D7">
              <w:rPr>
                <w:rFonts w:asciiTheme="majorHAnsi" w:hAnsiTheme="majorHAnsi" w:cstheme="majorHAnsi"/>
                <w:i/>
                <w:sz w:val="24"/>
                <w:szCs w:val="24"/>
                <w:lang w:val="en-US"/>
              </w:rPr>
              <w:t>Î.S. Întreprinderea pentru silvic</w:t>
            </w:r>
            <w:r w:rsidRPr="00A146D7">
              <w:rPr>
                <w:rFonts w:asciiTheme="majorHAnsi" w:hAnsiTheme="majorHAnsi" w:cstheme="majorHAnsi"/>
                <w:i/>
                <w:sz w:val="24"/>
                <w:szCs w:val="24"/>
                <w:lang w:val="en-US"/>
              </w:rPr>
              <w:t>ultură Nisporeni-Silva</w:t>
            </w:r>
            <w:r w:rsidR="00787872">
              <w:rPr>
                <w:rFonts w:asciiTheme="majorHAnsi" w:hAnsiTheme="majorHAnsi" w:cstheme="majorHAnsi"/>
                <w:i/>
                <w:sz w:val="24"/>
                <w:szCs w:val="24"/>
                <w:lang w:val="en-US"/>
              </w:rPr>
              <w:t>,</w:t>
            </w:r>
            <w:r w:rsidRPr="00A146D7">
              <w:rPr>
                <w:rFonts w:asciiTheme="majorHAnsi" w:hAnsiTheme="majorHAnsi" w:cstheme="majorHAnsi"/>
                <w:i/>
                <w:sz w:val="24"/>
                <w:szCs w:val="24"/>
                <w:lang w:val="en-US"/>
              </w:rPr>
              <w:t xml:space="preserve"> pe data de 18.11.2020</w:t>
            </w:r>
            <w:r w:rsidR="00787872">
              <w:rPr>
                <w:rFonts w:asciiTheme="majorHAnsi" w:hAnsiTheme="majorHAnsi" w:cstheme="majorHAnsi"/>
                <w:i/>
                <w:sz w:val="24"/>
                <w:szCs w:val="24"/>
                <w:lang w:val="en-US"/>
              </w:rPr>
              <w:t>,</w:t>
            </w:r>
            <w:r w:rsidRPr="00A146D7">
              <w:rPr>
                <w:rFonts w:asciiTheme="majorHAnsi" w:hAnsiTheme="majorHAnsi" w:cstheme="majorHAnsi"/>
                <w:i/>
                <w:sz w:val="24"/>
                <w:szCs w:val="24"/>
                <w:lang w:val="en-US"/>
              </w:rPr>
              <w:t xml:space="preserve"> a prezentat SFS recalculul cuantumului taxei pentru lemnul eliberat pe picior pentru anul 2018  (732 m3/+ 1,9 mii lei).</w:t>
            </w:r>
          </w:p>
        </w:tc>
      </w:tr>
    </w:tbl>
    <w:p w14:paraId="16EF7B88" w14:textId="646E6F98" w:rsidR="00580690" w:rsidRPr="00A146D7" w:rsidRDefault="002C3479" w:rsidP="007F0B90">
      <w:pPr>
        <w:shd w:val="clear" w:color="auto" w:fill="FFFFFF" w:themeFill="background1"/>
        <w:spacing w:after="0" w:line="240" w:lineRule="auto"/>
        <w:ind w:firstLine="720"/>
        <w:jc w:val="both"/>
        <w:rPr>
          <w:rFonts w:asciiTheme="majorHAnsi" w:hAnsiTheme="majorHAnsi" w:cstheme="majorHAnsi"/>
          <w:i/>
          <w:sz w:val="24"/>
          <w:szCs w:val="24"/>
          <w:lang w:val="en-US"/>
        </w:rPr>
      </w:pPr>
      <w:bookmarkStart w:id="30" w:name="_Toc57721840"/>
      <w:r w:rsidRPr="00A146D7">
        <w:rPr>
          <w:rFonts w:asciiTheme="majorHAnsi" w:hAnsiTheme="majorHAnsi" w:cstheme="majorHAnsi"/>
          <w:sz w:val="24"/>
          <w:szCs w:val="24"/>
          <w:lang w:val="en-US"/>
        </w:rPr>
        <w:t xml:space="preserve">De menționat că, deși întreprinderile silvice au efectuat recalcule și au prezentat SFS dările de seamă corectate, </w:t>
      </w:r>
      <w:r w:rsidR="00787872">
        <w:rPr>
          <w:rFonts w:asciiTheme="majorHAnsi" w:hAnsiTheme="majorHAnsi" w:cstheme="majorHAnsi"/>
          <w:sz w:val="24"/>
          <w:szCs w:val="24"/>
          <w:lang w:val="en-US"/>
        </w:rPr>
        <w:t>fapt</w:t>
      </w:r>
      <w:r w:rsidRPr="00A146D7">
        <w:rPr>
          <w:rFonts w:asciiTheme="majorHAnsi" w:hAnsiTheme="majorHAnsi" w:cstheme="majorHAnsi"/>
          <w:sz w:val="24"/>
          <w:szCs w:val="24"/>
          <w:lang w:val="en-US"/>
        </w:rPr>
        <w:t xml:space="preserve"> ce dovedește</w:t>
      </w:r>
      <w:r w:rsidR="00787872">
        <w:rPr>
          <w:rFonts w:asciiTheme="majorHAnsi" w:hAnsiTheme="majorHAnsi" w:cstheme="majorHAnsi"/>
          <w:sz w:val="24"/>
          <w:szCs w:val="24"/>
          <w:lang w:val="en-US"/>
        </w:rPr>
        <w:t xml:space="preserve"> </w:t>
      </w:r>
      <w:r w:rsidRPr="00A146D7">
        <w:rPr>
          <w:rFonts w:asciiTheme="majorHAnsi" w:hAnsiTheme="majorHAnsi" w:cstheme="majorHAnsi"/>
          <w:sz w:val="24"/>
          <w:szCs w:val="24"/>
          <w:lang w:val="en-US"/>
        </w:rPr>
        <w:t xml:space="preserve">că auditul a utilizat informații adecvate pentru a identifica dacă baza de calcul pentru achitarea taxei pentru lemnul </w:t>
      </w:r>
      <w:r w:rsidR="00787872">
        <w:rPr>
          <w:rFonts w:asciiTheme="majorHAnsi" w:hAnsiTheme="majorHAnsi" w:cstheme="majorHAnsi"/>
          <w:sz w:val="24"/>
          <w:szCs w:val="24"/>
          <w:lang w:val="en-US"/>
        </w:rPr>
        <w:t xml:space="preserve">eliberat </w:t>
      </w:r>
      <w:r w:rsidRPr="00A146D7">
        <w:rPr>
          <w:rFonts w:asciiTheme="majorHAnsi" w:hAnsiTheme="majorHAnsi" w:cstheme="majorHAnsi"/>
          <w:sz w:val="24"/>
          <w:szCs w:val="24"/>
          <w:lang w:val="en-US"/>
        </w:rPr>
        <w:t xml:space="preserve">pe picior a fost evaluată corect, reprezentanții </w:t>
      </w:r>
      <w:r w:rsidR="00787872">
        <w:rPr>
          <w:rFonts w:asciiTheme="majorHAnsi" w:hAnsiTheme="majorHAnsi" w:cstheme="majorHAnsi"/>
          <w:sz w:val="24"/>
          <w:szCs w:val="24"/>
          <w:lang w:val="en-US"/>
        </w:rPr>
        <w:t>Agenției „</w:t>
      </w:r>
      <w:r w:rsidRPr="00A146D7">
        <w:rPr>
          <w:rFonts w:asciiTheme="majorHAnsi" w:hAnsiTheme="majorHAnsi" w:cstheme="majorHAnsi"/>
          <w:sz w:val="24"/>
          <w:szCs w:val="24"/>
          <w:lang w:val="en-US"/>
        </w:rPr>
        <w:t>Moldsilva</w:t>
      </w:r>
      <w:r w:rsidR="00787872">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w:t>
      </w:r>
      <w:r w:rsidR="00A734C8">
        <w:rPr>
          <w:rFonts w:asciiTheme="majorHAnsi" w:hAnsiTheme="majorHAnsi" w:cstheme="majorHAnsi"/>
          <w:sz w:val="24"/>
          <w:szCs w:val="24"/>
          <w:lang w:val="en-US"/>
        </w:rPr>
        <w:t>și-</w:t>
      </w:r>
      <w:r w:rsidRPr="00A146D7">
        <w:rPr>
          <w:rFonts w:asciiTheme="majorHAnsi" w:hAnsiTheme="majorHAnsi" w:cstheme="majorHAnsi"/>
          <w:sz w:val="24"/>
          <w:szCs w:val="24"/>
          <w:lang w:val="en-US"/>
        </w:rPr>
        <w:t xml:space="preserve">au </w:t>
      </w:r>
      <w:r w:rsidR="00A734C8">
        <w:rPr>
          <w:rFonts w:asciiTheme="majorHAnsi" w:hAnsiTheme="majorHAnsi" w:cstheme="majorHAnsi"/>
          <w:sz w:val="24"/>
          <w:szCs w:val="24"/>
          <w:lang w:val="en-US"/>
        </w:rPr>
        <w:t>exprimat</w:t>
      </w:r>
      <w:r w:rsidRPr="00A146D7">
        <w:rPr>
          <w:rFonts w:asciiTheme="majorHAnsi" w:hAnsiTheme="majorHAnsi" w:cstheme="majorHAnsi"/>
          <w:sz w:val="24"/>
          <w:szCs w:val="24"/>
          <w:lang w:val="en-US"/>
        </w:rPr>
        <w:t xml:space="preserve"> de</w:t>
      </w:r>
      <w:r w:rsidR="00787872">
        <w:rPr>
          <w:rFonts w:asciiTheme="majorHAnsi" w:hAnsiTheme="majorHAnsi" w:cstheme="majorHAnsi"/>
          <w:sz w:val="24"/>
          <w:szCs w:val="24"/>
          <w:lang w:val="en-US"/>
        </w:rPr>
        <w:t>z</w:t>
      </w:r>
      <w:r w:rsidRPr="00A146D7">
        <w:rPr>
          <w:rFonts w:asciiTheme="majorHAnsi" w:hAnsiTheme="majorHAnsi" w:cstheme="majorHAnsi"/>
          <w:sz w:val="24"/>
          <w:szCs w:val="24"/>
          <w:lang w:val="en-US"/>
        </w:rPr>
        <w:t xml:space="preserve">acordul  </w:t>
      </w:r>
      <w:r w:rsidR="00A734C8">
        <w:rPr>
          <w:rFonts w:asciiTheme="majorHAnsi" w:hAnsiTheme="majorHAnsi" w:cstheme="majorHAnsi"/>
          <w:sz w:val="24"/>
          <w:szCs w:val="24"/>
          <w:lang w:val="en-US"/>
        </w:rPr>
        <w:t xml:space="preserve">în legătură cu </w:t>
      </w:r>
      <w:r w:rsidRPr="00A146D7">
        <w:rPr>
          <w:rFonts w:asciiTheme="majorHAnsi" w:hAnsiTheme="majorHAnsi" w:cstheme="majorHAnsi"/>
          <w:sz w:val="24"/>
          <w:szCs w:val="24"/>
          <w:lang w:val="en-US"/>
        </w:rPr>
        <w:t xml:space="preserve">modul de evaluare a bazei impozabile. Dezacordul Agenției </w:t>
      </w:r>
      <w:r w:rsidR="00A734C8">
        <w:rPr>
          <w:rFonts w:asciiTheme="majorHAnsi" w:hAnsiTheme="majorHAnsi" w:cstheme="majorHAnsi"/>
          <w:sz w:val="24"/>
          <w:szCs w:val="24"/>
          <w:lang w:val="en-US"/>
        </w:rPr>
        <w:t>„</w:t>
      </w:r>
      <w:r w:rsidRPr="00A146D7">
        <w:rPr>
          <w:rFonts w:asciiTheme="majorHAnsi" w:hAnsiTheme="majorHAnsi" w:cstheme="majorHAnsi"/>
          <w:sz w:val="24"/>
          <w:szCs w:val="24"/>
          <w:lang w:val="en-US"/>
        </w:rPr>
        <w:t>Moldsilva</w:t>
      </w:r>
      <w:r w:rsidR="00A734C8">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și argumentele echipei de audit s</w:t>
      </w:r>
      <w:r w:rsidR="00A734C8">
        <w:rPr>
          <w:rFonts w:asciiTheme="majorHAnsi" w:hAnsiTheme="majorHAnsi" w:cstheme="majorHAnsi"/>
          <w:sz w:val="24"/>
          <w:szCs w:val="24"/>
          <w:lang w:val="en-US"/>
        </w:rPr>
        <w:t>unt</w:t>
      </w:r>
      <w:r w:rsidRPr="00A146D7">
        <w:rPr>
          <w:rFonts w:asciiTheme="majorHAnsi" w:hAnsiTheme="majorHAnsi" w:cstheme="majorHAnsi"/>
          <w:sz w:val="24"/>
          <w:szCs w:val="24"/>
          <w:lang w:val="en-US"/>
        </w:rPr>
        <w:t xml:space="preserve"> prez</w:t>
      </w:r>
      <w:r w:rsidR="00A734C8">
        <w:rPr>
          <w:rFonts w:asciiTheme="majorHAnsi" w:hAnsiTheme="majorHAnsi" w:cstheme="majorHAnsi"/>
          <w:sz w:val="24"/>
          <w:szCs w:val="24"/>
          <w:lang w:val="en-US"/>
        </w:rPr>
        <w:t xml:space="preserve">entate </w:t>
      </w:r>
      <w:r w:rsidRPr="00A146D7">
        <w:rPr>
          <w:rFonts w:asciiTheme="majorHAnsi" w:hAnsiTheme="majorHAnsi" w:cstheme="majorHAnsi"/>
          <w:sz w:val="24"/>
          <w:szCs w:val="24"/>
          <w:lang w:val="en-US"/>
        </w:rPr>
        <w:t xml:space="preserve"> în </w:t>
      </w:r>
      <w:r w:rsidR="00A734C8" w:rsidRPr="000D0329">
        <w:rPr>
          <w:rFonts w:asciiTheme="majorHAnsi" w:hAnsiTheme="majorHAnsi" w:cstheme="majorHAnsi"/>
          <w:b/>
          <w:sz w:val="24"/>
          <w:szCs w:val="24"/>
          <w:lang w:val="en-US"/>
        </w:rPr>
        <w:t>A</w:t>
      </w:r>
      <w:r w:rsidRPr="000D0329">
        <w:rPr>
          <w:rFonts w:asciiTheme="majorHAnsi" w:hAnsiTheme="majorHAnsi" w:cstheme="majorHAnsi"/>
          <w:b/>
          <w:sz w:val="24"/>
          <w:szCs w:val="24"/>
          <w:lang w:val="en-US"/>
        </w:rPr>
        <w:t>nexa nr.</w:t>
      </w:r>
      <w:r w:rsidR="00C41968" w:rsidRPr="000D0329">
        <w:rPr>
          <w:rFonts w:asciiTheme="majorHAnsi" w:hAnsiTheme="majorHAnsi" w:cstheme="majorHAnsi"/>
          <w:b/>
          <w:sz w:val="24"/>
          <w:szCs w:val="24"/>
          <w:lang w:val="en-US"/>
        </w:rPr>
        <w:t>17</w:t>
      </w:r>
      <w:r w:rsidRPr="00A146D7">
        <w:rPr>
          <w:rFonts w:asciiTheme="majorHAnsi" w:hAnsiTheme="majorHAnsi" w:cstheme="majorHAnsi"/>
          <w:sz w:val="24"/>
          <w:szCs w:val="24"/>
          <w:lang w:val="en-US"/>
        </w:rPr>
        <w:t xml:space="preserve"> la prezentul Raport de audit.</w:t>
      </w:r>
    </w:p>
    <w:p w14:paraId="7C62D111" w14:textId="760FE3CA" w:rsidR="00A17FD5" w:rsidRPr="0075705D" w:rsidRDefault="00A17FD5" w:rsidP="007F0B90">
      <w:pPr>
        <w:pStyle w:val="1"/>
        <w:spacing w:after="0" w:line="240" w:lineRule="auto"/>
        <w:jc w:val="both"/>
        <w:rPr>
          <w:rFonts w:asciiTheme="majorHAnsi" w:hAnsiTheme="majorHAnsi" w:cstheme="majorHAnsi"/>
          <w:i w:val="0"/>
          <w:sz w:val="24"/>
          <w:szCs w:val="24"/>
        </w:rPr>
      </w:pPr>
      <w:bookmarkStart w:id="31" w:name="_Toc60669406"/>
      <w:r w:rsidRPr="0075705D">
        <w:rPr>
          <w:rFonts w:asciiTheme="majorHAnsi" w:hAnsiTheme="majorHAnsi" w:cstheme="majorHAnsi"/>
          <w:i w:val="0"/>
          <w:sz w:val="24"/>
          <w:szCs w:val="24"/>
        </w:rPr>
        <w:t xml:space="preserve">4.2.4. </w:t>
      </w:r>
      <w:r w:rsidR="00245196" w:rsidRPr="00184C36">
        <w:rPr>
          <w:rFonts w:asciiTheme="majorHAnsi" w:hAnsiTheme="majorHAnsi" w:cstheme="majorHAnsi"/>
          <w:i w:val="0"/>
          <w:sz w:val="24"/>
          <w:szCs w:val="24"/>
          <w:lang w:val="ro-RO"/>
        </w:rPr>
        <w:t>Modul de evidenț</w:t>
      </w:r>
      <w:r w:rsidR="00A734C8">
        <w:rPr>
          <w:rFonts w:asciiTheme="majorHAnsi" w:hAnsiTheme="majorHAnsi" w:cstheme="majorHAnsi"/>
          <w:i w:val="0"/>
          <w:sz w:val="24"/>
          <w:szCs w:val="24"/>
          <w:lang w:val="ro-RO"/>
        </w:rPr>
        <w:t>ă</w:t>
      </w:r>
      <w:r w:rsidR="00245196" w:rsidRPr="00184C36">
        <w:rPr>
          <w:rFonts w:asciiTheme="majorHAnsi" w:hAnsiTheme="majorHAnsi" w:cstheme="majorHAnsi"/>
          <w:i w:val="0"/>
          <w:sz w:val="24"/>
          <w:szCs w:val="24"/>
          <w:lang w:val="ro-RO"/>
        </w:rPr>
        <w:t xml:space="preserve"> a Dispozițiilor</w:t>
      </w:r>
      <w:r w:rsidR="00A734C8">
        <w:rPr>
          <w:rFonts w:asciiTheme="majorHAnsi" w:hAnsiTheme="majorHAnsi" w:cstheme="majorHAnsi"/>
          <w:i w:val="0"/>
          <w:sz w:val="24"/>
          <w:szCs w:val="24"/>
          <w:lang w:val="ro-RO"/>
        </w:rPr>
        <w:t>-</w:t>
      </w:r>
      <w:r w:rsidR="00245196" w:rsidRPr="00184C36">
        <w:rPr>
          <w:rFonts w:asciiTheme="majorHAnsi" w:hAnsiTheme="majorHAnsi" w:cstheme="majorHAnsi"/>
          <w:i w:val="0"/>
          <w:sz w:val="24"/>
          <w:szCs w:val="24"/>
          <w:lang w:val="ro-RO"/>
        </w:rPr>
        <w:t>Bon eliberate de Agenția „Moldsilva” nu corespunde prevederilor cadrului regulator</w:t>
      </w:r>
      <w:r w:rsidR="00A734C8">
        <w:rPr>
          <w:rFonts w:asciiTheme="majorHAnsi" w:hAnsiTheme="majorHAnsi" w:cstheme="majorHAnsi"/>
          <w:i w:val="0"/>
          <w:sz w:val="24"/>
          <w:szCs w:val="24"/>
          <w:lang w:val="ro-RO"/>
        </w:rPr>
        <w:t>.</w:t>
      </w:r>
      <w:bookmarkEnd w:id="31"/>
      <w:r w:rsidR="00245196" w:rsidRPr="0075705D">
        <w:rPr>
          <w:rFonts w:asciiTheme="majorHAnsi" w:hAnsiTheme="majorHAnsi" w:cstheme="majorHAnsi"/>
          <w:i w:val="0"/>
          <w:sz w:val="24"/>
          <w:szCs w:val="24"/>
        </w:rPr>
        <w:t xml:space="preserve"> </w:t>
      </w:r>
      <w:bookmarkEnd w:id="30"/>
    </w:p>
    <w:p w14:paraId="75FB7002" w14:textId="63BF2C98" w:rsidR="00A17FD5" w:rsidRPr="00A146D7" w:rsidRDefault="00A17FD5" w:rsidP="007F0B90">
      <w:pPr>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Deși, potrivit cadrului normativ în vigoare</w:t>
      </w:r>
      <w:r w:rsidRPr="0075705D">
        <w:rPr>
          <w:rStyle w:val="a8"/>
          <w:rFonts w:asciiTheme="majorHAnsi" w:hAnsiTheme="majorHAnsi" w:cstheme="majorHAnsi"/>
          <w:sz w:val="24"/>
          <w:szCs w:val="24"/>
        </w:rPr>
        <w:footnoteReference w:id="82"/>
      </w:r>
      <w:r w:rsidR="00D8333A">
        <w:rPr>
          <w:rFonts w:asciiTheme="majorHAnsi" w:hAnsiTheme="majorHAnsi" w:cstheme="majorHAnsi"/>
          <w:sz w:val="24"/>
          <w:szCs w:val="24"/>
          <w:lang w:val="en-US"/>
        </w:rPr>
        <w:t xml:space="preserve">, </w:t>
      </w:r>
      <w:r w:rsidRPr="00A146D7">
        <w:rPr>
          <w:rFonts w:asciiTheme="majorHAnsi" w:hAnsiTheme="majorHAnsi" w:cstheme="majorHAnsi"/>
          <w:sz w:val="24"/>
          <w:szCs w:val="24"/>
          <w:lang w:val="en-US"/>
        </w:rPr>
        <w:t>evidența  circulației (primirea/</w:t>
      </w:r>
      <w:r w:rsidR="00D8333A">
        <w:rPr>
          <w:rFonts w:asciiTheme="majorHAnsi" w:hAnsiTheme="majorHAnsi" w:cstheme="majorHAnsi"/>
          <w:sz w:val="24"/>
          <w:szCs w:val="24"/>
          <w:lang w:val="en-US"/>
        </w:rPr>
        <w:t xml:space="preserve"> eliberarea) Dispozițiilor</w:t>
      </w:r>
      <w:r w:rsidR="00A734C8">
        <w:rPr>
          <w:rFonts w:asciiTheme="majorHAnsi" w:hAnsiTheme="majorHAnsi" w:cstheme="majorHAnsi"/>
          <w:sz w:val="24"/>
          <w:szCs w:val="24"/>
          <w:lang w:val="en-US"/>
        </w:rPr>
        <w:t>-</w:t>
      </w:r>
      <w:r w:rsidR="00D8333A">
        <w:rPr>
          <w:rFonts w:asciiTheme="majorHAnsi" w:hAnsiTheme="majorHAnsi" w:cstheme="majorHAnsi"/>
          <w:sz w:val="24"/>
          <w:szCs w:val="24"/>
          <w:lang w:val="en-US"/>
        </w:rPr>
        <w:t xml:space="preserve">Bon </w:t>
      </w:r>
      <w:r w:rsidRPr="00A146D7">
        <w:rPr>
          <w:rFonts w:asciiTheme="majorHAnsi" w:hAnsiTheme="majorHAnsi" w:cstheme="majorHAnsi"/>
          <w:i/>
          <w:sz w:val="24"/>
          <w:szCs w:val="24"/>
          <w:lang w:val="en-US"/>
        </w:rPr>
        <w:t>se face cu mențiuni speciale</w:t>
      </w:r>
      <w:r w:rsidRPr="00A146D7">
        <w:rPr>
          <w:rFonts w:asciiTheme="majorHAnsi" w:hAnsiTheme="majorHAnsi" w:cstheme="majorHAnsi"/>
          <w:sz w:val="24"/>
          <w:szCs w:val="24"/>
          <w:lang w:val="en-US"/>
        </w:rPr>
        <w:t xml:space="preserve"> </w:t>
      </w:r>
      <w:r w:rsidRPr="00A146D7">
        <w:rPr>
          <w:rFonts w:asciiTheme="majorHAnsi" w:hAnsiTheme="majorHAnsi" w:cstheme="majorHAnsi"/>
          <w:i/>
          <w:sz w:val="24"/>
          <w:szCs w:val="24"/>
          <w:lang w:val="en-US"/>
        </w:rPr>
        <w:t>în registrul de înregistrare</w:t>
      </w:r>
      <w:r w:rsidRPr="00A146D7">
        <w:rPr>
          <w:rFonts w:asciiTheme="majorHAnsi" w:hAnsiTheme="majorHAnsi" w:cstheme="majorHAnsi"/>
          <w:sz w:val="24"/>
          <w:szCs w:val="24"/>
          <w:lang w:val="en-US"/>
        </w:rPr>
        <w:t xml:space="preserve">, se constată lipsa unui astfel de registru </w:t>
      </w:r>
      <w:r w:rsidR="002540F9" w:rsidRPr="00A146D7">
        <w:rPr>
          <w:rFonts w:asciiTheme="majorHAnsi" w:hAnsiTheme="majorHAnsi" w:cstheme="majorHAnsi"/>
          <w:sz w:val="24"/>
          <w:szCs w:val="24"/>
          <w:lang w:val="en-US"/>
        </w:rPr>
        <w:t>atât</w:t>
      </w:r>
      <w:r w:rsidRPr="00A146D7">
        <w:rPr>
          <w:rFonts w:asciiTheme="majorHAnsi" w:hAnsiTheme="majorHAnsi" w:cstheme="majorHAnsi"/>
          <w:sz w:val="24"/>
          <w:szCs w:val="24"/>
          <w:lang w:val="en-US"/>
        </w:rPr>
        <w:t xml:space="preserve"> la Agenția </w:t>
      </w:r>
      <w:r w:rsidR="00A734C8">
        <w:rPr>
          <w:rFonts w:asciiTheme="majorHAnsi" w:hAnsiTheme="majorHAnsi" w:cstheme="majorHAnsi"/>
          <w:sz w:val="24"/>
          <w:szCs w:val="24"/>
          <w:lang w:val="en-US"/>
        </w:rPr>
        <w:t>„</w:t>
      </w:r>
      <w:r w:rsidRPr="00A146D7">
        <w:rPr>
          <w:rFonts w:asciiTheme="majorHAnsi" w:hAnsiTheme="majorHAnsi" w:cstheme="majorHAnsi"/>
          <w:sz w:val="24"/>
          <w:szCs w:val="24"/>
          <w:lang w:val="en-US"/>
        </w:rPr>
        <w:t>Moldsilva</w:t>
      </w:r>
      <w:r w:rsidR="00A734C8">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(eliberarea)</w:t>
      </w:r>
      <w:r w:rsidR="00A734C8">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cât și la entitățile silvice (primirea). Cu toate că</w:t>
      </w:r>
      <w:r w:rsidR="00A734C8">
        <w:rPr>
          <w:rFonts w:asciiTheme="majorHAnsi" w:hAnsiTheme="majorHAnsi" w:cstheme="majorHAnsi"/>
          <w:sz w:val="24"/>
          <w:szCs w:val="24"/>
          <w:lang w:val="en-US"/>
        </w:rPr>
        <w:t xml:space="preserve"> </w:t>
      </w:r>
      <w:r w:rsidRPr="00A146D7">
        <w:rPr>
          <w:rFonts w:asciiTheme="majorHAnsi" w:hAnsiTheme="majorHAnsi" w:cstheme="majorHAnsi"/>
          <w:sz w:val="24"/>
          <w:szCs w:val="24"/>
          <w:lang w:val="en-US"/>
        </w:rPr>
        <w:t xml:space="preserve"> Dispoziția</w:t>
      </w:r>
      <w:r w:rsidR="00A734C8">
        <w:rPr>
          <w:rFonts w:asciiTheme="majorHAnsi" w:hAnsiTheme="majorHAnsi" w:cstheme="majorHAnsi"/>
          <w:sz w:val="24"/>
          <w:szCs w:val="24"/>
          <w:lang w:val="en-US"/>
        </w:rPr>
        <w:t>-</w:t>
      </w:r>
      <w:r w:rsidRPr="00A146D7">
        <w:rPr>
          <w:rFonts w:asciiTheme="majorHAnsi" w:hAnsiTheme="majorHAnsi" w:cstheme="majorHAnsi"/>
          <w:sz w:val="24"/>
          <w:szCs w:val="24"/>
          <w:lang w:val="en-US"/>
        </w:rPr>
        <w:t>Bon este un document permisiv</w:t>
      </w:r>
      <w:r w:rsidR="00A734C8">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eliberat de </w:t>
      </w:r>
      <w:r w:rsidR="00A734C8">
        <w:rPr>
          <w:rFonts w:asciiTheme="majorHAnsi" w:hAnsiTheme="majorHAnsi" w:cstheme="majorHAnsi"/>
          <w:sz w:val="24"/>
          <w:szCs w:val="24"/>
          <w:lang w:val="en-US"/>
        </w:rPr>
        <w:t>a</w:t>
      </w:r>
      <w:r w:rsidRPr="00A146D7">
        <w:rPr>
          <w:rFonts w:asciiTheme="majorHAnsi" w:hAnsiTheme="majorHAnsi" w:cstheme="majorHAnsi"/>
          <w:sz w:val="24"/>
          <w:szCs w:val="24"/>
          <w:lang w:val="en-US"/>
        </w:rPr>
        <w:t xml:space="preserve">utoritatea silvică centrală, aceasta nu dispune de o serie si </w:t>
      </w:r>
      <w:r w:rsidR="00A734C8">
        <w:rPr>
          <w:rFonts w:asciiTheme="majorHAnsi" w:hAnsiTheme="majorHAnsi" w:cstheme="majorHAnsi"/>
          <w:sz w:val="24"/>
          <w:szCs w:val="24"/>
          <w:lang w:val="en-US"/>
        </w:rPr>
        <w:t xml:space="preserve">un </w:t>
      </w:r>
      <w:r w:rsidRPr="00A146D7">
        <w:rPr>
          <w:rFonts w:asciiTheme="majorHAnsi" w:hAnsiTheme="majorHAnsi" w:cstheme="majorHAnsi"/>
          <w:sz w:val="24"/>
          <w:szCs w:val="24"/>
          <w:lang w:val="en-US"/>
        </w:rPr>
        <w:t>număr de strictă evidență</w:t>
      </w:r>
      <w:r w:rsidRPr="0075705D">
        <w:rPr>
          <w:rStyle w:val="a8"/>
          <w:rFonts w:asciiTheme="majorHAnsi" w:hAnsiTheme="majorHAnsi" w:cstheme="majorHAnsi"/>
          <w:sz w:val="24"/>
          <w:szCs w:val="24"/>
        </w:rPr>
        <w:footnoteReference w:id="83"/>
      </w:r>
      <w:r w:rsidRPr="00A146D7">
        <w:rPr>
          <w:rFonts w:asciiTheme="majorHAnsi" w:hAnsiTheme="majorHAnsi" w:cstheme="majorHAnsi"/>
          <w:sz w:val="24"/>
          <w:szCs w:val="24"/>
          <w:lang w:val="en-US"/>
        </w:rPr>
        <w:t>, înscrierile în aceasta fiind efectuate în formă liberă începând cu cifra 1</w:t>
      </w:r>
      <w:r w:rsidR="00A734C8">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în ordinea după cum sunt eliberate, iar în cadrul  întreprinderilor silv</w:t>
      </w:r>
      <w:r w:rsidR="00D8333A">
        <w:rPr>
          <w:rFonts w:asciiTheme="majorHAnsi" w:hAnsiTheme="majorHAnsi" w:cstheme="majorHAnsi"/>
          <w:sz w:val="24"/>
          <w:szCs w:val="24"/>
          <w:lang w:val="en-US"/>
        </w:rPr>
        <w:t>ice intrarea Dispozițiilor</w:t>
      </w:r>
      <w:r w:rsidR="00A734C8">
        <w:rPr>
          <w:rFonts w:asciiTheme="majorHAnsi" w:hAnsiTheme="majorHAnsi" w:cstheme="majorHAnsi"/>
          <w:sz w:val="24"/>
          <w:szCs w:val="24"/>
          <w:lang w:val="en-US"/>
        </w:rPr>
        <w:t>-</w:t>
      </w:r>
      <w:r w:rsidR="00D8333A">
        <w:rPr>
          <w:rFonts w:asciiTheme="majorHAnsi" w:hAnsiTheme="majorHAnsi" w:cstheme="majorHAnsi"/>
          <w:sz w:val="24"/>
          <w:szCs w:val="24"/>
          <w:lang w:val="en-US"/>
        </w:rPr>
        <w:t xml:space="preserve">Bon </w:t>
      </w:r>
      <w:r w:rsidRPr="00A146D7">
        <w:rPr>
          <w:rFonts w:asciiTheme="majorHAnsi" w:hAnsiTheme="majorHAnsi" w:cstheme="majorHAnsi"/>
          <w:sz w:val="24"/>
          <w:szCs w:val="24"/>
          <w:lang w:val="en-US"/>
        </w:rPr>
        <w:t xml:space="preserve">se înregistrează </w:t>
      </w:r>
      <w:r w:rsidR="00A734C8">
        <w:rPr>
          <w:rFonts w:asciiTheme="majorHAnsi" w:hAnsiTheme="majorHAnsi" w:cstheme="majorHAnsi"/>
          <w:sz w:val="24"/>
          <w:szCs w:val="24"/>
          <w:lang w:val="en-US"/>
        </w:rPr>
        <w:t>î</w:t>
      </w:r>
      <w:r w:rsidRPr="00A146D7">
        <w:rPr>
          <w:rFonts w:asciiTheme="majorHAnsi" w:hAnsiTheme="majorHAnsi" w:cstheme="majorHAnsi"/>
          <w:sz w:val="24"/>
          <w:szCs w:val="24"/>
          <w:lang w:val="en-US"/>
        </w:rPr>
        <w:t xml:space="preserve">n Registrul unic al circulației tuturor intrărilor de documente. </w:t>
      </w:r>
    </w:p>
    <w:p w14:paraId="4A05003A" w14:textId="7D076081" w:rsidR="00A17FD5" w:rsidRPr="00A146D7" w:rsidRDefault="00A17FD5" w:rsidP="007F0B90">
      <w:pPr>
        <w:spacing w:after="0" w:line="240" w:lineRule="auto"/>
        <w:ind w:firstLine="720"/>
        <w:jc w:val="both"/>
        <w:rPr>
          <w:rFonts w:asciiTheme="majorHAnsi" w:hAnsiTheme="majorHAnsi" w:cstheme="majorHAnsi"/>
          <w:sz w:val="24"/>
          <w:szCs w:val="24"/>
          <w:lang w:val="en-US"/>
        </w:rPr>
      </w:pPr>
      <w:r w:rsidRPr="00AF04A6">
        <w:rPr>
          <w:rFonts w:asciiTheme="majorHAnsi" w:hAnsiTheme="majorHAnsi" w:cstheme="majorHAnsi"/>
          <w:sz w:val="24"/>
          <w:szCs w:val="24"/>
          <w:lang w:val="en-US"/>
        </w:rPr>
        <w:t>Cu toate că Dispoziția</w:t>
      </w:r>
      <w:r w:rsidR="00AF04A6">
        <w:rPr>
          <w:rFonts w:asciiTheme="majorHAnsi" w:hAnsiTheme="majorHAnsi" w:cstheme="majorHAnsi"/>
          <w:sz w:val="24"/>
          <w:szCs w:val="24"/>
          <w:lang w:val="en-US"/>
        </w:rPr>
        <w:t>-</w:t>
      </w:r>
      <w:r w:rsidRPr="00A146D7">
        <w:rPr>
          <w:rFonts w:asciiTheme="majorHAnsi" w:hAnsiTheme="majorHAnsi" w:cstheme="majorHAnsi"/>
          <w:sz w:val="24"/>
          <w:szCs w:val="24"/>
          <w:lang w:val="en-US"/>
        </w:rPr>
        <w:t>Bon divizează volumele indicate în Autorizație pe trimestre, contrapunerea datelor din Autorizație cu cele din Dispoziția</w:t>
      </w:r>
      <w:r w:rsidR="00150B1E">
        <w:rPr>
          <w:rFonts w:asciiTheme="majorHAnsi" w:hAnsiTheme="majorHAnsi" w:cstheme="majorHAnsi"/>
          <w:sz w:val="24"/>
          <w:szCs w:val="24"/>
          <w:lang w:val="en-US"/>
        </w:rPr>
        <w:t>-</w:t>
      </w:r>
      <w:r w:rsidRPr="00A146D7">
        <w:rPr>
          <w:rFonts w:asciiTheme="majorHAnsi" w:hAnsiTheme="majorHAnsi" w:cstheme="majorHAnsi"/>
          <w:sz w:val="24"/>
          <w:szCs w:val="24"/>
          <w:lang w:val="en-US"/>
        </w:rPr>
        <w:t>Bon a demonstrat discrepanțe între volumele de tăieri autorizate și</w:t>
      </w:r>
      <w:r w:rsidR="00150B1E">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efectiv</w:t>
      </w:r>
      <w:r w:rsidR="00150B1E">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cel</w:t>
      </w:r>
      <w:r w:rsidR="005378EA" w:rsidRPr="00A146D7">
        <w:rPr>
          <w:rFonts w:asciiTheme="majorHAnsi" w:hAnsiTheme="majorHAnsi" w:cstheme="majorHAnsi"/>
          <w:sz w:val="24"/>
          <w:szCs w:val="24"/>
          <w:lang w:val="en-US"/>
        </w:rPr>
        <w:t>e indicate în Dispozițiile</w:t>
      </w:r>
      <w:r w:rsidR="00150B1E">
        <w:rPr>
          <w:rFonts w:asciiTheme="majorHAnsi" w:hAnsiTheme="majorHAnsi" w:cstheme="majorHAnsi"/>
          <w:sz w:val="24"/>
          <w:szCs w:val="24"/>
          <w:lang w:val="en-US"/>
        </w:rPr>
        <w:t>-</w:t>
      </w:r>
      <w:r w:rsidR="005378EA" w:rsidRPr="00A146D7">
        <w:rPr>
          <w:rFonts w:asciiTheme="majorHAnsi" w:hAnsiTheme="majorHAnsi" w:cstheme="majorHAnsi"/>
          <w:sz w:val="24"/>
          <w:szCs w:val="24"/>
          <w:lang w:val="en-US"/>
        </w:rPr>
        <w:t>Bon.</w:t>
      </w:r>
      <w:r w:rsidR="00746D6E" w:rsidRPr="00A146D7">
        <w:rPr>
          <w:rFonts w:asciiTheme="majorHAnsi" w:hAnsiTheme="majorHAnsi" w:cstheme="majorHAnsi"/>
          <w:sz w:val="24"/>
          <w:szCs w:val="24"/>
          <w:lang w:val="en-US"/>
        </w:rPr>
        <w:t xml:space="preserve"> </w:t>
      </w:r>
    </w:p>
    <w:p w14:paraId="3CE68285" w14:textId="3E8E4C39" w:rsidR="00A17FD5" w:rsidRPr="00A116CD" w:rsidRDefault="002C3479" w:rsidP="007F0B90">
      <w:pPr>
        <w:spacing w:after="0" w:line="240" w:lineRule="auto"/>
        <w:ind w:firstLine="720"/>
        <w:jc w:val="both"/>
        <w:rPr>
          <w:rFonts w:asciiTheme="majorHAnsi" w:hAnsiTheme="majorHAnsi" w:cstheme="majorHAnsi"/>
          <w:sz w:val="24"/>
          <w:szCs w:val="24"/>
          <w:lang w:val="ro-RO"/>
        </w:rPr>
      </w:pPr>
      <w:r w:rsidRPr="002540F9">
        <w:rPr>
          <w:rFonts w:asciiTheme="majorHAnsi" w:hAnsiTheme="majorHAnsi" w:cstheme="majorHAnsi"/>
          <w:sz w:val="24"/>
          <w:szCs w:val="24"/>
          <w:lang w:val="ro-RO"/>
        </w:rPr>
        <w:t>Devierile între datele din Autorizație și cele incluse în Dispoziți</w:t>
      </w:r>
      <w:r w:rsidR="00150B1E">
        <w:rPr>
          <w:rFonts w:asciiTheme="majorHAnsi" w:hAnsiTheme="majorHAnsi" w:cstheme="majorHAnsi"/>
          <w:sz w:val="24"/>
          <w:szCs w:val="24"/>
          <w:lang w:val="ro-RO"/>
        </w:rPr>
        <w:t>a-B</w:t>
      </w:r>
      <w:r w:rsidRPr="002540F9">
        <w:rPr>
          <w:rFonts w:asciiTheme="majorHAnsi" w:hAnsiTheme="majorHAnsi" w:cstheme="majorHAnsi"/>
          <w:sz w:val="24"/>
          <w:szCs w:val="24"/>
          <w:lang w:val="ro-RO"/>
        </w:rPr>
        <w:t xml:space="preserve">on denotă lipsa sau insuficiența controlului intern instituit în cadrul Agenției </w:t>
      </w:r>
      <w:r w:rsidR="00150B1E">
        <w:rPr>
          <w:rFonts w:asciiTheme="majorHAnsi" w:hAnsiTheme="majorHAnsi" w:cstheme="majorHAnsi"/>
          <w:sz w:val="24"/>
          <w:szCs w:val="24"/>
          <w:lang w:val="ro-RO"/>
        </w:rPr>
        <w:t>„</w:t>
      </w:r>
      <w:r w:rsidRPr="002540F9">
        <w:rPr>
          <w:rFonts w:asciiTheme="majorHAnsi" w:hAnsiTheme="majorHAnsi" w:cstheme="majorHAnsi"/>
          <w:sz w:val="24"/>
          <w:szCs w:val="24"/>
          <w:lang w:val="ro-RO"/>
        </w:rPr>
        <w:t>Moldsilva</w:t>
      </w:r>
      <w:r w:rsidR="00150B1E">
        <w:rPr>
          <w:rFonts w:asciiTheme="majorHAnsi" w:hAnsiTheme="majorHAnsi" w:cstheme="majorHAnsi"/>
          <w:sz w:val="24"/>
          <w:szCs w:val="24"/>
          <w:lang w:val="ro-RO"/>
        </w:rPr>
        <w:t>”</w:t>
      </w:r>
      <w:r w:rsidRPr="002540F9">
        <w:rPr>
          <w:rFonts w:asciiTheme="majorHAnsi" w:hAnsiTheme="majorHAnsi" w:cstheme="majorHAnsi"/>
          <w:sz w:val="24"/>
          <w:szCs w:val="24"/>
          <w:lang w:val="ro-RO"/>
        </w:rPr>
        <w:t xml:space="preserve">, fiind necesare măsuri de remediere a deficiențelor constatate, precum și </w:t>
      </w:r>
      <w:r w:rsidR="00150B1E">
        <w:rPr>
          <w:rFonts w:asciiTheme="majorHAnsi" w:hAnsiTheme="majorHAnsi" w:cstheme="majorHAnsi"/>
          <w:sz w:val="24"/>
          <w:szCs w:val="24"/>
          <w:lang w:val="ro-RO"/>
        </w:rPr>
        <w:t xml:space="preserve">de </w:t>
      </w:r>
      <w:r w:rsidRPr="002540F9">
        <w:rPr>
          <w:rFonts w:asciiTheme="majorHAnsi" w:hAnsiTheme="majorHAnsi" w:cstheme="majorHAnsi"/>
          <w:sz w:val="24"/>
          <w:szCs w:val="24"/>
          <w:lang w:val="ro-RO"/>
        </w:rPr>
        <w:t>atribuire Dispoziți</w:t>
      </w:r>
      <w:r w:rsidR="00150B1E">
        <w:rPr>
          <w:rFonts w:asciiTheme="majorHAnsi" w:hAnsiTheme="majorHAnsi" w:cstheme="majorHAnsi"/>
          <w:sz w:val="24"/>
          <w:szCs w:val="24"/>
          <w:lang w:val="ro-RO"/>
        </w:rPr>
        <w:t>ei-B</w:t>
      </w:r>
      <w:r w:rsidRPr="002540F9">
        <w:rPr>
          <w:rFonts w:asciiTheme="majorHAnsi" w:hAnsiTheme="majorHAnsi" w:cstheme="majorHAnsi"/>
          <w:sz w:val="24"/>
          <w:szCs w:val="24"/>
          <w:lang w:val="ro-RO"/>
        </w:rPr>
        <w:t xml:space="preserve">on a unui număr de strictă evidență distinct, </w:t>
      </w:r>
      <w:r w:rsidR="00150B1E">
        <w:rPr>
          <w:rFonts w:asciiTheme="majorHAnsi" w:hAnsiTheme="majorHAnsi" w:cstheme="majorHAnsi"/>
          <w:sz w:val="24"/>
          <w:szCs w:val="24"/>
          <w:lang w:val="ro-RO"/>
        </w:rPr>
        <w:t>fapt</w:t>
      </w:r>
      <w:r w:rsidRPr="002540F9">
        <w:rPr>
          <w:rFonts w:asciiTheme="majorHAnsi" w:hAnsiTheme="majorHAnsi" w:cstheme="majorHAnsi"/>
          <w:sz w:val="24"/>
          <w:szCs w:val="24"/>
          <w:lang w:val="ro-RO"/>
        </w:rPr>
        <w:t xml:space="preserve"> c</w:t>
      </w:r>
      <w:r w:rsidR="00150B1E">
        <w:rPr>
          <w:rFonts w:asciiTheme="majorHAnsi" w:hAnsiTheme="majorHAnsi" w:cstheme="majorHAnsi"/>
          <w:sz w:val="24"/>
          <w:szCs w:val="24"/>
          <w:lang w:val="ro-RO"/>
        </w:rPr>
        <w:t>ar</w:t>
      </w:r>
      <w:r w:rsidRPr="002540F9">
        <w:rPr>
          <w:rFonts w:asciiTheme="majorHAnsi" w:hAnsiTheme="majorHAnsi" w:cstheme="majorHAnsi"/>
          <w:sz w:val="24"/>
          <w:szCs w:val="24"/>
          <w:lang w:val="ro-RO"/>
        </w:rPr>
        <w:t>e va exclude riscul de elibera</w:t>
      </w:r>
      <w:r w:rsidR="00356CCC">
        <w:rPr>
          <w:rFonts w:asciiTheme="majorHAnsi" w:hAnsiTheme="majorHAnsi" w:cstheme="majorHAnsi"/>
          <w:sz w:val="24"/>
          <w:szCs w:val="24"/>
          <w:lang w:val="ro-RO"/>
        </w:rPr>
        <w:t>r</w:t>
      </w:r>
      <w:r w:rsidRPr="002540F9">
        <w:rPr>
          <w:rFonts w:asciiTheme="majorHAnsi" w:hAnsiTheme="majorHAnsi" w:cstheme="majorHAnsi"/>
          <w:sz w:val="24"/>
          <w:szCs w:val="24"/>
          <w:lang w:val="ro-RO"/>
        </w:rPr>
        <w:t>e sub același număr a Dispozițiilor</w:t>
      </w:r>
      <w:r w:rsidR="00356CCC">
        <w:rPr>
          <w:rFonts w:asciiTheme="majorHAnsi" w:hAnsiTheme="majorHAnsi" w:cstheme="majorHAnsi"/>
          <w:sz w:val="24"/>
          <w:szCs w:val="24"/>
          <w:lang w:val="ro-RO"/>
        </w:rPr>
        <w:t>-</w:t>
      </w:r>
      <w:r w:rsidRPr="002540F9">
        <w:rPr>
          <w:rFonts w:asciiTheme="majorHAnsi" w:hAnsiTheme="majorHAnsi" w:cstheme="majorHAnsi"/>
          <w:sz w:val="24"/>
          <w:szCs w:val="24"/>
          <w:lang w:val="ro-RO"/>
        </w:rPr>
        <w:t xml:space="preserve">Bon, precum și </w:t>
      </w:r>
      <w:r w:rsidR="00356CCC">
        <w:rPr>
          <w:rFonts w:asciiTheme="majorHAnsi" w:hAnsiTheme="majorHAnsi" w:cstheme="majorHAnsi"/>
          <w:sz w:val="24"/>
          <w:szCs w:val="24"/>
          <w:lang w:val="ro-RO"/>
        </w:rPr>
        <w:t>de</w:t>
      </w:r>
      <w:r w:rsidRPr="002540F9">
        <w:rPr>
          <w:rFonts w:asciiTheme="majorHAnsi" w:hAnsiTheme="majorHAnsi" w:cstheme="majorHAnsi"/>
          <w:sz w:val="24"/>
          <w:szCs w:val="24"/>
          <w:lang w:val="ro-RO"/>
        </w:rPr>
        <w:t xml:space="preserve"> modifica</w:t>
      </w:r>
      <w:r w:rsidR="00356CCC">
        <w:rPr>
          <w:rFonts w:asciiTheme="majorHAnsi" w:hAnsiTheme="majorHAnsi" w:cstheme="majorHAnsi"/>
          <w:sz w:val="24"/>
          <w:szCs w:val="24"/>
          <w:lang w:val="ro-RO"/>
        </w:rPr>
        <w:t>re a acestora,</w:t>
      </w:r>
      <w:r w:rsidRPr="002540F9">
        <w:rPr>
          <w:rFonts w:asciiTheme="majorHAnsi" w:hAnsiTheme="majorHAnsi" w:cstheme="majorHAnsi"/>
          <w:sz w:val="24"/>
          <w:szCs w:val="24"/>
          <w:lang w:val="ro-RO"/>
        </w:rPr>
        <w:t xml:space="preserve"> prin introducerea</w:t>
      </w:r>
      <w:r w:rsidR="00356CCC">
        <w:rPr>
          <w:rFonts w:asciiTheme="majorHAnsi" w:hAnsiTheme="majorHAnsi" w:cstheme="majorHAnsi"/>
          <w:sz w:val="24"/>
          <w:szCs w:val="24"/>
          <w:lang w:val="ro-RO"/>
        </w:rPr>
        <w:t xml:space="preserve"> </w:t>
      </w:r>
      <w:r w:rsidRPr="002540F9">
        <w:rPr>
          <w:rFonts w:asciiTheme="majorHAnsi" w:hAnsiTheme="majorHAnsi" w:cstheme="majorHAnsi"/>
          <w:sz w:val="24"/>
          <w:szCs w:val="24"/>
          <w:lang w:val="ro-RO"/>
        </w:rPr>
        <w:t>d</w:t>
      </w:r>
      <w:r w:rsidR="00A116CD">
        <w:rPr>
          <w:rFonts w:asciiTheme="majorHAnsi" w:hAnsiTheme="majorHAnsi" w:cstheme="majorHAnsi"/>
          <w:sz w:val="24"/>
          <w:szCs w:val="24"/>
          <w:lang w:val="ro-RO"/>
        </w:rPr>
        <w:t>iferitor informații.</w:t>
      </w:r>
    </w:p>
    <w:p w14:paraId="7229ECCC" w14:textId="6BB02082" w:rsidR="00A17FD5" w:rsidRPr="0075705D" w:rsidRDefault="00A17FD5" w:rsidP="007F0B90">
      <w:pPr>
        <w:pStyle w:val="1"/>
        <w:spacing w:after="0" w:line="240" w:lineRule="auto"/>
        <w:jc w:val="both"/>
        <w:rPr>
          <w:rFonts w:asciiTheme="majorHAnsi" w:eastAsia="Times New Roman" w:hAnsiTheme="majorHAnsi" w:cstheme="majorHAnsi"/>
          <w:color w:val="000000" w:themeColor="text1"/>
          <w:sz w:val="24"/>
          <w:szCs w:val="24"/>
        </w:rPr>
      </w:pPr>
      <w:bookmarkStart w:id="32" w:name="_Toc57721841"/>
      <w:bookmarkStart w:id="33" w:name="_Toc60669407"/>
      <w:r w:rsidRPr="0075705D">
        <w:rPr>
          <w:rFonts w:asciiTheme="majorHAnsi" w:eastAsia="Times New Roman" w:hAnsiTheme="majorHAnsi" w:cstheme="majorHAnsi"/>
          <w:i w:val="0"/>
          <w:color w:val="000000" w:themeColor="text1"/>
          <w:sz w:val="24"/>
          <w:szCs w:val="24"/>
        </w:rPr>
        <w:t>4.2.5. Prevederi</w:t>
      </w:r>
      <w:r w:rsidR="00356CCC">
        <w:rPr>
          <w:rFonts w:asciiTheme="majorHAnsi" w:eastAsia="Times New Roman" w:hAnsiTheme="majorHAnsi" w:cstheme="majorHAnsi"/>
          <w:i w:val="0"/>
          <w:color w:val="000000" w:themeColor="text1"/>
          <w:sz w:val="24"/>
          <w:szCs w:val="24"/>
        </w:rPr>
        <w:t>le</w:t>
      </w:r>
      <w:r w:rsidRPr="0075705D">
        <w:rPr>
          <w:rFonts w:asciiTheme="majorHAnsi" w:eastAsia="Times New Roman" w:hAnsiTheme="majorHAnsi" w:cstheme="majorHAnsi"/>
          <w:i w:val="0"/>
          <w:color w:val="000000" w:themeColor="text1"/>
          <w:sz w:val="24"/>
          <w:szCs w:val="24"/>
        </w:rPr>
        <w:t xml:space="preserve"> ambigue </w:t>
      </w:r>
      <w:r w:rsidR="00E36BF8">
        <w:rPr>
          <w:rFonts w:asciiTheme="majorHAnsi" w:eastAsia="Times New Roman" w:hAnsiTheme="majorHAnsi" w:cstheme="majorHAnsi"/>
          <w:i w:val="0"/>
          <w:color w:val="000000" w:themeColor="text1"/>
          <w:sz w:val="24"/>
          <w:szCs w:val="24"/>
        </w:rPr>
        <w:t>ale</w:t>
      </w:r>
      <w:r w:rsidRPr="0075705D">
        <w:rPr>
          <w:rFonts w:asciiTheme="majorHAnsi" w:eastAsia="Times New Roman" w:hAnsiTheme="majorHAnsi" w:cstheme="majorHAnsi"/>
          <w:i w:val="0"/>
          <w:color w:val="000000" w:themeColor="text1"/>
          <w:sz w:val="24"/>
          <w:szCs w:val="24"/>
        </w:rPr>
        <w:t xml:space="preserve"> cadrul</w:t>
      </w:r>
      <w:r w:rsidR="00E36BF8">
        <w:rPr>
          <w:rFonts w:asciiTheme="majorHAnsi" w:eastAsia="Times New Roman" w:hAnsiTheme="majorHAnsi" w:cstheme="majorHAnsi"/>
          <w:i w:val="0"/>
          <w:color w:val="000000" w:themeColor="text1"/>
          <w:sz w:val="24"/>
          <w:szCs w:val="24"/>
        </w:rPr>
        <w:t>ui</w:t>
      </w:r>
      <w:r w:rsidRPr="0075705D">
        <w:rPr>
          <w:rFonts w:asciiTheme="majorHAnsi" w:eastAsia="Times New Roman" w:hAnsiTheme="majorHAnsi" w:cstheme="majorHAnsi"/>
          <w:i w:val="0"/>
          <w:color w:val="000000" w:themeColor="text1"/>
          <w:sz w:val="24"/>
          <w:szCs w:val="24"/>
        </w:rPr>
        <w:t xml:space="preserve"> regulator aferent tăierii lemnului pe picior, inclusiv aferent tăierilor ilicite, au </w:t>
      </w:r>
      <w:r w:rsidR="00E36BF8">
        <w:rPr>
          <w:rFonts w:asciiTheme="majorHAnsi" w:eastAsia="Times New Roman" w:hAnsiTheme="majorHAnsi" w:cstheme="majorHAnsi"/>
          <w:i w:val="0"/>
          <w:color w:val="000000" w:themeColor="text1"/>
          <w:sz w:val="24"/>
          <w:szCs w:val="24"/>
        </w:rPr>
        <w:t>determinat</w:t>
      </w:r>
      <w:r w:rsidRPr="0075705D">
        <w:rPr>
          <w:rFonts w:asciiTheme="majorHAnsi" w:eastAsia="Times New Roman" w:hAnsiTheme="majorHAnsi" w:cstheme="majorHAnsi"/>
          <w:i w:val="0"/>
          <w:color w:val="000000" w:themeColor="text1"/>
          <w:sz w:val="24"/>
          <w:szCs w:val="24"/>
        </w:rPr>
        <w:t xml:space="preserve"> neraportarea către SFS a volum</w:t>
      </w:r>
      <w:r w:rsidR="00E36BF8">
        <w:rPr>
          <w:rFonts w:asciiTheme="majorHAnsi" w:eastAsia="Times New Roman" w:hAnsiTheme="majorHAnsi" w:cstheme="majorHAnsi"/>
          <w:i w:val="0"/>
          <w:color w:val="000000" w:themeColor="text1"/>
          <w:sz w:val="24"/>
          <w:szCs w:val="24"/>
        </w:rPr>
        <w:t>ului</w:t>
      </w:r>
      <w:r w:rsidRPr="0075705D">
        <w:rPr>
          <w:rFonts w:asciiTheme="majorHAnsi" w:eastAsia="Times New Roman" w:hAnsiTheme="majorHAnsi" w:cstheme="majorHAnsi"/>
          <w:i w:val="0"/>
          <w:color w:val="000000" w:themeColor="text1"/>
          <w:sz w:val="24"/>
          <w:szCs w:val="24"/>
        </w:rPr>
        <w:t xml:space="preserve"> de 2,2 mii m</w:t>
      </w:r>
      <w:r w:rsidRPr="0075705D">
        <w:rPr>
          <w:rFonts w:asciiTheme="majorHAnsi" w:eastAsia="Times New Roman" w:hAnsiTheme="majorHAnsi" w:cstheme="majorHAnsi"/>
          <w:i w:val="0"/>
          <w:color w:val="000000" w:themeColor="text1"/>
          <w:sz w:val="24"/>
          <w:szCs w:val="24"/>
          <w:vertAlign w:val="superscript"/>
        </w:rPr>
        <w:t>3</w:t>
      </w:r>
      <w:r w:rsidRPr="0075705D">
        <w:rPr>
          <w:rFonts w:asciiTheme="majorHAnsi" w:eastAsia="Times New Roman" w:hAnsiTheme="majorHAnsi" w:cstheme="majorHAnsi"/>
          <w:i w:val="0"/>
          <w:color w:val="000000" w:themeColor="text1"/>
          <w:sz w:val="24"/>
          <w:szCs w:val="24"/>
        </w:rPr>
        <w:t xml:space="preserve"> </w:t>
      </w:r>
      <w:r w:rsidR="00E36BF8">
        <w:rPr>
          <w:rFonts w:asciiTheme="majorHAnsi" w:eastAsia="Times New Roman" w:hAnsiTheme="majorHAnsi" w:cstheme="majorHAnsi"/>
          <w:i w:val="0"/>
          <w:color w:val="000000" w:themeColor="text1"/>
          <w:sz w:val="24"/>
          <w:szCs w:val="24"/>
        </w:rPr>
        <w:t xml:space="preserve">de lemn </w:t>
      </w:r>
      <w:r w:rsidRPr="0075705D">
        <w:rPr>
          <w:rFonts w:asciiTheme="majorHAnsi" w:eastAsia="Times New Roman" w:hAnsiTheme="majorHAnsi" w:cstheme="majorHAnsi"/>
          <w:i w:val="0"/>
          <w:color w:val="000000" w:themeColor="text1"/>
          <w:sz w:val="24"/>
          <w:szCs w:val="24"/>
        </w:rPr>
        <w:t>pasibil taxării</w:t>
      </w:r>
      <w:bookmarkEnd w:id="32"/>
      <w:r w:rsidR="00E36BF8">
        <w:rPr>
          <w:rFonts w:asciiTheme="majorHAnsi" w:eastAsia="Times New Roman" w:hAnsiTheme="majorHAnsi" w:cstheme="majorHAnsi"/>
          <w:i w:val="0"/>
          <w:color w:val="000000" w:themeColor="text1"/>
          <w:sz w:val="24"/>
          <w:szCs w:val="24"/>
        </w:rPr>
        <w:t>.</w:t>
      </w:r>
      <w:bookmarkEnd w:id="33"/>
      <w:r w:rsidRPr="0075705D">
        <w:rPr>
          <w:rFonts w:asciiTheme="majorHAnsi" w:eastAsia="Times New Roman" w:hAnsiTheme="majorHAnsi" w:cstheme="majorHAnsi"/>
          <w:i w:val="0"/>
          <w:color w:val="000000" w:themeColor="text1"/>
          <w:sz w:val="24"/>
          <w:szCs w:val="24"/>
        </w:rPr>
        <w:t xml:space="preserve"> </w:t>
      </w:r>
    </w:p>
    <w:p w14:paraId="1BDBE385" w14:textId="296B457B" w:rsidR="002C3479" w:rsidRPr="002D1CCC" w:rsidRDefault="002C3479" w:rsidP="002D1CCC">
      <w:pPr>
        <w:shd w:val="clear" w:color="auto" w:fill="FFFFFF" w:themeFill="background1"/>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color w:val="000000" w:themeColor="text1"/>
          <w:sz w:val="24"/>
          <w:szCs w:val="24"/>
          <w:lang w:val="en-US"/>
        </w:rPr>
        <w:t xml:space="preserve">Pe parcursul anilor 2018-2019, IPM a </w:t>
      </w:r>
      <w:r w:rsidR="00432FAE">
        <w:rPr>
          <w:rFonts w:asciiTheme="majorHAnsi" w:hAnsiTheme="majorHAnsi" w:cstheme="majorHAnsi"/>
          <w:color w:val="000000" w:themeColor="text1"/>
          <w:sz w:val="24"/>
          <w:szCs w:val="24"/>
          <w:lang w:val="en-US"/>
        </w:rPr>
        <w:t>efectuat</w:t>
      </w:r>
      <w:r w:rsidRPr="00A146D7">
        <w:rPr>
          <w:rFonts w:asciiTheme="majorHAnsi" w:hAnsiTheme="majorHAnsi" w:cstheme="majorHAnsi"/>
          <w:color w:val="000000" w:themeColor="text1"/>
          <w:sz w:val="24"/>
          <w:szCs w:val="24"/>
          <w:lang w:val="en-US"/>
        </w:rPr>
        <w:t xml:space="preserve"> 382 de controale</w:t>
      </w:r>
      <w:r w:rsidRPr="002C3479">
        <w:rPr>
          <w:rStyle w:val="a8"/>
          <w:rFonts w:asciiTheme="majorHAnsi" w:hAnsiTheme="majorHAnsi" w:cstheme="majorHAnsi"/>
          <w:color w:val="000000" w:themeColor="text1"/>
          <w:sz w:val="24"/>
          <w:szCs w:val="24"/>
        </w:rPr>
        <w:footnoteReference w:id="84"/>
      </w:r>
      <w:r w:rsidR="00E36BF8">
        <w:rPr>
          <w:rFonts w:asciiTheme="majorHAnsi" w:hAnsiTheme="majorHAnsi" w:cstheme="majorHAnsi"/>
          <w:color w:val="000000" w:themeColor="text1"/>
          <w:sz w:val="24"/>
          <w:szCs w:val="24"/>
          <w:lang w:val="en-US"/>
        </w:rPr>
        <w:t>,</w:t>
      </w:r>
      <w:r w:rsidRPr="00A146D7">
        <w:rPr>
          <w:rFonts w:asciiTheme="majorHAnsi" w:hAnsiTheme="majorHAnsi" w:cstheme="majorHAnsi"/>
          <w:color w:val="000000" w:themeColor="text1"/>
          <w:sz w:val="24"/>
          <w:szCs w:val="24"/>
          <w:lang w:val="en-US"/>
        </w:rPr>
        <w:t xml:space="preserve"> în cadrul cărora au fost aplicate amenzi</w:t>
      </w:r>
      <w:r w:rsidRPr="002C3479">
        <w:rPr>
          <w:rStyle w:val="a8"/>
          <w:rFonts w:asciiTheme="majorHAnsi" w:hAnsiTheme="majorHAnsi" w:cstheme="majorHAnsi"/>
          <w:color w:val="000000" w:themeColor="text1"/>
          <w:sz w:val="24"/>
          <w:szCs w:val="24"/>
        </w:rPr>
        <w:footnoteReference w:id="85"/>
      </w:r>
      <w:r w:rsidRPr="00A146D7">
        <w:rPr>
          <w:rFonts w:asciiTheme="majorHAnsi" w:hAnsiTheme="majorHAnsi" w:cstheme="majorHAnsi"/>
          <w:color w:val="000000" w:themeColor="text1"/>
          <w:sz w:val="24"/>
          <w:szCs w:val="24"/>
          <w:lang w:val="en-US"/>
        </w:rPr>
        <w:t xml:space="preserve"> în </w:t>
      </w:r>
      <w:r w:rsidR="00E36BF8">
        <w:rPr>
          <w:rFonts w:asciiTheme="majorHAnsi" w:hAnsiTheme="majorHAnsi" w:cstheme="majorHAnsi"/>
          <w:color w:val="000000" w:themeColor="text1"/>
          <w:sz w:val="24"/>
          <w:szCs w:val="24"/>
          <w:lang w:val="en-US"/>
        </w:rPr>
        <w:t>sumă</w:t>
      </w:r>
      <w:r w:rsidRPr="00A146D7">
        <w:rPr>
          <w:rFonts w:asciiTheme="majorHAnsi" w:hAnsiTheme="majorHAnsi" w:cstheme="majorHAnsi"/>
          <w:color w:val="000000" w:themeColor="text1"/>
          <w:sz w:val="24"/>
          <w:szCs w:val="24"/>
          <w:lang w:val="en-US"/>
        </w:rPr>
        <w:t xml:space="preserve"> totală de 1 535 mii lei (2,2 mii m</w:t>
      </w:r>
      <w:r w:rsidRPr="00A146D7">
        <w:rPr>
          <w:rFonts w:asciiTheme="majorHAnsi" w:hAnsiTheme="majorHAnsi" w:cstheme="majorHAnsi"/>
          <w:color w:val="000000" w:themeColor="text1"/>
          <w:sz w:val="24"/>
          <w:szCs w:val="24"/>
          <w:vertAlign w:val="superscript"/>
          <w:lang w:val="en-US"/>
        </w:rPr>
        <w:t>3</w:t>
      </w:r>
      <w:r w:rsidRPr="00A146D7">
        <w:rPr>
          <w:rFonts w:asciiTheme="majorHAnsi" w:hAnsiTheme="majorHAnsi" w:cstheme="majorHAnsi"/>
          <w:color w:val="000000" w:themeColor="text1"/>
          <w:sz w:val="24"/>
          <w:szCs w:val="24"/>
          <w:lang w:val="en-US"/>
        </w:rPr>
        <w:t xml:space="preserve">), fiind încasate </w:t>
      </w:r>
      <w:r w:rsidRPr="002D1CCC">
        <w:rPr>
          <w:rFonts w:asciiTheme="majorHAnsi" w:hAnsiTheme="majorHAnsi" w:cstheme="majorHAnsi"/>
          <w:color w:val="000000" w:themeColor="text1"/>
          <w:sz w:val="24"/>
          <w:szCs w:val="24"/>
          <w:lang w:val="en-US"/>
        </w:rPr>
        <w:t>644</w:t>
      </w:r>
      <w:r w:rsidR="00D578F7" w:rsidRPr="002D1CCC">
        <w:rPr>
          <w:rFonts w:asciiTheme="majorHAnsi" w:hAnsiTheme="majorHAnsi" w:cstheme="majorHAnsi"/>
          <w:color w:val="000000" w:themeColor="text1"/>
          <w:sz w:val="24"/>
          <w:szCs w:val="24"/>
          <w:lang w:val="en-US"/>
        </w:rPr>
        <w:t>,0</w:t>
      </w:r>
      <w:r w:rsidRPr="002D1CCC">
        <w:rPr>
          <w:rFonts w:asciiTheme="majorHAnsi" w:hAnsiTheme="majorHAnsi" w:cstheme="majorHAnsi"/>
          <w:color w:val="000000" w:themeColor="text1"/>
          <w:sz w:val="24"/>
          <w:szCs w:val="24"/>
          <w:lang w:val="en-US"/>
        </w:rPr>
        <w:t xml:space="preserve"> mii lei</w:t>
      </w:r>
      <w:r w:rsidR="00E36BF8" w:rsidRPr="002D1CCC">
        <w:rPr>
          <w:rFonts w:asciiTheme="majorHAnsi" w:hAnsiTheme="majorHAnsi" w:cstheme="majorHAnsi"/>
          <w:color w:val="000000" w:themeColor="text1"/>
          <w:sz w:val="24"/>
          <w:szCs w:val="24"/>
          <w:lang w:val="en-US"/>
        </w:rPr>
        <w:t>,</w:t>
      </w:r>
      <w:r w:rsidRPr="002D1CCC">
        <w:rPr>
          <w:rFonts w:asciiTheme="majorHAnsi" w:hAnsiTheme="majorHAnsi" w:cstheme="majorHAnsi"/>
          <w:color w:val="000000" w:themeColor="text1"/>
          <w:sz w:val="24"/>
          <w:szCs w:val="24"/>
          <w:lang w:val="en-US"/>
        </w:rPr>
        <w:t xml:space="preserve"> sau 42%.</w:t>
      </w:r>
      <w:r w:rsidR="00B24643" w:rsidRPr="002D1CCC">
        <w:rPr>
          <w:rFonts w:asciiTheme="majorHAnsi" w:hAnsiTheme="majorHAnsi" w:cstheme="majorHAnsi"/>
          <w:color w:val="000000" w:themeColor="text1"/>
          <w:sz w:val="24"/>
          <w:szCs w:val="24"/>
          <w:lang w:val="en-US"/>
        </w:rPr>
        <w:t xml:space="preserve"> </w:t>
      </w:r>
      <w:r w:rsidRPr="002D1CCC">
        <w:rPr>
          <w:rFonts w:asciiTheme="majorHAnsi" w:hAnsiTheme="majorHAnsi" w:cstheme="majorHAnsi"/>
          <w:color w:val="000000" w:themeColor="text1"/>
          <w:sz w:val="24"/>
          <w:szCs w:val="24"/>
          <w:lang w:val="en-US"/>
        </w:rPr>
        <w:t>Concomitent, potrivit prevederilor Anexei nr.1 a Codul</w:t>
      </w:r>
      <w:r w:rsidR="00E36BF8" w:rsidRPr="002D1CCC">
        <w:rPr>
          <w:rFonts w:asciiTheme="majorHAnsi" w:hAnsiTheme="majorHAnsi" w:cstheme="majorHAnsi"/>
          <w:color w:val="000000" w:themeColor="text1"/>
          <w:sz w:val="24"/>
          <w:szCs w:val="24"/>
          <w:lang w:val="en-US"/>
        </w:rPr>
        <w:t>ui</w:t>
      </w:r>
      <w:r w:rsidRPr="002D1CCC">
        <w:rPr>
          <w:rFonts w:asciiTheme="majorHAnsi" w:hAnsiTheme="majorHAnsi" w:cstheme="majorHAnsi"/>
          <w:color w:val="000000" w:themeColor="text1"/>
          <w:sz w:val="24"/>
          <w:szCs w:val="24"/>
          <w:lang w:val="en-US"/>
        </w:rPr>
        <w:t xml:space="preserve"> </w:t>
      </w:r>
      <w:r w:rsidR="00E36BF8" w:rsidRPr="002D1CCC">
        <w:rPr>
          <w:rFonts w:asciiTheme="majorHAnsi" w:hAnsiTheme="majorHAnsi" w:cstheme="majorHAnsi"/>
          <w:color w:val="000000" w:themeColor="text1"/>
          <w:sz w:val="24"/>
          <w:szCs w:val="24"/>
          <w:lang w:val="en-US"/>
        </w:rPr>
        <w:t>s</w:t>
      </w:r>
      <w:r w:rsidRPr="002D1CCC">
        <w:rPr>
          <w:rFonts w:asciiTheme="majorHAnsi" w:hAnsiTheme="majorHAnsi" w:cstheme="majorHAnsi"/>
          <w:color w:val="000000" w:themeColor="text1"/>
          <w:sz w:val="24"/>
          <w:szCs w:val="24"/>
          <w:lang w:val="en-US"/>
        </w:rPr>
        <w:t>ilvic</w:t>
      </w:r>
      <w:r w:rsidRPr="002D1CCC">
        <w:rPr>
          <w:rFonts w:asciiTheme="majorHAnsi" w:hAnsiTheme="majorHAnsi" w:cstheme="majorHAnsi"/>
          <w:color w:val="000000" w:themeColor="text1"/>
          <w:sz w:val="24"/>
          <w:szCs w:val="24"/>
          <w:vertAlign w:val="superscript"/>
        </w:rPr>
        <w:footnoteReference w:id="86"/>
      </w:r>
      <w:r w:rsidRPr="002D1CCC">
        <w:rPr>
          <w:rFonts w:asciiTheme="majorHAnsi" w:hAnsiTheme="majorHAnsi" w:cstheme="majorHAnsi"/>
          <w:color w:val="000000" w:themeColor="text1"/>
          <w:sz w:val="24"/>
          <w:szCs w:val="24"/>
          <w:lang w:val="en-US"/>
        </w:rPr>
        <w:t>, entitățile silvice calculează prejudiciul cauzat prin tăierea ilicită și vătămarea arborilor și arbuștilor până la gradul de încetare a creșterii lor.  În prejudiciul cauzat se</w:t>
      </w:r>
      <w:r w:rsidRPr="002D1CCC">
        <w:rPr>
          <w:rFonts w:ascii="Times New Roman" w:eastAsia="Times New Roman" w:hAnsi="Times New Roman" w:cs="Times New Roman"/>
          <w:b/>
          <w:bCs/>
          <w:color w:val="000000" w:themeColor="text1"/>
          <w:sz w:val="17"/>
          <w:szCs w:val="17"/>
          <w:lang w:val="en-US" w:eastAsia="ru-RU"/>
        </w:rPr>
        <w:t xml:space="preserve"> </w:t>
      </w:r>
      <w:r w:rsidRPr="002D1CCC">
        <w:rPr>
          <w:rFonts w:asciiTheme="majorHAnsi" w:hAnsiTheme="majorHAnsi" w:cstheme="majorHAnsi"/>
          <w:color w:val="000000" w:themeColor="text1"/>
          <w:sz w:val="24"/>
          <w:szCs w:val="24"/>
          <w:lang w:val="en-US"/>
        </w:rPr>
        <w:t xml:space="preserve">include </w:t>
      </w:r>
      <w:r w:rsidRPr="002D1CCC">
        <w:rPr>
          <w:rFonts w:asciiTheme="majorHAnsi" w:hAnsiTheme="majorHAnsi" w:cstheme="majorHAnsi"/>
          <w:i/>
          <w:color w:val="000000" w:themeColor="text1"/>
          <w:sz w:val="24"/>
          <w:szCs w:val="24"/>
          <w:lang w:val="en-US"/>
        </w:rPr>
        <w:t>costul masei lemnoase eliberate pe picior conform</w:t>
      </w:r>
      <w:r w:rsidRPr="002D1CCC">
        <w:rPr>
          <w:rFonts w:asciiTheme="majorHAnsi" w:hAnsiTheme="majorHAnsi" w:cstheme="majorHAnsi"/>
          <w:i/>
          <w:sz w:val="24"/>
          <w:szCs w:val="24"/>
          <w:lang w:val="en-US"/>
        </w:rPr>
        <w:t xml:space="preserve"> prețurilor în vigoare, cu excluderea </w:t>
      </w:r>
      <w:r w:rsidRPr="002D1CCC">
        <w:rPr>
          <w:rFonts w:asciiTheme="majorHAnsi" w:hAnsiTheme="majorHAnsi" w:cstheme="majorHAnsi"/>
          <w:sz w:val="24"/>
          <w:szCs w:val="24"/>
          <w:lang w:val="en-US"/>
        </w:rPr>
        <w:t>din acesta a costurilor de exploatare/directe. În cazul în care</w:t>
      </w:r>
      <w:r w:rsidR="00432FAE" w:rsidRPr="002D1CCC">
        <w:rPr>
          <w:rFonts w:asciiTheme="majorHAnsi" w:hAnsiTheme="majorHAnsi" w:cstheme="majorHAnsi"/>
          <w:sz w:val="24"/>
          <w:szCs w:val="24"/>
          <w:lang w:val="en-US"/>
        </w:rPr>
        <w:t xml:space="preserve"> </w:t>
      </w:r>
      <w:r w:rsidRPr="002D1CCC">
        <w:rPr>
          <w:rFonts w:asciiTheme="majorHAnsi" w:hAnsiTheme="majorHAnsi" w:cstheme="majorHAnsi"/>
          <w:sz w:val="24"/>
          <w:szCs w:val="24"/>
          <w:lang w:val="en-US"/>
        </w:rPr>
        <w:t xml:space="preserve"> este stabilită persoana vinovată, volumul ilicit de masă lemnoasă și valoarea acesteia</w:t>
      </w:r>
      <w:r w:rsidR="00432FAE" w:rsidRPr="002D1CCC">
        <w:rPr>
          <w:rFonts w:asciiTheme="majorHAnsi" w:hAnsiTheme="majorHAnsi" w:cstheme="majorHAnsi"/>
          <w:sz w:val="24"/>
          <w:szCs w:val="24"/>
          <w:lang w:val="en-US"/>
        </w:rPr>
        <w:t>,</w:t>
      </w:r>
      <w:r w:rsidRPr="002D1CCC">
        <w:rPr>
          <w:rFonts w:asciiTheme="majorHAnsi" w:hAnsiTheme="majorHAnsi" w:cstheme="majorHAnsi"/>
          <w:sz w:val="24"/>
          <w:szCs w:val="24"/>
          <w:lang w:val="en-US"/>
        </w:rPr>
        <w:t xml:space="preserve"> calculată conform regulilor stabilite, se consider</w:t>
      </w:r>
      <w:r w:rsidR="00432FAE" w:rsidRPr="002D1CCC">
        <w:rPr>
          <w:rFonts w:asciiTheme="majorHAnsi" w:hAnsiTheme="majorHAnsi" w:cstheme="majorHAnsi"/>
          <w:sz w:val="24"/>
          <w:szCs w:val="24"/>
          <w:lang w:val="en-US"/>
        </w:rPr>
        <w:t>ă</w:t>
      </w:r>
      <w:r w:rsidRPr="002D1CCC">
        <w:rPr>
          <w:rFonts w:asciiTheme="majorHAnsi" w:hAnsiTheme="majorHAnsi" w:cstheme="majorHAnsi"/>
          <w:sz w:val="24"/>
          <w:szCs w:val="24"/>
          <w:lang w:val="en-US"/>
        </w:rPr>
        <w:t xml:space="preserve"> pasibile spre recuperare și</w:t>
      </w:r>
      <w:r w:rsidR="00432FAE" w:rsidRPr="002D1CCC">
        <w:rPr>
          <w:rFonts w:asciiTheme="majorHAnsi" w:hAnsiTheme="majorHAnsi" w:cstheme="majorHAnsi"/>
          <w:sz w:val="24"/>
          <w:szCs w:val="24"/>
          <w:lang w:val="en-US"/>
        </w:rPr>
        <w:t>,</w:t>
      </w:r>
      <w:r w:rsidRPr="002D1CCC">
        <w:rPr>
          <w:rFonts w:asciiTheme="majorHAnsi" w:hAnsiTheme="majorHAnsi" w:cstheme="majorHAnsi"/>
          <w:sz w:val="24"/>
          <w:szCs w:val="24"/>
          <w:lang w:val="en-US"/>
        </w:rPr>
        <w:t xml:space="preserve"> în evidența contabilă a întreprinderilor  silvice</w:t>
      </w:r>
      <w:r w:rsidR="00432FAE" w:rsidRPr="002D1CCC">
        <w:rPr>
          <w:rFonts w:asciiTheme="majorHAnsi" w:hAnsiTheme="majorHAnsi" w:cstheme="majorHAnsi"/>
          <w:sz w:val="24"/>
          <w:szCs w:val="24"/>
          <w:lang w:val="en-US"/>
        </w:rPr>
        <w:t>,</w:t>
      </w:r>
      <w:r w:rsidRPr="002D1CCC">
        <w:rPr>
          <w:rFonts w:asciiTheme="majorHAnsi" w:hAnsiTheme="majorHAnsi" w:cstheme="majorHAnsi"/>
          <w:sz w:val="24"/>
          <w:szCs w:val="24"/>
          <w:lang w:val="en-US"/>
        </w:rPr>
        <w:t xml:space="preserve"> se atribuie la „Alte venituri din activitatea operațională”</w:t>
      </w:r>
      <w:r w:rsidRPr="002D1CCC">
        <w:rPr>
          <w:rStyle w:val="a8"/>
          <w:rFonts w:asciiTheme="majorHAnsi" w:hAnsiTheme="majorHAnsi" w:cstheme="majorHAnsi"/>
          <w:sz w:val="24"/>
          <w:szCs w:val="24"/>
        </w:rPr>
        <w:footnoteReference w:id="87"/>
      </w:r>
      <w:r w:rsidRPr="002D1CCC">
        <w:rPr>
          <w:rFonts w:asciiTheme="majorHAnsi" w:hAnsiTheme="majorHAnsi" w:cstheme="majorHAnsi"/>
          <w:sz w:val="24"/>
          <w:szCs w:val="24"/>
          <w:lang w:val="en-US"/>
        </w:rPr>
        <w:t>, fiind eliberat</w:t>
      </w:r>
      <w:r w:rsidR="009E5F08" w:rsidRPr="002D1CCC">
        <w:rPr>
          <w:rFonts w:asciiTheme="majorHAnsi" w:hAnsiTheme="majorHAnsi" w:cstheme="majorHAnsi"/>
          <w:sz w:val="24"/>
          <w:szCs w:val="24"/>
          <w:lang w:val="en-US"/>
        </w:rPr>
        <w:t>ă</w:t>
      </w:r>
      <w:r w:rsidRPr="002D1CCC">
        <w:rPr>
          <w:rFonts w:asciiTheme="majorHAnsi" w:hAnsiTheme="majorHAnsi" w:cstheme="majorHAnsi"/>
          <w:sz w:val="24"/>
          <w:szCs w:val="24"/>
          <w:lang w:val="en-US"/>
        </w:rPr>
        <w:t xml:space="preserve"> și </w:t>
      </w:r>
      <w:r w:rsidR="00432FAE" w:rsidRPr="002D1CCC">
        <w:rPr>
          <w:rFonts w:asciiTheme="majorHAnsi" w:hAnsiTheme="majorHAnsi" w:cstheme="majorHAnsi"/>
          <w:sz w:val="24"/>
          <w:szCs w:val="24"/>
          <w:lang w:val="en-US"/>
        </w:rPr>
        <w:t>f</w:t>
      </w:r>
      <w:r w:rsidRPr="002D1CCC">
        <w:rPr>
          <w:rFonts w:asciiTheme="majorHAnsi" w:hAnsiTheme="majorHAnsi" w:cstheme="majorHAnsi"/>
          <w:sz w:val="24"/>
          <w:szCs w:val="24"/>
          <w:lang w:val="en-US"/>
        </w:rPr>
        <w:t xml:space="preserve">actura fiscală în acest sens. Prin emiterea facturii, este asigurată recuperarea prejudiciului cauzat statului </w:t>
      </w:r>
      <w:r w:rsidR="009E5F08" w:rsidRPr="002D1CCC">
        <w:rPr>
          <w:rFonts w:asciiTheme="majorHAnsi" w:hAnsiTheme="majorHAnsi" w:cstheme="majorHAnsi"/>
          <w:sz w:val="24"/>
          <w:szCs w:val="24"/>
          <w:lang w:val="en-US"/>
        </w:rPr>
        <w:t>în urma</w:t>
      </w:r>
      <w:r w:rsidRPr="002D1CCC">
        <w:rPr>
          <w:rFonts w:asciiTheme="majorHAnsi" w:hAnsiTheme="majorHAnsi" w:cstheme="majorHAnsi"/>
          <w:sz w:val="24"/>
          <w:szCs w:val="24"/>
          <w:lang w:val="en-US"/>
        </w:rPr>
        <w:t xml:space="preserve"> neobținer</w:t>
      </w:r>
      <w:r w:rsidR="009E5F08" w:rsidRPr="002D1CCC">
        <w:rPr>
          <w:rFonts w:asciiTheme="majorHAnsi" w:hAnsiTheme="majorHAnsi" w:cstheme="majorHAnsi"/>
          <w:sz w:val="24"/>
          <w:szCs w:val="24"/>
          <w:lang w:val="en-US"/>
        </w:rPr>
        <w:t>ii</w:t>
      </w:r>
      <w:r w:rsidRPr="002D1CCC">
        <w:rPr>
          <w:rFonts w:asciiTheme="majorHAnsi" w:hAnsiTheme="majorHAnsi" w:cstheme="majorHAnsi"/>
          <w:sz w:val="24"/>
          <w:szCs w:val="24"/>
          <w:lang w:val="en-US"/>
        </w:rPr>
        <w:t xml:space="preserve"> TVA din volumul tăierilor ilicite. </w:t>
      </w:r>
    </w:p>
    <w:p w14:paraId="5DB41C76" w14:textId="76974367" w:rsidR="002C3479" w:rsidRPr="00A146D7" w:rsidRDefault="002C3479" w:rsidP="007F0B90">
      <w:pPr>
        <w:spacing w:after="0" w:line="240" w:lineRule="auto"/>
        <w:ind w:firstLine="720"/>
        <w:jc w:val="both"/>
        <w:rPr>
          <w:rFonts w:asciiTheme="majorHAnsi" w:hAnsiTheme="majorHAnsi" w:cstheme="majorHAnsi"/>
          <w:sz w:val="24"/>
          <w:szCs w:val="24"/>
          <w:lang w:val="en-US"/>
        </w:rPr>
      </w:pPr>
      <w:r w:rsidRPr="002D1CCC">
        <w:rPr>
          <w:rFonts w:asciiTheme="majorHAnsi" w:hAnsiTheme="majorHAnsi" w:cstheme="majorHAnsi"/>
          <w:sz w:val="24"/>
          <w:szCs w:val="24"/>
          <w:lang w:val="en-US"/>
        </w:rPr>
        <w:t xml:space="preserve">De menționat că o astfel de abordare nu a fost aplicată și în cazul taxei pentru lemnul eliberat pe picior. Reieșind din faptul că </w:t>
      </w:r>
      <w:r w:rsidR="009E5F08" w:rsidRPr="002D1CCC">
        <w:rPr>
          <w:rFonts w:asciiTheme="majorHAnsi" w:hAnsiTheme="majorHAnsi" w:cstheme="majorHAnsi"/>
          <w:sz w:val="24"/>
          <w:szCs w:val="24"/>
          <w:lang w:val="en-US"/>
        </w:rPr>
        <w:t xml:space="preserve">drept </w:t>
      </w:r>
      <w:r w:rsidRPr="002D1CCC">
        <w:rPr>
          <w:rFonts w:asciiTheme="majorHAnsi" w:hAnsiTheme="majorHAnsi" w:cstheme="majorHAnsi"/>
          <w:sz w:val="24"/>
          <w:szCs w:val="24"/>
          <w:lang w:val="en-US"/>
        </w:rPr>
        <w:t>baz</w:t>
      </w:r>
      <w:r w:rsidR="009E5F08" w:rsidRPr="002D1CCC">
        <w:rPr>
          <w:rFonts w:asciiTheme="majorHAnsi" w:hAnsiTheme="majorHAnsi" w:cstheme="majorHAnsi"/>
          <w:sz w:val="24"/>
          <w:szCs w:val="24"/>
          <w:lang w:val="en-US"/>
        </w:rPr>
        <w:t>ă</w:t>
      </w:r>
      <w:r w:rsidRPr="002D1CCC">
        <w:rPr>
          <w:rFonts w:asciiTheme="majorHAnsi" w:hAnsiTheme="majorHAnsi" w:cstheme="majorHAnsi"/>
          <w:sz w:val="24"/>
          <w:szCs w:val="24"/>
          <w:lang w:val="en-US"/>
        </w:rPr>
        <w:t xml:space="preserve"> de calcul a prejudiciului ca</w:t>
      </w:r>
      <w:r w:rsidR="009E5F08" w:rsidRPr="002D1CCC">
        <w:rPr>
          <w:rFonts w:asciiTheme="majorHAnsi" w:hAnsiTheme="majorHAnsi" w:cstheme="majorHAnsi"/>
          <w:sz w:val="24"/>
          <w:szCs w:val="24"/>
          <w:lang w:val="en-US"/>
        </w:rPr>
        <w:t>uz</w:t>
      </w:r>
      <w:r w:rsidRPr="002D1CCC">
        <w:rPr>
          <w:rFonts w:asciiTheme="majorHAnsi" w:hAnsiTheme="majorHAnsi" w:cstheme="majorHAnsi"/>
          <w:sz w:val="24"/>
          <w:szCs w:val="24"/>
          <w:lang w:val="en-US"/>
        </w:rPr>
        <w:t>at în urma tăierilor ilicite servește prețul de realizare diminuat cu cheltuieli</w:t>
      </w:r>
      <w:r w:rsidR="009E5F08" w:rsidRPr="002D1CCC">
        <w:rPr>
          <w:rFonts w:asciiTheme="majorHAnsi" w:hAnsiTheme="majorHAnsi" w:cstheme="majorHAnsi"/>
          <w:sz w:val="24"/>
          <w:szCs w:val="24"/>
          <w:lang w:val="en-US"/>
        </w:rPr>
        <w:t>le</w:t>
      </w:r>
      <w:r w:rsidRPr="002D1CCC">
        <w:rPr>
          <w:rFonts w:asciiTheme="majorHAnsi" w:hAnsiTheme="majorHAnsi" w:cstheme="majorHAnsi"/>
          <w:sz w:val="24"/>
          <w:szCs w:val="24"/>
          <w:lang w:val="en-US"/>
        </w:rPr>
        <w:t xml:space="preserve"> directe, se deduce ca în prejudiciu</w:t>
      </w:r>
      <w:r w:rsidRPr="00A146D7">
        <w:rPr>
          <w:rFonts w:asciiTheme="majorHAnsi" w:hAnsiTheme="majorHAnsi" w:cstheme="majorHAnsi"/>
          <w:sz w:val="24"/>
          <w:szCs w:val="24"/>
          <w:lang w:val="en-US"/>
        </w:rPr>
        <w:t xml:space="preserve"> a fost inclusă și taxa pentru lemnul eliberat pe picior.  Deși prejudici</w:t>
      </w:r>
      <w:r w:rsidR="009E5F08">
        <w:rPr>
          <w:rFonts w:asciiTheme="majorHAnsi" w:hAnsiTheme="majorHAnsi" w:cstheme="majorHAnsi"/>
          <w:sz w:val="24"/>
          <w:szCs w:val="24"/>
          <w:lang w:val="en-US"/>
        </w:rPr>
        <w:t>ul</w:t>
      </w:r>
      <w:r w:rsidRPr="00A146D7">
        <w:rPr>
          <w:rFonts w:asciiTheme="majorHAnsi" w:hAnsiTheme="majorHAnsi" w:cstheme="majorHAnsi"/>
          <w:sz w:val="24"/>
          <w:szCs w:val="24"/>
          <w:lang w:val="en-US"/>
        </w:rPr>
        <w:t xml:space="preserve"> total a</w:t>
      </w:r>
      <w:r w:rsidR="009E5F08">
        <w:rPr>
          <w:rFonts w:asciiTheme="majorHAnsi" w:hAnsiTheme="majorHAnsi" w:cstheme="majorHAnsi"/>
          <w:sz w:val="24"/>
          <w:szCs w:val="24"/>
          <w:lang w:val="en-US"/>
        </w:rPr>
        <w:t>l</w:t>
      </w:r>
      <w:r w:rsidRPr="00A146D7">
        <w:rPr>
          <w:rFonts w:asciiTheme="majorHAnsi" w:hAnsiTheme="majorHAnsi" w:cstheme="majorHAnsi"/>
          <w:sz w:val="24"/>
          <w:szCs w:val="24"/>
          <w:lang w:val="en-US"/>
        </w:rPr>
        <w:t xml:space="preserve"> bugetului </w:t>
      </w:r>
      <w:r w:rsidRPr="001409C3">
        <w:rPr>
          <w:rFonts w:asciiTheme="majorHAnsi" w:hAnsiTheme="majorHAnsi" w:cstheme="majorHAnsi"/>
          <w:sz w:val="24"/>
          <w:szCs w:val="24"/>
          <w:lang w:val="en-US"/>
        </w:rPr>
        <w:t>însumează 2</w:t>
      </w:r>
      <w:r w:rsidRPr="00A146D7">
        <w:rPr>
          <w:rFonts w:asciiTheme="majorHAnsi" w:hAnsiTheme="majorHAnsi" w:cstheme="majorHAnsi"/>
          <w:sz w:val="24"/>
          <w:szCs w:val="24"/>
          <w:lang w:val="en-US"/>
        </w:rPr>
        <w:t xml:space="preserve"> tipuri de venituri, se atestă că doar pentru TVA a fost asigurat</w:t>
      </w:r>
      <w:r w:rsidR="009D3FAE">
        <w:rPr>
          <w:rFonts w:asciiTheme="majorHAnsi" w:hAnsiTheme="majorHAnsi" w:cstheme="majorHAnsi"/>
          <w:sz w:val="24"/>
          <w:szCs w:val="24"/>
          <w:lang w:val="en-US"/>
        </w:rPr>
        <w:t>ă</w:t>
      </w:r>
      <w:r w:rsidRPr="00A146D7">
        <w:rPr>
          <w:rFonts w:asciiTheme="majorHAnsi" w:hAnsiTheme="majorHAnsi" w:cstheme="majorHAnsi"/>
          <w:sz w:val="24"/>
          <w:szCs w:val="24"/>
          <w:lang w:val="en-US"/>
        </w:rPr>
        <w:t xml:space="preserve"> recuperarea la buget a obligațiunilor datorate</w:t>
      </w:r>
      <w:r w:rsidRPr="002C3479">
        <w:rPr>
          <w:rStyle w:val="a8"/>
          <w:rFonts w:asciiTheme="majorHAnsi" w:hAnsiTheme="majorHAnsi" w:cstheme="majorHAnsi"/>
          <w:sz w:val="24"/>
          <w:szCs w:val="24"/>
        </w:rPr>
        <w:footnoteReference w:id="88"/>
      </w:r>
      <w:r w:rsidRPr="00A146D7">
        <w:rPr>
          <w:rFonts w:asciiTheme="majorHAnsi" w:hAnsiTheme="majorHAnsi" w:cstheme="majorHAnsi"/>
          <w:sz w:val="24"/>
          <w:szCs w:val="24"/>
          <w:lang w:val="en-US"/>
        </w:rPr>
        <w:t xml:space="preserve">, iar </w:t>
      </w:r>
      <w:r w:rsidR="009D3FAE">
        <w:rPr>
          <w:rFonts w:asciiTheme="majorHAnsi" w:hAnsiTheme="majorHAnsi" w:cstheme="majorHAnsi"/>
          <w:sz w:val="24"/>
          <w:szCs w:val="24"/>
          <w:lang w:val="en-US"/>
        </w:rPr>
        <w:t>cât privește</w:t>
      </w:r>
      <w:r w:rsidRPr="00A146D7">
        <w:rPr>
          <w:rFonts w:asciiTheme="majorHAnsi" w:hAnsiTheme="majorHAnsi" w:cstheme="majorHAnsi"/>
          <w:sz w:val="24"/>
          <w:szCs w:val="24"/>
          <w:lang w:val="en-US"/>
        </w:rPr>
        <w:t xml:space="preserve"> tax</w:t>
      </w:r>
      <w:r w:rsidR="009D3FAE">
        <w:rPr>
          <w:rFonts w:asciiTheme="majorHAnsi" w:hAnsiTheme="majorHAnsi" w:cstheme="majorHAnsi"/>
          <w:sz w:val="24"/>
          <w:szCs w:val="24"/>
          <w:lang w:val="en-US"/>
        </w:rPr>
        <w:t>a</w:t>
      </w:r>
      <w:r w:rsidRPr="00A146D7">
        <w:rPr>
          <w:rFonts w:asciiTheme="majorHAnsi" w:hAnsiTheme="majorHAnsi" w:cstheme="majorHAnsi"/>
          <w:sz w:val="24"/>
          <w:szCs w:val="24"/>
          <w:lang w:val="en-US"/>
        </w:rPr>
        <w:t xml:space="preserve"> pentru lemnul eliberat pe picior, nu a fost elaborată o procedură</w:t>
      </w:r>
      <w:r w:rsidR="009D3FAE">
        <w:rPr>
          <w:rFonts w:asciiTheme="majorHAnsi" w:hAnsiTheme="majorHAnsi" w:cstheme="majorHAnsi"/>
          <w:sz w:val="24"/>
          <w:szCs w:val="24"/>
          <w:lang w:val="en-US"/>
        </w:rPr>
        <w:t xml:space="preserve"> </w:t>
      </w:r>
      <w:r w:rsidRPr="00A146D7">
        <w:rPr>
          <w:rFonts w:asciiTheme="majorHAnsi" w:hAnsiTheme="majorHAnsi" w:cstheme="majorHAnsi"/>
          <w:sz w:val="24"/>
          <w:szCs w:val="24"/>
          <w:lang w:val="en-US"/>
        </w:rPr>
        <w:t xml:space="preserve"> prin care la volumele tăierilor ilicite să fie calculată și taxa respectivă. </w:t>
      </w:r>
    </w:p>
    <w:p w14:paraId="61B4CF14" w14:textId="70EE7AFF" w:rsidR="00A17FD5" w:rsidRPr="00A146D7" w:rsidRDefault="002C3479" w:rsidP="007F0B90">
      <w:pPr>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 xml:space="preserve">Astfel, conform </w:t>
      </w:r>
      <w:r w:rsidRPr="00AE69D7">
        <w:rPr>
          <w:rFonts w:asciiTheme="majorHAnsi" w:hAnsiTheme="majorHAnsi" w:cstheme="majorHAnsi"/>
          <w:sz w:val="24"/>
          <w:szCs w:val="24"/>
          <w:lang w:val="en-US"/>
        </w:rPr>
        <w:t>informațiilor sintetizate doar de la 10</w:t>
      </w:r>
      <w:r w:rsidRPr="00A146D7">
        <w:rPr>
          <w:rFonts w:asciiTheme="majorHAnsi" w:hAnsiTheme="majorHAnsi" w:cstheme="majorHAnsi"/>
          <w:sz w:val="24"/>
          <w:szCs w:val="24"/>
          <w:lang w:val="en-US"/>
        </w:rPr>
        <w:t xml:space="preserve"> entități silvice, în anii 2018-2019, volumul masei lemnoase provenit</w:t>
      </w:r>
      <w:r w:rsidR="009D3FAE">
        <w:rPr>
          <w:rFonts w:asciiTheme="majorHAnsi" w:hAnsiTheme="majorHAnsi" w:cstheme="majorHAnsi"/>
          <w:sz w:val="24"/>
          <w:szCs w:val="24"/>
          <w:lang w:val="en-US"/>
        </w:rPr>
        <w:t>e</w:t>
      </w:r>
      <w:r w:rsidRPr="00A146D7">
        <w:rPr>
          <w:rFonts w:asciiTheme="majorHAnsi" w:hAnsiTheme="majorHAnsi" w:cstheme="majorHAnsi"/>
          <w:sz w:val="24"/>
          <w:szCs w:val="24"/>
          <w:lang w:val="en-US"/>
        </w:rPr>
        <w:t xml:space="preserve"> din tăieri ilicite a constituit 1 130 m</w:t>
      </w:r>
      <w:r w:rsidRPr="00A146D7">
        <w:rPr>
          <w:rFonts w:asciiTheme="majorHAnsi" w:hAnsiTheme="majorHAnsi" w:cstheme="majorHAnsi"/>
          <w:sz w:val="24"/>
          <w:szCs w:val="24"/>
          <w:vertAlign w:val="superscript"/>
          <w:lang w:val="en-US"/>
        </w:rPr>
        <w:t>3</w:t>
      </w:r>
      <w:r w:rsidR="009D3FAE">
        <w:rPr>
          <w:rFonts w:asciiTheme="majorHAnsi" w:hAnsiTheme="majorHAnsi" w:cstheme="majorHAnsi"/>
          <w:sz w:val="24"/>
          <w:szCs w:val="24"/>
          <w:lang w:val="en-US"/>
        </w:rPr>
        <w:t>, din care</w:t>
      </w:r>
      <w:r w:rsidRPr="00A146D7">
        <w:rPr>
          <w:rFonts w:asciiTheme="majorHAnsi" w:hAnsiTheme="majorHAnsi" w:cstheme="majorHAnsi"/>
          <w:sz w:val="24"/>
          <w:szCs w:val="24"/>
          <w:lang w:val="en-US"/>
        </w:rPr>
        <w:t xml:space="preserve"> doar pentru 354 m</w:t>
      </w:r>
      <w:r w:rsidRPr="00A146D7">
        <w:rPr>
          <w:rFonts w:asciiTheme="majorHAnsi" w:hAnsiTheme="majorHAnsi" w:cstheme="majorHAnsi"/>
          <w:sz w:val="24"/>
          <w:szCs w:val="24"/>
          <w:vertAlign w:val="superscript"/>
          <w:lang w:val="en-US"/>
        </w:rPr>
        <w:t>3</w:t>
      </w:r>
      <w:r w:rsidRPr="00A146D7">
        <w:rPr>
          <w:rFonts w:asciiTheme="majorHAnsi" w:hAnsiTheme="majorHAnsi" w:cstheme="majorHAnsi"/>
          <w:sz w:val="24"/>
          <w:szCs w:val="24"/>
          <w:lang w:val="en-US"/>
        </w:rPr>
        <w:t xml:space="preserve"> </w:t>
      </w:r>
      <w:r w:rsidR="009D3FAE">
        <w:rPr>
          <w:rFonts w:asciiTheme="majorHAnsi" w:hAnsiTheme="majorHAnsi" w:cstheme="majorHAnsi"/>
          <w:sz w:val="24"/>
          <w:szCs w:val="24"/>
          <w:lang w:val="en-US"/>
        </w:rPr>
        <w:t xml:space="preserve">, </w:t>
      </w:r>
      <w:r w:rsidRPr="00A146D7">
        <w:rPr>
          <w:rFonts w:asciiTheme="majorHAnsi" w:hAnsiTheme="majorHAnsi" w:cstheme="majorHAnsi"/>
          <w:sz w:val="24"/>
          <w:szCs w:val="24"/>
          <w:lang w:val="en-US"/>
        </w:rPr>
        <w:t>sau 31 %</w:t>
      </w:r>
      <w:r w:rsidR="009D3FAE">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au fost depistați contravenienții (persoanele vinovate), </w:t>
      </w:r>
      <w:r w:rsidR="009D3FAE">
        <w:rPr>
          <w:rFonts w:asciiTheme="majorHAnsi" w:hAnsiTheme="majorHAnsi" w:cstheme="majorHAnsi"/>
          <w:sz w:val="24"/>
          <w:szCs w:val="24"/>
          <w:lang w:val="en-US"/>
        </w:rPr>
        <w:t xml:space="preserve">iar </w:t>
      </w:r>
      <w:r w:rsidRPr="00A146D7">
        <w:rPr>
          <w:rFonts w:asciiTheme="majorHAnsi" w:hAnsiTheme="majorHAnsi" w:cstheme="majorHAnsi"/>
          <w:sz w:val="24"/>
          <w:szCs w:val="24"/>
          <w:lang w:val="en-US"/>
        </w:rPr>
        <w:t xml:space="preserve">pentru </w:t>
      </w:r>
      <w:r w:rsidR="009D3FAE" w:rsidRPr="00A146D7">
        <w:rPr>
          <w:rFonts w:asciiTheme="majorHAnsi" w:hAnsiTheme="majorHAnsi" w:cstheme="majorHAnsi"/>
          <w:sz w:val="24"/>
          <w:szCs w:val="24"/>
          <w:lang w:val="en-US"/>
        </w:rPr>
        <w:t>776 m</w:t>
      </w:r>
      <w:r w:rsidR="009D3FAE" w:rsidRPr="00A146D7">
        <w:rPr>
          <w:rFonts w:asciiTheme="majorHAnsi" w:hAnsiTheme="majorHAnsi" w:cstheme="majorHAnsi"/>
          <w:sz w:val="24"/>
          <w:szCs w:val="24"/>
          <w:vertAlign w:val="superscript"/>
          <w:lang w:val="en-US"/>
        </w:rPr>
        <w:t xml:space="preserve">3 </w:t>
      </w:r>
      <w:r w:rsidR="009D3FAE">
        <w:rPr>
          <w:rFonts w:asciiTheme="majorHAnsi" w:hAnsiTheme="majorHAnsi" w:cstheme="majorHAnsi"/>
          <w:sz w:val="24"/>
          <w:szCs w:val="24"/>
          <w:lang w:val="en-US"/>
        </w:rPr>
        <w:t>, s</w:t>
      </w:r>
      <w:r w:rsidR="009D3FAE" w:rsidRPr="00A146D7">
        <w:rPr>
          <w:rFonts w:asciiTheme="majorHAnsi" w:hAnsiTheme="majorHAnsi" w:cstheme="majorHAnsi"/>
          <w:sz w:val="24"/>
          <w:szCs w:val="24"/>
          <w:lang w:val="en-US"/>
        </w:rPr>
        <w:t>au 69%</w:t>
      </w:r>
      <w:r w:rsidR="009D3FAE">
        <w:rPr>
          <w:rFonts w:asciiTheme="majorHAnsi" w:hAnsiTheme="majorHAnsi" w:cstheme="majorHAnsi"/>
          <w:sz w:val="24"/>
          <w:szCs w:val="24"/>
          <w:lang w:val="en-US"/>
        </w:rPr>
        <w:t>,</w:t>
      </w:r>
      <w:r w:rsidR="009D3FAE" w:rsidRPr="00A146D7">
        <w:rPr>
          <w:rFonts w:asciiTheme="majorHAnsi" w:hAnsiTheme="majorHAnsi" w:cstheme="majorHAnsi"/>
          <w:sz w:val="24"/>
          <w:szCs w:val="24"/>
          <w:lang w:val="en-US"/>
        </w:rPr>
        <w:t xml:space="preserve"> </w:t>
      </w:r>
      <w:r w:rsidRPr="00A146D7">
        <w:rPr>
          <w:rFonts w:asciiTheme="majorHAnsi" w:hAnsiTheme="majorHAnsi" w:cstheme="majorHAnsi"/>
          <w:sz w:val="24"/>
          <w:szCs w:val="24"/>
          <w:lang w:val="en-US"/>
        </w:rPr>
        <w:t>de mas</w:t>
      </w:r>
      <w:r w:rsidR="00B24643">
        <w:rPr>
          <w:rFonts w:asciiTheme="majorHAnsi" w:hAnsiTheme="majorHAnsi" w:cstheme="majorHAnsi"/>
          <w:sz w:val="24"/>
          <w:szCs w:val="24"/>
          <w:lang w:val="en-US"/>
        </w:rPr>
        <w:t>ă</w:t>
      </w:r>
      <w:r w:rsidRPr="00A146D7">
        <w:rPr>
          <w:rFonts w:asciiTheme="majorHAnsi" w:hAnsiTheme="majorHAnsi" w:cstheme="majorHAnsi"/>
          <w:sz w:val="24"/>
          <w:szCs w:val="24"/>
          <w:lang w:val="en-US"/>
        </w:rPr>
        <w:t xml:space="preserve"> lemnoasă </w:t>
      </w:r>
      <w:r w:rsidR="00B24643">
        <w:rPr>
          <w:rFonts w:asciiTheme="majorHAnsi" w:hAnsiTheme="majorHAnsi" w:cstheme="majorHAnsi"/>
          <w:sz w:val="24"/>
          <w:szCs w:val="24"/>
          <w:lang w:val="en-US"/>
        </w:rPr>
        <w:t xml:space="preserve">tăiată ilicit, </w:t>
      </w:r>
      <w:r w:rsidRPr="00A146D7">
        <w:rPr>
          <w:rFonts w:asciiTheme="majorHAnsi" w:hAnsiTheme="majorHAnsi" w:cstheme="majorHAnsi"/>
          <w:sz w:val="24"/>
          <w:szCs w:val="24"/>
          <w:lang w:val="en-US"/>
        </w:rPr>
        <w:t>depistat</w:t>
      </w:r>
      <w:r w:rsidR="00B24643">
        <w:rPr>
          <w:rFonts w:asciiTheme="majorHAnsi" w:hAnsiTheme="majorHAnsi" w:cstheme="majorHAnsi"/>
          <w:sz w:val="24"/>
          <w:szCs w:val="24"/>
          <w:lang w:val="en-US"/>
        </w:rPr>
        <w:t>ă</w:t>
      </w:r>
      <w:r w:rsidRPr="00A146D7">
        <w:rPr>
          <w:rFonts w:asciiTheme="majorHAnsi" w:hAnsiTheme="majorHAnsi" w:cstheme="majorHAnsi"/>
          <w:sz w:val="24"/>
          <w:szCs w:val="24"/>
          <w:lang w:val="en-US"/>
        </w:rPr>
        <w:t xml:space="preserve"> </w:t>
      </w:r>
      <w:r w:rsidR="00B24643">
        <w:rPr>
          <w:rFonts w:asciiTheme="majorHAnsi" w:hAnsiTheme="majorHAnsi" w:cstheme="majorHAnsi"/>
          <w:sz w:val="24"/>
          <w:szCs w:val="24"/>
          <w:lang w:val="en-US"/>
        </w:rPr>
        <w:t>în urma</w:t>
      </w:r>
      <w:r w:rsidRPr="00A146D7">
        <w:rPr>
          <w:rFonts w:asciiTheme="majorHAnsi" w:hAnsiTheme="majorHAnsi" w:cstheme="majorHAnsi"/>
          <w:sz w:val="24"/>
          <w:szCs w:val="24"/>
          <w:lang w:val="en-US"/>
        </w:rPr>
        <w:t xml:space="preserve"> diferit</w:t>
      </w:r>
      <w:r w:rsidR="00B24643">
        <w:rPr>
          <w:rFonts w:asciiTheme="majorHAnsi" w:hAnsiTheme="majorHAnsi" w:cstheme="majorHAnsi"/>
          <w:sz w:val="24"/>
          <w:szCs w:val="24"/>
          <w:lang w:val="en-US"/>
        </w:rPr>
        <w:t>or</w:t>
      </w:r>
      <w:r w:rsidRPr="00A146D7">
        <w:rPr>
          <w:rFonts w:asciiTheme="majorHAnsi" w:hAnsiTheme="majorHAnsi" w:cstheme="majorHAnsi"/>
          <w:sz w:val="24"/>
          <w:szCs w:val="24"/>
          <w:lang w:val="en-US"/>
        </w:rPr>
        <w:t xml:space="preserve"> revizii și controale</w:t>
      </w:r>
      <w:r w:rsidR="00B24643">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persoane</w:t>
      </w:r>
      <w:r w:rsidR="00B24643">
        <w:rPr>
          <w:rFonts w:asciiTheme="majorHAnsi" w:hAnsiTheme="majorHAnsi" w:cstheme="majorHAnsi"/>
          <w:sz w:val="24"/>
          <w:szCs w:val="24"/>
          <w:lang w:val="en-US"/>
        </w:rPr>
        <w:t>le</w:t>
      </w:r>
      <w:r w:rsidRPr="00A146D7">
        <w:rPr>
          <w:rFonts w:asciiTheme="majorHAnsi" w:hAnsiTheme="majorHAnsi" w:cstheme="majorHAnsi"/>
          <w:sz w:val="24"/>
          <w:szCs w:val="24"/>
          <w:lang w:val="en-US"/>
        </w:rPr>
        <w:t xml:space="preserve"> vinovate</w:t>
      </w:r>
      <w:r w:rsidR="00B24643">
        <w:rPr>
          <w:rFonts w:asciiTheme="majorHAnsi" w:hAnsiTheme="majorHAnsi" w:cstheme="majorHAnsi"/>
          <w:sz w:val="24"/>
          <w:szCs w:val="24"/>
          <w:lang w:val="en-US"/>
        </w:rPr>
        <w:t xml:space="preserve"> nu au fost</w:t>
      </w:r>
      <w:r w:rsidRPr="00A146D7">
        <w:rPr>
          <w:rFonts w:asciiTheme="majorHAnsi" w:hAnsiTheme="majorHAnsi" w:cstheme="majorHAnsi"/>
          <w:sz w:val="24"/>
          <w:szCs w:val="24"/>
          <w:lang w:val="en-US"/>
        </w:rPr>
        <w:t xml:space="preserve"> identificate. De menționat că volumul de masă lemnoasă obținut ilicit</w:t>
      </w:r>
      <w:r w:rsidR="00B24643">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raportat la volumul de tăieri de produse principale, variază de la 0,1% până la 2%, pe </w:t>
      </w:r>
      <w:r w:rsidR="00B24643">
        <w:rPr>
          <w:rFonts w:asciiTheme="majorHAnsi" w:hAnsiTheme="majorHAnsi" w:cstheme="majorHAnsi"/>
          <w:sz w:val="24"/>
          <w:szCs w:val="24"/>
          <w:lang w:val="en-US"/>
        </w:rPr>
        <w:t xml:space="preserve">un </w:t>
      </w:r>
      <w:r w:rsidRPr="00A146D7">
        <w:rPr>
          <w:rFonts w:asciiTheme="majorHAnsi" w:hAnsiTheme="majorHAnsi" w:cstheme="majorHAnsi"/>
          <w:sz w:val="24"/>
          <w:szCs w:val="24"/>
          <w:lang w:val="en-US"/>
        </w:rPr>
        <w:t>eșantion</w:t>
      </w:r>
      <w:r w:rsidR="00B24643">
        <w:rPr>
          <w:rFonts w:asciiTheme="majorHAnsi" w:hAnsiTheme="majorHAnsi" w:cstheme="majorHAnsi"/>
          <w:sz w:val="24"/>
          <w:szCs w:val="24"/>
          <w:lang w:val="en-US"/>
        </w:rPr>
        <w:t xml:space="preserve"> de</w:t>
      </w:r>
      <w:r w:rsidRPr="00A146D7">
        <w:rPr>
          <w:rFonts w:asciiTheme="majorHAnsi" w:hAnsiTheme="majorHAnsi" w:cstheme="majorHAnsi"/>
          <w:sz w:val="24"/>
          <w:szCs w:val="24"/>
          <w:lang w:val="en-US"/>
        </w:rPr>
        <w:t xml:space="preserve"> 10 întreprinderi silvice</w:t>
      </w:r>
      <w:r w:rsidRPr="00822A76">
        <w:rPr>
          <w:rFonts w:asciiTheme="majorHAnsi" w:hAnsiTheme="majorHAnsi" w:cstheme="majorHAnsi"/>
          <w:sz w:val="24"/>
          <w:szCs w:val="24"/>
          <w:lang w:val="en-US"/>
        </w:rPr>
        <w:t xml:space="preserve"> </w:t>
      </w:r>
      <w:r w:rsidR="00A17FD5" w:rsidRPr="00A146D7">
        <w:rPr>
          <w:rFonts w:asciiTheme="majorHAnsi" w:hAnsiTheme="majorHAnsi" w:cstheme="majorHAnsi"/>
          <w:sz w:val="24"/>
          <w:szCs w:val="24"/>
          <w:lang w:val="en-US"/>
        </w:rPr>
        <w:t xml:space="preserve">(a se vedea </w:t>
      </w:r>
      <w:r w:rsidR="00A17FD5" w:rsidRPr="002D1CCC">
        <w:rPr>
          <w:rFonts w:asciiTheme="majorHAnsi" w:hAnsiTheme="majorHAnsi" w:cstheme="majorHAnsi"/>
          <w:b/>
          <w:sz w:val="24"/>
          <w:szCs w:val="24"/>
          <w:lang w:val="en-US"/>
        </w:rPr>
        <w:t>Anexa nr.1</w:t>
      </w:r>
      <w:r w:rsidR="00882C46" w:rsidRPr="002D1CCC">
        <w:rPr>
          <w:rFonts w:asciiTheme="majorHAnsi" w:hAnsiTheme="majorHAnsi" w:cstheme="majorHAnsi"/>
          <w:b/>
          <w:sz w:val="24"/>
          <w:szCs w:val="24"/>
          <w:lang w:val="en-US"/>
        </w:rPr>
        <w:t>8</w:t>
      </w:r>
      <w:r w:rsidR="006F5AEB">
        <w:rPr>
          <w:rFonts w:asciiTheme="majorHAnsi" w:hAnsiTheme="majorHAnsi" w:cstheme="majorHAnsi"/>
          <w:b/>
          <w:sz w:val="24"/>
          <w:szCs w:val="24"/>
          <w:lang w:val="en-US"/>
        </w:rPr>
        <w:t xml:space="preserve"> </w:t>
      </w:r>
      <w:r w:rsidR="006F5AEB" w:rsidRPr="002D1CCC">
        <w:rPr>
          <w:rFonts w:asciiTheme="majorHAnsi" w:hAnsiTheme="majorHAnsi" w:cstheme="majorHAnsi"/>
          <w:sz w:val="24"/>
          <w:szCs w:val="24"/>
          <w:lang w:val="en-US"/>
        </w:rPr>
        <w:t>la prezentul Raport de audit</w:t>
      </w:r>
      <w:r w:rsidR="00A17FD5" w:rsidRPr="00A146D7">
        <w:rPr>
          <w:rFonts w:asciiTheme="majorHAnsi" w:hAnsiTheme="majorHAnsi" w:cstheme="majorHAnsi"/>
          <w:sz w:val="24"/>
          <w:szCs w:val="24"/>
          <w:lang w:val="en-US"/>
        </w:rPr>
        <w:t>).</w:t>
      </w:r>
    </w:p>
    <w:p w14:paraId="707927E7" w14:textId="22A59CFB" w:rsidR="002C3479" w:rsidRPr="00A146D7" w:rsidRDefault="002C3479" w:rsidP="007F0B90">
      <w:pPr>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Totodată</w:t>
      </w:r>
      <w:r w:rsidR="00B24643">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prejudiciul încasat în contul întreprinderilor silvice,</w:t>
      </w:r>
      <w:r w:rsidR="00B24643">
        <w:rPr>
          <w:rFonts w:asciiTheme="majorHAnsi" w:hAnsiTheme="majorHAnsi" w:cstheme="majorHAnsi"/>
          <w:sz w:val="24"/>
          <w:szCs w:val="24"/>
          <w:lang w:val="en-US"/>
        </w:rPr>
        <w:t xml:space="preserve"> ca</w:t>
      </w:r>
      <w:r w:rsidRPr="00A146D7">
        <w:rPr>
          <w:rFonts w:asciiTheme="majorHAnsi" w:hAnsiTheme="majorHAnsi" w:cstheme="majorHAnsi"/>
          <w:sz w:val="24"/>
          <w:szCs w:val="24"/>
          <w:lang w:val="en-US"/>
        </w:rPr>
        <w:t xml:space="preserve"> urmare a tăierilor ilicite, pe parcursul </w:t>
      </w:r>
      <w:r w:rsidR="00B24643">
        <w:rPr>
          <w:rFonts w:asciiTheme="majorHAnsi" w:hAnsiTheme="majorHAnsi" w:cstheme="majorHAnsi"/>
          <w:sz w:val="24"/>
          <w:szCs w:val="24"/>
          <w:lang w:val="en-US"/>
        </w:rPr>
        <w:t>anilor</w:t>
      </w:r>
      <w:r w:rsidRPr="00A146D7">
        <w:rPr>
          <w:rFonts w:asciiTheme="majorHAnsi" w:hAnsiTheme="majorHAnsi" w:cstheme="majorHAnsi"/>
          <w:sz w:val="24"/>
          <w:szCs w:val="24"/>
          <w:lang w:val="en-US"/>
        </w:rPr>
        <w:t xml:space="preserve"> 2018-2019, a constituit </w:t>
      </w:r>
      <w:r w:rsidRPr="001409C3">
        <w:rPr>
          <w:rFonts w:asciiTheme="majorHAnsi" w:hAnsiTheme="majorHAnsi" w:cstheme="majorHAnsi"/>
          <w:sz w:val="24"/>
          <w:szCs w:val="24"/>
          <w:lang w:val="en-US"/>
        </w:rPr>
        <w:t>622</w:t>
      </w:r>
      <w:r w:rsidR="001409C3" w:rsidRPr="002D1CCC">
        <w:rPr>
          <w:rFonts w:asciiTheme="majorHAnsi" w:hAnsiTheme="majorHAnsi" w:cstheme="majorHAnsi"/>
          <w:sz w:val="24"/>
          <w:szCs w:val="24"/>
          <w:lang w:val="en-US"/>
        </w:rPr>
        <w:t>,0</w:t>
      </w:r>
      <w:r w:rsidRPr="001409C3">
        <w:rPr>
          <w:rFonts w:asciiTheme="majorHAnsi" w:hAnsiTheme="majorHAnsi" w:cstheme="majorHAnsi"/>
          <w:sz w:val="24"/>
          <w:szCs w:val="24"/>
          <w:lang w:val="en-US"/>
        </w:rPr>
        <w:t xml:space="preserve"> mii lei</w:t>
      </w:r>
      <w:r w:rsidR="00B24643" w:rsidRPr="001409C3">
        <w:rPr>
          <w:rFonts w:asciiTheme="majorHAnsi" w:hAnsiTheme="majorHAnsi" w:cstheme="majorHAnsi"/>
          <w:sz w:val="24"/>
          <w:szCs w:val="24"/>
          <w:lang w:val="en-US"/>
        </w:rPr>
        <w:t>,</w:t>
      </w:r>
      <w:r w:rsidRPr="001409C3">
        <w:rPr>
          <w:rFonts w:asciiTheme="majorHAnsi" w:hAnsiTheme="majorHAnsi" w:cstheme="majorHAnsi"/>
          <w:sz w:val="24"/>
          <w:szCs w:val="24"/>
          <w:lang w:val="en-US"/>
        </w:rPr>
        <w:t xml:space="preserve"> sau 89% din totalul calculat de 701</w:t>
      </w:r>
      <w:r w:rsidR="001409C3" w:rsidRPr="001409C3">
        <w:rPr>
          <w:rFonts w:asciiTheme="majorHAnsi" w:hAnsiTheme="majorHAnsi" w:cstheme="majorHAnsi"/>
          <w:sz w:val="24"/>
          <w:szCs w:val="24"/>
          <w:lang w:val="en-US"/>
        </w:rPr>
        <w:t>,0</w:t>
      </w:r>
      <w:r w:rsidRPr="00A146D7">
        <w:rPr>
          <w:rFonts w:asciiTheme="majorHAnsi" w:hAnsiTheme="majorHAnsi" w:cstheme="majorHAnsi"/>
          <w:sz w:val="24"/>
          <w:szCs w:val="24"/>
          <w:lang w:val="en-US"/>
        </w:rPr>
        <w:t xml:space="preserve"> mii lei.</w:t>
      </w:r>
    </w:p>
    <w:p w14:paraId="72FCA97F" w14:textId="42C1161C" w:rsidR="002C3479" w:rsidRPr="00A146D7" w:rsidRDefault="002C3479" w:rsidP="007F0B90">
      <w:pPr>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 xml:space="preserve">De menționat că cadrul regulator nu include prevederi </w:t>
      </w:r>
      <w:r w:rsidR="00AF596F">
        <w:rPr>
          <w:rFonts w:asciiTheme="majorHAnsi" w:hAnsiTheme="majorHAnsi" w:cstheme="majorHAnsi"/>
          <w:sz w:val="24"/>
          <w:szCs w:val="24"/>
          <w:lang w:val="en-US"/>
        </w:rPr>
        <w:t>refer</w:t>
      </w:r>
      <w:r w:rsidRPr="00A146D7">
        <w:rPr>
          <w:rFonts w:asciiTheme="majorHAnsi" w:hAnsiTheme="majorHAnsi" w:cstheme="majorHAnsi"/>
          <w:sz w:val="24"/>
          <w:szCs w:val="24"/>
          <w:lang w:val="en-US"/>
        </w:rPr>
        <w:t xml:space="preserve">itor la declararea volumelor </w:t>
      </w:r>
      <w:r w:rsidR="00AF596F">
        <w:rPr>
          <w:rFonts w:asciiTheme="majorHAnsi" w:hAnsiTheme="majorHAnsi" w:cstheme="majorHAnsi"/>
          <w:sz w:val="24"/>
          <w:szCs w:val="24"/>
          <w:lang w:val="en-US"/>
        </w:rPr>
        <w:t xml:space="preserve">de masă lemnoasă </w:t>
      </w:r>
      <w:r w:rsidRPr="00A146D7">
        <w:rPr>
          <w:rFonts w:asciiTheme="majorHAnsi" w:hAnsiTheme="majorHAnsi" w:cstheme="majorHAnsi"/>
          <w:sz w:val="24"/>
          <w:szCs w:val="24"/>
          <w:lang w:val="en-US"/>
        </w:rPr>
        <w:t xml:space="preserve">obținute din tăieri ilicite, ceea ce a determinat </w:t>
      </w:r>
      <w:r w:rsidR="00863353">
        <w:rPr>
          <w:rFonts w:asciiTheme="majorHAnsi" w:hAnsiTheme="majorHAnsi" w:cstheme="majorHAnsi"/>
          <w:sz w:val="24"/>
          <w:szCs w:val="24"/>
          <w:lang w:val="en-US"/>
        </w:rPr>
        <w:t xml:space="preserve">necalcularea și </w:t>
      </w:r>
      <w:r w:rsidRPr="00A146D7">
        <w:rPr>
          <w:rFonts w:asciiTheme="majorHAnsi" w:hAnsiTheme="majorHAnsi" w:cstheme="majorHAnsi"/>
          <w:sz w:val="24"/>
          <w:szCs w:val="24"/>
          <w:lang w:val="en-US"/>
        </w:rPr>
        <w:t xml:space="preserve">nedeclararea acestora de către </w:t>
      </w:r>
      <w:r w:rsidRPr="00863353">
        <w:rPr>
          <w:rFonts w:asciiTheme="majorHAnsi" w:hAnsiTheme="majorHAnsi" w:cstheme="majorHAnsi"/>
          <w:sz w:val="24"/>
          <w:szCs w:val="24"/>
          <w:lang w:val="en-US"/>
        </w:rPr>
        <w:t>contribuabili către SFS</w:t>
      </w:r>
      <w:r w:rsidRPr="00A146D7">
        <w:rPr>
          <w:rFonts w:asciiTheme="majorHAnsi" w:hAnsiTheme="majorHAnsi" w:cstheme="majorHAnsi"/>
          <w:sz w:val="24"/>
          <w:szCs w:val="24"/>
          <w:lang w:val="en-US"/>
        </w:rPr>
        <w:t xml:space="preserve"> și neîncasarea la buget a taxelor pentru lemnul pe picior obținut din tăieri ilicite. În aceste condiții, deși taxa pentru lemnul eliberat pe picior face parte din calculul prejudiciului, doar de la 10 întreprinderi silvice nu au fost încasate </w:t>
      </w:r>
      <w:r w:rsidR="001C6E90" w:rsidRPr="00A146D7">
        <w:rPr>
          <w:rFonts w:asciiTheme="majorHAnsi" w:hAnsiTheme="majorHAnsi" w:cstheme="majorHAnsi"/>
          <w:sz w:val="24"/>
          <w:szCs w:val="24"/>
          <w:lang w:val="en-US"/>
        </w:rPr>
        <w:t xml:space="preserve">la buget </w:t>
      </w:r>
      <w:r w:rsidRPr="00A146D7">
        <w:rPr>
          <w:rFonts w:asciiTheme="majorHAnsi" w:hAnsiTheme="majorHAnsi" w:cstheme="majorHAnsi"/>
          <w:sz w:val="24"/>
          <w:szCs w:val="24"/>
          <w:lang w:val="en-US"/>
        </w:rPr>
        <w:t>venituri pasibile spre încasare în sumă de minim</w:t>
      </w:r>
      <w:r w:rsidR="001C6E90">
        <w:rPr>
          <w:rFonts w:asciiTheme="majorHAnsi" w:hAnsiTheme="majorHAnsi" w:cstheme="majorHAnsi"/>
          <w:sz w:val="24"/>
          <w:szCs w:val="24"/>
          <w:lang w:val="en-US"/>
        </w:rPr>
        <w:t>um</w:t>
      </w:r>
      <w:r w:rsidRPr="00A146D7">
        <w:rPr>
          <w:rFonts w:asciiTheme="majorHAnsi" w:hAnsiTheme="majorHAnsi" w:cstheme="majorHAnsi"/>
          <w:sz w:val="24"/>
          <w:szCs w:val="24"/>
          <w:lang w:val="en-US"/>
        </w:rPr>
        <w:t xml:space="preserve"> 4,4 mii lei</w:t>
      </w:r>
      <w:r w:rsidRPr="002C3479">
        <w:rPr>
          <w:rStyle w:val="a8"/>
          <w:rFonts w:asciiTheme="majorHAnsi" w:hAnsiTheme="majorHAnsi" w:cstheme="majorHAnsi"/>
          <w:sz w:val="24"/>
          <w:szCs w:val="24"/>
        </w:rPr>
        <w:footnoteReference w:id="89"/>
      </w:r>
      <w:r w:rsidRPr="00A146D7">
        <w:rPr>
          <w:rFonts w:asciiTheme="majorHAnsi" w:hAnsiTheme="majorHAnsi" w:cstheme="majorHAnsi"/>
          <w:sz w:val="24"/>
          <w:szCs w:val="24"/>
          <w:lang w:val="en-US"/>
        </w:rPr>
        <w:t>, acestea rămânând la dispoziția entităților silvice.</w:t>
      </w:r>
    </w:p>
    <w:tbl>
      <w:tblPr>
        <w:tblStyle w:val="ab"/>
        <w:tblW w:w="0" w:type="auto"/>
        <w:shd w:val="clear" w:color="auto" w:fill="DEEAF6" w:themeFill="accent1" w:themeFillTint="33"/>
        <w:tblLook w:val="04A0" w:firstRow="1" w:lastRow="0" w:firstColumn="1" w:lastColumn="0" w:noHBand="0" w:noVBand="1"/>
      </w:tblPr>
      <w:tblGrid>
        <w:gridCol w:w="9465"/>
      </w:tblGrid>
      <w:tr w:rsidR="00A17FD5" w:rsidRPr="00397407" w14:paraId="1FDBAB4D" w14:textId="77777777" w:rsidTr="00A17FD5">
        <w:tc>
          <w:tcPr>
            <w:tcW w:w="9714" w:type="dxa"/>
            <w:shd w:val="clear" w:color="auto" w:fill="DEEAF6" w:themeFill="accent1" w:themeFillTint="33"/>
          </w:tcPr>
          <w:p w14:paraId="61FF7295" w14:textId="1B109164" w:rsidR="00A17FD5" w:rsidRPr="00A146D7" w:rsidRDefault="00A17FD5">
            <w:pPr>
              <w:spacing w:after="0" w:line="240" w:lineRule="auto"/>
              <w:jc w:val="both"/>
              <w:rPr>
                <w:rFonts w:asciiTheme="majorHAnsi" w:hAnsiTheme="majorHAnsi" w:cstheme="majorHAnsi"/>
                <w:i/>
                <w:sz w:val="24"/>
                <w:szCs w:val="24"/>
                <w:lang w:val="en-US"/>
              </w:rPr>
            </w:pPr>
            <w:r w:rsidRPr="002D1CCC">
              <w:rPr>
                <w:rFonts w:asciiTheme="majorHAnsi" w:hAnsiTheme="majorHAnsi" w:cstheme="majorHAnsi"/>
                <w:b/>
                <w:sz w:val="24"/>
                <w:szCs w:val="24"/>
                <w:lang w:val="en-US"/>
              </w:rPr>
              <w:t>Not</w:t>
            </w:r>
            <w:r w:rsidR="00E21D3B" w:rsidRPr="002D1CCC">
              <w:rPr>
                <w:rFonts w:asciiTheme="majorHAnsi" w:hAnsiTheme="majorHAnsi" w:cstheme="majorHAnsi"/>
                <w:b/>
                <w:sz w:val="24"/>
                <w:szCs w:val="24"/>
                <w:lang w:val="en-US"/>
              </w:rPr>
              <w:t>a</w:t>
            </w:r>
            <w:r w:rsidRPr="002D1CCC">
              <w:rPr>
                <w:rFonts w:asciiTheme="majorHAnsi" w:hAnsiTheme="majorHAnsi" w:cstheme="majorHAnsi"/>
                <w:b/>
                <w:sz w:val="24"/>
                <w:szCs w:val="24"/>
                <w:lang w:val="en-US"/>
              </w:rPr>
              <w:t xml:space="preserve"> nr</w:t>
            </w:r>
            <w:r w:rsidR="002C3479" w:rsidRPr="002D1CCC">
              <w:rPr>
                <w:rFonts w:asciiTheme="majorHAnsi" w:hAnsiTheme="majorHAnsi" w:cstheme="majorHAnsi"/>
                <w:b/>
                <w:sz w:val="24"/>
                <w:szCs w:val="24"/>
                <w:lang w:val="en-US"/>
              </w:rPr>
              <w:t>.4</w:t>
            </w:r>
            <w:r w:rsidRPr="002D1CCC">
              <w:rPr>
                <w:rFonts w:asciiTheme="majorHAnsi" w:hAnsiTheme="majorHAnsi" w:cstheme="majorHAnsi"/>
                <w:b/>
                <w:sz w:val="24"/>
                <w:szCs w:val="24"/>
                <w:lang w:val="en-US"/>
              </w:rPr>
              <w:t>:</w:t>
            </w:r>
            <w:r w:rsidRPr="00A146D7">
              <w:rPr>
                <w:rFonts w:asciiTheme="majorHAnsi" w:hAnsiTheme="majorHAnsi" w:cstheme="majorHAnsi"/>
                <w:i/>
                <w:sz w:val="24"/>
                <w:szCs w:val="24"/>
                <w:lang w:val="en-US"/>
              </w:rPr>
              <w:t xml:space="preserve"> </w:t>
            </w:r>
            <w:r w:rsidR="00E21D3B">
              <w:rPr>
                <w:rFonts w:asciiTheme="majorHAnsi" w:hAnsiTheme="majorHAnsi" w:cstheme="majorHAnsi"/>
                <w:i/>
                <w:sz w:val="24"/>
                <w:szCs w:val="24"/>
                <w:lang w:val="en-US"/>
              </w:rPr>
              <w:t>Se ia act</w:t>
            </w:r>
            <w:r w:rsidR="002C3479" w:rsidRPr="00A146D7">
              <w:rPr>
                <w:rFonts w:asciiTheme="majorHAnsi" w:hAnsiTheme="majorHAnsi" w:cstheme="majorHAnsi"/>
                <w:i/>
                <w:sz w:val="24"/>
                <w:szCs w:val="24"/>
                <w:lang w:val="en-US"/>
              </w:rPr>
              <w:t xml:space="preserve"> că SFS și Agenția </w:t>
            </w:r>
            <w:r w:rsidR="00E21D3B">
              <w:rPr>
                <w:rFonts w:asciiTheme="majorHAnsi" w:hAnsiTheme="majorHAnsi" w:cstheme="majorHAnsi"/>
                <w:i/>
                <w:sz w:val="24"/>
                <w:szCs w:val="24"/>
                <w:lang w:val="en-US"/>
              </w:rPr>
              <w:t>„</w:t>
            </w:r>
            <w:r w:rsidR="002C3479" w:rsidRPr="00A146D7">
              <w:rPr>
                <w:rFonts w:asciiTheme="majorHAnsi" w:hAnsiTheme="majorHAnsi" w:cstheme="majorHAnsi"/>
                <w:i/>
                <w:sz w:val="24"/>
                <w:szCs w:val="24"/>
                <w:lang w:val="en-US"/>
              </w:rPr>
              <w:t>Moldsilva</w:t>
            </w:r>
            <w:r w:rsidR="00E21D3B">
              <w:rPr>
                <w:rFonts w:asciiTheme="majorHAnsi" w:hAnsiTheme="majorHAnsi" w:cstheme="majorHAnsi"/>
                <w:i/>
                <w:sz w:val="24"/>
                <w:szCs w:val="24"/>
                <w:lang w:val="en-US"/>
              </w:rPr>
              <w:t>”</w:t>
            </w:r>
            <w:r w:rsidR="002C3479" w:rsidRPr="00A146D7">
              <w:rPr>
                <w:rFonts w:asciiTheme="majorHAnsi" w:hAnsiTheme="majorHAnsi" w:cstheme="majorHAnsi"/>
                <w:i/>
                <w:sz w:val="24"/>
                <w:szCs w:val="24"/>
                <w:lang w:val="en-US"/>
              </w:rPr>
              <w:t xml:space="preserve"> abordează diferit impozitarea volumelor de </w:t>
            </w:r>
            <w:r w:rsidR="001C6E90">
              <w:rPr>
                <w:rFonts w:asciiTheme="majorHAnsi" w:hAnsiTheme="majorHAnsi" w:cstheme="majorHAnsi"/>
                <w:i/>
                <w:sz w:val="24"/>
                <w:szCs w:val="24"/>
                <w:lang w:val="en-US"/>
              </w:rPr>
              <w:t xml:space="preserve">lemn </w:t>
            </w:r>
            <w:r w:rsidR="002C3479" w:rsidRPr="00A146D7">
              <w:rPr>
                <w:rFonts w:asciiTheme="majorHAnsi" w:hAnsiTheme="majorHAnsi" w:cstheme="majorHAnsi"/>
                <w:i/>
                <w:sz w:val="24"/>
                <w:szCs w:val="24"/>
                <w:lang w:val="en-US"/>
              </w:rPr>
              <w:t>tăi</w:t>
            </w:r>
            <w:r w:rsidR="001C6E90">
              <w:rPr>
                <w:rFonts w:asciiTheme="majorHAnsi" w:hAnsiTheme="majorHAnsi" w:cstheme="majorHAnsi"/>
                <w:i/>
                <w:sz w:val="24"/>
                <w:szCs w:val="24"/>
                <w:lang w:val="en-US"/>
              </w:rPr>
              <w:t>at</w:t>
            </w:r>
            <w:r w:rsidR="00F51687">
              <w:rPr>
                <w:rFonts w:asciiTheme="majorHAnsi" w:hAnsiTheme="majorHAnsi" w:cstheme="majorHAnsi"/>
                <w:i/>
                <w:sz w:val="24"/>
                <w:szCs w:val="24"/>
                <w:lang w:val="en-US"/>
              </w:rPr>
              <w:t xml:space="preserve"> </w:t>
            </w:r>
            <w:r w:rsidR="002C3479" w:rsidRPr="00A146D7">
              <w:rPr>
                <w:rFonts w:asciiTheme="majorHAnsi" w:hAnsiTheme="majorHAnsi" w:cstheme="majorHAnsi"/>
                <w:i/>
                <w:sz w:val="24"/>
                <w:szCs w:val="24"/>
                <w:lang w:val="en-US"/>
              </w:rPr>
              <w:t xml:space="preserve">ilicit. Astfel, SFS, </w:t>
            </w:r>
            <w:r w:rsidR="001C6E90">
              <w:rPr>
                <w:rFonts w:asciiTheme="majorHAnsi" w:hAnsiTheme="majorHAnsi" w:cstheme="majorHAnsi"/>
                <w:i/>
                <w:sz w:val="24"/>
                <w:szCs w:val="24"/>
                <w:lang w:val="en-US"/>
              </w:rPr>
              <w:t>în</w:t>
            </w:r>
            <w:r w:rsidR="002C3479" w:rsidRPr="00A146D7">
              <w:rPr>
                <w:rFonts w:asciiTheme="majorHAnsi" w:hAnsiTheme="majorHAnsi" w:cstheme="majorHAnsi"/>
                <w:i/>
                <w:sz w:val="24"/>
                <w:szCs w:val="24"/>
                <w:lang w:val="en-US"/>
              </w:rPr>
              <w:t xml:space="preserve"> Scrisoarea nr.26-07/2-15-68416 din 30.11.2020</w:t>
            </w:r>
            <w:r w:rsidR="001C6E90">
              <w:rPr>
                <w:rFonts w:asciiTheme="majorHAnsi" w:hAnsiTheme="majorHAnsi" w:cstheme="majorHAnsi"/>
                <w:i/>
                <w:sz w:val="24"/>
                <w:szCs w:val="24"/>
                <w:lang w:val="en-US"/>
              </w:rPr>
              <w:t>,</w:t>
            </w:r>
            <w:r w:rsidR="002C3479" w:rsidRPr="00A146D7">
              <w:rPr>
                <w:rFonts w:asciiTheme="majorHAnsi" w:hAnsiTheme="majorHAnsi" w:cstheme="majorHAnsi"/>
                <w:i/>
                <w:sz w:val="24"/>
                <w:szCs w:val="24"/>
                <w:lang w:val="en-US"/>
              </w:rPr>
              <w:t xml:space="preserve"> </w:t>
            </w:r>
            <w:r w:rsidR="00F51687">
              <w:rPr>
                <w:rFonts w:asciiTheme="majorHAnsi" w:hAnsiTheme="majorHAnsi" w:cstheme="majorHAnsi"/>
                <w:i/>
                <w:sz w:val="24"/>
                <w:szCs w:val="24"/>
                <w:lang w:val="en-US"/>
              </w:rPr>
              <w:t>a indicat</w:t>
            </w:r>
            <w:r w:rsidR="002C3479" w:rsidRPr="00A146D7">
              <w:rPr>
                <w:rFonts w:asciiTheme="majorHAnsi" w:hAnsiTheme="majorHAnsi" w:cstheme="majorHAnsi"/>
                <w:i/>
                <w:sz w:val="24"/>
                <w:szCs w:val="24"/>
                <w:lang w:val="en-US"/>
              </w:rPr>
              <w:t xml:space="preserve"> că impozitarea lemnului tăiat ilicit cu taxa pentru lemnul eliberat pe picior se realizează conform principiilor generale, în condiți</w:t>
            </w:r>
            <w:r w:rsidR="001C6E90">
              <w:rPr>
                <w:rFonts w:asciiTheme="majorHAnsi" w:hAnsiTheme="majorHAnsi" w:cstheme="majorHAnsi"/>
                <w:i/>
                <w:sz w:val="24"/>
                <w:szCs w:val="24"/>
                <w:lang w:val="en-US"/>
              </w:rPr>
              <w:t>ile</w:t>
            </w:r>
            <w:r w:rsidR="002C3479" w:rsidRPr="00A146D7">
              <w:rPr>
                <w:rFonts w:asciiTheme="majorHAnsi" w:hAnsiTheme="majorHAnsi" w:cstheme="majorHAnsi"/>
                <w:i/>
                <w:sz w:val="24"/>
                <w:szCs w:val="24"/>
                <w:lang w:val="en-US"/>
              </w:rPr>
              <w:t xml:space="preserve"> în care Agenția </w:t>
            </w:r>
            <w:r w:rsidR="001C6E90">
              <w:rPr>
                <w:rFonts w:asciiTheme="majorHAnsi" w:hAnsiTheme="majorHAnsi" w:cstheme="majorHAnsi"/>
                <w:i/>
                <w:sz w:val="24"/>
                <w:szCs w:val="24"/>
                <w:lang w:val="en-US"/>
              </w:rPr>
              <w:t>„</w:t>
            </w:r>
            <w:r w:rsidR="002C3479" w:rsidRPr="00A146D7">
              <w:rPr>
                <w:rFonts w:asciiTheme="majorHAnsi" w:hAnsiTheme="majorHAnsi" w:cstheme="majorHAnsi"/>
                <w:i/>
                <w:sz w:val="24"/>
                <w:szCs w:val="24"/>
                <w:lang w:val="en-US"/>
              </w:rPr>
              <w:t>Moldsilva</w:t>
            </w:r>
            <w:r w:rsidR="001C6E90">
              <w:rPr>
                <w:rFonts w:asciiTheme="majorHAnsi" w:hAnsiTheme="majorHAnsi" w:cstheme="majorHAnsi"/>
                <w:i/>
                <w:sz w:val="24"/>
                <w:szCs w:val="24"/>
                <w:lang w:val="en-US"/>
              </w:rPr>
              <w:t>”</w:t>
            </w:r>
            <w:r w:rsidR="002C3479" w:rsidRPr="00A146D7">
              <w:rPr>
                <w:rFonts w:asciiTheme="majorHAnsi" w:hAnsiTheme="majorHAnsi" w:cstheme="majorHAnsi"/>
                <w:i/>
                <w:sz w:val="24"/>
                <w:szCs w:val="24"/>
                <w:lang w:val="en-US"/>
              </w:rPr>
              <w:t xml:space="preserve">, prin </w:t>
            </w:r>
            <w:r w:rsidR="001409C3">
              <w:rPr>
                <w:rFonts w:asciiTheme="majorHAnsi" w:hAnsiTheme="majorHAnsi" w:cstheme="majorHAnsi"/>
                <w:i/>
                <w:sz w:val="24"/>
                <w:szCs w:val="24"/>
                <w:lang w:val="en-US"/>
              </w:rPr>
              <w:t>S</w:t>
            </w:r>
            <w:r w:rsidR="002C3479" w:rsidRPr="00A146D7">
              <w:rPr>
                <w:rFonts w:asciiTheme="majorHAnsi" w:hAnsiTheme="majorHAnsi" w:cstheme="majorHAnsi"/>
                <w:i/>
                <w:sz w:val="24"/>
                <w:szCs w:val="24"/>
                <w:lang w:val="en-US"/>
              </w:rPr>
              <w:t xml:space="preserve">crisoarea nr. AM 02/02-1-27.11.20 din 27.11.2020, menționează că în Codul fiscal nu sunt prevăzute careva taxe sau cote pentru volumul de masă lemnoasă </w:t>
            </w:r>
            <w:r w:rsidR="00F51687">
              <w:rPr>
                <w:rFonts w:asciiTheme="majorHAnsi" w:hAnsiTheme="majorHAnsi" w:cstheme="majorHAnsi"/>
                <w:i/>
                <w:sz w:val="24"/>
                <w:szCs w:val="24"/>
                <w:lang w:val="en-US"/>
              </w:rPr>
              <w:t>tăiată</w:t>
            </w:r>
            <w:r w:rsidR="002C3479" w:rsidRPr="00A146D7">
              <w:rPr>
                <w:rFonts w:asciiTheme="majorHAnsi" w:hAnsiTheme="majorHAnsi" w:cstheme="majorHAnsi"/>
                <w:i/>
                <w:sz w:val="24"/>
                <w:szCs w:val="24"/>
                <w:lang w:val="en-US"/>
              </w:rPr>
              <w:t xml:space="preserve"> ilicit, iar prejudici</w:t>
            </w:r>
            <w:r w:rsidR="00F51687">
              <w:rPr>
                <w:rFonts w:asciiTheme="majorHAnsi" w:hAnsiTheme="majorHAnsi" w:cstheme="majorHAnsi"/>
                <w:i/>
                <w:sz w:val="24"/>
                <w:szCs w:val="24"/>
                <w:lang w:val="en-US"/>
              </w:rPr>
              <w:t>u</w:t>
            </w:r>
            <w:r w:rsidR="002C3479" w:rsidRPr="00A146D7">
              <w:rPr>
                <w:rFonts w:asciiTheme="majorHAnsi" w:hAnsiTheme="majorHAnsi" w:cstheme="majorHAnsi"/>
                <w:i/>
                <w:sz w:val="24"/>
                <w:szCs w:val="24"/>
                <w:lang w:val="en-US"/>
              </w:rPr>
              <w:t>l încasat este folosit pentru recuperarea pierderilor și  asigurarea financiară a gestionării pădurilor, și</w:t>
            </w:r>
            <w:r w:rsidR="00F51687">
              <w:rPr>
                <w:rFonts w:asciiTheme="majorHAnsi" w:hAnsiTheme="majorHAnsi" w:cstheme="majorHAnsi"/>
                <w:i/>
                <w:sz w:val="24"/>
                <w:szCs w:val="24"/>
                <w:lang w:val="en-US"/>
              </w:rPr>
              <w:t>,</w:t>
            </w:r>
            <w:r w:rsidR="002C3479" w:rsidRPr="00A146D7">
              <w:rPr>
                <w:rFonts w:asciiTheme="majorHAnsi" w:hAnsiTheme="majorHAnsi" w:cstheme="majorHAnsi"/>
                <w:i/>
                <w:sz w:val="24"/>
                <w:szCs w:val="24"/>
                <w:lang w:val="en-US"/>
              </w:rPr>
              <w:t xml:space="preserve"> </w:t>
            </w:r>
            <w:r w:rsidR="00F51687">
              <w:rPr>
                <w:rFonts w:asciiTheme="majorHAnsi" w:hAnsiTheme="majorHAnsi" w:cstheme="majorHAnsi"/>
                <w:i/>
                <w:sz w:val="24"/>
                <w:szCs w:val="24"/>
                <w:lang w:val="en-US"/>
              </w:rPr>
              <w:t>respectiv,</w:t>
            </w:r>
            <w:r w:rsidR="002C3479" w:rsidRPr="00A146D7">
              <w:rPr>
                <w:rFonts w:asciiTheme="majorHAnsi" w:hAnsiTheme="majorHAnsi" w:cstheme="majorHAnsi"/>
                <w:i/>
                <w:sz w:val="24"/>
                <w:szCs w:val="24"/>
                <w:lang w:val="en-US"/>
              </w:rPr>
              <w:t xml:space="preserve"> nu au careva tangențe cu încasarea la buget a taxei pentru lemnul </w:t>
            </w:r>
            <w:r w:rsidR="00F51687">
              <w:rPr>
                <w:rFonts w:asciiTheme="majorHAnsi" w:hAnsiTheme="majorHAnsi" w:cstheme="majorHAnsi"/>
                <w:i/>
                <w:sz w:val="24"/>
                <w:szCs w:val="24"/>
                <w:lang w:val="en-US"/>
              </w:rPr>
              <w:t>eliberat</w:t>
            </w:r>
            <w:r w:rsidR="00F51687" w:rsidRPr="00A146D7">
              <w:rPr>
                <w:rFonts w:asciiTheme="majorHAnsi" w:hAnsiTheme="majorHAnsi" w:cstheme="majorHAnsi"/>
                <w:i/>
                <w:sz w:val="24"/>
                <w:szCs w:val="24"/>
                <w:lang w:val="en-US"/>
              </w:rPr>
              <w:t xml:space="preserve"> </w:t>
            </w:r>
            <w:r w:rsidR="002C3479" w:rsidRPr="00A146D7">
              <w:rPr>
                <w:rFonts w:asciiTheme="majorHAnsi" w:hAnsiTheme="majorHAnsi" w:cstheme="majorHAnsi"/>
                <w:i/>
                <w:sz w:val="24"/>
                <w:szCs w:val="24"/>
                <w:lang w:val="en-US"/>
              </w:rPr>
              <w:t>pe picior.</w:t>
            </w:r>
          </w:p>
        </w:tc>
      </w:tr>
    </w:tbl>
    <w:p w14:paraId="49477566" w14:textId="3DDAF320" w:rsidR="00A17FD5" w:rsidRPr="00557E3E" w:rsidRDefault="00A17FD5" w:rsidP="007F0B90">
      <w:pPr>
        <w:pStyle w:val="1"/>
        <w:spacing w:after="0" w:line="240" w:lineRule="auto"/>
        <w:jc w:val="both"/>
        <w:rPr>
          <w:rFonts w:asciiTheme="majorHAnsi" w:eastAsia="Times New Roman" w:hAnsiTheme="majorHAnsi" w:cstheme="majorHAnsi"/>
          <w:i w:val="0"/>
          <w:color w:val="000000" w:themeColor="text1"/>
          <w:sz w:val="24"/>
          <w:szCs w:val="24"/>
        </w:rPr>
      </w:pPr>
      <w:bookmarkStart w:id="34" w:name="_Toc60669408"/>
      <w:bookmarkStart w:id="35" w:name="_Toc57721842"/>
      <w:r w:rsidRPr="00557E3E">
        <w:rPr>
          <w:rFonts w:asciiTheme="majorHAnsi" w:eastAsia="Times New Roman" w:hAnsiTheme="majorHAnsi" w:cstheme="majorHAnsi"/>
          <w:i w:val="0"/>
          <w:color w:val="000000" w:themeColor="text1"/>
          <w:sz w:val="24"/>
          <w:szCs w:val="24"/>
        </w:rPr>
        <w:t xml:space="preserve">4.2.6. </w:t>
      </w:r>
      <w:r w:rsidR="00245196">
        <w:rPr>
          <w:rFonts w:asciiTheme="majorHAnsi" w:eastAsia="Times New Roman" w:hAnsiTheme="majorHAnsi" w:cstheme="majorHAnsi"/>
          <w:i w:val="0"/>
          <w:color w:val="000000" w:themeColor="text1"/>
          <w:sz w:val="24"/>
          <w:szCs w:val="24"/>
          <w:lang w:val="ro-RO"/>
        </w:rPr>
        <w:t>F</w:t>
      </w:r>
      <w:r w:rsidR="00245196" w:rsidRPr="00773D80">
        <w:rPr>
          <w:rFonts w:asciiTheme="majorHAnsi" w:eastAsia="Times New Roman" w:hAnsiTheme="majorHAnsi" w:cstheme="majorHAnsi"/>
          <w:i w:val="0"/>
          <w:color w:val="000000" w:themeColor="text1"/>
          <w:sz w:val="24"/>
          <w:szCs w:val="24"/>
          <w:lang w:val="ro-RO"/>
        </w:rPr>
        <w:t>acilități</w:t>
      </w:r>
      <w:r w:rsidR="00F51687">
        <w:rPr>
          <w:rFonts w:asciiTheme="majorHAnsi" w:eastAsia="Times New Roman" w:hAnsiTheme="majorHAnsi" w:cstheme="majorHAnsi"/>
          <w:i w:val="0"/>
          <w:color w:val="000000" w:themeColor="text1"/>
          <w:sz w:val="24"/>
          <w:szCs w:val="24"/>
          <w:lang w:val="ro-RO"/>
        </w:rPr>
        <w:t>le</w:t>
      </w:r>
      <w:r w:rsidR="00245196" w:rsidRPr="00773D80">
        <w:rPr>
          <w:rFonts w:asciiTheme="majorHAnsi" w:eastAsia="Times New Roman" w:hAnsiTheme="majorHAnsi" w:cstheme="majorHAnsi"/>
          <w:i w:val="0"/>
          <w:color w:val="000000" w:themeColor="text1"/>
          <w:sz w:val="24"/>
          <w:szCs w:val="24"/>
          <w:lang w:val="ro-RO"/>
        </w:rPr>
        <w:t xml:space="preserve"> fiscale la</w:t>
      </w:r>
      <w:r w:rsidR="00245196">
        <w:rPr>
          <w:rFonts w:asciiTheme="majorHAnsi" w:eastAsia="Times New Roman" w:hAnsiTheme="majorHAnsi" w:cstheme="majorHAnsi"/>
          <w:i w:val="0"/>
          <w:color w:val="000000" w:themeColor="text1"/>
          <w:sz w:val="24"/>
          <w:szCs w:val="24"/>
          <w:lang w:val="ro-RO"/>
        </w:rPr>
        <w:t xml:space="preserve"> </w:t>
      </w:r>
      <w:r w:rsidR="00245196" w:rsidRPr="00F51687">
        <w:rPr>
          <w:rFonts w:asciiTheme="majorHAnsi" w:eastAsia="Times New Roman" w:hAnsiTheme="majorHAnsi" w:cstheme="majorHAnsi"/>
          <w:i w:val="0"/>
          <w:color w:val="000000" w:themeColor="text1"/>
          <w:sz w:val="24"/>
          <w:szCs w:val="24"/>
          <w:lang w:val="ro-RO"/>
        </w:rPr>
        <w:t>unele tipuri de tăieri și scutirea integrală de taxă</w:t>
      </w:r>
      <w:r w:rsidR="00245196">
        <w:rPr>
          <w:rFonts w:asciiTheme="majorHAnsi" w:eastAsia="Times New Roman" w:hAnsiTheme="majorHAnsi" w:cstheme="majorHAnsi"/>
          <w:i w:val="0"/>
          <w:color w:val="000000" w:themeColor="text1"/>
          <w:sz w:val="24"/>
          <w:szCs w:val="24"/>
          <w:lang w:val="ro-RO"/>
        </w:rPr>
        <w:t xml:space="preserve"> a </w:t>
      </w:r>
      <w:r w:rsidR="00245196" w:rsidRPr="00AE69D7">
        <w:rPr>
          <w:rFonts w:asciiTheme="majorHAnsi" w:eastAsia="Times New Roman" w:hAnsiTheme="majorHAnsi" w:cstheme="majorHAnsi"/>
          <w:i w:val="0"/>
          <w:color w:val="000000" w:themeColor="text1"/>
          <w:sz w:val="24"/>
          <w:szCs w:val="24"/>
          <w:lang w:val="ro-RO"/>
        </w:rPr>
        <w:t>Rezervațiilor Naturale</w:t>
      </w:r>
      <w:r w:rsidR="00245196" w:rsidRPr="00773D80">
        <w:rPr>
          <w:rFonts w:asciiTheme="majorHAnsi" w:eastAsia="Times New Roman" w:hAnsiTheme="majorHAnsi" w:cstheme="majorHAnsi"/>
          <w:i w:val="0"/>
          <w:color w:val="000000" w:themeColor="text1"/>
          <w:sz w:val="24"/>
          <w:szCs w:val="24"/>
          <w:lang w:val="ro-RO"/>
        </w:rPr>
        <w:t xml:space="preserve"> </w:t>
      </w:r>
      <w:r w:rsidR="00245196">
        <w:rPr>
          <w:rFonts w:asciiTheme="majorHAnsi" w:eastAsia="Times New Roman" w:hAnsiTheme="majorHAnsi" w:cstheme="majorHAnsi"/>
          <w:i w:val="0"/>
          <w:color w:val="000000" w:themeColor="text1"/>
          <w:sz w:val="24"/>
          <w:szCs w:val="24"/>
          <w:lang w:val="ro-RO"/>
        </w:rPr>
        <w:t xml:space="preserve">au </w:t>
      </w:r>
      <w:r w:rsidR="00F51687">
        <w:rPr>
          <w:rFonts w:asciiTheme="majorHAnsi" w:eastAsia="Times New Roman" w:hAnsiTheme="majorHAnsi" w:cstheme="majorHAnsi"/>
          <w:i w:val="0"/>
          <w:color w:val="000000" w:themeColor="text1"/>
          <w:sz w:val="24"/>
          <w:szCs w:val="24"/>
          <w:lang w:val="ro-RO"/>
        </w:rPr>
        <w:t>generat</w:t>
      </w:r>
      <w:r w:rsidR="00245196">
        <w:rPr>
          <w:rFonts w:asciiTheme="majorHAnsi" w:eastAsia="Times New Roman" w:hAnsiTheme="majorHAnsi" w:cstheme="majorHAnsi"/>
          <w:i w:val="0"/>
          <w:color w:val="000000" w:themeColor="text1"/>
          <w:sz w:val="24"/>
          <w:szCs w:val="24"/>
          <w:lang w:val="ro-RO"/>
        </w:rPr>
        <w:t xml:space="preserve"> </w:t>
      </w:r>
      <w:r w:rsidR="00245196" w:rsidRPr="00773D80">
        <w:rPr>
          <w:rFonts w:asciiTheme="majorHAnsi" w:eastAsia="Times New Roman" w:hAnsiTheme="majorHAnsi" w:cstheme="majorHAnsi"/>
          <w:i w:val="0"/>
          <w:color w:val="000000" w:themeColor="text1"/>
          <w:sz w:val="24"/>
          <w:szCs w:val="24"/>
          <w:lang w:val="ro-RO"/>
        </w:rPr>
        <w:t>concurenț</w:t>
      </w:r>
      <w:r w:rsidR="002B3690">
        <w:rPr>
          <w:rFonts w:asciiTheme="majorHAnsi" w:eastAsia="Times New Roman" w:hAnsiTheme="majorHAnsi" w:cstheme="majorHAnsi"/>
          <w:i w:val="0"/>
          <w:color w:val="000000" w:themeColor="text1"/>
          <w:sz w:val="24"/>
          <w:szCs w:val="24"/>
          <w:lang w:val="ro-RO"/>
        </w:rPr>
        <w:t>a</w:t>
      </w:r>
      <w:r w:rsidR="00245196" w:rsidRPr="00773D80">
        <w:rPr>
          <w:rFonts w:asciiTheme="majorHAnsi" w:eastAsia="Times New Roman" w:hAnsiTheme="majorHAnsi" w:cstheme="majorHAnsi"/>
          <w:i w:val="0"/>
          <w:color w:val="000000" w:themeColor="text1"/>
          <w:sz w:val="24"/>
          <w:szCs w:val="24"/>
          <w:lang w:val="ro-RO"/>
        </w:rPr>
        <w:t xml:space="preserve"> neloială și divizarea subiecților impunerii pe categorii</w:t>
      </w:r>
      <w:r w:rsidR="00F51687">
        <w:rPr>
          <w:rFonts w:asciiTheme="majorHAnsi" w:eastAsia="Times New Roman" w:hAnsiTheme="majorHAnsi" w:cstheme="majorHAnsi"/>
          <w:i w:val="0"/>
          <w:color w:val="000000" w:themeColor="text1"/>
          <w:sz w:val="24"/>
          <w:szCs w:val="24"/>
          <w:lang w:val="ro-RO"/>
        </w:rPr>
        <w:t>.</w:t>
      </w:r>
      <w:bookmarkEnd w:id="34"/>
      <w:r w:rsidR="00245196" w:rsidRPr="00557E3E">
        <w:rPr>
          <w:rFonts w:asciiTheme="majorHAnsi" w:eastAsia="Times New Roman" w:hAnsiTheme="majorHAnsi" w:cstheme="majorHAnsi"/>
          <w:i w:val="0"/>
          <w:color w:val="000000" w:themeColor="text1"/>
          <w:sz w:val="24"/>
          <w:szCs w:val="24"/>
        </w:rPr>
        <w:t xml:space="preserve"> </w:t>
      </w:r>
      <w:bookmarkEnd w:id="35"/>
    </w:p>
    <w:p w14:paraId="556FAE62" w14:textId="72D0D352" w:rsidR="00C63129" w:rsidRPr="002540F9" w:rsidRDefault="00C63129" w:rsidP="007F0B90">
      <w:pPr>
        <w:spacing w:after="0" w:line="240" w:lineRule="auto"/>
        <w:ind w:firstLine="720"/>
        <w:jc w:val="both"/>
        <w:rPr>
          <w:rFonts w:asciiTheme="majorHAnsi" w:hAnsiTheme="majorHAnsi" w:cstheme="majorHAnsi"/>
          <w:sz w:val="24"/>
          <w:szCs w:val="24"/>
          <w:lang w:val="ro-RO"/>
        </w:rPr>
      </w:pPr>
      <w:r>
        <w:rPr>
          <w:rFonts w:asciiTheme="majorHAnsi" w:hAnsiTheme="majorHAnsi" w:cstheme="majorHAnsi"/>
          <w:sz w:val="24"/>
          <w:szCs w:val="24"/>
          <w:lang w:val="ro-RO"/>
        </w:rPr>
        <w:t>R</w:t>
      </w:r>
      <w:r w:rsidRPr="002540F9">
        <w:rPr>
          <w:rFonts w:asciiTheme="majorHAnsi" w:hAnsiTheme="majorHAnsi" w:cstheme="majorHAnsi"/>
          <w:sz w:val="24"/>
          <w:szCs w:val="24"/>
          <w:lang w:val="ro-RO"/>
        </w:rPr>
        <w:t xml:space="preserve">ezultatul tăierilor de conservare și regenerare reprezintă lemnul </w:t>
      </w:r>
      <w:r w:rsidRPr="002540F9">
        <w:rPr>
          <w:rFonts w:asciiTheme="majorHAnsi" w:hAnsiTheme="majorHAnsi" w:cstheme="majorHAnsi"/>
          <w:i/>
          <w:sz w:val="24"/>
          <w:szCs w:val="24"/>
          <w:lang w:val="ro-RO"/>
        </w:rPr>
        <w:t>specificat pe destinație (lemnul de lucru</w:t>
      </w:r>
      <w:r w:rsidRPr="002540F9">
        <w:rPr>
          <w:rStyle w:val="a8"/>
          <w:rFonts w:asciiTheme="majorHAnsi" w:hAnsiTheme="majorHAnsi" w:cstheme="majorHAnsi"/>
          <w:i/>
          <w:sz w:val="24"/>
          <w:szCs w:val="24"/>
          <w:lang w:val="ro-RO"/>
        </w:rPr>
        <w:footnoteReference w:id="90"/>
      </w:r>
      <w:r w:rsidRPr="002540F9">
        <w:rPr>
          <w:rFonts w:asciiTheme="majorHAnsi" w:hAnsiTheme="majorHAnsi" w:cstheme="majorHAnsi"/>
          <w:i/>
          <w:sz w:val="24"/>
          <w:szCs w:val="24"/>
          <w:lang w:val="ro-RO"/>
        </w:rPr>
        <w:t xml:space="preserve"> și lemnul de foc)</w:t>
      </w:r>
      <w:r>
        <w:rPr>
          <w:rFonts w:asciiTheme="majorHAnsi" w:hAnsiTheme="majorHAnsi" w:cstheme="majorHAnsi"/>
          <w:sz w:val="24"/>
          <w:szCs w:val="24"/>
          <w:lang w:val="ro-RO"/>
        </w:rPr>
        <w:t xml:space="preserve">. Totuși, </w:t>
      </w:r>
      <w:r w:rsidR="001409C3" w:rsidRPr="002540F9">
        <w:rPr>
          <w:rFonts w:asciiTheme="majorHAnsi" w:hAnsiTheme="majorHAnsi" w:cstheme="majorHAnsi"/>
          <w:sz w:val="24"/>
          <w:szCs w:val="24"/>
          <w:lang w:val="ro-RO"/>
        </w:rPr>
        <w:t xml:space="preserve">este supus </w:t>
      </w:r>
      <w:r w:rsidRPr="002540F9">
        <w:rPr>
          <w:rFonts w:asciiTheme="majorHAnsi" w:hAnsiTheme="majorHAnsi" w:cstheme="majorHAnsi"/>
          <w:sz w:val="24"/>
          <w:szCs w:val="24"/>
          <w:lang w:val="ro-RO"/>
        </w:rPr>
        <w:t>taxării doar lemnul obținut din tăierile de regenerare,</w:t>
      </w:r>
      <w:r>
        <w:rPr>
          <w:rFonts w:asciiTheme="majorHAnsi" w:hAnsiTheme="majorHAnsi" w:cstheme="majorHAnsi"/>
          <w:sz w:val="24"/>
          <w:szCs w:val="24"/>
          <w:lang w:val="ro-RO"/>
        </w:rPr>
        <w:t xml:space="preserve"> iar</w:t>
      </w:r>
      <w:r w:rsidRPr="002540F9">
        <w:rPr>
          <w:rFonts w:asciiTheme="majorHAnsi" w:hAnsiTheme="majorHAnsi" w:cstheme="majorHAnsi"/>
          <w:sz w:val="24"/>
          <w:szCs w:val="24"/>
          <w:lang w:val="ro-RO"/>
        </w:rPr>
        <w:t xml:space="preserve"> lemnul obținut în procesul tăierilor de reconstrucție ecologică și conservare este scutit</w:t>
      </w:r>
      <w:r w:rsidRPr="002540F9">
        <w:rPr>
          <w:rStyle w:val="a8"/>
          <w:rFonts w:asciiTheme="majorHAnsi" w:hAnsiTheme="majorHAnsi" w:cstheme="majorHAnsi"/>
          <w:sz w:val="24"/>
          <w:szCs w:val="24"/>
          <w:lang w:val="ro-RO"/>
        </w:rPr>
        <w:footnoteReference w:id="91"/>
      </w:r>
      <w:r w:rsidRPr="002540F9">
        <w:rPr>
          <w:rFonts w:asciiTheme="majorHAnsi" w:hAnsiTheme="majorHAnsi" w:cstheme="majorHAnsi"/>
          <w:sz w:val="24"/>
          <w:szCs w:val="24"/>
          <w:lang w:val="ro-RO"/>
        </w:rPr>
        <w:t xml:space="preserve"> de plata taxei pentru lemnul eliberat pe picior. Astfel, sub incidența taxării cade nu lemnul obținut în rezultatul tăierilor, dar tipul de tăieri prin care lemnul a fost obținut, în cazul dat </w:t>
      </w:r>
      <w:r w:rsidR="001409C3">
        <w:rPr>
          <w:rFonts w:asciiTheme="majorHAnsi" w:hAnsiTheme="majorHAnsi" w:cstheme="majorHAnsi"/>
          <w:sz w:val="24"/>
          <w:szCs w:val="24"/>
          <w:lang w:val="ro-RO"/>
        </w:rPr>
        <w:t xml:space="preserve">- </w:t>
      </w:r>
      <w:r w:rsidRPr="002540F9">
        <w:rPr>
          <w:rFonts w:asciiTheme="majorHAnsi" w:hAnsiTheme="majorHAnsi" w:cstheme="majorHAnsi"/>
          <w:sz w:val="24"/>
          <w:szCs w:val="24"/>
          <w:lang w:val="ro-RO"/>
        </w:rPr>
        <w:t>produsul principal obținut de la tăierile de regenerare. Aceste prevederi au diminuat baza impozabilă și</w:t>
      </w:r>
      <w:r w:rsidR="001409C3">
        <w:rPr>
          <w:rFonts w:asciiTheme="majorHAnsi" w:hAnsiTheme="majorHAnsi" w:cstheme="majorHAnsi"/>
          <w:sz w:val="24"/>
          <w:szCs w:val="24"/>
          <w:lang w:val="ro-RO"/>
        </w:rPr>
        <w:t>,</w:t>
      </w:r>
      <w:r w:rsidRPr="002540F9">
        <w:rPr>
          <w:rFonts w:asciiTheme="majorHAnsi" w:hAnsiTheme="majorHAnsi" w:cstheme="majorHAnsi"/>
          <w:sz w:val="24"/>
          <w:szCs w:val="24"/>
          <w:lang w:val="ro-RO"/>
        </w:rPr>
        <w:t xml:space="preserve"> ca urmare</w:t>
      </w:r>
      <w:r w:rsidR="001409C3">
        <w:rPr>
          <w:rFonts w:asciiTheme="majorHAnsi" w:hAnsiTheme="majorHAnsi" w:cstheme="majorHAnsi"/>
          <w:sz w:val="24"/>
          <w:szCs w:val="24"/>
          <w:lang w:val="ro-RO"/>
        </w:rPr>
        <w:t>,</w:t>
      </w:r>
      <w:r w:rsidRPr="002540F9">
        <w:rPr>
          <w:rFonts w:asciiTheme="majorHAnsi" w:hAnsiTheme="majorHAnsi" w:cstheme="majorHAnsi"/>
          <w:sz w:val="24"/>
          <w:szCs w:val="24"/>
          <w:lang w:val="ro-RO"/>
        </w:rPr>
        <w:t xml:space="preserve"> </w:t>
      </w:r>
      <w:r w:rsidR="001409C3" w:rsidRPr="002540F9">
        <w:rPr>
          <w:rFonts w:asciiTheme="majorHAnsi" w:hAnsiTheme="majorHAnsi" w:cstheme="majorHAnsi"/>
          <w:sz w:val="24"/>
          <w:szCs w:val="24"/>
          <w:lang w:val="ro-RO"/>
        </w:rPr>
        <w:t xml:space="preserve">nu au fost colectate </w:t>
      </w:r>
      <w:r w:rsidRPr="002540F9">
        <w:rPr>
          <w:rFonts w:asciiTheme="majorHAnsi" w:hAnsiTheme="majorHAnsi" w:cstheme="majorHAnsi"/>
          <w:sz w:val="24"/>
          <w:szCs w:val="24"/>
          <w:lang w:val="ro-RO"/>
        </w:rPr>
        <w:t xml:space="preserve">la buget venituri pasibile spre încasare în </w:t>
      </w:r>
      <w:r w:rsidR="001409C3">
        <w:rPr>
          <w:rFonts w:asciiTheme="majorHAnsi" w:hAnsiTheme="majorHAnsi" w:cstheme="majorHAnsi"/>
          <w:sz w:val="24"/>
          <w:szCs w:val="24"/>
          <w:lang w:val="ro-RO"/>
        </w:rPr>
        <w:t>sumă</w:t>
      </w:r>
      <w:r w:rsidRPr="002540F9">
        <w:rPr>
          <w:rFonts w:asciiTheme="majorHAnsi" w:hAnsiTheme="majorHAnsi" w:cstheme="majorHAnsi"/>
          <w:sz w:val="24"/>
          <w:szCs w:val="24"/>
          <w:lang w:val="ro-RO"/>
        </w:rPr>
        <w:t xml:space="preserve"> de minim</w:t>
      </w:r>
      <w:r w:rsidR="001409C3">
        <w:rPr>
          <w:rFonts w:asciiTheme="majorHAnsi" w:hAnsiTheme="majorHAnsi" w:cstheme="majorHAnsi"/>
          <w:sz w:val="24"/>
          <w:szCs w:val="24"/>
          <w:lang w:val="ro-RO"/>
        </w:rPr>
        <w:t>um</w:t>
      </w:r>
      <w:r w:rsidRPr="002540F9">
        <w:rPr>
          <w:rFonts w:asciiTheme="majorHAnsi" w:hAnsiTheme="majorHAnsi" w:cstheme="majorHAnsi"/>
          <w:sz w:val="24"/>
          <w:szCs w:val="24"/>
          <w:lang w:val="ro-RO"/>
        </w:rPr>
        <w:t xml:space="preserve"> 175,2 mii lei</w:t>
      </w:r>
      <w:r w:rsidRPr="002540F9">
        <w:rPr>
          <w:rStyle w:val="a8"/>
          <w:rFonts w:asciiTheme="majorHAnsi" w:hAnsiTheme="majorHAnsi" w:cstheme="majorHAnsi"/>
          <w:sz w:val="24"/>
          <w:szCs w:val="24"/>
          <w:lang w:val="ro-RO"/>
        </w:rPr>
        <w:footnoteReference w:id="92"/>
      </w:r>
      <w:r w:rsidRPr="002540F9">
        <w:rPr>
          <w:rFonts w:asciiTheme="majorHAnsi" w:hAnsiTheme="majorHAnsi" w:cstheme="majorHAnsi"/>
          <w:sz w:val="24"/>
          <w:szCs w:val="24"/>
          <w:lang w:val="ro-RO"/>
        </w:rPr>
        <w:t xml:space="preserve">. Situația </w:t>
      </w:r>
      <w:r w:rsidR="001409C3">
        <w:rPr>
          <w:rFonts w:asciiTheme="majorHAnsi" w:hAnsiTheme="majorHAnsi" w:cstheme="majorHAnsi"/>
          <w:sz w:val="24"/>
          <w:szCs w:val="24"/>
          <w:lang w:val="ro-RO"/>
        </w:rPr>
        <w:t xml:space="preserve">dată </w:t>
      </w:r>
      <w:r w:rsidRPr="002540F9">
        <w:rPr>
          <w:rFonts w:asciiTheme="majorHAnsi" w:hAnsiTheme="majorHAnsi" w:cstheme="majorHAnsi"/>
          <w:sz w:val="24"/>
          <w:szCs w:val="24"/>
          <w:lang w:val="ro-RO"/>
        </w:rPr>
        <w:t xml:space="preserve">se prezintă în </w:t>
      </w:r>
      <w:r w:rsidR="00882C46" w:rsidRPr="002D1CCC">
        <w:rPr>
          <w:rFonts w:asciiTheme="majorHAnsi" w:hAnsiTheme="majorHAnsi" w:cstheme="majorHAnsi"/>
          <w:b/>
          <w:sz w:val="24"/>
          <w:szCs w:val="24"/>
          <w:lang w:val="ro-RO"/>
        </w:rPr>
        <w:t>Anexa nr.19</w:t>
      </w:r>
      <w:r w:rsidR="006F5AEB">
        <w:rPr>
          <w:rFonts w:asciiTheme="majorHAnsi" w:hAnsiTheme="majorHAnsi" w:cstheme="majorHAnsi"/>
          <w:b/>
          <w:sz w:val="24"/>
          <w:szCs w:val="24"/>
          <w:lang w:val="ro-RO"/>
        </w:rPr>
        <w:t xml:space="preserve"> </w:t>
      </w:r>
      <w:r w:rsidR="006F5AEB" w:rsidRPr="002D1CCC">
        <w:rPr>
          <w:rFonts w:asciiTheme="majorHAnsi" w:hAnsiTheme="majorHAnsi" w:cstheme="majorHAnsi"/>
          <w:sz w:val="24"/>
          <w:szCs w:val="24"/>
          <w:lang w:val="ro-RO"/>
        </w:rPr>
        <w:t>la prezentul Raport de audit</w:t>
      </w:r>
      <w:r w:rsidRPr="002540F9">
        <w:rPr>
          <w:rFonts w:asciiTheme="majorHAnsi" w:hAnsiTheme="majorHAnsi" w:cstheme="majorHAnsi"/>
          <w:sz w:val="24"/>
          <w:szCs w:val="24"/>
          <w:lang w:val="ro-RO"/>
        </w:rPr>
        <w:t xml:space="preserve">. </w:t>
      </w:r>
    </w:p>
    <w:p w14:paraId="3881C7C2" w14:textId="73904B09" w:rsidR="002E2BF0" w:rsidRPr="00C63129" w:rsidRDefault="00C63129" w:rsidP="007F0B90">
      <w:pPr>
        <w:spacing w:after="0" w:line="240" w:lineRule="auto"/>
        <w:ind w:firstLine="720"/>
        <w:jc w:val="both"/>
        <w:rPr>
          <w:rFonts w:asciiTheme="majorHAnsi" w:hAnsiTheme="majorHAnsi" w:cstheme="majorHAnsi"/>
          <w:sz w:val="24"/>
          <w:szCs w:val="24"/>
          <w:lang w:val="ro-RO"/>
        </w:rPr>
      </w:pPr>
      <w:r w:rsidRPr="008C306D">
        <w:rPr>
          <w:rFonts w:asciiTheme="majorHAnsi" w:hAnsiTheme="majorHAnsi" w:cstheme="majorHAnsi"/>
          <w:sz w:val="24"/>
          <w:szCs w:val="24"/>
          <w:lang w:val="ro-RO"/>
        </w:rPr>
        <w:t xml:space="preserve">Totodată, deși tăierile de conservare și </w:t>
      </w:r>
      <w:r w:rsidR="00940A62">
        <w:rPr>
          <w:rFonts w:asciiTheme="majorHAnsi" w:hAnsiTheme="majorHAnsi" w:cstheme="majorHAnsi"/>
          <w:sz w:val="24"/>
          <w:szCs w:val="24"/>
          <w:lang w:val="ro-RO"/>
        </w:rPr>
        <w:t xml:space="preserve">de </w:t>
      </w:r>
      <w:r w:rsidRPr="008C306D">
        <w:rPr>
          <w:rFonts w:asciiTheme="majorHAnsi" w:hAnsiTheme="majorHAnsi" w:cstheme="majorHAnsi"/>
          <w:sz w:val="24"/>
          <w:szCs w:val="24"/>
          <w:lang w:val="ro-RO"/>
        </w:rPr>
        <w:t xml:space="preserve">reconstrucție ecologică sunt supuse facilităților fiscale, </w:t>
      </w:r>
      <w:r w:rsidR="00940A62">
        <w:rPr>
          <w:rFonts w:asciiTheme="majorHAnsi" w:hAnsiTheme="majorHAnsi" w:cstheme="majorHAnsi"/>
          <w:sz w:val="24"/>
          <w:szCs w:val="24"/>
          <w:lang w:val="ro-RO"/>
        </w:rPr>
        <w:t xml:space="preserve">în </w:t>
      </w:r>
      <w:r w:rsidRPr="008C306D">
        <w:rPr>
          <w:rFonts w:asciiTheme="majorHAnsi" w:hAnsiTheme="majorHAnsi" w:cstheme="majorHAnsi"/>
          <w:sz w:val="24"/>
          <w:szCs w:val="24"/>
          <w:lang w:val="ro-RO"/>
        </w:rPr>
        <w:t xml:space="preserve">urma acestor tăieri se obține același produs </w:t>
      </w:r>
      <w:r w:rsidR="00940A62">
        <w:rPr>
          <w:rFonts w:asciiTheme="majorHAnsi" w:hAnsiTheme="majorHAnsi" w:cstheme="majorHAnsi"/>
          <w:sz w:val="24"/>
          <w:szCs w:val="24"/>
          <w:lang w:val="ro-RO"/>
        </w:rPr>
        <w:t xml:space="preserve">- </w:t>
      </w:r>
      <w:r w:rsidRPr="008C306D">
        <w:rPr>
          <w:rFonts w:asciiTheme="majorHAnsi" w:hAnsiTheme="majorHAnsi" w:cstheme="majorHAnsi"/>
          <w:sz w:val="24"/>
          <w:szCs w:val="24"/>
          <w:lang w:val="ro-RO"/>
        </w:rPr>
        <w:t>lemn de lucru și lemn de foc, similar tăierilor de regenerare. Mai mult</w:t>
      </w:r>
      <w:r w:rsidR="00940A62">
        <w:rPr>
          <w:rFonts w:asciiTheme="majorHAnsi" w:hAnsiTheme="majorHAnsi" w:cstheme="majorHAnsi"/>
          <w:sz w:val="24"/>
          <w:szCs w:val="24"/>
          <w:lang w:val="ro-RO"/>
        </w:rPr>
        <w:t xml:space="preserve"> decât atât</w:t>
      </w:r>
      <w:r w:rsidRPr="008C306D">
        <w:rPr>
          <w:rFonts w:asciiTheme="majorHAnsi" w:hAnsiTheme="majorHAnsi" w:cstheme="majorHAnsi"/>
          <w:sz w:val="24"/>
          <w:szCs w:val="24"/>
          <w:lang w:val="ro-RO"/>
        </w:rPr>
        <w:t>, în procesul de eliberare a</w:t>
      </w:r>
      <w:r w:rsidR="00940A62">
        <w:rPr>
          <w:rFonts w:asciiTheme="majorHAnsi" w:hAnsiTheme="majorHAnsi" w:cstheme="majorHAnsi"/>
          <w:sz w:val="24"/>
          <w:szCs w:val="24"/>
          <w:lang w:val="ro-RO"/>
        </w:rPr>
        <w:t xml:space="preserve"> </w:t>
      </w:r>
      <w:r w:rsidRPr="008C306D">
        <w:rPr>
          <w:rFonts w:asciiTheme="majorHAnsi" w:hAnsiTheme="majorHAnsi" w:cstheme="majorHAnsi"/>
          <w:sz w:val="24"/>
          <w:szCs w:val="24"/>
          <w:lang w:val="ro-RO"/>
        </w:rPr>
        <w:t xml:space="preserve">autorizațiilor de </w:t>
      </w:r>
      <w:r w:rsidR="00940A62">
        <w:rPr>
          <w:rFonts w:asciiTheme="majorHAnsi" w:hAnsiTheme="majorHAnsi" w:cstheme="majorHAnsi"/>
          <w:sz w:val="24"/>
          <w:szCs w:val="24"/>
          <w:lang w:val="ro-RO"/>
        </w:rPr>
        <w:t xml:space="preserve">către </w:t>
      </w:r>
      <w:r w:rsidRPr="008C306D">
        <w:rPr>
          <w:rFonts w:asciiTheme="majorHAnsi" w:hAnsiTheme="majorHAnsi" w:cstheme="majorHAnsi"/>
          <w:sz w:val="24"/>
          <w:szCs w:val="24"/>
          <w:lang w:val="ro-RO"/>
        </w:rPr>
        <w:t>IPM (</w:t>
      </w:r>
      <w:r w:rsidR="00940A62">
        <w:rPr>
          <w:rFonts w:asciiTheme="majorHAnsi" w:hAnsiTheme="majorHAnsi" w:cstheme="majorHAnsi"/>
          <w:sz w:val="24"/>
          <w:szCs w:val="24"/>
          <w:lang w:val="ro-RO"/>
        </w:rPr>
        <w:t>a.</w:t>
      </w:r>
      <w:r w:rsidRPr="008C306D">
        <w:rPr>
          <w:rFonts w:asciiTheme="majorHAnsi" w:hAnsiTheme="majorHAnsi" w:cstheme="majorHAnsi"/>
          <w:sz w:val="24"/>
          <w:szCs w:val="24"/>
          <w:lang w:val="ro-RO"/>
        </w:rPr>
        <w:t>2018) și</w:t>
      </w:r>
      <w:r w:rsidR="00940A62">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efectiv</w:t>
      </w:r>
      <w:r w:rsidR="00940A62">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de </w:t>
      </w:r>
      <w:r w:rsidR="00940A62">
        <w:rPr>
          <w:rFonts w:asciiTheme="majorHAnsi" w:hAnsiTheme="majorHAnsi" w:cstheme="majorHAnsi"/>
          <w:sz w:val="24"/>
          <w:szCs w:val="24"/>
          <w:lang w:val="ro-RO"/>
        </w:rPr>
        <w:t xml:space="preserve">către </w:t>
      </w:r>
      <w:r w:rsidRPr="008C306D">
        <w:rPr>
          <w:rFonts w:asciiTheme="majorHAnsi" w:hAnsiTheme="majorHAnsi" w:cstheme="majorHAnsi"/>
          <w:sz w:val="24"/>
          <w:szCs w:val="24"/>
          <w:lang w:val="ro-RO"/>
        </w:rPr>
        <w:t>AM (</w:t>
      </w:r>
      <w:r w:rsidR="00940A62">
        <w:rPr>
          <w:rFonts w:asciiTheme="majorHAnsi" w:hAnsiTheme="majorHAnsi" w:cstheme="majorHAnsi"/>
          <w:sz w:val="24"/>
          <w:szCs w:val="24"/>
          <w:lang w:val="ro-RO"/>
        </w:rPr>
        <w:t>a.</w:t>
      </w:r>
      <w:r w:rsidRPr="008C306D">
        <w:rPr>
          <w:rFonts w:asciiTheme="majorHAnsi" w:hAnsiTheme="majorHAnsi" w:cstheme="majorHAnsi"/>
          <w:sz w:val="24"/>
          <w:szCs w:val="24"/>
          <w:lang w:val="ro-RO"/>
        </w:rPr>
        <w:t>2019)</w:t>
      </w:r>
      <w:r w:rsidR="00940A62">
        <w:rPr>
          <w:rFonts w:asciiTheme="majorHAnsi" w:hAnsiTheme="majorHAnsi" w:cstheme="majorHAnsi"/>
          <w:sz w:val="24"/>
          <w:szCs w:val="24"/>
          <w:lang w:val="ro-RO"/>
        </w:rPr>
        <w:t>,</w:t>
      </w:r>
      <w:r>
        <w:rPr>
          <w:rFonts w:asciiTheme="majorHAnsi" w:hAnsiTheme="majorHAnsi" w:cstheme="majorHAnsi"/>
          <w:sz w:val="24"/>
          <w:szCs w:val="24"/>
          <w:lang w:val="ro-RO"/>
        </w:rPr>
        <w:t xml:space="preserve"> </w:t>
      </w:r>
      <w:r w:rsidRPr="008C306D">
        <w:rPr>
          <w:rFonts w:asciiTheme="majorHAnsi" w:hAnsiTheme="majorHAnsi" w:cstheme="majorHAnsi"/>
          <w:sz w:val="24"/>
          <w:szCs w:val="24"/>
          <w:lang w:val="ro-RO"/>
        </w:rPr>
        <w:t xml:space="preserve">volumele care urmează a fi obținute în cadrul tăierilor de conservare și </w:t>
      </w:r>
      <w:r w:rsidR="00940A62">
        <w:rPr>
          <w:rFonts w:asciiTheme="majorHAnsi" w:hAnsiTheme="majorHAnsi" w:cstheme="majorHAnsi"/>
          <w:sz w:val="24"/>
          <w:szCs w:val="24"/>
          <w:lang w:val="ro-RO"/>
        </w:rPr>
        <w:t xml:space="preserve">de </w:t>
      </w:r>
      <w:r w:rsidRPr="008C306D">
        <w:rPr>
          <w:rFonts w:asciiTheme="majorHAnsi" w:hAnsiTheme="majorHAnsi" w:cstheme="majorHAnsi"/>
          <w:sz w:val="24"/>
          <w:szCs w:val="24"/>
          <w:lang w:val="ro-RO"/>
        </w:rPr>
        <w:t xml:space="preserve">regenerare sunt prezentate ca un volum total, cu o divizare </w:t>
      </w:r>
      <w:r w:rsidRPr="008C306D">
        <w:rPr>
          <w:rFonts w:asciiTheme="majorHAnsi" w:hAnsiTheme="majorHAnsi" w:cstheme="majorHAnsi"/>
          <w:i/>
          <w:sz w:val="24"/>
          <w:szCs w:val="24"/>
          <w:lang w:val="ro-RO"/>
        </w:rPr>
        <w:t>ambiguă</w:t>
      </w:r>
      <w:r w:rsidRPr="008C306D">
        <w:rPr>
          <w:rFonts w:asciiTheme="majorHAnsi" w:hAnsiTheme="majorHAnsi" w:cstheme="majorHAnsi"/>
          <w:sz w:val="24"/>
          <w:szCs w:val="24"/>
          <w:lang w:val="ro-RO"/>
        </w:rPr>
        <w:t xml:space="preserve"> pe tipuri de lucrări, ceea ce face dificilă verificarea plenitudinii și corectitudinii cuantificării volumelor tăierilor care cad sub </w:t>
      </w:r>
      <w:r w:rsidR="00940A62">
        <w:rPr>
          <w:rFonts w:asciiTheme="majorHAnsi" w:hAnsiTheme="majorHAnsi" w:cstheme="majorHAnsi"/>
          <w:sz w:val="24"/>
          <w:szCs w:val="24"/>
          <w:lang w:val="ro-RO"/>
        </w:rPr>
        <w:t xml:space="preserve">incidența prevederilor aferente </w:t>
      </w:r>
      <w:r w:rsidRPr="008C306D">
        <w:rPr>
          <w:rFonts w:asciiTheme="majorHAnsi" w:hAnsiTheme="majorHAnsi" w:cstheme="majorHAnsi"/>
          <w:sz w:val="24"/>
          <w:szCs w:val="24"/>
          <w:lang w:val="ro-RO"/>
        </w:rPr>
        <w:t>facilități</w:t>
      </w:r>
      <w:r w:rsidR="00940A62">
        <w:rPr>
          <w:rFonts w:asciiTheme="majorHAnsi" w:hAnsiTheme="majorHAnsi" w:cstheme="majorHAnsi"/>
          <w:sz w:val="24"/>
          <w:szCs w:val="24"/>
          <w:lang w:val="ro-RO"/>
        </w:rPr>
        <w:t>lor</w:t>
      </w:r>
      <w:r w:rsidRPr="008C306D">
        <w:rPr>
          <w:rFonts w:asciiTheme="majorHAnsi" w:hAnsiTheme="majorHAnsi" w:cstheme="majorHAnsi"/>
          <w:sz w:val="24"/>
          <w:szCs w:val="24"/>
          <w:lang w:val="ro-RO"/>
        </w:rPr>
        <w:t>.</w:t>
      </w:r>
    </w:p>
    <w:p w14:paraId="65D9355E" w14:textId="022B7346" w:rsidR="00FE186F" w:rsidRPr="0075705D" w:rsidRDefault="008708D3" w:rsidP="007F0B90">
      <w:pPr>
        <w:pStyle w:val="1"/>
        <w:spacing w:after="0" w:line="240" w:lineRule="auto"/>
        <w:jc w:val="both"/>
        <w:rPr>
          <w:rFonts w:asciiTheme="majorHAnsi" w:hAnsiTheme="majorHAnsi" w:cstheme="majorHAnsi"/>
          <w:i w:val="0"/>
          <w:sz w:val="24"/>
          <w:szCs w:val="24"/>
        </w:rPr>
      </w:pPr>
      <w:bookmarkStart w:id="36" w:name="_Toc60669409"/>
      <w:r w:rsidRPr="0075705D">
        <w:rPr>
          <w:rFonts w:asciiTheme="majorHAnsi" w:hAnsiTheme="majorHAnsi" w:cstheme="majorHAnsi"/>
          <w:i w:val="0"/>
          <w:sz w:val="24"/>
        </w:rPr>
        <w:t xml:space="preserve">4.3. </w:t>
      </w:r>
      <w:r w:rsidR="001B6073" w:rsidRPr="0075705D">
        <w:rPr>
          <w:rFonts w:asciiTheme="majorHAnsi" w:hAnsiTheme="majorHAnsi" w:cstheme="majorHAnsi"/>
          <w:i w:val="0"/>
          <w:sz w:val="24"/>
        </w:rPr>
        <w:t>Obiectivul specific nr.</w:t>
      </w:r>
      <w:r w:rsidR="001B6073" w:rsidRPr="0075705D">
        <w:rPr>
          <w:rFonts w:asciiTheme="majorHAnsi" w:hAnsiTheme="majorHAnsi" w:cstheme="majorHAnsi"/>
          <w:i w:val="0"/>
          <w:sz w:val="24"/>
          <w:szCs w:val="24"/>
        </w:rPr>
        <w:t>3.</w:t>
      </w:r>
      <w:r w:rsidR="006F5AEB">
        <w:rPr>
          <w:rFonts w:asciiTheme="majorHAnsi" w:hAnsiTheme="majorHAnsi" w:cstheme="majorHAnsi"/>
          <w:i w:val="0"/>
          <w:sz w:val="24"/>
          <w:szCs w:val="24"/>
        </w:rPr>
        <w:t xml:space="preserve"> </w:t>
      </w:r>
      <w:r w:rsidR="001B6073" w:rsidRPr="0075705D">
        <w:rPr>
          <w:rFonts w:asciiTheme="majorHAnsi" w:hAnsiTheme="majorHAnsi" w:cstheme="majorHAnsi"/>
          <w:i w:val="0"/>
          <w:sz w:val="24"/>
          <w:szCs w:val="24"/>
        </w:rPr>
        <w:t xml:space="preserve"> </w:t>
      </w:r>
      <w:r w:rsidR="00245196" w:rsidRPr="00245196">
        <w:rPr>
          <w:rFonts w:asciiTheme="majorHAnsi" w:hAnsiTheme="majorHAnsi" w:cstheme="majorHAnsi"/>
          <w:i w:val="0"/>
          <w:sz w:val="24"/>
          <w:szCs w:val="24"/>
          <w:lang w:val="ro-RO"/>
        </w:rPr>
        <w:t>Atestarea situației dacă calcularea și încasarea taxelor pentru resursele minerale s-au efectuat în volum deplin</w:t>
      </w:r>
      <w:bookmarkEnd w:id="36"/>
      <w:r w:rsidR="00245196" w:rsidRPr="0075705D">
        <w:rPr>
          <w:rFonts w:asciiTheme="majorHAnsi" w:hAnsiTheme="majorHAnsi" w:cstheme="majorHAnsi"/>
          <w:i w:val="0"/>
          <w:sz w:val="24"/>
          <w:szCs w:val="24"/>
        </w:rPr>
        <w:t xml:space="preserve"> </w:t>
      </w:r>
    </w:p>
    <w:p w14:paraId="58E13375" w14:textId="0BB3A3A3" w:rsidR="00580690" w:rsidRPr="00A146D7" w:rsidRDefault="00FE186F" w:rsidP="007F0B90">
      <w:pPr>
        <w:pBdr>
          <w:top w:val="wave" w:sz="6" w:space="1" w:color="auto"/>
          <w:left w:val="wave" w:sz="6" w:space="1" w:color="auto"/>
          <w:bottom w:val="wave" w:sz="6" w:space="1" w:color="auto"/>
          <w:right w:val="wave" w:sz="6" w:space="1" w:color="auto"/>
        </w:pBdr>
        <w:shd w:val="clear" w:color="auto" w:fill="FFFFFF" w:themeFill="background1"/>
        <w:tabs>
          <w:tab w:val="left" w:pos="709"/>
          <w:tab w:val="left" w:pos="851"/>
          <w:tab w:val="left" w:pos="993"/>
        </w:tabs>
        <w:spacing w:after="0" w:line="240" w:lineRule="auto"/>
        <w:jc w:val="both"/>
        <w:rPr>
          <w:rFonts w:asciiTheme="majorHAnsi" w:hAnsiTheme="majorHAnsi" w:cstheme="majorHAnsi"/>
          <w:bCs/>
          <w:i/>
          <w:sz w:val="24"/>
          <w:szCs w:val="24"/>
          <w:lang w:val="en-US"/>
        </w:rPr>
      </w:pPr>
      <w:r w:rsidRPr="00A146D7">
        <w:rPr>
          <w:rFonts w:asciiTheme="majorHAnsi" w:hAnsiTheme="majorHAnsi" w:cstheme="majorHAnsi"/>
          <w:i/>
          <w:sz w:val="24"/>
          <w:szCs w:val="24"/>
          <w:lang w:val="en-US"/>
        </w:rPr>
        <w:t>Sistemul de taxe aferent resurselor minerale cuprinde întreg lanț</w:t>
      </w:r>
      <w:r w:rsidR="00940A62">
        <w:rPr>
          <w:rFonts w:asciiTheme="majorHAnsi" w:hAnsiTheme="majorHAnsi" w:cstheme="majorHAnsi"/>
          <w:i/>
          <w:sz w:val="24"/>
          <w:szCs w:val="24"/>
          <w:lang w:val="en-US"/>
        </w:rPr>
        <w:t>ul</w:t>
      </w:r>
      <w:r w:rsidRPr="00A146D7">
        <w:rPr>
          <w:rFonts w:asciiTheme="majorHAnsi" w:hAnsiTheme="majorHAnsi" w:cstheme="majorHAnsi"/>
          <w:i/>
          <w:sz w:val="24"/>
          <w:szCs w:val="24"/>
          <w:lang w:val="en-US"/>
        </w:rPr>
        <w:t xml:space="preserve"> de valorificare a acestora, începând cu prospecțiunile geologice și terminând cu extracția acestora și</w:t>
      </w:r>
      <w:r w:rsidR="00D004FB">
        <w:rPr>
          <w:rFonts w:asciiTheme="majorHAnsi" w:hAnsiTheme="majorHAnsi" w:cstheme="majorHAnsi"/>
          <w:i/>
          <w:sz w:val="24"/>
          <w:szCs w:val="24"/>
          <w:lang w:val="en-US"/>
        </w:rPr>
        <w:t>,</w:t>
      </w:r>
      <w:r w:rsidRPr="00A146D7">
        <w:rPr>
          <w:rFonts w:asciiTheme="majorHAnsi" w:hAnsiTheme="majorHAnsi" w:cstheme="majorHAnsi"/>
          <w:i/>
          <w:sz w:val="24"/>
          <w:szCs w:val="24"/>
          <w:lang w:val="en-US"/>
        </w:rPr>
        <w:t xml:space="preserve"> după caz, utilizarea spațiilor subterane. Verificările de audit au elucidat deficiențe, care au afectat baza de calcul și încasările la buget. Nedeclararea sau declararea eronată către Serviciul Fiscal de Stat a volumului extragerilor de substanțe minerale utile, scutirea unor agenți economici de plata redevenței și taxei pentru resurse</w:t>
      </w:r>
      <w:r w:rsidR="00D004FB">
        <w:rPr>
          <w:rFonts w:asciiTheme="majorHAnsi" w:hAnsiTheme="majorHAnsi" w:cstheme="majorHAnsi"/>
          <w:i/>
          <w:sz w:val="24"/>
          <w:szCs w:val="24"/>
          <w:lang w:val="en-US"/>
        </w:rPr>
        <w:t>le</w:t>
      </w:r>
      <w:r w:rsidRPr="00A146D7">
        <w:rPr>
          <w:rFonts w:asciiTheme="majorHAnsi" w:hAnsiTheme="majorHAnsi" w:cstheme="majorHAnsi"/>
          <w:i/>
          <w:sz w:val="24"/>
          <w:szCs w:val="24"/>
          <w:lang w:val="en-US"/>
        </w:rPr>
        <w:t xml:space="preserve"> minerale,</w:t>
      </w:r>
      <w:r w:rsidRPr="00A146D7" w:rsidDel="00584C37">
        <w:rPr>
          <w:rFonts w:asciiTheme="majorHAnsi" w:hAnsiTheme="majorHAnsi" w:cstheme="majorHAnsi"/>
          <w:i/>
          <w:sz w:val="24"/>
          <w:szCs w:val="24"/>
          <w:lang w:val="en-US"/>
        </w:rPr>
        <w:t xml:space="preserve"> </w:t>
      </w:r>
      <w:r w:rsidR="00044555" w:rsidRPr="00A146D7">
        <w:rPr>
          <w:rFonts w:asciiTheme="majorHAnsi" w:hAnsiTheme="majorHAnsi" w:cstheme="majorHAnsi"/>
          <w:i/>
          <w:sz w:val="24"/>
          <w:szCs w:val="24"/>
          <w:lang w:val="en-US"/>
        </w:rPr>
        <w:t xml:space="preserve">precum și </w:t>
      </w:r>
      <w:r w:rsidRPr="00A146D7">
        <w:rPr>
          <w:rFonts w:asciiTheme="majorHAnsi" w:hAnsiTheme="majorHAnsi" w:cstheme="majorHAnsi"/>
          <w:bCs/>
          <w:i/>
          <w:sz w:val="24"/>
          <w:szCs w:val="24"/>
          <w:lang w:val="en-US"/>
        </w:rPr>
        <w:t xml:space="preserve">instituirea unui mecanism defectuos de calcul al taxei pentru </w:t>
      </w:r>
      <w:r w:rsidRPr="00A146D7">
        <w:rPr>
          <w:rFonts w:asciiTheme="majorHAnsi" w:hAnsiTheme="majorHAnsi" w:cstheme="majorHAnsi"/>
          <w:i/>
          <w:sz w:val="24"/>
          <w:szCs w:val="24"/>
          <w:lang w:val="en-US"/>
        </w:rPr>
        <w:t xml:space="preserve">folosința sectorului de subsol destinat exploatării construcțiilor subterane nelegate de extragerea </w:t>
      </w:r>
      <w:r w:rsidRPr="00863353">
        <w:rPr>
          <w:rFonts w:asciiTheme="majorHAnsi" w:hAnsiTheme="majorHAnsi" w:cstheme="majorHAnsi"/>
          <w:i/>
          <w:sz w:val="24"/>
          <w:szCs w:val="24"/>
          <w:lang w:val="en-US"/>
        </w:rPr>
        <w:t>substanțelor minerale</w:t>
      </w:r>
      <w:r w:rsidRPr="00863353">
        <w:rPr>
          <w:rFonts w:asciiTheme="majorHAnsi" w:hAnsiTheme="majorHAnsi" w:cstheme="majorHAnsi"/>
          <w:bCs/>
          <w:i/>
          <w:sz w:val="24"/>
          <w:szCs w:val="24"/>
          <w:lang w:val="en-US"/>
        </w:rPr>
        <w:t xml:space="preserve"> au determinat </w:t>
      </w:r>
      <w:r w:rsidR="00D004FB" w:rsidRPr="00863353">
        <w:rPr>
          <w:rFonts w:asciiTheme="majorHAnsi" w:hAnsiTheme="majorHAnsi" w:cstheme="majorHAnsi"/>
          <w:bCs/>
          <w:i/>
          <w:sz w:val="24"/>
          <w:szCs w:val="24"/>
          <w:lang w:val="en-US"/>
        </w:rPr>
        <w:t xml:space="preserve">faptul </w:t>
      </w:r>
      <w:r w:rsidRPr="00863353">
        <w:rPr>
          <w:rFonts w:asciiTheme="majorHAnsi" w:hAnsiTheme="majorHAnsi" w:cstheme="majorHAnsi"/>
          <w:bCs/>
          <w:i/>
          <w:sz w:val="24"/>
          <w:szCs w:val="24"/>
          <w:lang w:val="en-US"/>
        </w:rPr>
        <w:t>că, pe parcursul mai multor ani</w:t>
      </w:r>
      <w:r w:rsidR="00D004FB" w:rsidRPr="00863353">
        <w:rPr>
          <w:rFonts w:asciiTheme="majorHAnsi" w:hAnsiTheme="majorHAnsi" w:cstheme="majorHAnsi"/>
          <w:bCs/>
          <w:i/>
          <w:sz w:val="24"/>
          <w:szCs w:val="24"/>
          <w:lang w:val="en-US"/>
        </w:rPr>
        <w:t>,</w:t>
      </w:r>
      <w:r w:rsidRPr="00863353">
        <w:rPr>
          <w:rFonts w:asciiTheme="majorHAnsi" w:hAnsiTheme="majorHAnsi" w:cstheme="majorHAnsi"/>
          <w:bCs/>
          <w:i/>
          <w:sz w:val="24"/>
          <w:szCs w:val="24"/>
          <w:lang w:val="en-US"/>
        </w:rPr>
        <w:t xml:space="preserve"> unii agenți economici nu au  prezentat dări de seamă către SFS și</w:t>
      </w:r>
      <w:r w:rsidR="00D004FB" w:rsidRPr="00863353">
        <w:rPr>
          <w:rFonts w:asciiTheme="majorHAnsi" w:hAnsiTheme="majorHAnsi" w:cstheme="majorHAnsi"/>
          <w:bCs/>
          <w:i/>
          <w:sz w:val="24"/>
          <w:szCs w:val="24"/>
          <w:lang w:val="en-US"/>
        </w:rPr>
        <w:t>,</w:t>
      </w:r>
      <w:r w:rsidRPr="00863353">
        <w:rPr>
          <w:rFonts w:asciiTheme="majorHAnsi" w:hAnsiTheme="majorHAnsi" w:cstheme="majorHAnsi"/>
          <w:bCs/>
          <w:i/>
          <w:sz w:val="24"/>
          <w:szCs w:val="24"/>
          <w:lang w:val="en-US"/>
        </w:rPr>
        <w:t xml:space="preserve"> </w:t>
      </w:r>
      <w:r w:rsidR="00D004FB" w:rsidRPr="00863353">
        <w:rPr>
          <w:rFonts w:asciiTheme="majorHAnsi" w:hAnsiTheme="majorHAnsi" w:cstheme="majorHAnsi"/>
          <w:bCs/>
          <w:i/>
          <w:sz w:val="24"/>
          <w:szCs w:val="24"/>
          <w:lang w:val="en-US"/>
        </w:rPr>
        <w:t>respectiv,</w:t>
      </w:r>
      <w:r w:rsidRPr="00863353">
        <w:rPr>
          <w:rFonts w:asciiTheme="majorHAnsi" w:hAnsiTheme="majorHAnsi" w:cstheme="majorHAnsi"/>
          <w:bCs/>
          <w:i/>
          <w:sz w:val="24"/>
          <w:szCs w:val="24"/>
          <w:lang w:val="en-US"/>
        </w:rPr>
        <w:t xml:space="preserve"> nu au calc</w:t>
      </w:r>
      <w:r w:rsidR="00A116CD" w:rsidRPr="00863353">
        <w:rPr>
          <w:rFonts w:asciiTheme="majorHAnsi" w:hAnsiTheme="majorHAnsi" w:cstheme="majorHAnsi"/>
          <w:bCs/>
          <w:i/>
          <w:sz w:val="24"/>
          <w:szCs w:val="24"/>
          <w:lang w:val="en-US"/>
        </w:rPr>
        <w:t>ulat obligațiuni față de buget.</w:t>
      </w:r>
      <w:r w:rsidR="00863353" w:rsidRPr="00863353">
        <w:rPr>
          <w:rFonts w:asciiTheme="majorHAnsi" w:hAnsiTheme="majorHAnsi" w:cstheme="majorHAnsi"/>
          <w:bCs/>
          <w:i/>
          <w:sz w:val="24"/>
          <w:szCs w:val="24"/>
          <w:lang w:val="en-US"/>
        </w:rPr>
        <w:t xml:space="preserve"> </w:t>
      </w:r>
      <w:r w:rsidRPr="00863353">
        <w:rPr>
          <w:rFonts w:asciiTheme="majorHAnsi" w:hAnsiTheme="majorHAnsi" w:cstheme="majorHAnsi"/>
          <w:bCs/>
          <w:i/>
          <w:color w:val="000000"/>
          <w:sz w:val="24"/>
          <w:szCs w:val="24"/>
          <w:lang w:val="en-US"/>
        </w:rPr>
        <w:t xml:space="preserve">În scopul remedierii </w:t>
      </w:r>
      <w:r w:rsidRPr="00863353">
        <w:rPr>
          <w:rFonts w:ascii="Calibri Light" w:hAnsi="Calibri Light" w:cs="Calibri Light"/>
          <w:i/>
          <w:sz w:val="24"/>
          <w:szCs w:val="24"/>
          <w:lang w:val="en-US"/>
        </w:rPr>
        <w:t xml:space="preserve">situațiilor constatate și sporirii încasărilor la buget </w:t>
      </w:r>
      <w:r w:rsidR="00863353" w:rsidRPr="00863353">
        <w:rPr>
          <w:rFonts w:ascii="Calibri Light" w:hAnsi="Calibri Light" w:cs="Calibri Light"/>
          <w:i/>
          <w:sz w:val="24"/>
          <w:szCs w:val="24"/>
          <w:lang w:val="en-US"/>
        </w:rPr>
        <w:t>a</w:t>
      </w:r>
      <w:r w:rsidRPr="00863353">
        <w:rPr>
          <w:rFonts w:ascii="Calibri Light" w:hAnsi="Calibri Light" w:cs="Calibri Light"/>
          <w:i/>
          <w:sz w:val="24"/>
          <w:szCs w:val="24"/>
          <w:lang w:val="en-US"/>
        </w:rPr>
        <w:t xml:space="preserve"> taxei pentru resursele minerale, este evidentă și stringentă necesitatea de schimbare a mecanismului de calcul a</w:t>
      </w:r>
      <w:r w:rsidR="00D004FB" w:rsidRPr="00863353">
        <w:rPr>
          <w:rFonts w:ascii="Calibri Light" w:hAnsi="Calibri Light" w:cs="Calibri Light"/>
          <w:i/>
          <w:sz w:val="24"/>
          <w:szCs w:val="24"/>
          <w:lang w:val="en-US"/>
        </w:rPr>
        <w:t>l</w:t>
      </w:r>
      <w:r w:rsidRPr="00863353">
        <w:rPr>
          <w:rFonts w:ascii="Calibri Light" w:hAnsi="Calibri Light" w:cs="Calibri Light"/>
          <w:i/>
          <w:sz w:val="24"/>
          <w:szCs w:val="24"/>
          <w:lang w:val="en-US"/>
        </w:rPr>
        <w:t xml:space="preserve"> baz</w:t>
      </w:r>
      <w:r w:rsidR="00D004FB" w:rsidRPr="00863353">
        <w:rPr>
          <w:rFonts w:ascii="Calibri Light" w:hAnsi="Calibri Light" w:cs="Calibri Light"/>
          <w:i/>
          <w:sz w:val="24"/>
          <w:szCs w:val="24"/>
          <w:lang w:val="en-US"/>
        </w:rPr>
        <w:t>e</w:t>
      </w:r>
      <w:r w:rsidRPr="00863353">
        <w:rPr>
          <w:rFonts w:ascii="Calibri Light" w:hAnsi="Calibri Light" w:cs="Calibri Light"/>
          <w:i/>
          <w:sz w:val="24"/>
          <w:szCs w:val="24"/>
          <w:lang w:val="en-US"/>
        </w:rPr>
        <w:t xml:space="preserve">i impozabile, </w:t>
      </w:r>
      <w:r w:rsidR="00D004FB" w:rsidRPr="00863353">
        <w:rPr>
          <w:rFonts w:ascii="Calibri Light" w:hAnsi="Calibri Light" w:cs="Calibri Light"/>
          <w:i/>
          <w:sz w:val="24"/>
          <w:szCs w:val="24"/>
          <w:lang w:val="en-US"/>
        </w:rPr>
        <w:t>urmând a fi</w:t>
      </w:r>
      <w:r w:rsidRPr="00863353">
        <w:rPr>
          <w:rFonts w:ascii="Calibri Light" w:hAnsi="Calibri Light" w:cs="Calibri Light"/>
          <w:i/>
          <w:sz w:val="24"/>
          <w:szCs w:val="24"/>
          <w:lang w:val="en-US"/>
        </w:rPr>
        <w:t xml:space="preserve"> aplicat un mecanism care ar prevedea o baz</w:t>
      </w:r>
      <w:r w:rsidR="00D004FB" w:rsidRPr="00863353">
        <w:rPr>
          <w:rFonts w:ascii="Calibri Light" w:hAnsi="Calibri Light" w:cs="Calibri Light"/>
          <w:i/>
          <w:sz w:val="24"/>
          <w:szCs w:val="24"/>
          <w:lang w:val="en-US"/>
        </w:rPr>
        <w:t>ă</w:t>
      </w:r>
      <w:r w:rsidRPr="00863353">
        <w:rPr>
          <w:rFonts w:ascii="Calibri Light" w:hAnsi="Calibri Light" w:cs="Calibri Light"/>
          <w:i/>
          <w:sz w:val="24"/>
          <w:szCs w:val="24"/>
          <w:lang w:val="en-US"/>
        </w:rPr>
        <w:t xml:space="preserve"> de calcul stabilă/consta</w:t>
      </w:r>
      <w:r w:rsidR="00D004FB" w:rsidRPr="00863353">
        <w:rPr>
          <w:rFonts w:ascii="Calibri Light" w:hAnsi="Calibri Light" w:cs="Calibri Light"/>
          <w:i/>
          <w:sz w:val="24"/>
          <w:szCs w:val="24"/>
          <w:lang w:val="en-US"/>
        </w:rPr>
        <w:t>n</w:t>
      </w:r>
      <w:r w:rsidRPr="00863353">
        <w:rPr>
          <w:rFonts w:ascii="Calibri Light" w:hAnsi="Calibri Light" w:cs="Calibri Light"/>
          <w:i/>
          <w:sz w:val="24"/>
          <w:szCs w:val="24"/>
          <w:lang w:val="en-US"/>
        </w:rPr>
        <w:t xml:space="preserve">tă și </w:t>
      </w:r>
      <w:r w:rsidR="00D004FB" w:rsidRPr="00863353">
        <w:rPr>
          <w:rFonts w:ascii="Calibri Light" w:hAnsi="Calibri Light" w:cs="Calibri Light"/>
          <w:i/>
          <w:sz w:val="24"/>
          <w:szCs w:val="24"/>
          <w:lang w:val="en-US"/>
        </w:rPr>
        <w:t>ar</w:t>
      </w:r>
      <w:r w:rsidRPr="00863353">
        <w:rPr>
          <w:rFonts w:ascii="Calibri Light" w:hAnsi="Calibri Light" w:cs="Calibri Light"/>
          <w:i/>
          <w:sz w:val="24"/>
          <w:szCs w:val="24"/>
          <w:lang w:val="en-US"/>
        </w:rPr>
        <w:t xml:space="preserve"> permite statului să acumuleze venituri stabile și previzibile de la utilizarea proprietății publice.</w:t>
      </w:r>
    </w:p>
    <w:p w14:paraId="52800750" w14:textId="3BAF2425" w:rsidR="002E2BF0" w:rsidRPr="00A146D7" w:rsidRDefault="002E2BF0" w:rsidP="007F0B90">
      <w:pPr>
        <w:shd w:val="clear" w:color="auto" w:fill="FFFFFF" w:themeFill="background1"/>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În totalul taxelor pentru resurse</w:t>
      </w:r>
      <w:r w:rsidR="00D004FB">
        <w:rPr>
          <w:rFonts w:asciiTheme="majorHAnsi" w:hAnsiTheme="majorHAnsi" w:cstheme="majorHAnsi"/>
          <w:sz w:val="24"/>
          <w:szCs w:val="24"/>
          <w:lang w:val="en-US"/>
        </w:rPr>
        <w:t>le</w:t>
      </w:r>
      <w:r w:rsidRPr="00A146D7">
        <w:rPr>
          <w:rFonts w:asciiTheme="majorHAnsi" w:hAnsiTheme="majorHAnsi" w:cstheme="majorHAnsi"/>
          <w:sz w:val="24"/>
          <w:szCs w:val="24"/>
          <w:lang w:val="en-US"/>
        </w:rPr>
        <w:t xml:space="preserve"> minerale utile încasate în anii 2018</w:t>
      </w:r>
      <w:r w:rsidR="00D004FB">
        <w:rPr>
          <w:rFonts w:asciiTheme="majorHAnsi" w:hAnsiTheme="majorHAnsi" w:cstheme="majorHAnsi"/>
          <w:sz w:val="24"/>
          <w:szCs w:val="24"/>
          <w:lang w:val="en-US"/>
        </w:rPr>
        <w:t xml:space="preserve"> și </w:t>
      </w:r>
      <w:r w:rsidRPr="00A146D7">
        <w:rPr>
          <w:rFonts w:asciiTheme="majorHAnsi" w:hAnsiTheme="majorHAnsi" w:cstheme="majorHAnsi"/>
          <w:sz w:val="24"/>
          <w:szCs w:val="24"/>
          <w:lang w:val="en-US"/>
        </w:rPr>
        <w:t>2019, ponderea majoră revine taxelor pentru extragerea mineralelor utile, ce constituie 99,48% și</w:t>
      </w:r>
      <w:r w:rsidR="00D004FB">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w:t>
      </w:r>
      <w:r w:rsidR="00D004FB">
        <w:rPr>
          <w:rFonts w:asciiTheme="majorHAnsi" w:hAnsiTheme="majorHAnsi" w:cstheme="majorHAnsi"/>
          <w:sz w:val="24"/>
          <w:szCs w:val="24"/>
          <w:lang w:val="en-US"/>
        </w:rPr>
        <w:t>respectiv,</w:t>
      </w:r>
      <w:r w:rsidRPr="00A146D7">
        <w:rPr>
          <w:rFonts w:asciiTheme="majorHAnsi" w:hAnsiTheme="majorHAnsi" w:cstheme="majorHAnsi"/>
          <w:sz w:val="24"/>
          <w:szCs w:val="24"/>
          <w:lang w:val="en-US"/>
        </w:rPr>
        <w:t xml:space="preserve"> 99,69%. Situația </w:t>
      </w:r>
      <w:r w:rsidR="00D004FB">
        <w:rPr>
          <w:rFonts w:asciiTheme="majorHAnsi" w:hAnsiTheme="majorHAnsi" w:cstheme="majorHAnsi"/>
          <w:sz w:val="24"/>
          <w:szCs w:val="24"/>
          <w:lang w:val="en-US"/>
        </w:rPr>
        <w:t xml:space="preserve">data </w:t>
      </w:r>
      <w:r w:rsidRPr="00A146D7">
        <w:rPr>
          <w:rFonts w:asciiTheme="majorHAnsi" w:hAnsiTheme="majorHAnsi" w:cstheme="majorHAnsi"/>
          <w:sz w:val="24"/>
          <w:szCs w:val="24"/>
          <w:lang w:val="en-US"/>
        </w:rPr>
        <w:t xml:space="preserve">se prezintă în </w:t>
      </w:r>
      <w:r w:rsidR="00882C46" w:rsidRPr="00863353">
        <w:rPr>
          <w:rFonts w:asciiTheme="majorHAnsi" w:hAnsiTheme="majorHAnsi" w:cstheme="majorHAnsi"/>
          <w:b/>
          <w:sz w:val="24"/>
          <w:szCs w:val="24"/>
          <w:lang w:val="en-US"/>
        </w:rPr>
        <w:t>Anexa nr.20</w:t>
      </w:r>
      <w:r w:rsidR="006F5AEB">
        <w:rPr>
          <w:rFonts w:asciiTheme="majorHAnsi" w:hAnsiTheme="majorHAnsi" w:cstheme="majorHAnsi"/>
          <w:b/>
          <w:sz w:val="24"/>
          <w:szCs w:val="24"/>
          <w:lang w:val="en-US"/>
        </w:rPr>
        <w:t xml:space="preserve"> </w:t>
      </w:r>
      <w:r w:rsidR="006F5AEB" w:rsidRPr="00863353">
        <w:rPr>
          <w:rFonts w:asciiTheme="majorHAnsi" w:hAnsiTheme="majorHAnsi" w:cstheme="majorHAnsi"/>
          <w:sz w:val="24"/>
          <w:szCs w:val="24"/>
          <w:lang w:val="en-US"/>
        </w:rPr>
        <w:t>la prezentul Raport de audit</w:t>
      </w:r>
      <w:r w:rsidRPr="006F5AEB">
        <w:rPr>
          <w:rFonts w:asciiTheme="majorHAnsi" w:hAnsiTheme="majorHAnsi" w:cstheme="majorHAnsi"/>
          <w:sz w:val="24"/>
          <w:szCs w:val="24"/>
          <w:lang w:val="en-US"/>
        </w:rPr>
        <w:t>.</w:t>
      </w:r>
    </w:p>
    <w:p w14:paraId="14A572EA" w14:textId="31CA519B" w:rsidR="003A2668" w:rsidRPr="00A146D7" w:rsidRDefault="007B778D" w:rsidP="007F0B90">
      <w:pPr>
        <w:spacing w:after="0" w:line="240" w:lineRule="auto"/>
        <w:ind w:firstLine="720"/>
        <w:jc w:val="both"/>
        <w:rPr>
          <w:rFonts w:asciiTheme="majorHAnsi" w:hAnsiTheme="majorHAnsi" w:cstheme="majorHAnsi"/>
          <w:sz w:val="24"/>
          <w:szCs w:val="24"/>
          <w:lang w:val="en-US"/>
        </w:rPr>
      </w:pPr>
      <w:r w:rsidRPr="008C306D">
        <w:rPr>
          <w:rFonts w:asciiTheme="majorHAnsi" w:hAnsiTheme="majorHAnsi" w:cstheme="majorHAnsi"/>
          <w:sz w:val="24"/>
          <w:szCs w:val="24"/>
          <w:lang w:val="ro-RO"/>
        </w:rPr>
        <w:t>În conformitate cu actele normative</w:t>
      </w:r>
      <w:r w:rsidRPr="008C306D">
        <w:rPr>
          <w:rStyle w:val="a8"/>
          <w:rFonts w:asciiTheme="majorHAnsi" w:hAnsiTheme="majorHAnsi" w:cstheme="majorHAnsi"/>
          <w:sz w:val="24"/>
          <w:szCs w:val="24"/>
          <w:lang w:val="ro-RO"/>
        </w:rPr>
        <w:footnoteReference w:id="93"/>
      </w:r>
      <w:r w:rsidR="00D004FB">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la formarea veniturilor din taxa pentru extragerea mineralelor utile participă 19 tipuri de minerale. Circa 79% din volumul taxei pentru extragerea mineralelor utile sunt acumulate din veniturile d</w:t>
      </w:r>
      <w:r w:rsidR="006F5AEB">
        <w:rPr>
          <w:rFonts w:asciiTheme="majorHAnsi" w:hAnsiTheme="majorHAnsi" w:cstheme="majorHAnsi"/>
          <w:sz w:val="24"/>
          <w:szCs w:val="24"/>
          <w:lang w:val="ro-RO"/>
        </w:rPr>
        <w:t>e la</w:t>
      </w:r>
      <w:r w:rsidRPr="008C306D">
        <w:rPr>
          <w:rFonts w:asciiTheme="majorHAnsi" w:hAnsiTheme="majorHAnsi" w:cstheme="majorHAnsi"/>
          <w:sz w:val="24"/>
          <w:szCs w:val="24"/>
          <w:lang w:val="ro-RO"/>
        </w:rPr>
        <w:t xml:space="preserve"> taxele pe</w:t>
      </w:r>
      <w:r w:rsidR="006F5AEB">
        <w:rPr>
          <w:rFonts w:asciiTheme="majorHAnsi" w:hAnsiTheme="majorHAnsi" w:cstheme="majorHAnsi"/>
          <w:sz w:val="24"/>
          <w:szCs w:val="24"/>
          <w:lang w:val="ro-RO"/>
        </w:rPr>
        <w:t>ntru</w:t>
      </w:r>
      <w:r w:rsidRPr="008C306D">
        <w:rPr>
          <w:rFonts w:asciiTheme="majorHAnsi" w:hAnsiTheme="majorHAnsi" w:cstheme="majorHAnsi"/>
          <w:sz w:val="24"/>
          <w:szCs w:val="24"/>
          <w:lang w:val="ro-RO"/>
        </w:rPr>
        <w:t xml:space="preserve"> 3 tipuri de minerale: (i) Piatr</w:t>
      </w:r>
      <w:r w:rsidR="006F5AEB">
        <w:rPr>
          <w:rFonts w:asciiTheme="majorHAnsi" w:hAnsiTheme="majorHAnsi" w:cstheme="majorHAnsi"/>
          <w:sz w:val="24"/>
          <w:szCs w:val="24"/>
          <w:lang w:val="ro-RO"/>
        </w:rPr>
        <w:t>ă</w:t>
      </w:r>
      <w:r w:rsidRPr="008C306D">
        <w:rPr>
          <w:rFonts w:asciiTheme="majorHAnsi" w:hAnsiTheme="majorHAnsi" w:cstheme="majorHAnsi"/>
          <w:sz w:val="24"/>
          <w:szCs w:val="24"/>
          <w:lang w:val="ro-RO"/>
        </w:rPr>
        <w:t xml:space="preserve"> pentru construcție (calcar, gresie, granit) -41% , (ii) Roc</w:t>
      </w:r>
      <w:r>
        <w:rPr>
          <w:rFonts w:asciiTheme="majorHAnsi" w:hAnsiTheme="majorHAnsi" w:cstheme="majorHAnsi"/>
          <w:sz w:val="24"/>
          <w:szCs w:val="24"/>
          <w:lang w:val="ro-RO"/>
        </w:rPr>
        <w:t>i de nisip si prundiș - 27%</w:t>
      </w:r>
      <w:r w:rsidR="006F5AEB">
        <w:rPr>
          <w:rFonts w:asciiTheme="majorHAnsi" w:hAnsiTheme="majorHAnsi" w:cstheme="majorHAnsi"/>
          <w:sz w:val="24"/>
          <w:szCs w:val="24"/>
          <w:lang w:val="ro-RO"/>
        </w:rPr>
        <w:t>,</w:t>
      </w:r>
      <w:r>
        <w:rPr>
          <w:rFonts w:asciiTheme="majorHAnsi" w:hAnsiTheme="majorHAnsi" w:cstheme="majorHAnsi"/>
          <w:sz w:val="24"/>
          <w:szCs w:val="24"/>
          <w:lang w:val="ro-RO"/>
        </w:rPr>
        <w:t xml:space="preserve"> și (iii) </w:t>
      </w:r>
      <w:r w:rsidRPr="008C306D">
        <w:rPr>
          <w:rFonts w:asciiTheme="majorHAnsi" w:eastAsia="Times New Roman" w:hAnsiTheme="majorHAnsi" w:cstheme="majorHAnsi"/>
          <w:color w:val="000000"/>
          <w:sz w:val="24"/>
          <w:szCs w:val="24"/>
          <w:lang w:val="ro-RO"/>
        </w:rPr>
        <w:t>Materie primă pentru ciment (calcar, argilă) - 11%</w:t>
      </w:r>
      <w:r w:rsidRPr="008C306D">
        <w:rPr>
          <w:rFonts w:asciiTheme="majorHAnsi" w:hAnsiTheme="majorHAnsi" w:cstheme="majorHAnsi"/>
          <w:sz w:val="24"/>
          <w:szCs w:val="24"/>
          <w:lang w:val="ro-RO"/>
        </w:rPr>
        <w:t xml:space="preserve">. Totodată, în perioada anilor 2018-2019, </w:t>
      </w:r>
      <w:r w:rsidR="006F5AEB">
        <w:rPr>
          <w:rFonts w:asciiTheme="majorHAnsi" w:hAnsiTheme="majorHAnsi" w:cstheme="majorHAnsi"/>
          <w:sz w:val="24"/>
          <w:szCs w:val="24"/>
          <w:lang w:val="ro-RO"/>
        </w:rPr>
        <w:t xml:space="preserve">din taxele </w:t>
      </w:r>
      <w:r w:rsidRPr="008C306D">
        <w:rPr>
          <w:rFonts w:asciiTheme="majorHAnsi" w:hAnsiTheme="majorHAnsi" w:cstheme="majorHAnsi"/>
          <w:sz w:val="24"/>
          <w:szCs w:val="24"/>
          <w:lang w:val="ro-RO"/>
        </w:rPr>
        <w:t>pentru 4 tipuri de minerale (gaze, petrol, calcar pentru industria zahărului și materia primă silicioasă (diatomit, tripoli)) nu</w:t>
      </w:r>
      <w:r>
        <w:rPr>
          <w:rFonts w:asciiTheme="majorHAnsi" w:hAnsiTheme="majorHAnsi" w:cstheme="majorHAnsi"/>
          <w:sz w:val="24"/>
          <w:szCs w:val="24"/>
          <w:lang w:val="ro-RO"/>
        </w:rPr>
        <w:t xml:space="preserve"> au fost înregistrate venituri.</w:t>
      </w:r>
      <w:r w:rsidR="002E2BF0" w:rsidRPr="00A146D7">
        <w:rPr>
          <w:rFonts w:asciiTheme="majorHAnsi" w:hAnsiTheme="majorHAnsi" w:cstheme="majorHAnsi"/>
          <w:sz w:val="24"/>
          <w:szCs w:val="24"/>
          <w:lang w:val="en-US"/>
        </w:rPr>
        <w:t xml:space="preserve"> Si</w:t>
      </w:r>
      <w:r w:rsidR="00882C46">
        <w:rPr>
          <w:rFonts w:asciiTheme="majorHAnsi" w:hAnsiTheme="majorHAnsi" w:cstheme="majorHAnsi"/>
          <w:sz w:val="24"/>
          <w:szCs w:val="24"/>
          <w:lang w:val="en-US"/>
        </w:rPr>
        <w:t xml:space="preserve">tuația </w:t>
      </w:r>
      <w:r w:rsidR="006F5AEB">
        <w:rPr>
          <w:rFonts w:asciiTheme="majorHAnsi" w:hAnsiTheme="majorHAnsi" w:cstheme="majorHAnsi"/>
          <w:sz w:val="24"/>
          <w:szCs w:val="24"/>
          <w:lang w:val="en-US"/>
        </w:rPr>
        <w:t xml:space="preserve">data </w:t>
      </w:r>
      <w:r w:rsidR="00882C46">
        <w:rPr>
          <w:rFonts w:asciiTheme="majorHAnsi" w:hAnsiTheme="majorHAnsi" w:cstheme="majorHAnsi"/>
          <w:sz w:val="24"/>
          <w:szCs w:val="24"/>
          <w:lang w:val="en-US"/>
        </w:rPr>
        <w:t xml:space="preserve">se prezintă în </w:t>
      </w:r>
      <w:r w:rsidR="00882C46" w:rsidRPr="00863353">
        <w:rPr>
          <w:rFonts w:asciiTheme="majorHAnsi" w:hAnsiTheme="majorHAnsi" w:cstheme="majorHAnsi"/>
          <w:b/>
          <w:sz w:val="24"/>
          <w:szCs w:val="24"/>
          <w:lang w:val="en-US"/>
        </w:rPr>
        <w:t>Anexa nr.21</w:t>
      </w:r>
      <w:r w:rsidR="002E2BF0" w:rsidRPr="00A146D7">
        <w:rPr>
          <w:rFonts w:asciiTheme="majorHAnsi" w:hAnsiTheme="majorHAnsi" w:cstheme="majorHAnsi"/>
          <w:sz w:val="24"/>
          <w:szCs w:val="24"/>
          <w:lang w:val="en-US"/>
        </w:rPr>
        <w:t xml:space="preserve"> la prezentul Raport de audit. </w:t>
      </w:r>
    </w:p>
    <w:p w14:paraId="2A362F3C" w14:textId="77777777" w:rsidR="00AB1C60" w:rsidRPr="0075705D" w:rsidRDefault="004129A9" w:rsidP="007F0B90">
      <w:pPr>
        <w:pStyle w:val="a4"/>
        <w:numPr>
          <w:ilvl w:val="0"/>
          <w:numId w:val="8"/>
        </w:numPr>
        <w:shd w:val="clear" w:color="auto" w:fill="DEEAF6" w:themeFill="accent1" w:themeFillTint="33"/>
        <w:ind w:left="0" w:firstLine="0"/>
        <w:jc w:val="both"/>
        <w:rPr>
          <w:rFonts w:asciiTheme="majorHAnsi" w:hAnsiTheme="majorHAnsi" w:cstheme="majorHAnsi"/>
          <w:b/>
          <w:i/>
          <w:sz w:val="24"/>
          <w:szCs w:val="24"/>
        </w:rPr>
      </w:pPr>
      <w:r w:rsidRPr="0075705D">
        <w:rPr>
          <w:rFonts w:asciiTheme="majorHAnsi" w:hAnsiTheme="majorHAnsi" w:cstheme="majorHAnsi"/>
          <w:b/>
          <w:i/>
          <w:sz w:val="24"/>
          <w:szCs w:val="24"/>
        </w:rPr>
        <w:t>Cu privire la taxa pentru extragerea mineralelor utile</w:t>
      </w:r>
    </w:p>
    <w:p w14:paraId="7BBEDB6C" w14:textId="5DE83E43" w:rsidR="00AB1C60" w:rsidRPr="0075705D" w:rsidRDefault="001B6073" w:rsidP="007F0B90">
      <w:pPr>
        <w:pStyle w:val="1"/>
        <w:spacing w:after="0" w:line="240" w:lineRule="auto"/>
        <w:jc w:val="both"/>
        <w:rPr>
          <w:rFonts w:asciiTheme="majorHAnsi" w:eastAsia="Times New Roman" w:hAnsiTheme="majorHAnsi" w:cstheme="majorHAnsi"/>
          <w:bCs/>
          <w:iCs/>
          <w:sz w:val="24"/>
          <w:szCs w:val="24"/>
          <w:lang w:eastAsia="ru-RU"/>
        </w:rPr>
      </w:pPr>
      <w:bookmarkStart w:id="37" w:name="_Toc60669410"/>
      <w:r w:rsidRPr="0075705D">
        <w:rPr>
          <w:rFonts w:asciiTheme="majorHAnsi" w:eastAsia="Times New Roman" w:hAnsiTheme="majorHAnsi" w:cstheme="majorHAnsi"/>
          <w:bCs/>
          <w:i w:val="0"/>
          <w:iCs/>
          <w:sz w:val="24"/>
          <w:szCs w:val="24"/>
          <w:lang w:eastAsia="ru-RU"/>
        </w:rPr>
        <w:t>4.3.1.</w:t>
      </w:r>
      <w:r w:rsidR="00821702" w:rsidRPr="00821702">
        <w:rPr>
          <w:rFonts w:asciiTheme="majorHAnsi" w:eastAsia="Times New Roman" w:hAnsiTheme="majorHAnsi" w:cstheme="majorHAnsi"/>
          <w:bCs/>
          <w:i w:val="0"/>
          <w:iCs/>
          <w:sz w:val="24"/>
          <w:szCs w:val="24"/>
          <w:lang w:val="ro-RO" w:eastAsia="ru-RU"/>
        </w:rPr>
        <w:t xml:space="preserve"> </w:t>
      </w:r>
      <w:r w:rsidR="00A86E39">
        <w:rPr>
          <w:rFonts w:asciiTheme="majorHAnsi" w:eastAsia="Times New Roman" w:hAnsiTheme="majorHAnsi" w:cstheme="majorHAnsi"/>
          <w:bCs/>
          <w:i w:val="0"/>
          <w:iCs/>
          <w:sz w:val="24"/>
          <w:szCs w:val="24"/>
          <w:lang w:val="ro-RO" w:eastAsia="ru-RU"/>
        </w:rPr>
        <w:t>Sunt exploatate</w:t>
      </w:r>
      <w:r w:rsidR="00A86E39" w:rsidRPr="008C306D">
        <w:rPr>
          <w:rFonts w:asciiTheme="majorHAnsi" w:hAnsiTheme="majorHAnsi" w:cstheme="majorHAnsi"/>
          <w:sz w:val="24"/>
          <w:szCs w:val="24"/>
          <w:lang w:val="ro-RO"/>
        </w:rPr>
        <w:t xml:space="preserve"> </w:t>
      </w:r>
      <w:r w:rsidR="00A86E39">
        <w:rPr>
          <w:rFonts w:asciiTheme="majorHAnsi" w:eastAsia="Times New Roman" w:hAnsiTheme="majorHAnsi" w:cstheme="majorHAnsi"/>
          <w:bCs/>
          <w:i w:val="0"/>
          <w:iCs/>
          <w:sz w:val="24"/>
          <w:szCs w:val="24"/>
          <w:lang w:val="ro-RO" w:eastAsia="ru-RU"/>
        </w:rPr>
        <w:t>n</w:t>
      </w:r>
      <w:r w:rsidR="007B778D">
        <w:rPr>
          <w:rFonts w:asciiTheme="majorHAnsi" w:eastAsia="Times New Roman" w:hAnsiTheme="majorHAnsi" w:cstheme="majorHAnsi"/>
          <w:bCs/>
          <w:i w:val="0"/>
          <w:iCs/>
          <w:sz w:val="24"/>
          <w:szCs w:val="24"/>
          <w:lang w:val="ro-RO" w:eastAsia="ru-RU"/>
        </w:rPr>
        <w:t xml:space="preserve">umai 36,8% </w:t>
      </w:r>
      <w:r w:rsidR="00821702">
        <w:rPr>
          <w:rFonts w:asciiTheme="majorHAnsi" w:eastAsia="Times New Roman" w:hAnsiTheme="majorHAnsi" w:cstheme="majorHAnsi"/>
          <w:bCs/>
          <w:i w:val="0"/>
          <w:iCs/>
          <w:sz w:val="24"/>
          <w:szCs w:val="24"/>
          <w:lang w:val="ro-RO" w:eastAsia="ru-RU"/>
        </w:rPr>
        <w:t>din numărul total de zăcăminte de substanțe minerale utile</w:t>
      </w:r>
      <w:r w:rsidR="006F5AEB">
        <w:rPr>
          <w:rFonts w:asciiTheme="majorHAnsi" w:eastAsia="Times New Roman" w:hAnsiTheme="majorHAnsi" w:cstheme="majorHAnsi"/>
          <w:bCs/>
          <w:i w:val="0"/>
          <w:iCs/>
          <w:sz w:val="24"/>
          <w:szCs w:val="24"/>
          <w:lang w:val="ro-RO" w:eastAsia="ru-RU"/>
        </w:rPr>
        <w:t>.</w:t>
      </w:r>
      <w:bookmarkEnd w:id="37"/>
      <w:r w:rsidR="00821702" w:rsidRPr="0075705D">
        <w:rPr>
          <w:rFonts w:asciiTheme="majorHAnsi" w:eastAsia="Times New Roman" w:hAnsiTheme="majorHAnsi" w:cstheme="majorHAnsi"/>
          <w:bCs/>
          <w:i w:val="0"/>
          <w:iCs/>
          <w:sz w:val="24"/>
          <w:szCs w:val="24"/>
          <w:lang w:eastAsia="ru-RU"/>
        </w:rPr>
        <w:t xml:space="preserve"> </w:t>
      </w:r>
    </w:p>
    <w:p w14:paraId="63F4BB23" w14:textId="18A4605B" w:rsidR="007B778D" w:rsidRPr="008C306D" w:rsidRDefault="007B778D" w:rsidP="007F0B90">
      <w:pPr>
        <w:spacing w:after="0" w:line="240" w:lineRule="auto"/>
        <w:ind w:firstLine="720"/>
        <w:jc w:val="both"/>
        <w:rPr>
          <w:rFonts w:asciiTheme="majorHAnsi" w:eastAsia="Times New Roman" w:hAnsiTheme="majorHAnsi" w:cstheme="majorHAnsi"/>
          <w:sz w:val="24"/>
          <w:szCs w:val="24"/>
          <w:lang w:val="ro-RO" w:eastAsia="ru-RU"/>
        </w:rPr>
      </w:pPr>
      <w:r w:rsidRPr="008C306D">
        <w:rPr>
          <w:rFonts w:asciiTheme="majorHAnsi" w:hAnsiTheme="majorHAnsi" w:cstheme="majorHAnsi"/>
          <w:sz w:val="24"/>
          <w:szCs w:val="24"/>
          <w:lang w:val="ro-RO"/>
        </w:rPr>
        <w:t>Substanțele minerale utile se divizează în: minereuri metalifere și nemetalifere, combustibile solide, petrol și gaze naturale, gaze inerte, ape subterane. Zăcămintele de substanțe minerale utile nemetalifere</w:t>
      </w:r>
      <w:r w:rsidRPr="008C306D">
        <w:rPr>
          <w:rFonts w:asciiTheme="majorHAnsi" w:eastAsia="Times New Roman" w:hAnsiTheme="majorHAnsi" w:cstheme="majorHAnsi"/>
          <w:sz w:val="24"/>
          <w:szCs w:val="24"/>
          <w:lang w:val="ro-RO" w:eastAsia="ru-RU"/>
        </w:rPr>
        <w:t xml:space="preserve">, printre care rocile carbonatice, de siliciu si argiloase; depunerile de nisip si pietriș; ghipsul, granitul, gresia etc., constituie sursa principală de materie primă a țării noastre. </w:t>
      </w:r>
    </w:p>
    <w:p w14:paraId="3EBC2620" w14:textId="0C206AC9" w:rsidR="007B778D" w:rsidRPr="008C306D" w:rsidRDefault="00DA76D0" w:rsidP="007F0B90">
      <w:pPr>
        <w:spacing w:after="0" w:line="240" w:lineRule="auto"/>
        <w:ind w:firstLine="720"/>
        <w:jc w:val="both"/>
        <w:rPr>
          <w:rFonts w:asciiTheme="majorHAnsi" w:eastAsia="Times New Roman" w:hAnsiTheme="majorHAnsi" w:cstheme="majorHAnsi"/>
          <w:bCs/>
          <w:iCs/>
          <w:sz w:val="24"/>
          <w:szCs w:val="24"/>
          <w:lang w:val="ro-RO" w:eastAsia="ru-RU"/>
        </w:rPr>
      </w:pPr>
      <w:r>
        <w:rPr>
          <w:rFonts w:asciiTheme="majorHAnsi" w:eastAsia="Times New Roman" w:hAnsiTheme="majorHAnsi" w:cstheme="majorHAnsi"/>
          <w:bCs/>
          <w:iCs/>
          <w:sz w:val="24"/>
          <w:szCs w:val="24"/>
          <w:lang w:val="ro-RO" w:eastAsia="ru-RU"/>
        </w:rPr>
        <w:t>A</w:t>
      </w:r>
      <w:r w:rsidRPr="008C306D">
        <w:rPr>
          <w:rFonts w:asciiTheme="majorHAnsi" w:eastAsia="Times New Roman" w:hAnsiTheme="majorHAnsi" w:cstheme="majorHAnsi"/>
          <w:bCs/>
          <w:iCs/>
          <w:sz w:val="24"/>
          <w:szCs w:val="24"/>
          <w:lang w:val="ro-RO" w:eastAsia="ru-RU"/>
        </w:rPr>
        <w:t>ctualmente</w:t>
      </w:r>
      <w:r>
        <w:rPr>
          <w:rFonts w:asciiTheme="majorHAnsi" w:eastAsia="Times New Roman" w:hAnsiTheme="majorHAnsi" w:cstheme="majorHAnsi"/>
          <w:bCs/>
          <w:iCs/>
          <w:sz w:val="24"/>
          <w:szCs w:val="24"/>
          <w:lang w:val="ro-RO" w:eastAsia="ru-RU"/>
        </w:rPr>
        <w:t>,</w:t>
      </w:r>
      <w:r w:rsidRPr="008C306D">
        <w:rPr>
          <w:rFonts w:asciiTheme="majorHAnsi" w:eastAsia="Times New Roman" w:hAnsiTheme="majorHAnsi" w:cstheme="majorHAnsi"/>
          <w:bCs/>
          <w:iCs/>
          <w:sz w:val="24"/>
          <w:szCs w:val="24"/>
          <w:lang w:val="ro-RO" w:eastAsia="ru-RU"/>
        </w:rPr>
        <w:t xml:space="preserve"> </w:t>
      </w:r>
      <w:r>
        <w:rPr>
          <w:rFonts w:asciiTheme="majorHAnsi" w:eastAsia="Times New Roman" w:hAnsiTheme="majorHAnsi" w:cstheme="majorHAnsi"/>
          <w:bCs/>
          <w:iCs/>
          <w:sz w:val="24"/>
          <w:szCs w:val="24"/>
          <w:lang w:val="ro-RO" w:eastAsia="ru-RU"/>
        </w:rPr>
        <w:t>c</w:t>
      </w:r>
      <w:r w:rsidR="007B778D" w:rsidRPr="008C306D">
        <w:rPr>
          <w:rFonts w:asciiTheme="majorHAnsi" w:eastAsia="Times New Roman" w:hAnsiTheme="majorHAnsi" w:cstheme="majorHAnsi"/>
          <w:bCs/>
          <w:iCs/>
          <w:sz w:val="24"/>
          <w:szCs w:val="24"/>
          <w:lang w:val="ro-RO" w:eastAsia="ru-RU"/>
        </w:rPr>
        <w:t>ombustibilii sunt explorați și evaluați în partea de sud a republicii, în raioanele Cahul, Cantemir, Comrat, Ceadâr-Lunga și Vulcănești</w:t>
      </w:r>
      <w:r>
        <w:rPr>
          <w:rFonts w:asciiTheme="majorHAnsi" w:eastAsia="Times New Roman" w:hAnsiTheme="majorHAnsi" w:cstheme="majorHAnsi"/>
          <w:bCs/>
          <w:iCs/>
          <w:sz w:val="24"/>
          <w:szCs w:val="24"/>
          <w:lang w:val="ro-RO" w:eastAsia="ru-RU"/>
        </w:rPr>
        <w:t>,</w:t>
      </w:r>
      <w:r w:rsidR="007B778D" w:rsidRPr="008C306D">
        <w:rPr>
          <w:rFonts w:asciiTheme="majorHAnsi" w:eastAsia="Times New Roman" w:hAnsiTheme="majorHAnsi" w:cstheme="majorHAnsi"/>
          <w:bCs/>
          <w:iCs/>
          <w:sz w:val="24"/>
          <w:szCs w:val="24"/>
          <w:lang w:val="ro-RO" w:eastAsia="ru-RU"/>
        </w:rPr>
        <w:t xml:space="preserve"> și constau din combustibili gazoși, lichizi și solizi. Combustibilul gazos este reprezentat de zăcământul de gaz metan „Victorovca”.</w:t>
      </w:r>
      <w:r w:rsidR="007B778D" w:rsidRPr="008C306D">
        <w:rPr>
          <w:rFonts w:asciiTheme="majorHAnsi" w:eastAsia="Times New Roman" w:hAnsiTheme="majorHAnsi" w:cstheme="majorHAnsi"/>
          <w:b/>
          <w:bCs/>
          <w:iCs/>
          <w:sz w:val="24"/>
          <w:szCs w:val="24"/>
          <w:lang w:val="ro-RO" w:eastAsia="ru-RU"/>
        </w:rPr>
        <w:t xml:space="preserve"> </w:t>
      </w:r>
      <w:r w:rsidR="007B778D" w:rsidRPr="008C306D">
        <w:rPr>
          <w:rFonts w:asciiTheme="majorHAnsi" w:eastAsia="Times New Roman" w:hAnsiTheme="majorHAnsi" w:cstheme="majorHAnsi"/>
          <w:bCs/>
          <w:iCs/>
          <w:sz w:val="24"/>
          <w:szCs w:val="24"/>
          <w:lang w:val="ro-RO" w:eastAsia="ru-RU"/>
        </w:rPr>
        <w:t>Combustibilul lichid este reprezentat de zăcământul de petrol de la „Văleni”</w:t>
      </w:r>
      <w:r>
        <w:rPr>
          <w:rFonts w:asciiTheme="majorHAnsi" w:eastAsia="Times New Roman" w:hAnsiTheme="majorHAnsi" w:cstheme="majorHAnsi"/>
          <w:bCs/>
          <w:iCs/>
          <w:sz w:val="24"/>
          <w:szCs w:val="24"/>
          <w:lang w:val="ro-RO" w:eastAsia="ru-RU"/>
        </w:rPr>
        <w:t>.</w:t>
      </w:r>
      <w:r w:rsidR="007B778D" w:rsidRPr="008C306D">
        <w:rPr>
          <w:rFonts w:asciiTheme="majorHAnsi" w:eastAsia="Times New Roman" w:hAnsiTheme="majorHAnsi" w:cstheme="majorHAnsi"/>
          <w:bCs/>
          <w:iCs/>
          <w:sz w:val="24"/>
          <w:szCs w:val="24"/>
          <w:lang w:val="ro-RO" w:eastAsia="ru-RU"/>
        </w:rPr>
        <w:t xml:space="preserve"> Stația este amplasată în lunca r. Prut, lângă s. Văleni, r-nul Cahul, gestionată de către SRL „Valiexchimp”, succesorul firmei moldo-americane „Redeco-LTD”. Combustibilul solid este reprezentat de 4 zăcăminte de cărbune brun</w:t>
      </w:r>
      <w:r>
        <w:rPr>
          <w:rFonts w:asciiTheme="majorHAnsi" w:eastAsia="Times New Roman" w:hAnsiTheme="majorHAnsi" w:cstheme="majorHAnsi"/>
          <w:bCs/>
          <w:iCs/>
          <w:sz w:val="24"/>
          <w:szCs w:val="24"/>
          <w:lang w:val="ro-RO" w:eastAsia="ru-RU"/>
        </w:rPr>
        <w:t>,</w:t>
      </w:r>
      <w:r w:rsidR="007B778D" w:rsidRPr="008C306D">
        <w:rPr>
          <w:rFonts w:asciiTheme="majorHAnsi" w:eastAsia="Times New Roman" w:hAnsiTheme="majorHAnsi" w:cstheme="majorHAnsi"/>
          <w:bCs/>
          <w:iCs/>
          <w:sz w:val="24"/>
          <w:szCs w:val="24"/>
          <w:lang w:val="ro-RO" w:eastAsia="ru-RU"/>
        </w:rPr>
        <w:t xml:space="preserve"> </w:t>
      </w:r>
      <w:r>
        <w:rPr>
          <w:rFonts w:asciiTheme="majorHAnsi" w:eastAsia="Times New Roman" w:hAnsiTheme="majorHAnsi" w:cstheme="majorHAnsi"/>
          <w:bCs/>
          <w:iCs/>
          <w:sz w:val="24"/>
          <w:szCs w:val="24"/>
          <w:lang w:val="ro-RO" w:eastAsia="ru-RU"/>
        </w:rPr>
        <w:t xml:space="preserve">ale căror </w:t>
      </w:r>
      <w:r w:rsidR="007B778D" w:rsidRPr="008C306D">
        <w:rPr>
          <w:rFonts w:asciiTheme="majorHAnsi" w:eastAsia="Times New Roman" w:hAnsiTheme="majorHAnsi" w:cstheme="majorHAnsi"/>
          <w:bCs/>
          <w:iCs/>
          <w:sz w:val="24"/>
          <w:szCs w:val="24"/>
          <w:lang w:val="ro-RO" w:eastAsia="ru-RU"/>
        </w:rPr>
        <w:t xml:space="preserve">straturi au grosimea de la 1,0 m până la 2,0 m și sunt situate la adâncimi între 6,0 m </w:t>
      </w:r>
      <w:r>
        <w:rPr>
          <w:rFonts w:asciiTheme="majorHAnsi" w:eastAsia="Times New Roman" w:hAnsiTheme="majorHAnsi" w:cstheme="majorHAnsi"/>
          <w:bCs/>
          <w:iCs/>
          <w:sz w:val="24"/>
          <w:szCs w:val="24"/>
          <w:lang w:val="ro-RO" w:eastAsia="ru-RU"/>
        </w:rPr>
        <w:t xml:space="preserve">- </w:t>
      </w:r>
      <w:r w:rsidR="007B778D" w:rsidRPr="008C306D">
        <w:rPr>
          <w:rFonts w:asciiTheme="majorHAnsi" w:eastAsia="Times New Roman" w:hAnsiTheme="majorHAnsi" w:cstheme="majorHAnsi"/>
          <w:bCs/>
          <w:iCs/>
          <w:sz w:val="24"/>
          <w:szCs w:val="24"/>
          <w:lang w:val="ro-RO" w:eastAsia="ru-RU"/>
        </w:rPr>
        <w:t xml:space="preserve"> 60,0 m și 400,0 – 650,0 m</w:t>
      </w:r>
      <w:r>
        <w:rPr>
          <w:rFonts w:asciiTheme="majorHAnsi" w:eastAsia="Times New Roman" w:hAnsiTheme="majorHAnsi" w:cstheme="majorHAnsi"/>
          <w:bCs/>
          <w:iCs/>
          <w:sz w:val="24"/>
          <w:szCs w:val="24"/>
          <w:lang w:val="ro-RO" w:eastAsia="ru-RU"/>
        </w:rPr>
        <w:t>,</w:t>
      </w:r>
      <w:r w:rsidR="007B778D" w:rsidRPr="008C306D">
        <w:rPr>
          <w:rFonts w:asciiTheme="majorHAnsi" w:eastAsia="Times New Roman" w:hAnsiTheme="majorHAnsi" w:cstheme="majorHAnsi"/>
          <w:bCs/>
          <w:iCs/>
          <w:sz w:val="24"/>
          <w:szCs w:val="24"/>
          <w:lang w:val="ro-RO" w:eastAsia="ru-RU"/>
        </w:rPr>
        <w:t xml:space="preserve"> în depunerile nisipoase-argiloase, neogene</w:t>
      </w:r>
      <w:r>
        <w:rPr>
          <w:rFonts w:asciiTheme="majorHAnsi" w:eastAsia="Times New Roman" w:hAnsiTheme="majorHAnsi" w:cstheme="majorHAnsi"/>
          <w:bCs/>
          <w:iCs/>
          <w:sz w:val="24"/>
          <w:szCs w:val="24"/>
          <w:lang w:val="ro-RO" w:eastAsia="ru-RU"/>
        </w:rPr>
        <w:t xml:space="preserve">. </w:t>
      </w:r>
      <w:r w:rsidR="007B778D" w:rsidRPr="008C306D">
        <w:rPr>
          <w:rFonts w:asciiTheme="majorHAnsi" w:eastAsia="Times New Roman" w:hAnsiTheme="majorHAnsi" w:cstheme="majorHAnsi"/>
          <w:bCs/>
          <w:iCs/>
          <w:sz w:val="24"/>
          <w:szCs w:val="24"/>
          <w:lang w:val="ro-RO" w:eastAsia="ru-RU"/>
        </w:rPr>
        <w:t>Zăcămintele de substanțe metalifere (metalice) sunt reprezentate, conform investigațiilor geofizice efectuate în anii postbelici, prin sectoare cu concentrații majore de plumb, zinc, cupru și fier, situate în lungul cursului mijlociu al fluviului Nistru</w:t>
      </w:r>
      <w:r>
        <w:rPr>
          <w:rFonts w:asciiTheme="majorHAnsi" w:eastAsia="Times New Roman" w:hAnsiTheme="majorHAnsi" w:cstheme="majorHAnsi"/>
          <w:bCs/>
          <w:iCs/>
          <w:sz w:val="24"/>
          <w:szCs w:val="24"/>
          <w:lang w:val="ro-RO" w:eastAsia="ru-RU"/>
        </w:rPr>
        <w:t>.</w:t>
      </w:r>
      <w:r w:rsidR="007B778D" w:rsidRPr="008C306D">
        <w:rPr>
          <w:rFonts w:asciiTheme="majorHAnsi" w:eastAsia="Times New Roman" w:hAnsiTheme="majorHAnsi" w:cstheme="majorHAnsi"/>
          <w:bCs/>
          <w:iCs/>
          <w:sz w:val="24"/>
          <w:szCs w:val="24"/>
          <w:lang w:val="ro-RO" w:eastAsia="ru-RU"/>
        </w:rPr>
        <w:t xml:space="preserve"> </w:t>
      </w:r>
    </w:p>
    <w:p w14:paraId="530F6F7E" w14:textId="1A1AD2C3" w:rsidR="00F8228F" w:rsidRPr="00A146D7" w:rsidRDefault="007B778D" w:rsidP="007F0B90">
      <w:pPr>
        <w:spacing w:after="0" w:line="240" w:lineRule="auto"/>
        <w:ind w:firstLine="720"/>
        <w:jc w:val="both"/>
        <w:rPr>
          <w:rFonts w:asciiTheme="majorHAnsi" w:eastAsia="Times New Roman" w:hAnsiTheme="majorHAnsi" w:cstheme="majorHAnsi"/>
          <w:bCs/>
          <w:iCs/>
          <w:sz w:val="24"/>
          <w:szCs w:val="24"/>
          <w:lang w:val="en-US" w:eastAsia="ru-RU"/>
        </w:rPr>
      </w:pPr>
      <w:r w:rsidRPr="008C306D">
        <w:rPr>
          <w:rFonts w:asciiTheme="majorHAnsi" w:hAnsiTheme="majorHAnsi" w:cs="Times New Roman"/>
          <w:sz w:val="24"/>
          <w:szCs w:val="24"/>
          <w:lang w:val="ro-RO"/>
        </w:rPr>
        <w:t>La 01.01.2020</w:t>
      </w:r>
      <w:r w:rsidRPr="008C306D">
        <w:rPr>
          <w:rFonts w:asciiTheme="majorHAnsi" w:eastAsia="Times New Roman" w:hAnsiTheme="majorHAnsi" w:cstheme="majorHAnsi"/>
          <w:bCs/>
          <w:iCs/>
          <w:sz w:val="24"/>
          <w:szCs w:val="24"/>
          <w:lang w:val="ro-RO" w:eastAsia="ru-RU"/>
        </w:rPr>
        <w:t xml:space="preserve">, pe teritoriul republicii </w:t>
      </w:r>
      <w:r w:rsidR="00DA76D0">
        <w:rPr>
          <w:rFonts w:asciiTheme="majorHAnsi" w:eastAsia="Times New Roman" w:hAnsiTheme="majorHAnsi" w:cstheme="majorHAnsi"/>
          <w:bCs/>
          <w:iCs/>
          <w:sz w:val="24"/>
          <w:szCs w:val="24"/>
          <w:lang w:val="ro-RO" w:eastAsia="ru-RU"/>
        </w:rPr>
        <w:t>erau</w:t>
      </w:r>
      <w:r w:rsidRPr="008C306D">
        <w:rPr>
          <w:rFonts w:asciiTheme="majorHAnsi" w:eastAsia="Times New Roman" w:hAnsiTheme="majorHAnsi" w:cstheme="majorHAnsi"/>
          <w:bCs/>
          <w:iCs/>
          <w:sz w:val="24"/>
          <w:szCs w:val="24"/>
          <w:lang w:val="ro-RO" w:eastAsia="ru-RU"/>
        </w:rPr>
        <w:t xml:space="preserve"> înregistrate de către organele de prospectare peste 426 de zăcăminte de substanțe minerale utile (calcare, argile, nisipuri, gresie, ghips, granit, tripoli, diatomit)</w:t>
      </w:r>
      <w:r w:rsidRPr="008C306D">
        <w:rPr>
          <w:rStyle w:val="a8"/>
          <w:rFonts w:asciiTheme="majorHAnsi" w:eastAsia="Times New Roman" w:hAnsiTheme="majorHAnsi" w:cstheme="majorHAnsi"/>
          <w:bCs/>
          <w:iCs/>
          <w:sz w:val="24"/>
          <w:szCs w:val="24"/>
          <w:lang w:val="ro-RO" w:eastAsia="ru-RU"/>
        </w:rPr>
        <w:footnoteReference w:id="94"/>
      </w:r>
      <w:r w:rsidR="00DA76D0">
        <w:rPr>
          <w:rFonts w:asciiTheme="majorHAnsi" w:eastAsia="Times New Roman" w:hAnsiTheme="majorHAnsi" w:cstheme="majorHAnsi"/>
          <w:bCs/>
          <w:iCs/>
          <w:sz w:val="24"/>
          <w:szCs w:val="24"/>
          <w:lang w:val="ro-RO" w:eastAsia="ru-RU"/>
        </w:rPr>
        <w:t>, fiind e</w:t>
      </w:r>
      <w:r w:rsidRPr="008C306D">
        <w:rPr>
          <w:rFonts w:asciiTheme="majorHAnsi" w:eastAsia="Times New Roman" w:hAnsiTheme="majorHAnsi" w:cstheme="majorHAnsi"/>
          <w:bCs/>
          <w:iCs/>
          <w:sz w:val="24"/>
          <w:szCs w:val="24"/>
          <w:lang w:val="ro-RO" w:eastAsia="ru-RU"/>
        </w:rPr>
        <w:t>xploatate aproximativ 36,8% din numărul total, dintre care</w:t>
      </w:r>
      <w:r w:rsidR="00DA76D0">
        <w:rPr>
          <w:rFonts w:asciiTheme="majorHAnsi" w:eastAsia="Times New Roman" w:hAnsiTheme="majorHAnsi" w:cstheme="majorHAnsi"/>
          <w:bCs/>
          <w:iCs/>
          <w:sz w:val="24"/>
          <w:szCs w:val="24"/>
          <w:lang w:val="ro-RO" w:eastAsia="ru-RU"/>
        </w:rPr>
        <w:t>,</w:t>
      </w:r>
      <w:r w:rsidRPr="008C306D">
        <w:rPr>
          <w:rFonts w:asciiTheme="majorHAnsi" w:eastAsia="Times New Roman" w:hAnsiTheme="majorHAnsi" w:cstheme="majorHAnsi"/>
          <w:bCs/>
          <w:iCs/>
          <w:sz w:val="24"/>
          <w:szCs w:val="24"/>
          <w:lang w:val="ro-RO" w:eastAsia="ru-RU"/>
        </w:rPr>
        <w:t xml:space="preserve"> prin exploatare la zi</w:t>
      </w:r>
      <w:r w:rsidR="00DA76D0">
        <w:rPr>
          <w:rFonts w:asciiTheme="majorHAnsi" w:eastAsia="Times New Roman" w:hAnsiTheme="majorHAnsi" w:cstheme="majorHAnsi"/>
          <w:bCs/>
          <w:iCs/>
          <w:sz w:val="24"/>
          <w:szCs w:val="24"/>
          <w:lang w:val="ro-RO" w:eastAsia="ru-RU"/>
        </w:rPr>
        <w:t>,</w:t>
      </w:r>
      <w:r w:rsidRPr="008C306D">
        <w:rPr>
          <w:rFonts w:asciiTheme="majorHAnsi" w:eastAsia="Times New Roman" w:hAnsiTheme="majorHAnsi" w:cstheme="majorHAnsi"/>
          <w:bCs/>
          <w:iCs/>
          <w:sz w:val="24"/>
          <w:szCs w:val="24"/>
          <w:lang w:val="ro-RO" w:eastAsia="ru-RU"/>
        </w:rPr>
        <w:t xml:space="preserve"> se valorifică circa 157 de zăcăminte.</w:t>
      </w:r>
    </w:p>
    <w:p w14:paraId="123514C2" w14:textId="5F29587D" w:rsidR="00F8228F" w:rsidRPr="0075705D" w:rsidRDefault="001B6073" w:rsidP="007F0B90">
      <w:pPr>
        <w:pStyle w:val="1"/>
        <w:spacing w:after="0" w:line="240" w:lineRule="auto"/>
        <w:jc w:val="both"/>
        <w:rPr>
          <w:rFonts w:asciiTheme="majorHAnsi" w:hAnsiTheme="majorHAnsi" w:cs="Times New Roman"/>
          <w:i w:val="0"/>
          <w:sz w:val="24"/>
          <w:szCs w:val="24"/>
        </w:rPr>
      </w:pPr>
      <w:bookmarkStart w:id="38" w:name="_Toc60669411"/>
      <w:r w:rsidRPr="0075705D">
        <w:rPr>
          <w:rFonts w:asciiTheme="majorHAnsi" w:hAnsiTheme="majorHAnsi" w:cs="Times New Roman"/>
          <w:i w:val="0"/>
          <w:sz w:val="24"/>
          <w:szCs w:val="24"/>
        </w:rPr>
        <w:t xml:space="preserve">4.3.2. </w:t>
      </w:r>
      <w:r w:rsidR="00821702" w:rsidRPr="00184C36">
        <w:rPr>
          <w:rFonts w:asciiTheme="majorHAnsi" w:hAnsiTheme="majorHAnsi" w:cs="Times New Roman"/>
          <w:i w:val="0"/>
          <w:sz w:val="24"/>
          <w:szCs w:val="24"/>
          <w:lang w:val="ro-RO"/>
        </w:rPr>
        <w:t>Dinamica încasărilor la BPN a</w:t>
      </w:r>
      <w:r w:rsidR="00A86E39">
        <w:rPr>
          <w:rFonts w:asciiTheme="majorHAnsi" w:hAnsiTheme="majorHAnsi" w:cs="Times New Roman"/>
          <w:i w:val="0"/>
          <w:sz w:val="24"/>
          <w:szCs w:val="24"/>
          <w:lang w:val="ro-RO"/>
        </w:rPr>
        <w:t>le</w:t>
      </w:r>
      <w:r w:rsidR="00821702" w:rsidRPr="00184C36">
        <w:rPr>
          <w:rFonts w:asciiTheme="majorHAnsi" w:hAnsiTheme="majorHAnsi" w:cs="Times New Roman"/>
          <w:i w:val="0"/>
          <w:sz w:val="24"/>
          <w:szCs w:val="24"/>
          <w:lang w:val="ro-RO"/>
        </w:rPr>
        <w:t xml:space="preserve"> taxelor pentru extragerea mineralelor utile atestă creșterea acestora</w:t>
      </w:r>
      <w:r w:rsidR="00A86E39">
        <w:rPr>
          <w:rFonts w:asciiTheme="majorHAnsi" w:hAnsiTheme="majorHAnsi" w:cs="Times New Roman"/>
          <w:i w:val="0"/>
          <w:sz w:val="24"/>
          <w:szCs w:val="24"/>
          <w:lang w:val="ro-RO"/>
        </w:rPr>
        <w:t>.</w:t>
      </w:r>
      <w:bookmarkEnd w:id="38"/>
      <w:r w:rsidR="00821702" w:rsidRPr="0075705D">
        <w:rPr>
          <w:rFonts w:asciiTheme="majorHAnsi" w:hAnsiTheme="majorHAnsi" w:cs="Times New Roman"/>
          <w:i w:val="0"/>
          <w:sz w:val="24"/>
          <w:szCs w:val="24"/>
        </w:rPr>
        <w:t xml:space="preserve"> </w:t>
      </w:r>
    </w:p>
    <w:p w14:paraId="196A241B" w14:textId="4EB9ED0F" w:rsidR="007B778D" w:rsidRPr="008C306D" w:rsidRDefault="007B778D" w:rsidP="007F0B90">
      <w:pPr>
        <w:spacing w:after="0" w:line="240" w:lineRule="auto"/>
        <w:ind w:firstLine="720"/>
        <w:jc w:val="both"/>
        <w:rPr>
          <w:rFonts w:asciiTheme="majorHAnsi" w:hAnsiTheme="majorHAnsi" w:cstheme="majorHAnsi"/>
          <w:sz w:val="24"/>
          <w:szCs w:val="24"/>
          <w:lang w:val="ro-RO"/>
        </w:rPr>
      </w:pPr>
      <w:r w:rsidRPr="008C306D">
        <w:rPr>
          <w:rFonts w:asciiTheme="majorHAnsi" w:hAnsiTheme="majorHAnsi" w:cs="Times New Roman"/>
          <w:sz w:val="24"/>
          <w:szCs w:val="24"/>
          <w:lang w:val="ro-RO"/>
        </w:rPr>
        <w:t xml:space="preserve">Analiza încasărilor la buget </w:t>
      </w:r>
      <w:r w:rsidR="00A86E39">
        <w:rPr>
          <w:rFonts w:asciiTheme="majorHAnsi" w:hAnsiTheme="majorHAnsi" w:cs="Times New Roman"/>
          <w:sz w:val="24"/>
          <w:szCs w:val="24"/>
          <w:lang w:val="ro-RO"/>
        </w:rPr>
        <w:t>ale</w:t>
      </w:r>
      <w:r w:rsidRPr="008C306D">
        <w:rPr>
          <w:rFonts w:asciiTheme="majorHAnsi" w:hAnsiTheme="majorHAnsi" w:cs="Times New Roman"/>
          <w:sz w:val="24"/>
          <w:szCs w:val="24"/>
          <w:lang w:val="ro-RO"/>
        </w:rPr>
        <w:t xml:space="preserve"> taxel</w:t>
      </w:r>
      <w:r w:rsidR="00A86E39">
        <w:rPr>
          <w:rFonts w:asciiTheme="majorHAnsi" w:hAnsiTheme="majorHAnsi" w:cs="Times New Roman"/>
          <w:sz w:val="24"/>
          <w:szCs w:val="24"/>
          <w:lang w:val="ro-RO"/>
        </w:rPr>
        <w:t>or</w:t>
      </w:r>
      <w:r w:rsidRPr="008C306D">
        <w:rPr>
          <w:rFonts w:asciiTheme="majorHAnsi" w:hAnsiTheme="majorHAnsi" w:cs="Times New Roman"/>
          <w:sz w:val="24"/>
          <w:szCs w:val="24"/>
          <w:lang w:val="ro-RO"/>
        </w:rPr>
        <w:t xml:space="preserve"> pentru extragerea substanțelor mine</w:t>
      </w:r>
      <w:r>
        <w:rPr>
          <w:rFonts w:asciiTheme="majorHAnsi" w:hAnsiTheme="majorHAnsi" w:cs="Times New Roman"/>
          <w:sz w:val="24"/>
          <w:szCs w:val="24"/>
          <w:lang w:val="ro-RO"/>
        </w:rPr>
        <w:t xml:space="preserve">rale utile în anii 2018-2019 </w:t>
      </w:r>
      <w:r w:rsidRPr="008C306D">
        <w:rPr>
          <w:rFonts w:asciiTheme="majorHAnsi" w:hAnsiTheme="majorHAnsi" w:cs="Times New Roman"/>
          <w:sz w:val="24"/>
          <w:szCs w:val="24"/>
          <w:lang w:val="ro-RO"/>
        </w:rPr>
        <w:t>denotă creșterea acestora, care este condiționată, cu precădere, de evoluția situației în domeniul construcțiilor, cererii și prețurilor materiilor prime în acest domeniu, precum și de cotele taxei respective. Astfel</w:t>
      </w:r>
      <w:r w:rsidR="00A86E39">
        <w:rPr>
          <w:rFonts w:asciiTheme="majorHAnsi" w:hAnsiTheme="majorHAnsi" w:cs="Times New Roman"/>
          <w:sz w:val="24"/>
          <w:szCs w:val="24"/>
          <w:lang w:val="ro-RO"/>
        </w:rPr>
        <w:t>,</w:t>
      </w:r>
      <w:r w:rsidRPr="008C306D">
        <w:rPr>
          <w:rFonts w:asciiTheme="majorHAnsi" w:hAnsiTheme="majorHAnsi" w:cs="Times New Roman"/>
          <w:sz w:val="24"/>
          <w:szCs w:val="24"/>
          <w:lang w:val="ro-RO"/>
        </w:rPr>
        <w:t xml:space="preserve"> în </w:t>
      </w:r>
      <w:r w:rsidR="00A86E39">
        <w:rPr>
          <w:rFonts w:asciiTheme="majorHAnsi" w:hAnsiTheme="majorHAnsi" w:cs="Times New Roman"/>
          <w:sz w:val="24"/>
          <w:szCs w:val="24"/>
          <w:lang w:val="ro-RO"/>
        </w:rPr>
        <w:t xml:space="preserve">această </w:t>
      </w:r>
      <w:r w:rsidRPr="008C306D">
        <w:rPr>
          <w:rFonts w:asciiTheme="majorHAnsi" w:hAnsiTheme="majorHAnsi" w:cs="Times New Roman"/>
          <w:sz w:val="24"/>
          <w:szCs w:val="24"/>
          <w:lang w:val="ro-RO"/>
        </w:rPr>
        <w:t>perioad</w:t>
      </w:r>
      <w:r w:rsidR="00A86E39">
        <w:rPr>
          <w:rFonts w:asciiTheme="majorHAnsi" w:hAnsiTheme="majorHAnsi" w:cs="Times New Roman"/>
          <w:sz w:val="24"/>
          <w:szCs w:val="24"/>
          <w:lang w:val="ro-RO"/>
        </w:rPr>
        <w:t>ă,</w:t>
      </w:r>
      <w:r w:rsidRPr="008C306D">
        <w:rPr>
          <w:rFonts w:asciiTheme="majorHAnsi" w:hAnsiTheme="majorHAnsi" w:cs="Times New Roman"/>
          <w:sz w:val="24"/>
          <w:szCs w:val="24"/>
          <w:lang w:val="ro-RO"/>
        </w:rPr>
        <w:t xml:space="preserve"> au fost încasate de la subiecții impunerii taxe pentru extragerea mineralelor utile în sumă totală de 33,4 mil. lei, din care 15,7 mil. lei </w:t>
      </w:r>
      <w:r w:rsidR="00A86E39">
        <w:rPr>
          <w:rFonts w:asciiTheme="majorHAnsi" w:hAnsiTheme="majorHAnsi" w:cs="Times New Roman"/>
          <w:sz w:val="24"/>
          <w:szCs w:val="24"/>
          <w:lang w:val="ro-RO"/>
        </w:rPr>
        <w:t xml:space="preserve">- </w:t>
      </w:r>
      <w:r w:rsidRPr="008C306D">
        <w:rPr>
          <w:rFonts w:asciiTheme="majorHAnsi" w:hAnsiTheme="majorHAnsi" w:cs="Times New Roman"/>
          <w:sz w:val="24"/>
          <w:szCs w:val="24"/>
          <w:lang w:val="ro-RO"/>
        </w:rPr>
        <w:t>în anul 2018</w:t>
      </w:r>
      <w:r w:rsidR="00A86E39">
        <w:rPr>
          <w:rFonts w:asciiTheme="majorHAnsi" w:hAnsiTheme="majorHAnsi" w:cs="Times New Roman"/>
          <w:sz w:val="24"/>
          <w:szCs w:val="24"/>
          <w:lang w:val="ro-RO"/>
        </w:rPr>
        <w:t>,</w:t>
      </w:r>
      <w:r w:rsidRPr="008C306D">
        <w:rPr>
          <w:rFonts w:asciiTheme="majorHAnsi" w:hAnsiTheme="majorHAnsi" w:cs="Times New Roman"/>
          <w:sz w:val="24"/>
          <w:szCs w:val="24"/>
          <w:lang w:val="ro-RO"/>
        </w:rPr>
        <w:t xml:space="preserve"> și 17,7 mil.lei</w:t>
      </w:r>
      <w:r w:rsidRPr="008C306D" w:rsidDel="00EC4CC2">
        <w:rPr>
          <w:rFonts w:asciiTheme="majorHAnsi" w:hAnsiTheme="majorHAnsi" w:cs="Times New Roman"/>
          <w:sz w:val="24"/>
          <w:szCs w:val="24"/>
          <w:lang w:val="ro-RO"/>
        </w:rPr>
        <w:t xml:space="preserve"> </w:t>
      </w:r>
      <w:r w:rsidR="00A86E39">
        <w:rPr>
          <w:rFonts w:asciiTheme="majorHAnsi" w:hAnsiTheme="majorHAnsi" w:cs="Times New Roman"/>
          <w:sz w:val="24"/>
          <w:szCs w:val="24"/>
          <w:lang w:val="ro-RO"/>
        </w:rPr>
        <w:t xml:space="preserve">- </w:t>
      </w:r>
      <w:r w:rsidRPr="008C306D">
        <w:rPr>
          <w:rFonts w:asciiTheme="majorHAnsi" w:hAnsiTheme="majorHAnsi" w:cs="Times New Roman"/>
          <w:sz w:val="24"/>
          <w:szCs w:val="24"/>
          <w:lang w:val="ro-RO"/>
        </w:rPr>
        <w:t xml:space="preserve">în anul 2019. </w:t>
      </w:r>
      <w:r w:rsidRPr="008C306D">
        <w:rPr>
          <w:rFonts w:asciiTheme="majorHAnsi" w:hAnsiTheme="majorHAnsi" w:cstheme="majorHAnsi"/>
          <w:sz w:val="24"/>
          <w:szCs w:val="24"/>
          <w:lang w:val="ro-RO"/>
        </w:rPr>
        <w:t>În anul 2019</w:t>
      </w:r>
      <w:r w:rsidR="00A86E39">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față de anul 2018</w:t>
      </w:r>
      <w:r w:rsidR="00A86E39">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se atestă </w:t>
      </w:r>
      <w:r w:rsidR="00996E7C" w:rsidRPr="008C306D">
        <w:rPr>
          <w:rFonts w:asciiTheme="majorHAnsi" w:hAnsiTheme="majorHAnsi" w:cstheme="majorHAnsi"/>
          <w:sz w:val="24"/>
          <w:szCs w:val="24"/>
          <w:lang w:val="ro-RO"/>
        </w:rPr>
        <w:t>creștere</w:t>
      </w:r>
      <w:r w:rsidR="00996E7C">
        <w:rPr>
          <w:rFonts w:asciiTheme="majorHAnsi" w:hAnsiTheme="majorHAnsi" w:cstheme="majorHAnsi"/>
          <w:sz w:val="24"/>
          <w:szCs w:val="24"/>
          <w:lang w:val="ro-RO"/>
        </w:rPr>
        <w:t xml:space="preserve">a </w:t>
      </w:r>
      <w:r w:rsidRPr="008C306D">
        <w:rPr>
          <w:rFonts w:asciiTheme="majorHAnsi" w:hAnsiTheme="majorHAnsi" w:cstheme="majorHAnsi"/>
          <w:sz w:val="24"/>
          <w:szCs w:val="24"/>
          <w:lang w:val="ro-RO"/>
        </w:rPr>
        <w:t xml:space="preserve">atât </w:t>
      </w:r>
      <w:r w:rsidR="00996E7C">
        <w:rPr>
          <w:rFonts w:asciiTheme="majorHAnsi" w:hAnsiTheme="majorHAnsi" w:cstheme="majorHAnsi"/>
          <w:sz w:val="24"/>
          <w:szCs w:val="24"/>
          <w:lang w:val="ro-RO"/>
        </w:rPr>
        <w:t xml:space="preserve">a </w:t>
      </w:r>
      <w:r w:rsidRPr="008C306D">
        <w:rPr>
          <w:rFonts w:asciiTheme="majorHAnsi" w:hAnsiTheme="majorHAnsi" w:cstheme="majorHAnsi"/>
          <w:sz w:val="24"/>
          <w:szCs w:val="24"/>
          <w:lang w:val="ro-RO"/>
        </w:rPr>
        <w:t xml:space="preserve">obligațiunilor calculate față de buget (+2,9 mil.lei), cât și </w:t>
      </w:r>
      <w:r w:rsidR="00996E7C">
        <w:rPr>
          <w:rFonts w:asciiTheme="majorHAnsi" w:hAnsiTheme="majorHAnsi" w:cstheme="majorHAnsi"/>
          <w:sz w:val="24"/>
          <w:szCs w:val="24"/>
          <w:lang w:val="ro-RO"/>
        </w:rPr>
        <w:t xml:space="preserve">a </w:t>
      </w:r>
      <w:r w:rsidRPr="008C306D">
        <w:rPr>
          <w:rFonts w:asciiTheme="majorHAnsi" w:hAnsiTheme="majorHAnsi" w:cstheme="majorHAnsi"/>
          <w:sz w:val="24"/>
          <w:szCs w:val="24"/>
          <w:lang w:val="ro-RO"/>
        </w:rPr>
        <w:t xml:space="preserve">încasărilor (+4,8 mil.lei). </w:t>
      </w:r>
    </w:p>
    <w:p w14:paraId="17F7DA2E" w14:textId="7ADC93AA" w:rsidR="002E2BF0" w:rsidRPr="00A146D7" w:rsidRDefault="007B778D" w:rsidP="007F0B90">
      <w:pPr>
        <w:spacing w:after="0" w:line="240" w:lineRule="auto"/>
        <w:ind w:firstLine="720"/>
        <w:jc w:val="both"/>
        <w:rPr>
          <w:rFonts w:asciiTheme="majorHAnsi" w:hAnsiTheme="majorHAnsi" w:cstheme="majorHAnsi"/>
          <w:sz w:val="24"/>
          <w:szCs w:val="24"/>
          <w:lang w:val="en-US"/>
        </w:rPr>
      </w:pPr>
      <w:r w:rsidRPr="008C306D">
        <w:rPr>
          <w:rFonts w:asciiTheme="majorHAnsi" w:hAnsiTheme="majorHAnsi" w:cs="Times New Roman"/>
          <w:sz w:val="24"/>
          <w:szCs w:val="24"/>
          <w:lang w:val="ro-RO"/>
        </w:rPr>
        <w:t>Totodată</w:t>
      </w:r>
      <w:r>
        <w:rPr>
          <w:rFonts w:asciiTheme="majorHAnsi" w:hAnsiTheme="majorHAnsi" w:cs="Times New Roman"/>
          <w:sz w:val="24"/>
          <w:szCs w:val="24"/>
          <w:lang w:val="ro-RO"/>
        </w:rPr>
        <w:t>,</w:t>
      </w:r>
      <w:r w:rsidRPr="008C306D">
        <w:rPr>
          <w:rFonts w:asciiTheme="majorHAnsi" w:hAnsiTheme="majorHAnsi" w:cs="Times New Roman"/>
          <w:sz w:val="24"/>
          <w:szCs w:val="24"/>
          <w:lang w:val="ro-RO"/>
        </w:rPr>
        <w:t xml:space="preserve"> se </w:t>
      </w:r>
      <w:r w:rsidR="00996E7C">
        <w:rPr>
          <w:rFonts w:asciiTheme="majorHAnsi" w:hAnsiTheme="majorHAnsi" w:cs="Times New Roman"/>
          <w:sz w:val="24"/>
          <w:szCs w:val="24"/>
          <w:lang w:val="ro-RO"/>
        </w:rPr>
        <w:t>constată</w:t>
      </w:r>
      <w:r w:rsidRPr="008C306D">
        <w:rPr>
          <w:rFonts w:asciiTheme="majorHAnsi" w:hAnsiTheme="majorHAnsi" w:cs="Times New Roman"/>
          <w:sz w:val="24"/>
          <w:szCs w:val="24"/>
          <w:lang w:val="ro-RO"/>
        </w:rPr>
        <w:t xml:space="preserve"> deficiențe </w:t>
      </w:r>
      <w:r w:rsidR="00996E7C">
        <w:rPr>
          <w:rFonts w:asciiTheme="majorHAnsi" w:hAnsiTheme="majorHAnsi" w:cs="Times New Roman"/>
          <w:sz w:val="24"/>
          <w:szCs w:val="24"/>
          <w:lang w:val="ro-RO"/>
        </w:rPr>
        <w:t>la</w:t>
      </w:r>
      <w:r w:rsidRPr="008C306D">
        <w:rPr>
          <w:rFonts w:asciiTheme="majorHAnsi" w:hAnsiTheme="majorHAnsi" w:cs="Times New Roman"/>
          <w:sz w:val="24"/>
          <w:szCs w:val="24"/>
          <w:lang w:val="ro-RO"/>
        </w:rPr>
        <w:t xml:space="preserve"> planificarea taxelor respective în buget, nivelul de realizare depășind nivelul planificat în anul 2018 cu 44%, iar în anul 2019 – cu 26%.</w:t>
      </w:r>
      <w:r w:rsidR="002E2BF0" w:rsidRPr="00A146D7">
        <w:rPr>
          <w:rFonts w:ascii="Times New Roman" w:hAnsi="Times New Roman"/>
          <w:sz w:val="28"/>
          <w:szCs w:val="28"/>
          <w:lang w:val="en-US"/>
        </w:rPr>
        <w:t xml:space="preserve"> </w:t>
      </w:r>
      <w:r w:rsidR="002E2BF0" w:rsidRPr="00A146D7">
        <w:rPr>
          <w:rFonts w:asciiTheme="majorHAnsi" w:hAnsiTheme="majorHAnsi" w:cstheme="majorHAnsi"/>
          <w:sz w:val="24"/>
          <w:szCs w:val="24"/>
          <w:lang w:val="en-US"/>
        </w:rPr>
        <w:t xml:space="preserve">Informația </w:t>
      </w:r>
      <w:r w:rsidR="00996E7C">
        <w:rPr>
          <w:rFonts w:asciiTheme="majorHAnsi" w:hAnsiTheme="majorHAnsi" w:cstheme="majorHAnsi"/>
          <w:sz w:val="24"/>
          <w:szCs w:val="24"/>
          <w:lang w:val="en-US"/>
        </w:rPr>
        <w:t xml:space="preserve">în acest context </w:t>
      </w:r>
      <w:r w:rsidR="002E2BF0" w:rsidRPr="00A146D7">
        <w:rPr>
          <w:rFonts w:asciiTheme="majorHAnsi" w:hAnsiTheme="majorHAnsi" w:cstheme="majorHAnsi"/>
          <w:sz w:val="24"/>
          <w:szCs w:val="24"/>
          <w:lang w:val="en-US"/>
        </w:rPr>
        <w:t xml:space="preserve">se prezintă în Tabelul </w:t>
      </w:r>
      <w:r w:rsidR="00996E7C">
        <w:rPr>
          <w:rFonts w:asciiTheme="majorHAnsi" w:hAnsiTheme="majorHAnsi" w:cstheme="majorHAnsi"/>
          <w:sz w:val="24"/>
          <w:szCs w:val="24"/>
          <w:lang w:val="en-US"/>
        </w:rPr>
        <w:t>nr.9</w:t>
      </w:r>
      <w:r w:rsidR="002E2BF0" w:rsidRPr="00A146D7">
        <w:rPr>
          <w:rFonts w:asciiTheme="majorHAnsi" w:hAnsiTheme="majorHAnsi" w:cstheme="majorHAnsi"/>
          <w:sz w:val="24"/>
          <w:szCs w:val="24"/>
          <w:lang w:val="en-US"/>
        </w:rPr>
        <w:t>.</w:t>
      </w:r>
    </w:p>
    <w:p w14:paraId="1A79DD4C" w14:textId="44D38B12" w:rsidR="002E2BF0" w:rsidRPr="006C0DC5" w:rsidRDefault="00D467D0" w:rsidP="007F0B90">
      <w:pPr>
        <w:spacing w:after="0" w:line="240" w:lineRule="auto"/>
        <w:jc w:val="right"/>
        <w:rPr>
          <w:rFonts w:asciiTheme="majorHAnsi" w:hAnsiTheme="majorHAnsi" w:cstheme="majorHAnsi"/>
          <w:b/>
          <w:sz w:val="20"/>
          <w:szCs w:val="20"/>
          <w:lang w:val="en-US"/>
        </w:rPr>
      </w:pPr>
      <w:r w:rsidRPr="006C0DC5">
        <w:rPr>
          <w:rFonts w:asciiTheme="majorHAnsi" w:hAnsiTheme="majorHAnsi" w:cstheme="majorHAnsi"/>
          <w:b/>
          <w:sz w:val="20"/>
          <w:szCs w:val="20"/>
          <w:lang w:val="en-US"/>
        </w:rPr>
        <w:t>Tabelul nr.</w:t>
      </w:r>
      <w:r w:rsidR="00996E7C">
        <w:rPr>
          <w:rFonts w:asciiTheme="majorHAnsi" w:hAnsiTheme="majorHAnsi" w:cstheme="majorHAnsi"/>
          <w:b/>
          <w:sz w:val="20"/>
          <w:szCs w:val="20"/>
          <w:lang w:val="en-US"/>
        </w:rPr>
        <w:t xml:space="preserve"> </w:t>
      </w:r>
      <w:r w:rsidRPr="006C0DC5">
        <w:rPr>
          <w:rFonts w:asciiTheme="majorHAnsi" w:hAnsiTheme="majorHAnsi" w:cstheme="majorHAnsi"/>
          <w:b/>
          <w:sz w:val="20"/>
          <w:szCs w:val="20"/>
          <w:lang w:val="en-US"/>
        </w:rPr>
        <w:t>9</w:t>
      </w:r>
    </w:p>
    <w:p w14:paraId="502B6421" w14:textId="7B19E36E" w:rsidR="002E2BF0" w:rsidRPr="006C0DC5" w:rsidRDefault="001B6073" w:rsidP="007F0B90">
      <w:pPr>
        <w:spacing w:after="0" w:line="240" w:lineRule="auto"/>
        <w:jc w:val="center"/>
        <w:rPr>
          <w:rFonts w:asciiTheme="majorHAnsi" w:hAnsiTheme="majorHAnsi" w:cstheme="majorHAnsi"/>
          <w:b/>
          <w:sz w:val="20"/>
          <w:szCs w:val="20"/>
          <w:lang w:val="en-US"/>
        </w:rPr>
      </w:pPr>
      <w:r w:rsidRPr="006C0DC5">
        <w:rPr>
          <w:rFonts w:asciiTheme="majorHAnsi" w:hAnsiTheme="majorHAnsi" w:cstheme="majorHAnsi"/>
          <w:b/>
          <w:color w:val="000000"/>
          <w:sz w:val="20"/>
          <w:szCs w:val="20"/>
          <w:lang w:val="en-US"/>
        </w:rPr>
        <w:t>Tax</w:t>
      </w:r>
      <w:r w:rsidR="00996E7C">
        <w:rPr>
          <w:rFonts w:asciiTheme="majorHAnsi" w:hAnsiTheme="majorHAnsi" w:cstheme="majorHAnsi"/>
          <w:b/>
          <w:color w:val="000000"/>
          <w:sz w:val="20"/>
          <w:szCs w:val="20"/>
          <w:lang w:val="en-US"/>
        </w:rPr>
        <w:t>ele</w:t>
      </w:r>
      <w:r w:rsidRPr="006C0DC5">
        <w:rPr>
          <w:rFonts w:asciiTheme="majorHAnsi" w:hAnsiTheme="majorHAnsi" w:cstheme="majorHAnsi"/>
          <w:b/>
          <w:color w:val="000000"/>
          <w:sz w:val="20"/>
          <w:szCs w:val="20"/>
          <w:lang w:val="en-US"/>
        </w:rPr>
        <w:t xml:space="preserve"> pentru extragerea mineralelor utile calculate si achitate în </w:t>
      </w:r>
      <w:r w:rsidR="00996E7C">
        <w:rPr>
          <w:rFonts w:asciiTheme="majorHAnsi" w:hAnsiTheme="majorHAnsi" w:cstheme="majorHAnsi"/>
          <w:b/>
          <w:color w:val="000000"/>
          <w:sz w:val="20"/>
          <w:szCs w:val="20"/>
          <w:lang w:val="en-US"/>
        </w:rPr>
        <w:t xml:space="preserve">anii </w:t>
      </w:r>
      <w:r w:rsidRPr="006C0DC5">
        <w:rPr>
          <w:rFonts w:asciiTheme="majorHAnsi" w:hAnsiTheme="majorHAnsi" w:cstheme="majorHAnsi"/>
          <w:b/>
          <w:color w:val="000000"/>
          <w:sz w:val="20"/>
          <w:szCs w:val="20"/>
          <w:lang w:val="en-US"/>
        </w:rPr>
        <w:t>2018-2019, mii lei</w:t>
      </w:r>
    </w:p>
    <w:tbl>
      <w:tblPr>
        <w:tblStyle w:val="GridTable5Dark-Accent31"/>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1300"/>
        <w:gridCol w:w="1137"/>
        <w:gridCol w:w="1109"/>
        <w:gridCol w:w="1030"/>
        <w:gridCol w:w="1030"/>
      </w:tblGrid>
      <w:tr w:rsidR="002E2BF0" w:rsidRPr="0075705D" w14:paraId="3674530F" w14:textId="77777777" w:rsidTr="00F8228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41" w:type="dxa"/>
            <w:shd w:val="clear" w:color="auto" w:fill="BDD6EE" w:themeFill="accent1" w:themeFillTint="66"/>
            <w:hideMark/>
          </w:tcPr>
          <w:p w14:paraId="2BAD36AF" w14:textId="77777777" w:rsidR="00AB1C60" w:rsidRPr="0075705D" w:rsidRDefault="002E2BF0" w:rsidP="007F0B90">
            <w:pPr>
              <w:tabs>
                <w:tab w:val="left" w:pos="5886"/>
              </w:tabs>
              <w:spacing w:after="0" w:line="240" w:lineRule="auto"/>
              <w:rPr>
                <w:rFonts w:asciiTheme="majorHAnsi" w:hAnsiTheme="majorHAnsi" w:cstheme="majorHAnsi"/>
                <w:b w:val="0"/>
                <w:bCs w:val="0"/>
                <w:color w:val="000000"/>
                <w:sz w:val="16"/>
                <w:szCs w:val="16"/>
              </w:rPr>
            </w:pPr>
            <w:r w:rsidRPr="0075705D">
              <w:rPr>
                <w:rFonts w:asciiTheme="majorHAnsi" w:hAnsiTheme="majorHAnsi" w:cstheme="majorHAnsi"/>
                <w:bCs w:val="0"/>
                <w:color w:val="000000"/>
                <w:sz w:val="16"/>
                <w:szCs w:val="16"/>
              </w:rPr>
              <w:t>Anii</w:t>
            </w:r>
          </w:p>
        </w:tc>
        <w:tc>
          <w:tcPr>
            <w:tcW w:w="1300" w:type="dxa"/>
            <w:shd w:val="clear" w:color="auto" w:fill="BDD6EE" w:themeFill="accent1" w:themeFillTint="66"/>
            <w:noWrap/>
            <w:hideMark/>
          </w:tcPr>
          <w:p w14:paraId="2F17923F" w14:textId="77777777" w:rsidR="00AB1C60" w:rsidRPr="0075705D" w:rsidRDefault="002E2BF0" w:rsidP="007F0B90">
            <w:pPr>
              <w:tabs>
                <w:tab w:val="left" w:pos="5886"/>
              </w:tabs>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16"/>
                <w:szCs w:val="16"/>
              </w:rPr>
            </w:pPr>
            <w:r w:rsidRPr="0075705D">
              <w:rPr>
                <w:rFonts w:asciiTheme="majorHAnsi" w:hAnsiTheme="majorHAnsi" w:cstheme="majorHAnsi"/>
                <w:color w:val="000000"/>
                <w:sz w:val="16"/>
                <w:szCs w:val="16"/>
              </w:rPr>
              <w:t xml:space="preserve">Planificat </w:t>
            </w:r>
          </w:p>
        </w:tc>
        <w:tc>
          <w:tcPr>
            <w:tcW w:w="1137" w:type="dxa"/>
            <w:shd w:val="clear" w:color="auto" w:fill="BDD6EE" w:themeFill="accent1" w:themeFillTint="66"/>
            <w:noWrap/>
            <w:hideMark/>
          </w:tcPr>
          <w:p w14:paraId="365236FB" w14:textId="77777777" w:rsidR="00AB1C60" w:rsidRPr="0075705D" w:rsidRDefault="002E2BF0" w:rsidP="007F0B90">
            <w:pPr>
              <w:tabs>
                <w:tab w:val="left" w:pos="5886"/>
              </w:tabs>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16"/>
                <w:szCs w:val="16"/>
              </w:rPr>
            </w:pPr>
            <w:r w:rsidRPr="0075705D">
              <w:rPr>
                <w:rFonts w:asciiTheme="majorHAnsi" w:hAnsiTheme="majorHAnsi" w:cstheme="majorHAnsi"/>
                <w:color w:val="000000"/>
                <w:sz w:val="16"/>
                <w:szCs w:val="16"/>
              </w:rPr>
              <w:t>Calculat</w:t>
            </w:r>
          </w:p>
        </w:tc>
        <w:tc>
          <w:tcPr>
            <w:tcW w:w="1109" w:type="dxa"/>
            <w:shd w:val="clear" w:color="auto" w:fill="BDD6EE" w:themeFill="accent1" w:themeFillTint="66"/>
            <w:noWrap/>
            <w:hideMark/>
          </w:tcPr>
          <w:p w14:paraId="0B140897" w14:textId="77777777" w:rsidR="00AB1C60" w:rsidRPr="0075705D" w:rsidRDefault="002E2BF0" w:rsidP="007F0B90">
            <w:pPr>
              <w:tabs>
                <w:tab w:val="left" w:pos="5886"/>
              </w:tabs>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16"/>
                <w:szCs w:val="16"/>
              </w:rPr>
            </w:pPr>
            <w:r w:rsidRPr="0075705D">
              <w:rPr>
                <w:rFonts w:asciiTheme="majorHAnsi" w:hAnsiTheme="majorHAnsi" w:cstheme="majorHAnsi"/>
                <w:color w:val="000000"/>
                <w:sz w:val="16"/>
                <w:szCs w:val="16"/>
              </w:rPr>
              <w:t>Achitat</w:t>
            </w:r>
          </w:p>
        </w:tc>
        <w:tc>
          <w:tcPr>
            <w:tcW w:w="1030" w:type="dxa"/>
            <w:shd w:val="clear" w:color="auto" w:fill="BDD6EE" w:themeFill="accent1" w:themeFillTint="66"/>
          </w:tcPr>
          <w:p w14:paraId="1A9A2E52" w14:textId="77777777" w:rsidR="00AB1C60" w:rsidRPr="0075705D" w:rsidRDefault="002E2BF0" w:rsidP="007F0B90">
            <w:pPr>
              <w:tabs>
                <w:tab w:val="left" w:pos="5886"/>
              </w:tabs>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16"/>
                <w:szCs w:val="16"/>
              </w:rPr>
            </w:pPr>
            <w:r w:rsidRPr="0075705D">
              <w:rPr>
                <w:rFonts w:asciiTheme="majorHAnsi" w:hAnsiTheme="majorHAnsi" w:cstheme="majorHAnsi"/>
                <w:color w:val="000000"/>
                <w:sz w:val="16"/>
                <w:szCs w:val="16"/>
              </w:rPr>
              <w:t>Devieri, suma</w:t>
            </w:r>
          </w:p>
        </w:tc>
        <w:tc>
          <w:tcPr>
            <w:tcW w:w="1030" w:type="dxa"/>
            <w:shd w:val="clear" w:color="auto" w:fill="BDD6EE" w:themeFill="accent1" w:themeFillTint="66"/>
          </w:tcPr>
          <w:p w14:paraId="27EFD2BD" w14:textId="77777777" w:rsidR="00AB1C60" w:rsidRPr="0075705D" w:rsidRDefault="002E2BF0" w:rsidP="007F0B90">
            <w:pPr>
              <w:tabs>
                <w:tab w:val="left" w:pos="5886"/>
              </w:tabs>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16"/>
                <w:szCs w:val="16"/>
              </w:rPr>
            </w:pPr>
            <w:r w:rsidRPr="0075705D">
              <w:rPr>
                <w:rFonts w:asciiTheme="majorHAnsi" w:hAnsiTheme="majorHAnsi" w:cstheme="majorHAnsi"/>
                <w:color w:val="000000"/>
                <w:sz w:val="16"/>
                <w:szCs w:val="16"/>
              </w:rPr>
              <w:t>Devieri,%</w:t>
            </w:r>
          </w:p>
        </w:tc>
      </w:tr>
      <w:tr w:rsidR="002E2BF0" w:rsidRPr="0075705D" w14:paraId="2EA5B910" w14:textId="77777777" w:rsidTr="00F8228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941" w:type="dxa"/>
            <w:shd w:val="clear" w:color="auto" w:fill="FFFFFF" w:themeFill="background1"/>
            <w:hideMark/>
          </w:tcPr>
          <w:p w14:paraId="27A33B58" w14:textId="77777777" w:rsidR="00AB1C60" w:rsidRPr="0075705D" w:rsidRDefault="002E2BF0" w:rsidP="007F0B90">
            <w:pPr>
              <w:tabs>
                <w:tab w:val="left" w:pos="5886"/>
              </w:tabs>
              <w:spacing w:after="0" w:line="240" w:lineRule="auto"/>
              <w:rPr>
                <w:rFonts w:asciiTheme="majorHAnsi" w:hAnsiTheme="majorHAnsi" w:cstheme="majorHAnsi"/>
                <w:b w:val="0"/>
                <w:bCs w:val="0"/>
                <w:color w:val="000000"/>
                <w:sz w:val="16"/>
                <w:szCs w:val="16"/>
              </w:rPr>
            </w:pPr>
            <w:r w:rsidRPr="0075705D">
              <w:rPr>
                <w:rFonts w:asciiTheme="majorHAnsi" w:hAnsiTheme="majorHAnsi" w:cstheme="majorHAnsi"/>
                <w:b w:val="0"/>
                <w:bCs w:val="0"/>
                <w:color w:val="000000"/>
                <w:sz w:val="16"/>
                <w:szCs w:val="16"/>
              </w:rPr>
              <w:t>2018</w:t>
            </w:r>
          </w:p>
        </w:tc>
        <w:tc>
          <w:tcPr>
            <w:tcW w:w="1300" w:type="dxa"/>
            <w:shd w:val="clear" w:color="auto" w:fill="FFFFFF" w:themeFill="background1"/>
            <w:noWrap/>
            <w:hideMark/>
          </w:tcPr>
          <w:p w14:paraId="3C287117" w14:textId="77777777" w:rsidR="00AB1C60" w:rsidRPr="0075705D" w:rsidRDefault="002E2BF0" w:rsidP="007F0B90">
            <w:pPr>
              <w:tabs>
                <w:tab w:val="left" w:pos="5886"/>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sidRPr="0075705D">
              <w:rPr>
                <w:rFonts w:asciiTheme="majorHAnsi" w:hAnsiTheme="majorHAnsi" w:cstheme="majorHAnsi"/>
                <w:color w:val="000000"/>
                <w:sz w:val="16"/>
                <w:szCs w:val="16"/>
              </w:rPr>
              <w:t>10 941,2</w:t>
            </w:r>
          </w:p>
        </w:tc>
        <w:tc>
          <w:tcPr>
            <w:tcW w:w="1137" w:type="dxa"/>
            <w:shd w:val="clear" w:color="auto" w:fill="FFFFFF" w:themeFill="background1"/>
            <w:noWrap/>
            <w:hideMark/>
          </w:tcPr>
          <w:p w14:paraId="76875C30" w14:textId="77777777" w:rsidR="00AB1C60" w:rsidRPr="0075705D" w:rsidRDefault="002E2BF0" w:rsidP="007F0B90">
            <w:pPr>
              <w:tabs>
                <w:tab w:val="left" w:pos="5886"/>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sidRPr="0075705D">
              <w:rPr>
                <w:rFonts w:asciiTheme="majorHAnsi" w:hAnsiTheme="majorHAnsi" w:cstheme="majorHAnsi"/>
                <w:color w:val="000000"/>
                <w:sz w:val="16"/>
                <w:szCs w:val="16"/>
              </w:rPr>
              <w:t>14 837</w:t>
            </w:r>
          </w:p>
        </w:tc>
        <w:tc>
          <w:tcPr>
            <w:tcW w:w="1109" w:type="dxa"/>
            <w:shd w:val="clear" w:color="auto" w:fill="FFFFFF" w:themeFill="background1"/>
            <w:noWrap/>
            <w:hideMark/>
          </w:tcPr>
          <w:p w14:paraId="41E89FAA" w14:textId="77777777" w:rsidR="00AB1C60" w:rsidRPr="0075705D" w:rsidRDefault="002E2BF0" w:rsidP="007F0B90">
            <w:pPr>
              <w:tabs>
                <w:tab w:val="left" w:pos="5886"/>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sidRPr="0075705D">
              <w:rPr>
                <w:rFonts w:asciiTheme="majorHAnsi" w:hAnsiTheme="majorHAnsi" w:cstheme="majorHAnsi"/>
                <w:color w:val="000000"/>
                <w:sz w:val="16"/>
                <w:szCs w:val="16"/>
              </w:rPr>
              <w:t>15 755.37</w:t>
            </w:r>
          </w:p>
        </w:tc>
        <w:tc>
          <w:tcPr>
            <w:tcW w:w="1030" w:type="dxa"/>
            <w:shd w:val="clear" w:color="auto" w:fill="FFFFFF" w:themeFill="background1"/>
          </w:tcPr>
          <w:p w14:paraId="14420AE9" w14:textId="77777777" w:rsidR="00AB1C60" w:rsidRPr="0075705D" w:rsidRDefault="002E2BF0" w:rsidP="007F0B90">
            <w:pPr>
              <w:tabs>
                <w:tab w:val="left" w:pos="5886"/>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sidRPr="0075705D">
              <w:rPr>
                <w:rFonts w:asciiTheme="majorHAnsi" w:hAnsiTheme="majorHAnsi" w:cstheme="majorHAnsi"/>
                <w:color w:val="000000"/>
                <w:sz w:val="16"/>
                <w:szCs w:val="16"/>
              </w:rPr>
              <w:t>+4 814,17</w:t>
            </w:r>
          </w:p>
        </w:tc>
        <w:tc>
          <w:tcPr>
            <w:tcW w:w="1030" w:type="dxa"/>
            <w:shd w:val="clear" w:color="auto" w:fill="FFFFFF" w:themeFill="background1"/>
          </w:tcPr>
          <w:p w14:paraId="44A9516E" w14:textId="77777777" w:rsidR="00AB1C60" w:rsidRPr="0075705D" w:rsidRDefault="002E2BF0" w:rsidP="007F0B90">
            <w:pPr>
              <w:tabs>
                <w:tab w:val="left" w:pos="5886"/>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sidRPr="0075705D">
              <w:rPr>
                <w:rFonts w:asciiTheme="majorHAnsi" w:hAnsiTheme="majorHAnsi" w:cstheme="majorHAnsi"/>
                <w:color w:val="000000"/>
                <w:sz w:val="16"/>
                <w:szCs w:val="16"/>
              </w:rPr>
              <w:t>144%</w:t>
            </w:r>
          </w:p>
        </w:tc>
      </w:tr>
      <w:tr w:rsidR="002E2BF0" w:rsidRPr="0075705D" w14:paraId="7230A6D4" w14:textId="77777777" w:rsidTr="007C1834">
        <w:trPr>
          <w:trHeight w:val="50"/>
        </w:trPr>
        <w:tc>
          <w:tcPr>
            <w:cnfStyle w:val="001000000000" w:firstRow="0" w:lastRow="0" w:firstColumn="1" w:lastColumn="0" w:oddVBand="0" w:evenVBand="0" w:oddHBand="0" w:evenHBand="0" w:firstRowFirstColumn="0" w:firstRowLastColumn="0" w:lastRowFirstColumn="0" w:lastRowLastColumn="0"/>
            <w:tcW w:w="3941" w:type="dxa"/>
            <w:shd w:val="clear" w:color="auto" w:fill="FFFFFF" w:themeFill="background1"/>
            <w:hideMark/>
          </w:tcPr>
          <w:p w14:paraId="26B954F5" w14:textId="77777777" w:rsidR="00AB1C60" w:rsidRPr="0075705D" w:rsidRDefault="002E2BF0" w:rsidP="007F0B90">
            <w:pPr>
              <w:tabs>
                <w:tab w:val="left" w:pos="5886"/>
              </w:tabs>
              <w:spacing w:after="0" w:line="240" w:lineRule="auto"/>
              <w:rPr>
                <w:rFonts w:asciiTheme="majorHAnsi" w:hAnsiTheme="majorHAnsi" w:cstheme="majorHAnsi"/>
                <w:b w:val="0"/>
                <w:bCs w:val="0"/>
                <w:color w:val="000000"/>
                <w:sz w:val="16"/>
                <w:szCs w:val="16"/>
              </w:rPr>
            </w:pPr>
            <w:r w:rsidRPr="0075705D">
              <w:rPr>
                <w:rFonts w:asciiTheme="majorHAnsi" w:hAnsiTheme="majorHAnsi" w:cstheme="majorHAnsi"/>
                <w:b w:val="0"/>
                <w:color w:val="000000"/>
                <w:sz w:val="16"/>
                <w:szCs w:val="16"/>
              </w:rPr>
              <w:t>2019</w:t>
            </w:r>
          </w:p>
        </w:tc>
        <w:tc>
          <w:tcPr>
            <w:tcW w:w="1300" w:type="dxa"/>
            <w:shd w:val="clear" w:color="auto" w:fill="FFFFFF" w:themeFill="background1"/>
            <w:noWrap/>
            <w:hideMark/>
          </w:tcPr>
          <w:p w14:paraId="2EFD130C" w14:textId="77777777" w:rsidR="00AB1C60" w:rsidRPr="0075705D" w:rsidRDefault="002E2BF0" w:rsidP="007F0B90">
            <w:pPr>
              <w:tabs>
                <w:tab w:val="left" w:pos="5886"/>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sidRPr="0075705D">
              <w:rPr>
                <w:rFonts w:asciiTheme="majorHAnsi" w:hAnsiTheme="majorHAnsi" w:cstheme="majorHAnsi"/>
                <w:color w:val="000000"/>
                <w:sz w:val="16"/>
                <w:szCs w:val="16"/>
              </w:rPr>
              <w:t>14 017,8</w:t>
            </w:r>
          </w:p>
        </w:tc>
        <w:tc>
          <w:tcPr>
            <w:tcW w:w="1137" w:type="dxa"/>
            <w:shd w:val="clear" w:color="auto" w:fill="FFFFFF" w:themeFill="background1"/>
            <w:noWrap/>
            <w:hideMark/>
          </w:tcPr>
          <w:p w14:paraId="3DD0773F" w14:textId="77777777" w:rsidR="00AB1C60" w:rsidRPr="0075705D" w:rsidRDefault="002E2BF0" w:rsidP="007F0B90">
            <w:pPr>
              <w:tabs>
                <w:tab w:val="left" w:pos="5886"/>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sidRPr="0075705D">
              <w:rPr>
                <w:rFonts w:asciiTheme="majorHAnsi" w:hAnsiTheme="majorHAnsi" w:cstheme="majorHAnsi"/>
                <w:color w:val="000000"/>
                <w:sz w:val="16"/>
                <w:szCs w:val="16"/>
              </w:rPr>
              <w:t>17 746.45</w:t>
            </w:r>
          </w:p>
        </w:tc>
        <w:tc>
          <w:tcPr>
            <w:tcW w:w="1109" w:type="dxa"/>
            <w:shd w:val="clear" w:color="auto" w:fill="FFFFFF" w:themeFill="background1"/>
            <w:noWrap/>
            <w:hideMark/>
          </w:tcPr>
          <w:p w14:paraId="017B7519" w14:textId="77777777" w:rsidR="00AB1C60" w:rsidRPr="0075705D" w:rsidRDefault="002E2BF0" w:rsidP="007F0B90">
            <w:pPr>
              <w:tabs>
                <w:tab w:val="left" w:pos="5886"/>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sidRPr="0075705D">
              <w:rPr>
                <w:rFonts w:asciiTheme="majorHAnsi" w:hAnsiTheme="majorHAnsi" w:cstheme="majorHAnsi"/>
                <w:color w:val="000000"/>
                <w:sz w:val="16"/>
                <w:szCs w:val="16"/>
              </w:rPr>
              <w:t>17 672.26</w:t>
            </w:r>
          </w:p>
        </w:tc>
        <w:tc>
          <w:tcPr>
            <w:tcW w:w="1030" w:type="dxa"/>
            <w:shd w:val="clear" w:color="auto" w:fill="FFFFFF" w:themeFill="background1"/>
          </w:tcPr>
          <w:p w14:paraId="7847DEF3" w14:textId="77777777" w:rsidR="00AB1C60" w:rsidRPr="0075705D" w:rsidRDefault="002E2BF0" w:rsidP="007F0B90">
            <w:pPr>
              <w:tabs>
                <w:tab w:val="left" w:pos="5886"/>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sidRPr="0075705D">
              <w:rPr>
                <w:rFonts w:asciiTheme="majorHAnsi" w:hAnsiTheme="majorHAnsi" w:cstheme="majorHAnsi"/>
                <w:color w:val="000000"/>
                <w:sz w:val="16"/>
                <w:szCs w:val="16"/>
              </w:rPr>
              <w:t>+3 654,46</w:t>
            </w:r>
          </w:p>
        </w:tc>
        <w:tc>
          <w:tcPr>
            <w:tcW w:w="1030" w:type="dxa"/>
            <w:shd w:val="clear" w:color="auto" w:fill="FFFFFF" w:themeFill="background1"/>
          </w:tcPr>
          <w:p w14:paraId="78410A2F" w14:textId="77777777" w:rsidR="00AB1C60" w:rsidRPr="0075705D" w:rsidRDefault="002E2BF0" w:rsidP="007F0B90">
            <w:pPr>
              <w:tabs>
                <w:tab w:val="left" w:pos="5886"/>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sidRPr="0075705D">
              <w:rPr>
                <w:rFonts w:asciiTheme="majorHAnsi" w:hAnsiTheme="majorHAnsi" w:cstheme="majorHAnsi"/>
                <w:color w:val="000000"/>
                <w:sz w:val="16"/>
                <w:szCs w:val="16"/>
              </w:rPr>
              <w:t>126%</w:t>
            </w:r>
          </w:p>
        </w:tc>
      </w:tr>
    </w:tbl>
    <w:p w14:paraId="4F7D19A9" w14:textId="7EFDBC17" w:rsidR="002E2BF0" w:rsidRPr="00863353" w:rsidRDefault="002E2BF0" w:rsidP="007F0B90">
      <w:pPr>
        <w:spacing w:after="0" w:line="240" w:lineRule="auto"/>
        <w:jc w:val="both"/>
        <w:rPr>
          <w:rFonts w:asciiTheme="majorHAnsi" w:hAnsiTheme="majorHAnsi" w:cstheme="majorHAnsi"/>
          <w:i/>
          <w:sz w:val="20"/>
          <w:szCs w:val="20"/>
          <w:lang w:val="ro-RO"/>
        </w:rPr>
      </w:pPr>
      <w:r w:rsidRPr="00863353">
        <w:rPr>
          <w:rFonts w:asciiTheme="majorHAnsi" w:hAnsiTheme="majorHAnsi" w:cstheme="majorHAnsi"/>
          <w:b/>
          <w:i/>
          <w:sz w:val="20"/>
          <w:szCs w:val="20"/>
          <w:lang w:val="en-US"/>
        </w:rPr>
        <w:t xml:space="preserve">Sursa: </w:t>
      </w:r>
      <w:r w:rsidRPr="00863353">
        <w:rPr>
          <w:rFonts w:asciiTheme="majorHAnsi" w:hAnsiTheme="majorHAnsi" w:cstheme="majorHAnsi"/>
          <w:i/>
          <w:sz w:val="20"/>
          <w:szCs w:val="20"/>
          <w:lang w:val="en-US"/>
        </w:rPr>
        <w:t>Informații prezentate de SFS</w:t>
      </w:r>
      <w:r w:rsidR="00996E7C">
        <w:rPr>
          <w:rFonts w:asciiTheme="majorHAnsi" w:hAnsiTheme="majorHAnsi" w:cstheme="majorHAnsi"/>
          <w:i/>
          <w:sz w:val="20"/>
          <w:szCs w:val="20"/>
          <w:lang w:val="ro-RO"/>
        </w:rPr>
        <w:t>.</w:t>
      </w:r>
    </w:p>
    <w:p w14:paraId="0D4E51F9" w14:textId="66DA8A12" w:rsidR="00AB1C60" w:rsidRPr="0075705D" w:rsidRDefault="001B6073" w:rsidP="007F0B90">
      <w:pPr>
        <w:pStyle w:val="1"/>
        <w:spacing w:after="0" w:line="240" w:lineRule="auto"/>
        <w:jc w:val="both"/>
        <w:rPr>
          <w:rFonts w:asciiTheme="majorHAnsi" w:hAnsiTheme="majorHAnsi" w:cstheme="majorHAnsi"/>
          <w:b w:val="0"/>
          <w:sz w:val="24"/>
          <w:szCs w:val="24"/>
        </w:rPr>
      </w:pPr>
      <w:bookmarkStart w:id="39" w:name="_Toc60669412"/>
      <w:r w:rsidRPr="0075705D">
        <w:rPr>
          <w:rFonts w:asciiTheme="majorHAnsi" w:hAnsiTheme="majorHAnsi" w:cstheme="majorHAnsi"/>
          <w:i w:val="0"/>
          <w:sz w:val="24"/>
          <w:szCs w:val="24"/>
        </w:rPr>
        <w:t xml:space="preserve">4.3.3. </w:t>
      </w:r>
      <w:r w:rsidR="00821702">
        <w:rPr>
          <w:rFonts w:asciiTheme="majorHAnsi" w:hAnsiTheme="majorHAnsi" w:cstheme="majorHAnsi"/>
          <w:i w:val="0"/>
          <w:sz w:val="24"/>
          <w:szCs w:val="24"/>
          <w:lang w:val="ro-RO"/>
        </w:rPr>
        <w:t xml:space="preserve">Restanțele istorice </w:t>
      </w:r>
      <w:r w:rsidR="00821702" w:rsidRPr="00000B12">
        <w:rPr>
          <w:rFonts w:asciiTheme="majorHAnsi" w:hAnsiTheme="majorHAnsi" w:cstheme="majorHAnsi"/>
          <w:i w:val="0"/>
          <w:sz w:val="24"/>
          <w:szCs w:val="24"/>
          <w:lang w:val="ro-RO"/>
        </w:rPr>
        <w:t>la plata taxelor pentru extragerea mineralelor utile</w:t>
      </w:r>
      <w:r w:rsidR="00821702">
        <w:rPr>
          <w:rFonts w:asciiTheme="majorHAnsi" w:hAnsiTheme="majorHAnsi" w:cstheme="majorHAnsi"/>
          <w:i w:val="0"/>
          <w:sz w:val="24"/>
          <w:szCs w:val="24"/>
          <w:lang w:val="ro-RO"/>
        </w:rPr>
        <w:t xml:space="preserve"> dețin </w:t>
      </w:r>
      <w:r w:rsidR="006E5072">
        <w:rPr>
          <w:rFonts w:asciiTheme="majorHAnsi" w:hAnsiTheme="majorHAnsi" w:cstheme="majorHAnsi"/>
          <w:i w:val="0"/>
          <w:sz w:val="24"/>
          <w:szCs w:val="24"/>
          <w:lang w:val="ro-RO"/>
        </w:rPr>
        <w:t xml:space="preserve">ponderea majoră </w:t>
      </w:r>
      <w:r w:rsidR="00821702">
        <w:rPr>
          <w:rFonts w:asciiTheme="majorHAnsi" w:hAnsiTheme="majorHAnsi" w:cstheme="majorHAnsi"/>
          <w:i w:val="0"/>
          <w:sz w:val="24"/>
          <w:szCs w:val="24"/>
          <w:lang w:val="ro-RO"/>
        </w:rPr>
        <w:t>în totalul acestora</w:t>
      </w:r>
      <w:r w:rsidR="00996E7C">
        <w:rPr>
          <w:rFonts w:asciiTheme="majorHAnsi" w:hAnsiTheme="majorHAnsi" w:cstheme="majorHAnsi"/>
          <w:i w:val="0"/>
          <w:sz w:val="24"/>
          <w:szCs w:val="24"/>
          <w:lang w:val="ro-RO"/>
        </w:rPr>
        <w:t>.</w:t>
      </w:r>
      <w:bookmarkEnd w:id="39"/>
      <w:r w:rsidR="00821702" w:rsidRPr="0075705D">
        <w:rPr>
          <w:rFonts w:asciiTheme="majorHAnsi" w:hAnsiTheme="majorHAnsi" w:cstheme="majorHAnsi"/>
          <w:i w:val="0"/>
          <w:sz w:val="24"/>
          <w:szCs w:val="24"/>
        </w:rPr>
        <w:t xml:space="preserve"> </w:t>
      </w:r>
    </w:p>
    <w:p w14:paraId="10AB6E50" w14:textId="4C85791A" w:rsidR="007B778D" w:rsidRPr="008C306D" w:rsidRDefault="007B778D" w:rsidP="007F0B90">
      <w:pPr>
        <w:spacing w:after="0" w:line="240" w:lineRule="auto"/>
        <w:ind w:firstLine="720"/>
        <w:jc w:val="both"/>
        <w:rPr>
          <w:rFonts w:asciiTheme="majorHAnsi" w:hAnsiTheme="majorHAnsi" w:cstheme="majorHAnsi"/>
          <w:sz w:val="24"/>
          <w:szCs w:val="24"/>
          <w:lang w:val="ro-RO"/>
        </w:rPr>
      </w:pPr>
      <w:r w:rsidRPr="008C306D">
        <w:rPr>
          <w:rFonts w:asciiTheme="majorHAnsi" w:hAnsiTheme="majorHAnsi" w:cstheme="majorHAnsi"/>
          <w:sz w:val="24"/>
          <w:szCs w:val="24"/>
          <w:lang w:val="ro-RO"/>
        </w:rPr>
        <w:t>La finele anilor 2018 și 2019, restanțe</w:t>
      </w:r>
      <w:r w:rsidR="00996E7C">
        <w:rPr>
          <w:rFonts w:asciiTheme="majorHAnsi" w:hAnsiTheme="majorHAnsi" w:cstheme="majorHAnsi"/>
          <w:sz w:val="24"/>
          <w:szCs w:val="24"/>
          <w:lang w:val="ro-RO"/>
        </w:rPr>
        <w:t>le</w:t>
      </w:r>
      <w:r w:rsidRPr="008C306D">
        <w:rPr>
          <w:rFonts w:asciiTheme="majorHAnsi" w:hAnsiTheme="majorHAnsi" w:cstheme="majorHAnsi"/>
          <w:sz w:val="24"/>
          <w:szCs w:val="24"/>
          <w:lang w:val="ro-RO"/>
        </w:rPr>
        <w:t xml:space="preserve"> la plata taxe</w:t>
      </w:r>
      <w:r w:rsidR="00996E7C">
        <w:rPr>
          <w:rFonts w:asciiTheme="majorHAnsi" w:hAnsiTheme="majorHAnsi" w:cstheme="majorHAnsi"/>
          <w:sz w:val="24"/>
          <w:szCs w:val="24"/>
          <w:lang w:val="ro-RO"/>
        </w:rPr>
        <w:t>lor</w:t>
      </w:r>
      <w:r w:rsidRPr="008C306D">
        <w:rPr>
          <w:rFonts w:asciiTheme="majorHAnsi" w:hAnsiTheme="majorHAnsi" w:cstheme="majorHAnsi"/>
          <w:sz w:val="24"/>
          <w:szCs w:val="24"/>
          <w:lang w:val="ro-RO"/>
        </w:rPr>
        <w:t xml:space="preserve"> pentru extragerea mineralelor utile au constituit  907,6 mii lei și</w:t>
      </w:r>
      <w:r w:rsidR="00996E7C">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respectiv</w:t>
      </w:r>
      <w:r w:rsidR="00996E7C">
        <w:rPr>
          <w:rFonts w:asciiTheme="majorHAnsi" w:hAnsiTheme="majorHAnsi" w:cstheme="majorHAnsi"/>
          <w:sz w:val="24"/>
          <w:szCs w:val="24"/>
          <w:lang w:val="ro-RO"/>
        </w:rPr>
        <w:t xml:space="preserve">, </w:t>
      </w:r>
      <w:r w:rsidRPr="008C306D">
        <w:rPr>
          <w:rFonts w:asciiTheme="majorHAnsi" w:hAnsiTheme="majorHAnsi" w:cstheme="majorHAnsi"/>
          <w:sz w:val="24"/>
          <w:szCs w:val="24"/>
          <w:lang w:val="ro-RO"/>
        </w:rPr>
        <w:t xml:space="preserve">985,5 mii lei, înregistrând o creștere de 77,9 mii lei. </w:t>
      </w:r>
    </w:p>
    <w:p w14:paraId="1BB3B706" w14:textId="4A3EA082" w:rsidR="002E2BF0" w:rsidRPr="00863353" w:rsidRDefault="007B778D" w:rsidP="007F0B90">
      <w:pPr>
        <w:spacing w:after="0" w:line="240" w:lineRule="auto"/>
        <w:ind w:firstLine="720"/>
        <w:jc w:val="both"/>
        <w:rPr>
          <w:rFonts w:asciiTheme="majorHAnsi" w:hAnsiTheme="majorHAnsi" w:cstheme="majorHAnsi"/>
          <w:sz w:val="24"/>
          <w:szCs w:val="24"/>
          <w:lang w:val="ro-RO"/>
        </w:rPr>
      </w:pPr>
      <w:r w:rsidRPr="008C306D">
        <w:rPr>
          <w:rFonts w:asciiTheme="majorHAnsi" w:hAnsiTheme="majorHAnsi" w:cstheme="majorHAnsi"/>
          <w:sz w:val="24"/>
          <w:szCs w:val="24"/>
          <w:lang w:val="ro-RO"/>
        </w:rPr>
        <w:t>Analiza restanțelor</w:t>
      </w:r>
      <w:r w:rsidR="00996E7C">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conform datei apariției acestora, a relevat că, deși restanțele curente înregistrează o diminuare (-7,9 mii lei)</w:t>
      </w:r>
      <w:r w:rsidRPr="008C306D">
        <w:rPr>
          <w:rStyle w:val="a8"/>
          <w:rFonts w:asciiTheme="majorHAnsi" w:hAnsiTheme="majorHAnsi" w:cstheme="majorHAnsi"/>
          <w:sz w:val="24"/>
          <w:szCs w:val="24"/>
          <w:lang w:val="ro-RO"/>
        </w:rPr>
        <w:footnoteReference w:id="95"/>
      </w:r>
      <w:r w:rsidRPr="008C306D">
        <w:rPr>
          <w:rFonts w:asciiTheme="majorHAnsi" w:hAnsiTheme="majorHAnsi" w:cstheme="majorHAnsi"/>
          <w:sz w:val="24"/>
          <w:szCs w:val="24"/>
          <w:lang w:val="ro-RO"/>
        </w:rPr>
        <w:t>, ponderea majoră revine restanțelor istorice. Astfel, acestea în anul 2018 au constituit 66,1% (600,1 mii lei)</w:t>
      </w:r>
      <w:r w:rsidR="00A75542">
        <w:rPr>
          <w:rFonts w:asciiTheme="majorHAnsi" w:hAnsiTheme="majorHAnsi" w:cstheme="majorHAnsi"/>
          <w:sz w:val="24"/>
          <w:szCs w:val="24"/>
          <w:lang w:val="ro-RO"/>
        </w:rPr>
        <w:t>, iar</w:t>
      </w:r>
      <w:r w:rsidRPr="008C306D">
        <w:rPr>
          <w:rFonts w:asciiTheme="majorHAnsi" w:hAnsiTheme="majorHAnsi" w:cstheme="majorHAnsi"/>
          <w:sz w:val="24"/>
          <w:szCs w:val="24"/>
          <w:lang w:val="ro-RO"/>
        </w:rPr>
        <w:t xml:space="preserve"> în anul 2019 - 69,6% (685,9 mii lei), înregistrând o creștere cu 3,5 %</w:t>
      </w:r>
      <w:r w:rsidR="00A75542">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sau cu 85,8 mii lei</w:t>
      </w:r>
      <w:r w:rsidR="002E2BF0" w:rsidRPr="00863353">
        <w:rPr>
          <w:rFonts w:asciiTheme="majorHAnsi" w:hAnsiTheme="majorHAnsi" w:cstheme="majorHAnsi"/>
          <w:sz w:val="24"/>
          <w:szCs w:val="24"/>
          <w:lang w:val="ro-RO"/>
        </w:rPr>
        <w:t xml:space="preserve">. Informația </w:t>
      </w:r>
      <w:r w:rsidR="00A75542">
        <w:rPr>
          <w:rFonts w:asciiTheme="majorHAnsi" w:hAnsiTheme="majorHAnsi" w:cstheme="majorHAnsi"/>
          <w:sz w:val="24"/>
          <w:szCs w:val="24"/>
          <w:lang w:val="ro-RO"/>
        </w:rPr>
        <w:t xml:space="preserve">dată </w:t>
      </w:r>
      <w:r w:rsidR="002E2BF0" w:rsidRPr="00863353">
        <w:rPr>
          <w:rFonts w:asciiTheme="majorHAnsi" w:hAnsiTheme="majorHAnsi" w:cstheme="majorHAnsi"/>
          <w:sz w:val="24"/>
          <w:szCs w:val="24"/>
          <w:lang w:val="ro-RO"/>
        </w:rPr>
        <w:t xml:space="preserve">este prezentată în </w:t>
      </w:r>
      <w:r w:rsidR="00996E7C" w:rsidRPr="00863353">
        <w:rPr>
          <w:rFonts w:asciiTheme="majorHAnsi" w:hAnsiTheme="majorHAnsi" w:cstheme="majorHAnsi"/>
          <w:sz w:val="24"/>
          <w:szCs w:val="24"/>
          <w:lang w:val="ro-RO"/>
        </w:rPr>
        <w:t>T</w:t>
      </w:r>
      <w:r w:rsidR="002E2BF0" w:rsidRPr="00863353">
        <w:rPr>
          <w:rFonts w:asciiTheme="majorHAnsi" w:hAnsiTheme="majorHAnsi" w:cstheme="majorHAnsi"/>
          <w:sz w:val="24"/>
          <w:szCs w:val="24"/>
          <w:lang w:val="ro-RO"/>
        </w:rPr>
        <w:t>abelul nr.</w:t>
      </w:r>
      <w:r w:rsidR="00F324B6" w:rsidRPr="00863353">
        <w:rPr>
          <w:rFonts w:asciiTheme="majorHAnsi" w:hAnsiTheme="majorHAnsi" w:cstheme="majorHAnsi"/>
          <w:sz w:val="24"/>
          <w:szCs w:val="24"/>
          <w:lang w:val="ro-RO"/>
        </w:rPr>
        <w:t>10</w:t>
      </w:r>
      <w:r w:rsidR="00996E7C" w:rsidRPr="00863353">
        <w:rPr>
          <w:rFonts w:asciiTheme="majorHAnsi" w:hAnsiTheme="majorHAnsi" w:cstheme="majorHAnsi"/>
          <w:sz w:val="24"/>
          <w:szCs w:val="24"/>
          <w:lang w:val="ro-RO"/>
        </w:rPr>
        <w:t>.</w:t>
      </w:r>
    </w:p>
    <w:p w14:paraId="5881315A" w14:textId="1658F6BF" w:rsidR="002E2BF0" w:rsidRPr="00863353" w:rsidRDefault="00A800EA" w:rsidP="007F0B90">
      <w:pPr>
        <w:spacing w:after="0" w:line="240" w:lineRule="auto"/>
        <w:jc w:val="right"/>
        <w:rPr>
          <w:rFonts w:asciiTheme="majorHAnsi" w:hAnsiTheme="majorHAnsi" w:cstheme="majorHAnsi"/>
          <w:b/>
          <w:sz w:val="20"/>
          <w:szCs w:val="20"/>
          <w:lang w:val="ro-RO"/>
        </w:rPr>
      </w:pPr>
      <w:r w:rsidRPr="00863353">
        <w:rPr>
          <w:rFonts w:asciiTheme="majorHAnsi" w:hAnsiTheme="majorHAnsi" w:cstheme="majorHAnsi"/>
          <w:b/>
          <w:sz w:val="20"/>
          <w:szCs w:val="20"/>
          <w:lang w:val="ro-RO"/>
        </w:rPr>
        <w:t>Tabelul nr.</w:t>
      </w:r>
      <w:r w:rsidR="00996E7C" w:rsidRPr="00863353">
        <w:rPr>
          <w:rFonts w:asciiTheme="majorHAnsi" w:hAnsiTheme="majorHAnsi" w:cstheme="majorHAnsi"/>
          <w:b/>
          <w:sz w:val="20"/>
          <w:szCs w:val="20"/>
          <w:lang w:val="ro-RO"/>
        </w:rPr>
        <w:t xml:space="preserve"> </w:t>
      </w:r>
      <w:r w:rsidRPr="00863353">
        <w:rPr>
          <w:rFonts w:asciiTheme="majorHAnsi" w:hAnsiTheme="majorHAnsi" w:cstheme="majorHAnsi"/>
          <w:b/>
          <w:sz w:val="20"/>
          <w:szCs w:val="20"/>
          <w:lang w:val="ro-RO"/>
        </w:rPr>
        <w:t>1</w:t>
      </w:r>
      <w:r w:rsidR="00D467D0" w:rsidRPr="00863353">
        <w:rPr>
          <w:rFonts w:asciiTheme="majorHAnsi" w:hAnsiTheme="majorHAnsi" w:cstheme="majorHAnsi"/>
          <w:b/>
          <w:sz w:val="20"/>
          <w:szCs w:val="20"/>
          <w:lang w:val="ro-RO"/>
        </w:rPr>
        <w:t>0</w:t>
      </w:r>
    </w:p>
    <w:p w14:paraId="6F4F312B" w14:textId="5FA087CC" w:rsidR="002E2BF0" w:rsidRPr="006C0DC5" w:rsidRDefault="002E2BF0" w:rsidP="007F0B90">
      <w:pPr>
        <w:spacing w:after="0" w:line="240" w:lineRule="auto"/>
        <w:rPr>
          <w:rFonts w:asciiTheme="majorHAnsi" w:hAnsiTheme="majorHAnsi" w:cstheme="majorHAnsi"/>
          <w:b/>
          <w:sz w:val="20"/>
          <w:szCs w:val="20"/>
          <w:lang w:val="en-US"/>
        </w:rPr>
      </w:pPr>
      <w:r w:rsidRPr="006C0DC5">
        <w:rPr>
          <w:rFonts w:asciiTheme="majorHAnsi" w:hAnsiTheme="majorHAnsi" w:cstheme="majorHAnsi"/>
          <w:b/>
          <w:sz w:val="20"/>
          <w:szCs w:val="20"/>
          <w:lang w:val="en-US"/>
        </w:rPr>
        <w:t>Informații aferente restanțelor înregistrate la plata taxe</w:t>
      </w:r>
      <w:r w:rsidR="00A75542">
        <w:rPr>
          <w:rFonts w:asciiTheme="majorHAnsi" w:hAnsiTheme="majorHAnsi" w:cstheme="majorHAnsi"/>
          <w:b/>
          <w:sz w:val="20"/>
          <w:szCs w:val="20"/>
          <w:lang w:val="en-US"/>
        </w:rPr>
        <w:t xml:space="preserve">lor </w:t>
      </w:r>
      <w:r w:rsidRPr="006C0DC5">
        <w:rPr>
          <w:rFonts w:asciiTheme="majorHAnsi" w:hAnsiTheme="majorHAnsi" w:cstheme="majorHAnsi"/>
          <w:b/>
          <w:sz w:val="20"/>
          <w:szCs w:val="20"/>
          <w:lang w:val="en-US"/>
        </w:rPr>
        <w:t>pentru extragerea mineralelor utile, mii lei</w:t>
      </w:r>
    </w:p>
    <w:tbl>
      <w:tblPr>
        <w:tblW w:w="9422" w:type="dxa"/>
        <w:tblInd w:w="113" w:type="dxa"/>
        <w:tblLook w:val="04A0" w:firstRow="1" w:lastRow="0" w:firstColumn="1" w:lastColumn="0" w:noHBand="0" w:noVBand="1"/>
      </w:tblPr>
      <w:tblGrid>
        <w:gridCol w:w="2042"/>
        <w:gridCol w:w="750"/>
        <w:gridCol w:w="804"/>
        <w:gridCol w:w="804"/>
        <w:gridCol w:w="804"/>
        <w:gridCol w:w="804"/>
        <w:gridCol w:w="804"/>
        <w:gridCol w:w="804"/>
        <w:gridCol w:w="804"/>
        <w:gridCol w:w="1002"/>
      </w:tblGrid>
      <w:tr w:rsidR="006C0DC5" w:rsidRPr="0075705D" w14:paraId="1B358DB5" w14:textId="77777777" w:rsidTr="002378FD">
        <w:trPr>
          <w:trHeight w:val="50"/>
        </w:trPr>
        <w:tc>
          <w:tcPr>
            <w:tcW w:w="2042"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4C1E38E7" w14:textId="2C868CE7" w:rsidR="006C0DC5" w:rsidRPr="00A146D7" w:rsidRDefault="00A75542" w:rsidP="007F0B90">
            <w:pPr>
              <w:spacing w:after="0" w:line="240" w:lineRule="auto"/>
              <w:rPr>
                <w:rFonts w:asciiTheme="majorHAnsi" w:eastAsia="Times New Roman" w:hAnsiTheme="majorHAnsi" w:cs="Calibri Light"/>
                <w:b/>
                <w:bCs/>
                <w:color w:val="000000"/>
                <w:sz w:val="20"/>
                <w:szCs w:val="20"/>
                <w:lang w:val="en-US"/>
              </w:rPr>
            </w:pPr>
            <w:r>
              <w:rPr>
                <w:rFonts w:asciiTheme="majorHAnsi" w:eastAsia="Times New Roman" w:hAnsiTheme="majorHAnsi" w:cs="Calibri Light"/>
                <w:b/>
                <w:bCs/>
                <w:color w:val="000000"/>
                <w:sz w:val="20"/>
                <w:szCs w:val="20"/>
                <w:lang w:val="en-US"/>
              </w:rPr>
              <w:t>T</w:t>
            </w:r>
            <w:r w:rsidR="006C0DC5" w:rsidRPr="00A146D7">
              <w:rPr>
                <w:rFonts w:asciiTheme="majorHAnsi" w:eastAsia="Times New Roman" w:hAnsiTheme="majorHAnsi" w:cs="Calibri Light"/>
                <w:b/>
                <w:bCs/>
                <w:color w:val="000000"/>
                <w:sz w:val="20"/>
                <w:szCs w:val="20"/>
                <w:lang w:val="en-US"/>
              </w:rPr>
              <w:t>axa pentru extragerea mineralelor utile</w:t>
            </w:r>
          </w:p>
        </w:tc>
        <w:tc>
          <w:tcPr>
            <w:tcW w:w="750" w:type="dxa"/>
            <w:vMerge w:val="restart"/>
            <w:tcBorders>
              <w:top w:val="single" w:sz="4" w:space="0" w:color="auto"/>
              <w:left w:val="nil"/>
              <w:right w:val="single" w:sz="4" w:space="0" w:color="auto"/>
            </w:tcBorders>
            <w:shd w:val="clear" w:color="auto" w:fill="DEEAF6" w:themeFill="accent1" w:themeFillTint="33"/>
            <w:vAlign w:val="center"/>
            <w:hideMark/>
          </w:tcPr>
          <w:p w14:paraId="3E79E08B" w14:textId="77777777" w:rsidR="006C0DC5" w:rsidRPr="0075705D" w:rsidRDefault="006C0DC5" w:rsidP="007F0B90">
            <w:pPr>
              <w:spacing w:after="0" w:line="240" w:lineRule="auto"/>
              <w:rPr>
                <w:rFonts w:asciiTheme="majorHAnsi" w:eastAsia="Times New Roman" w:hAnsiTheme="majorHAnsi" w:cs="Calibri Light"/>
                <w:b/>
                <w:bCs/>
                <w:color w:val="000000"/>
                <w:sz w:val="20"/>
                <w:szCs w:val="20"/>
              </w:rPr>
            </w:pPr>
            <w:r w:rsidRPr="0075705D">
              <w:rPr>
                <w:rFonts w:asciiTheme="majorHAnsi" w:eastAsia="Times New Roman" w:hAnsiTheme="majorHAnsi" w:cs="Calibri Light"/>
                <w:b/>
                <w:bCs/>
                <w:color w:val="000000"/>
                <w:sz w:val="20"/>
                <w:szCs w:val="20"/>
              </w:rPr>
              <w:t xml:space="preserve">Soldul total </w:t>
            </w:r>
          </w:p>
        </w:tc>
        <w:tc>
          <w:tcPr>
            <w:tcW w:w="6630" w:type="dxa"/>
            <w:gridSpan w:val="8"/>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64A7FA2D" w14:textId="4270FCBF" w:rsidR="006C0DC5" w:rsidRPr="0075705D" w:rsidRDefault="00065A6C" w:rsidP="006C0DC5">
            <w:pPr>
              <w:spacing w:after="0" w:line="240" w:lineRule="auto"/>
              <w:jc w:val="center"/>
              <w:rPr>
                <w:rFonts w:asciiTheme="majorHAnsi" w:eastAsia="Times New Roman" w:hAnsiTheme="majorHAnsi" w:cs="Calibri Light"/>
                <w:b/>
                <w:bCs/>
                <w:color w:val="000000"/>
                <w:sz w:val="20"/>
                <w:szCs w:val="20"/>
              </w:rPr>
            </w:pPr>
            <w:r>
              <w:rPr>
                <w:rFonts w:asciiTheme="majorHAnsi" w:eastAsia="Times New Roman" w:hAnsiTheme="majorHAnsi" w:cs="Calibri Light"/>
                <w:b/>
                <w:bCs/>
                <w:color w:val="000000"/>
                <w:sz w:val="20"/>
                <w:szCs w:val="20"/>
                <w:lang w:val="ro-RO"/>
              </w:rPr>
              <w:t>I</w:t>
            </w:r>
            <w:r w:rsidR="006C0DC5">
              <w:rPr>
                <w:rFonts w:asciiTheme="majorHAnsi" w:eastAsia="Times New Roman" w:hAnsiTheme="majorHAnsi" w:cs="Calibri Light"/>
                <w:b/>
                <w:bCs/>
                <w:color w:val="000000"/>
                <w:sz w:val="20"/>
                <w:szCs w:val="20"/>
                <w:lang w:val="ro-RO"/>
              </w:rPr>
              <w:t>nclusiv</w:t>
            </w:r>
            <w:r w:rsidR="00A75542">
              <w:rPr>
                <w:rFonts w:asciiTheme="majorHAnsi" w:eastAsia="Times New Roman" w:hAnsiTheme="majorHAnsi" w:cs="Calibri Light"/>
                <w:b/>
                <w:bCs/>
                <w:color w:val="000000"/>
                <w:sz w:val="20"/>
                <w:szCs w:val="20"/>
                <w:lang w:val="ro-RO"/>
              </w:rPr>
              <w:t xml:space="preserve"> anii</w:t>
            </w:r>
          </w:p>
        </w:tc>
      </w:tr>
      <w:tr w:rsidR="006C0DC5" w:rsidRPr="0075705D" w14:paraId="239102DD" w14:textId="77777777" w:rsidTr="002378FD">
        <w:trPr>
          <w:trHeight w:val="321"/>
        </w:trPr>
        <w:tc>
          <w:tcPr>
            <w:tcW w:w="2042" w:type="dxa"/>
            <w:vMerge/>
            <w:tcBorders>
              <w:left w:val="single" w:sz="4" w:space="0" w:color="auto"/>
              <w:bottom w:val="single" w:sz="4" w:space="0" w:color="auto"/>
              <w:right w:val="single" w:sz="4" w:space="0" w:color="auto"/>
            </w:tcBorders>
            <w:shd w:val="clear" w:color="auto" w:fill="DEEAF6" w:themeFill="accent1" w:themeFillTint="33"/>
            <w:vAlign w:val="center"/>
            <w:hideMark/>
          </w:tcPr>
          <w:p w14:paraId="708A07CE" w14:textId="77777777" w:rsidR="006C0DC5" w:rsidRPr="00A146D7" w:rsidRDefault="006C0DC5" w:rsidP="007F0B90">
            <w:pPr>
              <w:spacing w:after="0" w:line="240" w:lineRule="auto"/>
              <w:rPr>
                <w:rFonts w:asciiTheme="majorHAnsi" w:eastAsia="Times New Roman" w:hAnsiTheme="majorHAnsi" w:cs="Calibri Light"/>
                <w:b/>
                <w:bCs/>
                <w:color w:val="000000"/>
                <w:sz w:val="20"/>
                <w:szCs w:val="20"/>
                <w:lang w:val="en-US"/>
              </w:rPr>
            </w:pPr>
          </w:p>
        </w:tc>
        <w:tc>
          <w:tcPr>
            <w:tcW w:w="750" w:type="dxa"/>
            <w:vMerge/>
            <w:tcBorders>
              <w:left w:val="nil"/>
              <w:bottom w:val="single" w:sz="4" w:space="0" w:color="auto"/>
              <w:right w:val="single" w:sz="4" w:space="0" w:color="auto"/>
            </w:tcBorders>
            <w:shd w:val="clear" w:color="auto" w:fill="DEEAF6" w:themeFill="accent1" w:themeFillTint="33"/>
            <w:vAlign w:val="center"/>
            <w:hideMark/>
          </w:tcPr>
          <w:p w14:paraId="7A5A6CBC" w14:textId="77777777" w:rsidR="006C0DC5" w:rsidRPr="0075705D" w:rsidRDefault="006C0DC5" w:rsidP="007F0B90">
            <w:pPr>
              <w:spacing w:after="0" w:line="240" w:lineRule="auto"/>
              <w:rPr>
                <w:rFonts w:asciiTheme="majorHAnsi" w:eastAsia="Times New Roman" w:hAnsiTheme="majorHAnsi" w:cs="Calibri Light"/>
                <w:b/>
                <w:bCs/>
                <w:color w:val="000000"/>
                <w:sz w:val="20"/>
                <w:szCs w:val="20"/>
              </w:rPr>
            </w:pPr>
          </w:p>
        </w:tc>
        <w:tc>
          <w:tcPr>
            <w:tcW w:w="80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A0A4EB8" w14:textId="77777777" w:rsidR="006C0DC5" w:rsidRPr="006C0DC5" w:rsidRDefault="006C0DC5" w:rsidP="007F0B90">
            <w:pPr>
              <w:spacing w:after="0" w:line="240" w:lineRule="auto"/>
              <w:rPr>
                <w:rFonts w:asciiTheme="majorHAnsi" w:eastAsia="Times New Roman" w:hAnsiTheme="majorHAnsi" w:cs="Calibri Light"/>
                <w:b/>
                <w:bCs/>
                <w:color w:val="000000"/>
                <w:sz w:val="20"/>
                <w:szCs w:val="20"/>
                <w:lang w:val="ro-RO"/>
              </w:rPr>
            </w:pPr>
            <w:r>
              <w:rPr>
                <w:rFonts w:asciiTheme="majorHAnsi" w:eastAsia="Times New Roman" w:hAnsiTheme="majorHAnsi" w:cs="Calibri Light"/>
                <w:b/>
                <w:bCs/>
                <w:color w:val="000000"/>
                <w:sz w:val="20"/>
                <w:szCs w:val="20"/>
                <w:lang w:val="ro-RO"/>
              </w:rPr>
              <w:t>2019</w:t>
            </w:r>
          </w:p>
        </w:tc>
        <w:tc>
          <w:tcPr>
            <w:tcW w:w="80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87AF4BB" w14:textId="77777777" w:rsidR="006C0DC5" w:rsidRPr="006C0DC5" w:rsidRDefault="006C0DC5" w:rsidP="007F0B90">
            <w:pPr>
              <w:spacing w:after="0" w:line="240" w:lineRule="auto"/>
              <w:rPr>
                <w:rFonts w:asciiTheme="majorHAnsi" w:eastAsia="Times New Roman" w:hAnsiTheme="majorHAnsi" w:cs="Calibri Light"/>
                <w:b/>
                <w:bCs/>
                <w:color w:val="000000"/>
                <w:sz w:val="20"/>
                <w:szCs w:val="20"/>
                <w:lang w:val="ro-RO"/>
              </w:rPr>
            </w:pPr>
            <w:r>
              <w:rPr>
                <w:rFonts w:asciiTheme="majorHAnsi" w:eastAsia="Times New Roman" w:hAnsiTheme="majorHAnsi" w:cs="Calibri Light"/>
                <w:b/>
                <w:bCs/>
                <w:color w:val="000000"/>
                <w:sz w:val="20"/>
                <w:szCs w:val="20"/>
                <w:lang w:val="ro-RO"/>
              </w:rPr>
              <w:t>2018</w:t>
            </w:r>
          </w:p>
        </w:tc>
        <w:tc>
          <w:tcPr>
            <w:tcW w:w="80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00BAEEF" w14:textId="77777777" w:rsidR="006C0DC5" w:rsidRPr="006C0DC5" w:rsidRDefault="006C0DC5" w:rsidP="007F0B90">
            <w:pPr>
              <w:spacing w:after="0" w:line="240" w:lineRule="auto"/>
              <w:rPr>
                <w:rFonts w:asciiTheme="majorHAnsi" w:eastAsia="Times New Roman" w:hAnsiTheme="majorHAnsi" w:cs="Calibri Light"/>
                <w:b/>
                <w:bCs/>
                <w:color w:val="000000"/>
                <w:sz w:val="20"/>
                <w:szCs w:val="20"/>
                <w:lang w:val="ro-RO"/>
              </w:rPr>
            </w:pPr>
            <w:r>
              <w:rPr>
                <w:rFonts w:asciiTheme="majorHAnsi" w:eastAsia="Times New Roman" w:hAnsiTheme="majorHAnsi" w:cs="Calibri Light"/>
                <w:b/>
                <w:bCs/>
                <w:color w:val="000000"/>
                <w:sz w:val="20"/>
                <w:szCs w:val="20"/>
                <w:lang w:val="ro-RO"/>
              </w:rPr>
              <w:t>2017</w:t>
            </w:r>
          </w:p>
        </w:tc>
        <w:tc>
          <w:tcPr>
            <w:tcW w:w="80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B42CA2E" w14:textId="77777777" w:rsidR="006C0DC5" w:rsidRPr="006C0DC5" w:rsidRDefault="006C0DC5" w:rsidP="007F0B90">
            <w:pPr>
              <w:spacing w:after="0" w:line="240" w:lineRule="auto"/>
              <w:rPr>
                <w:rFonts w:asciiTheme="majorHAnsi" w:eastAsia="Times New Roman" w:hAnsiTheme="majorHAnsi" w:cs="Calibri Light"/>
                <w:b/>
                <w:bCs/>
                <w:color w:val="000000"/>
                <w:sz w:val="20"/>
                <w:szCs w:val="20"/>
                <w:lang w:val="ro-RO"/>
              </w:rPr>
            </w:pPr>
            <w:r>
              <w:rPr>
                <w:rFonts w:asciiTheme="majorHAnsi" w:eastAsia="Times New Roman" w:hAnsiTheme="majorHAnsi" w:cs="Calibri Light"/>
                <w:b/>
                <w:bCs/>
                <w:color w:val="000000"/>
                <w:sz w:val="20"/>
                <w:szCs w:val="20"/>
                <w:lang w:val="ro-RO"/>
              </w:rPr>
              <w:t>2016</w:t>
            </w:r>
          </w:p>
        </w:tc>
        <w:tc>
          <w:tcPr>
            <w:tcW w:w="80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C53523A" w14:textId="77777777" w:rsidR="006C0DC5" w:rsidRPr="006C0DC5" w:rsidRDefault="006C0DC5" w:rsidP="007F0B90">
            <w:pPr>
              <w:spacing w:after="0" w:line="240" w:lineRule="auto"/>
              <w:rPr>
                <w:rFonts w:asciiTheme="majorHAnsi" w:eastAsia="Times New Roman" w:hAnsiTheme="majorHAnsi" w:cs="Calibri Light"/>
                <w:b/>
                <w:bCs/>
                <w:color w:val="000000"/>
                <w:sz w:val="20"/>
                <w:szCs w:val="20"/>
                <w:lang w:val="ro-RO"/>
              </w:rPr>
            </w:pPr>
            <w:r>
              <w:rPr>
                <w:rFonts w:asciiTheme="majorHAnsi" w:eastAsia="Times New Roman" w:hAnsiTheme="majorHAnsi" w:cs="Calibri Light"/>
                <w:b/>
                <w:bCs/>
                <w:color w:val="000000"/>
                <w:sz w:val="20"/>
                <w:szCs w:val="20"/>
                <w:lang w:val="ro-RO"/>
              </w:rPr>
              <w:t>2015</w:t>
            </w:r>
          </w:p>
        </w:tc>
        <w:tc>
          <w:tcPr>
            <w:tcW w:w="80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3865D4D" w14:textId="77777777" w:rsidR="006C0DC5" w:rsidRPr="006C0DC5" w:rsidRDefault="006C0DC5" w:rsidP="007F0B90">
            <w:pPr>
              <w:spacing w:after="0" w:line="240" w:lineRule="auto"/>
              <w:rPr>
                <w:rFonts w:asciiTheme="majorHAnsi" w:eastAsia="Times New Roman" w:hAnsiTheme="majorHAnsi" w:cs="Calibri Light"/>
                <w:b/>
                <w:bCs/>
                <w:color w:val="000000"/>
                <w:sz w:val="20"/>
                <w:szCs w:val="20"/>
                <w:lang w:val="ro-RO"/>
              </w:rPr>
            </w:pPr>
            <w:r>
              <w:rPr>
                <w:rFonts w:asciiTheme="majorHAnsi" w:eastAsia="Times New Roman" w:hAnsiTheme="majorHAnsi" w:cs="Calibri Light"/>
                <w:b/>
                <w:bCs/>
                <w:color w:val="000000"/>
                <w:sz w:val="20"/>
                <w:szCs w:val="20"/>
                <w:lang w:val="ro-RO"/>
              </w:rPr>
              <w:t>2014</w:t>
            </w:r>
          </w:p>
        </w:tc>
        <w:tc>
          <w:tcPr>
            <w:tcW w:w="80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4B631D5" w14:textId="77777777" w:rsidR="006C0DC5" w:rsidRPr="006C0DC5" w:rsidRDefault="006C0DC5" w:rsidP="007F0B90">
            <w:pPr>
              <w:spacing w:after="0" w:line="240" w:lineRule="auto"/>
              <w:rPr>
                <w:rFonts w:asciiTheme="majorHAnsi" w:eastAsia="Times New Roman" w:hAnsiTheme="majorHAnsi" w:cs="Calibri Light"/>
                <w:b/>
                <w:bCs/>
                <w:color w:val="000000"/>
                <w:sz w:val="20"/>
                <w:szCs w:val="20"/>
                <w:lang w:val="ro-RO"/>
              </w:rPr>
            </w:pPr>
            <w:r>
              <w:rPr>
                <w:rFonts w:asciiTheme="majorHAnsi" w:eastAsia="Times New Roman" w:hAnsiTheme="majorHAnsi" w:cs="Calibri Light"/>
                <w:b/>
                <w:bCs/>
                <w:color w:val="000000"/>
                <w:sz w:val="20"/>
                <w:szCs w:val="20"/>
                <w:lang w:val="ro-RO"/>
              </w:rPr>
              <w:t>2013</w:t>
            </w:r>
          </w:p>
        </w:tc>
        <w:tc>
          <w:tcPr>
            <w:tcW w:w="100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CA29092" w14:textId="77777777" w:rsidR="006C0DC5" w:rsidRPr="006C0DC5" w:rsidRDefault="006C0DC5" w:rsidP="007F0B90">
            <w:pPr>
              <w:spacing w:after="0" w:line="240" w:lineRule="auto"/>
              <w:rPr>
                <w:rFonts w:asciiTheme="majorHAnsi" w:eastAsia="Times New Roman" w:hAnsiTheme="majorHAnsi" w:cs="Calibri Light"/>
                <w:b/>
                <w:bCs/>
                <w:color w:val="000000"/>
                <w:sz w:val="20"/>
                <w:szCs w:val="20"/>
                <w:lang w:val="ro-RO"/>
              </w:rPr>
            </w:pPr>
            <w:r>
              <w:rPr>
                <w:rFonts w:asciiTheme="majorHAnsi" w:eastAsia="Times New Roman" w:hAnsiTheme="majorHAnsi" w:cs="Calibri Light"/>
                <w:b/>
                <w:bCs/>
                <w:color w:val="000000"/>
                <w:sz w:val="20"/>
                <w:szCs w:val="20"/>
                <w:lang w:val="ro-RO"/>
              </w:rPr>
              <w:t>2012</w:t>
            </w:r>
          </w:p>
        </w:tc>
      </w:tr>
      <w:tr w:rsidR="002E2BF0" w:rsidRPr="0075705D" w14:paraId="3FB49C20" w14:textId="77777777" w:rsidTr="002378FD">
        <w:trPr>
          <w:trHeight w:val="54"/>
        </w:trPr>
        <w:tc>
          <w:tcPr>
            <w:tcW w:w="2042" w:type="dxa"/>
            <w:tcBorders>
              <w:top w:val="nil"/>
              <w:left w:val="single" w:sz="4" w:space="0" w:color="auto"/>
              <w:bottom w:val="single" w:sz="4" w:space="0" w:color="auto"/>
              <w:right w:val="single" w:sz="4" w:space="0" w:color="auto"/>
            </w:tcBorders>
            <w:shd w:val="clear" w:color="auto" w:fill="auto"/>
            <w:noWrap/>
            <w:vAlign w:val="bottom"/>
            <w:hideMark/>
          </w:tcPr>
          <w:p w14:paraId="0D279940" w14:textId="77777777" w:rsidR="002E2BF0" w:rsidRPr="002378FD" w:rsidRDefault="002E2BF0" w:rsidP="007F0B90">
            <w:pPr>
              <w:spacing w:after="0" w:line="240" w:lineRule="auto"/>
              <w:rPr>
                <w:rFonts w:asciiTheme="majorHAnsi" w:eastAsia="Times New Roman" w:hAnsiTheme="majorHAnsi" w:cs="Calibri"/>
                <w:color w:val="000000"/>
                <w:sz w:val="18"/>
                <w:szCs w:val="18"/>
              </w:rPr>
            </w:pPr>
            <w:r w:rsidRPr="002378FD">
              <w:rPr>
                <w:rFonts w:asciiTheme="majorHAnsi" w:eastAsia="Times New Roman" w:hAnsiTheme="majorHAnsi" w:cs="Calibri"/>
                <w:color w:val="000000"/>
                <w:sz w:val="18"/>
                <w:szCs w:val="18"/>
              </w:rPr>
              <w:t>la situația din 31.12.2018</w:t>
            </w:r>
          </w:p>
        </w:tc>
        <w:tc>
          <w:tcPr>
            <w:tcW w:w="750" w:type="dxa"/>
            <w:tcBorders>
              <w:top w:val="nil"/>
              <w:left w:val="nil"/>
              <w:bottom w:val="single" w:sz="4" w:space="0" w:color="auto"/>
              <w:right w:val="single" w:sz="4" w:space="0" w:color="auto"/>
            </w:tcBorders>
            <w:shd w:val="clear" w:color="auto" w:fill="auto"/>
            <w:vAlign w:val="center"/>
            <w:hideMark/>
          </w:tcPr>
          <w:p w14:paraId="432EF23C" w14:textId="77777777" w:rsidR="002E2BF0" w:rsidRPr="002378FD" w:rsidRDefault="002E2BF0" w:rsidP="007F0B90">
            <w:pPr>
              <w:spacing w:after="0" w:line="240" w:lineRule="auto"/>
              <w:jc w:val="right"/>
              <w:rPr>
                <w:rFonts w:asciiTheme="majorHAnsi" w:eastAsia="Times New Roman" w:hAnsiTheme="majorHAnsi" w:cs="Calibri Light"/>
                <w:b/>
                <w:bCs/>
                <w:color w:val="000000"/>
                <w:sz w:val="18"/>
                <w:szCs w:val="18"/>
              </w:rPr>
            </w:pPr>
            <w:r w:rsidRPr="002378FD">
              <w:rPr>
                <w:rFonts w:asciiTheme="majorHAnsi" w:eastAsia="Times New Roman" w:hAnsiTheme="majorHAnsi" w:cs="Calibri Light"/>
                <w:b/>
                <w:bCs/>
                <w:color w:val="000000"/>
                <w:sz w:val="18"/>
                <w:szCs w:val="18"/>
              </w:rPr>
              <w:t>907.6</w:t>
            </w:r>
          </w:p>
        </w:tc>
        <w:tc>
          <w:tcPr>
            <w:tcW w:w="804" w:type="dxa"/>
            <w:tcBorders>
              <w:top w:val="nil"/>
              <w:left w:val="nil"/>
              <w:bottom w:val="single" w:sz="4" w:space="0" w:color="auto"/>
              <w:right w:val="single" w:sz="4" w:space="0" w:color="auto"/>
            </w:tcBorders>
            <w:shd w:val="clear" w:color="auto" w:fill="auto"/>
            <w:vAlign w:val="center"/>
            <w:hideMark/>
          </w:tcPr>
          <w:p w14:paraId="7B0FB44C" w14:textId="77777777" w:rsidR="002E2BF0" w:rsidRPr="002378FD" w:rsidRDefault="002E2BF0" w:rsidP="007F0B90">
            <w:pPr>
              <w:spacing w:after="0" w:line="240" w:lineRule="auto"/>
              <w:rPr>
                <w:rFonts w:asciiTheme="majorHAnsi" w:eastAsia="Times New Roman" w:hAnsiTheme="majorHAnsi" w:cs="Calibri Light"/>
                <w:b/>
                <w:color w:val="FF0000"/>
                <w:sz w:val="18"/>
                <w:szCs w:val="18"/>
              </w:rPr>
            </w:pPr>
            <w:r w:rsidRPr="002378FD">
              <w:rPr>
                <w:rFonts w:asciiTheme="majorHAnsi" w:eastAsia="Times New Roman" w:hAnsiTheme="majorHAnsi" w:cs="Calibri Light"/>
                <w:b/>
                <w:color w:val="FF0000"/>
                <w:sz w:val="18"/>
                <w:szCs w:val="18"/>
              </w:rPr>
              <w:t>x</w:t>
            </w:r>
            <w:r w:rsidRPr="002378FD">
              <w:rPr>
                <w:rStyle w:val="a8"/>
                <w:rFonts w:asciiTheme="majorHAnsi" w:eastAsia="Times New Roman" w:hAnsiTheme="majorHAnsi" w:cs="Calibri Light"/>
                <w:b/>
                <w:color w:val="FF0000"/>
                <w:sz w:val="18"/>
                <w:szCs w:val="18"/>
              </w:rPr>
              <w:footnoteReference w:id="96"/>
            </w:r>
          </w:p>
        </w:tc>
        <w:tc>
          <w:tcPr>
            <w:tcW w:w="804" w:type="dxa"/>
            <w:tcBorders>
              <w:top w:val="nil"/>
              <w:left w:val="nil"/>
              <w:bottom w:val="single" w:sz="4" w:space="0" w:color="auto"/>
              <w:right w:val="single" w:sz="4" w:space="0" w:color="auto"/>
            </w:tcBorders>
            <w:shd w:val="clear" w:color="auto" w:fill="auto"/>
            <w:vAlign w:val="center"/>
            <w:hideMark/>
          </w:tcPr>
          <w:p w14:paraId="2484B2E9" w14:textId="77777777" w:rsidR="002E2BF0" w:rsidRPr="002378FD" w:rsidRDefault="002E2BF0" w:rsidP="007F0B90">
            <w:pPr>
              <w:spacing w:after="0" w:line="240" w:lineRule="auto"/>
              <w:jc w:val="right"/>
              <w:rPr>
                <w:rFonts w:asciiTheme="majorHAnsi" w:eastAsia="Times New Roman" w:hAnsiTheme="majorHAnsi" w:cs="Calibri Light"/>
                <w:color w:val="000000"/>
                <w:sz w:val="18"/>
                <w:szCs w:val="18"/>
              </w:rPr>
            </w:pPr>
            <w:r w:rsidRPr="002378FD">
              <w:rPr>
                <w:rFonts w:asciiTheme="majorHAnsi" w:eastAsia="Times New Roman" w:hAnsiTheme="majorHAnsi" w:cs="Calibri Light"/>
                <w:color w:val="000000"/>
                <w:sz w:val="18"/>
                <w:szCs w:val="18"/>
              </w:rPr>
              <w:t>307.5</w:t>
            </w:r>
          </w:p>
        </w:tc>
        <w:tc>
          <w:tcPr>
            <w:tcW w:w="804" w:type="dxa"/>
            <w:tcBorders>
              <w:top w:val="nil"/>
              <w:left w:val="nil"/>
              <w:bottom w:val="single" w:sz="4" w:space="0" w:color="auto"/>
              <w:right w:val="single" w:sz="4" w:space="0" w:color="auto"/>
            </w:tcBorders>
            <w:shd w:val="clear" w:color="auto" w:fill="auto"/>
            <w:vAlign w:val="center"/>
            <w:hideMark/>
          </w:tcPr>
          <w:p w14:paraId="11D04C52" w14:textId="77777777" w:rsidR="002E2BF0" w:rsidRPr="002378FD" w:rsidRDefault="002E2BF0" w:rsidP="007F0B90">
            <w:pPr>
              <w:spacing w:after="0" w:line="240" w:lineRule="auto"/>
              <w:jc w:val="right"/>
              <w:rPr>
                <w:rFonts w:asciiTheme="majorHAnsi" w:eastAsia="Times New Roman" w:hAnsiTheme="majorHAnsi" w:cs="Calibri Light"/>
                <w:b/>
                <w:color w:val="FF0000"/>
                <w:sz w:val="18"/>
                <w:szCs w:val="18"/>
              </w:rPr>
            </w:pPr>
            <w:r w:rsidRPr="002378FD">
              <w:rPr>
                <w:rFonts w:asciiTheme="majorHAnsi" w:eastAsia="Times New Roman" w:hAnsiTheme="majorHAnsi" w:cs="Calibri Light"/>
                <w:b/>
                <w:color w:val="FF0000"/>
                <w:sz w:val="18"/>
                <w:szCs w:val="18"/>
              </w:rPr>
              <w:t>169.2</w:t>
            </w:r>
          </w:p>
        </w:tc>
        <w:tc>
          <w:tcPr>
            <w:tcW w:w="804" w:type="dxa"/>
            <w:tcBorders>
              <w:top w:val="nil"/>
              <w:left w:val="nil"/>
              <w:bottom w:val="single" w:sz="4" w:space="0" w:color="auto"/>
              <w:right w:val="single" w:sz="4" w:space="0" w:color="auto"/>
            </w:tcBorders>
            <w:shd w:val="clear" w:color="auto" w:fill="auto"/>
            <w:vAlign w:val="center"/>
            <w:hideMark/>
          </w:tcPr>
          <w:p w14:paraId="7F0C97B0" w14:textId="77777777" w:rsidR="002E2BF0" w:rsidRPr="002378FD" w:rsidRDefault="002E2BF0" w:rsidP="007F0B90">
            <w:pPr>
              <w:spacing w:after="0" w:line="240" w:lineRule="auto"/>
              <w:jc w:val="right"/>
              <w:rPr>
                <w:rFonts w:asciiTheme="majorHAnsi" w:eastAsia="Times New Roman" w:hAnsiTheme="majorHAnsi" w:cs="Calibri Light"/>
                <w:b/>
                <w:color w:val="FF0000"/>
                <w:sz w:val="18"/>
                <w:szCs w:val="18"/>
              </w:rPr>
            </w:pPr>
            <w:r w:rsidRPr="002378FD">
              <w:rPr>
                <w:rFonts w:asciiTheme="majorHAnsi" w:eastAsia="Times New Roman" w:hAnsiTheme="majorHAnsi" w:cs="Calibri Light"/>
                <w:b/>
                <w:color w:val="FF0000"/>
                <w:sz w:val="18"/>
                <w:szCs w:val="18"/>
              </w:rPr>
              <w:t>62.9</w:t>
            </w:r>
          </w:p>
        </w:tc>
        <w:tc>
          <w:tcPr>
            <w:tcW w:w="804" w:type="dxa"/>
            <w:tcBorders>
              <w:top w:val="nil"/>
              <w:left w:val="nil"/>
              <w:bottom w:val="single" w:sz="4" w:space="0" w:color="auto"/>
              <w:right w:val="single" w:sz="4" w:space="0" w:color="auto"/>
            </w:tcBorders>
            <w:shd w:val="clear" w:color="auto" w:fill="auto"/>
            <w:vAlign w:val="center"/>
            <w:hideMark/>
          </w:tcPr>
          <w:p w14:paraId="21243A18" w14:textId="77777777" w:rsidR="002E2BF0" w:rsidRPr="002378FD" w:rsidRDefault="002E2BF0" w:rsidP="007F0B90">
            <w:pPr>
              <w:spacing w:after="0" w:line="240" w:lineRule="auto"/>
              <w:jc w:val="right"/>
              <w:rPr>
                <w:rFonts w:asciiTheme="majorHAnsi" w:eastAsia="Times New Roman" w:hAnsiTheme="majorHAnsi" w:cs="Calibri Light"/>
                <w:b/>
                <w:color w:val="FF0000"/>
                <w:sz w:val="18"/>
                <w:szCs w:val="18"/>
              </w:rPr>
            </w:pPr>
            <w:r w:rsidRPr="002378FD">
              <w:rPr>
                <w:rFonts w:asciiTheme="majorHAnsi" w:eastAsia="Times New Roman" w:hAnsiTheme="majorHAnsi" w:cs="Calibri Light"/>
                <w:b/>
                <w:color w:val="FF0000"/>
                <w:sz w:val="18"/>
                <w:szCs w:val="18"/>
              </w:rPr>
              <w:t>54.9</w:t>
            </w:r>
          </w:p>
        </w:tc>
        <w:tc>
          <w:tcPr>
            <w:tcW w:w="804" w:type="dxa"/>
            <w:tcBorders>
              <w:top w:val="nil"/>
              <w:left w:val="nil"/>
              <w:bottom w:val="single" w:sz="4" w:space="0" w:color="auto"/>
              <w:right w:val="single" w:sz="4" w:space="0" w:color="auto"/>
            </w:tcBorders>
            <w:shd w:val="clear" w:color="auto" w:fill="auto"/>
            <w:vAlign w:val="center"/>
            <w:hideMark/>
          </w:tcPr>
          <w:p w14:paraId="05D567A4" w14:textId="77777777" w:rsidR="002E2BF0" w:rsidRPr="002378FD" w:rsidRDefault="002E2BF0" w:rsidP="007F0B90">
            <w:pPr>
              <w:spacing w:after="0" w:line="240" w:lineRule="auto"/>
              <w:jc w:val="right"/>
              <w:rPr>
                <w:rFonts w:asciiTheme="majorHAnsi" w:eastAsia="Times New Roman" w:hAnsiTheme="majorHAnsi" w:cs="Calibri Light"/>
                <w:b/>
                <w:color w:val="FF0000"/>
                <w:sz w:val="18"/>
                <w:szCs w:val="18"/>
              </w:rPr>
            </w:pPr>
            <w:r w:rsidRPr="002378FD">
              <w:rPr>
                <w:rFonts w:asciiTheme="majorHAnsi" w:eastAsia="Times New Roman" w:hAnsiTheme="majorHAnsi" w:cs="Calibri Light"/>
                <w:b/>
                <w:color w:val="FF0000"/>
                <w:sz w:val="18"/>
                <w:szCs w:val="18"/>
              </w:rPr>
              <w:t>46.2</w:t>
            </w:r>
          </w:p>
        </w:tc>
        <w:tc>
          <w:tcPr>
            <w:tcW w:w="804" w:type="dxa"/>
            <w:tcBorders>
              <w:top w:val="nil"/>
              <w:left w:val="nil"/>
              <w:bottom w:val="single" w:sz="4" w:space="0" w:color="auto"/>
              <w:right w:val="single" w:sz="4" w:space="0" w:color="auto"/>
            </w:tcBorders>
            <w:shd w:val="clear" w:color="auto" w:fill="auto"/>
            <w:vAlign w:val="center"/>
            <w:hideMark/>
          </w:tcPr>
          <w:p w14:paraId="66F5A58A" w14:textId="77777777" w:rsidR="002E2BF0" w:rsidRPr="002378FD" w:rsidRDefault="002E2BF0" w:rsidP="007F0B90">
            <w:pPr>
              <w:spacing w:after="0" w:line="240" w:lineRule="auto"/>
              <w:jc w:val="right"/>
              <w:rPr>
                <w:rFonts w:asciiTheme="majorHAnsi" w:eastAsia="Times New Roman" w:hAnsiTheme="majorHAnsi" w:cs="Calibri Light"/>
                <w:b/>
                <w:color w:val="FF0000"/>
                <w:sz w:val="18"/>
                <w:szCs w:val="18"/>
              </w:rPr>
            </w:pPr>
            <w:r w:rsidRPr="002378FD">
              <w:rPr>
                <w:rFonts w:asciiTheme="majorHAnsi" w:eastAsia="Times New Roman" w:hAnsiTheme="majorHAnsi" w:cs="Calibri Light"/>
                <w:b/>
                <w:color w:val="FF0000"/>
                <w:sz w:val="18"/>
                <w:szCs w:val="18"/>
              </w:rPr>
              <w:t>61.4</w:t>
            </w:r>
          </w:p>
        </w:tc>
        <w:tc>
          <w:tcPr>
            <w:tcW w:w="1002" w:type="dxa"/>
            <w:tcBorders>
              <w:top w:val="nil"/>
              <w:left w:val="nil"/>
              <w:bottom w:val="single" w:sz="4" w:space="0" w:color="auto"/>
              <w:right w:val="single" w:sz="4" w:space="0" w:color="auto"/>
            </w:tcBorders>
            <w:shd w:val="clear" w:color="auto" w:fill="auto"/>
            <w:vAlign w:val="center"/>
            <w:hideMark/>
          </w:tcPr>
          <w:p w14:paraId="78DC8A5A" w14:textId="77777777" w:rsidR="002E2BF0" w:rsidRPr="002378FD" w:rsidRDefault="002E2BF0" w:rsidP="007F0B90">
            <w:pPr>
              <w:spacing w:after="0" w:line="240" w:lineRule="auto"/>
              <w:jc w:val="right"/>
              <w:rPr>
                <w:rFonts w:asciiTheme="majorHAnsi" w:eastAsia="Times New Roman" w:hAnsiTheme="majorHAnsi" w:cs="Calibri Light"/>
                <w:b/>
                <w:color w:val="FF0000"/>
                <w:sz w:val="18"/>
                <w:szCs w:val="18"/>
              </w:rPr>
            </w:pPr>
            <w:r w:rsidRPr="002378FD">
              <w:rPr>
                <w:rFonts w:asciiTheme="majorHAnsi" w:eastAsia="Times New Roman" w:hAnsiTheme="majorHAnsi" w:cs="Calibri Light"/>
                <w:b/>
                <w:color w:val="FF0000"/>
                <w:sz w:val="18"/>
                <w:szCs w:val="18"/>
              </w:rPr>
              <w:t>205.5</w:t>
            </w:r>
          </w:p>
        </w:tc>
      </w:tr>
      <w:tr w:rsidR="002E2BF0" w:rsidRPr="0075705D" w14:paraId="6200DC9A" w14:textId="77777777" w:rsidTr="002378FD">
        <w:trPr>
          <w:trHeight w:val="227"/>
        </w:trPr>
        <w:tc>
          <w:tcPr>
            <w:tcW w:w="2042" w:type="dxa"/>
            <w:tcBorders>
              <w:top w:val="nil"/>
              <w:left w:val="single" w:sz="4" w:space="0" w:color="auto"/>
              <w:bottom w:val="single" w:sz="4" w:space="0" w:color="auto"/>
              <w:right w:val="single" w:sz="4" w:space="0" w:color="auto"/>
            </w:tcBorders>
            <w:shd w:val="clear" w:color="auto" w:fill="auto"/>
            <w:noWrap/>
            <w:vAlign w:val="bottom"/>
            <w:hideMark/>
          </w:tcPr>
          <w:p w14:paraId="0ED6542A" w14:textId="77777777" w:rsidR="002E2BF0" w:rsidRPr="002378FD" w:rsidRDefault="002E2BF0" w:rsidP="007F0B90">
            <w:pPr>
              <w:spacing w:after="0" w:line="240" w:lineRule="auto"/>
              <w:rPr>
                <w:rFonts w:asciiTheme="majorHAnsi" w:eastAsia="Times New Roman" w:hAnsiTheme="majorHAnsi" w:cs="Calibri"/>
                <w:color w:val="000000"/>
                <w:sz w:val="18"/>
                <w:szCs w:val="18"/>
              </w:rPr>
            </w:pPr>
            <w:r w:rsidRPr="002378FD">
              <w:rPr>
                <w:rFonts w:asciiTheme="majorHAnsi" w:eastAsia="Times New Roman" w:hAnsiTheme="majorHAnsi" w:cs="Calibri"/>
                <w:color w:val="000000"/>
                <w:sz w:val="18"/>
                <w:szCs w:val="18"/>
              </w:rPr>
              <w:t>la situația din 31.12.2019</w:t>
            </w:r>
          </w:p>
        </w:tc>
        <w:tc>
          <w:tcPr>
            <w:tcW w:w="750" w:type="dxa"/>
            <w:tcBorders>
              <w:top w:val="nil"/>
              <w:left w:val="nil"/>
              <w:bottom w:val="single" w:sz="4" w:space="0" w:color="auto"/>
              <w:right w:val="single" w:sz="4" w:space="0" w:color="auto"/>
            </w:tcBorders>
            <w:shd w:val="clear" w:color="auto" w:fill="auto"/>
            <w:vAlign w:val="center"/>
            <w:hideMark/>
          </w:tcPr>
          <w:p w14:paraId="4F678F3F" w14:textId="77777777" w:rsidR="002E2BF0" w:rsidRPr="002378FD" w:rsidRDefault="002E2BF0" w:rsidP="007F0B90">
            <w:pPr>
              <w:spacing w:after="0" w:line="240" w:lineRule="auto"/>
              <w:jc w:val="right"/>
              <w:rPr>
                <w:rFonts w:asciiTheme="majorHAnsi" w:eastAsia="Times New Roman" w:hAnsiTheme="majorHAnsi" w:cs="Calibri Light"/>
                <w:b/>
                <w:bCs/>
                <w:color w:val="000000"/>
                <w:sz w:val="18"/>
                <w:szCs w:val="18"/>
              </w:rPr>
            </w:pPr>
            <w:r w:rsidRPr="002378FD">
              <w:rPr>
                <w:rFonts w:asciiTheme="majorHAnsi" w:eastAsia="Times New Roman" w:hAnsiTheme="majorHAnsi" w:cs="Calibri Light"/>
                <w:b/>
                <w:bCs/>
                <w:color w:val="000000"/>
                <w:sz w:val="18"/>
                <w:szCs w:val="18"/>
              </w:rPr>
              <w:t>985.5</w:t>
            </w:r>
          </w:p>
        </w:tc>
        <w:tc>
          <w:tcPr>
            <w:tcW w:w="804" w:type="dxa"/>
            <w:tcBorders>
              <w:top w:val="nil"/>
              <w:left w:val="nil"/>
              <w:bottom w:val="single" w:sz="4" w:space="0" w:color="auto"/>
              <w:right w:val="single" w:sz="4" w:space="0" w:color="auto"/>
            </w:tcBorders>
            <w:shd w:val="clear" w:color="auto" w:fill="auto"/>
            <w:vAlign w:val="center"/>
            <w:hideMark/>
          </w:tcPr>
          <w:p w14:paraId="52EF425F" w14:textId="77777777" w:rsidR="002E2BF0" w:rsidRPr="002378FD" w:rsidRDefault="002E2BF0" w:rsidP="007F0B90">
            <w:pPr>
              <w:spacing w:after="0" w:line="240" w:lineRule="auto"/>
              <w:jc w:val="right"/>
              <w:rPr>
                <w:rFonts w:asciiTheme="majorHAnsi" w:eastAsia="Times New Roman" w:hAnsiTheme="majorHAnsi" w:cs="Calibri Light"/>
                <w:color w:val="000000"/>
                <w:sz w:val="18"/>
                <w:szCs w:val="18"/>
              </w:rPr>
            </w:pPr>
            <w:r w:rsidRPr="002378FD">
              <w:rPr>
                <w:rFonts w:asciiTheme="majorHAnsi" w:eastAsia="Times New Roman" w:hAnsiTheme="majorHAnsi" w:cs="Calibri Light"/>
                <w:color w:val="000000"/>
                <w:sz w:val="18"/>
                <w:szCs w:val="18"/>
              </w:rPr>
              <w:t>299.6</w:t>
            </w:r>
          </w:p>
        </w:tc>
        <w:tc>
          <w:tcPr>
            <w:tcW w:w="804" w:type="dxa"/>
            <w:tcBorders>
              <w:top w:val="nil"/>
              <w:left w:val="nil"/>
              <w:bottom w:val="single" w:sz="4" w:space="0" w:color="auto"/>
              <w:right w:val="single" w:sz="4" w:space="0" w:color="auto"/>
            </w:tcBorders>
            <w:shd w:val="clear" w:color="auto" w:fill="auto"/>
            <w:vAlign w:val="center"/>
            <w:hideMark/>
          </w:tcPr>
          <w:p w14:paraId="3FD21239" w14:textId="77777777" w:rsidR="002E2BF0" w:rsidRPr="002378FD" w:rsidRDefault="002E2BF0" w:rsidP="007F0B90">
            <w:pPr>
              <w:spacing w:after="0" w:line="240" w:lineRule="auto"/>
              <w:jc w:val="right"/>
              <w:rPr>
                <w:rFonts w:asciiTheme="majorHAnsi" w:eastAsia="Times New Roman" w:hAnsiTheme="majorHAnsi" w:cs="Calibri Light"/>
                <w:b/>
                <w:color w:val="FF0000"/>
                <w:sz w:val="18"/>
                <w:szCs w:val="18"/>
              </w:rPr>
            </w:pPr>
            <w:r w:rsidRPr="002378FD">
              <w:rPr>
                <w:rFonts w:asciiTheme="majorHAnsi" w:eastAsia="Times New Roman" w:hAnsiTheme="majorHAnsi" w:cs="Calibri Light"/>
                <w:b/>
                <w:color w:val="FF0000"/>
                <w:sz w:val="18"/>
                <w:szCs w:val="18"/>
              </w:rPr>
              <w:t>124.8</w:t>
            </w:r>
          </w:p>
        </w:tc>
        <w:tc>
          <w:tcPr>
            <w:tcW w:w="804" w:type="dxa"/>
            <w:tcBorders>
              <w:top w:val="nil"/>
              <w:left w:val="nil"/>
              <w:bottom w:val="single" w:sz="4" w:space="0" w:color="auto"/>
              <w:right w:val="single" w:sz="4" w:space="0" w:color="auto"/>
            </w:tcBorders>
            <w:shd w:val="clear" w:color="auto" w:fill="auto"/>
            <w:vAlign w:val="center"/>
            <w:hideMark/>
          </w:tcPr>
          <w:p w14:paraId="7911FB21" w14:textId="77777777" w:rsidR="002E2BF0" w:rsidRPr="002378FD" w:rsidRDefault="002E2BF0" w:rsidP="007F0B90">
            <w:pPr>
              <w:spacing w:after="0" w:line="240" w:lineRule="auto"/>
              <w:jc w:val="right"/>
              <w:rPr>
                <w:rFonts w:asciiTheme="majorHAnsi" w:eastAsia="Times New Roman" w:hAnsiTheme="majorHAnsi" w:cs="Calibri Light"/>
                <w:b/>
                <w:color w:val="FF0000"/>
                <w:sz w:val="18"/>
                <w:szCs w:val="18"/>
              </w:rPr>
            </w:pPr>
            <w:r w:rsidRPr="002378FD">
              <w:rPr>
                <w:rFonts w:asciiTheme="majorHAnsi" w:eastAsia="Times New Roman" w:hAnsiTheme="majorHAnsi" w:cs="Calibri Light"/>
                <w:b/>
                <w:color w:val="FF0000"/>
                <w:sz w:val="18"/>
                <w:szCs w:val="18"/>
              </w:rPr>
              <w:t>155.1</w:t>
            </w:r>
          </w:p>
        </w:tc>
        <w:tc>
          <w:tcPr>
            <w:tcW w:w="804" w:type="dxa"/>
            <w:tcBorders>
              <w:top w:val="nil"/>
              <w:left w:val="nil"/>
              <w:bottom w:val="single" w:sz="4" w:space="0" w:color="auto"/>
              <w:right w:val="single" w:sz="4" w:space="0" w:color="auto"/>
            </w:tcBorders>
            <w:shd w:val="clear" w:color="auto" w:fill="auto"/>
            <w:vAlign w:val="center"/>
            <w:hideMark/>
          </w:tcPr>
          <w:p w14:paraId="41DC2CCE" w14:textId="77777777" w:rsidR="002E2BF0" w:rsidRPr="002378FD" w:rsidRDefault="002E2BF0" w:rsidP="007F0B90">
            <w:pPr>
              <w:spacing w:after="0" w:line="240" w:lineRule="auto"/>
              <w:jc w:val="right"/>
              <w:rPr>
                <w:rFonts w:asciiTheme="majorHAnsi" w:eastAsia="Times New Roman" w:hAnsiTheme="majorHAnsi" w:cs="Calibri Light"/>
                <w:b/>
                <w:color w:val="FF0000"/>
                <w:sz w:val="18"/>
                <w:szCs w:val="18"/>
              </w:rPr>
            </w:pPr>
            <w:r w:rsidRPr="002378FD">
              <w:rPr>
                <w:rFonts w:asciiTheme="majorHAnsi" w:eastAsia="Times New Roman" w:hAnsiTheme="majorHAnsi" w:cs="Calibri Light"/>
                <w:b/>
                <w:color w:val="FF0000"/>
                <w:sz w:val="18"/>
                <w:szCs w:val="18"/>
              </w:rPr>
              <w:t>48.4</w:t>
            </w:r>
          </w:p>
        </w:tc>
        <w:tc>
          <w:tcPr>
            <w:tcW w:w="804" w:type="dxa"/>
            <w:tcBorders>
              <w:top w:val="nil"/>
              <w:left w:val="nil"/>
              <w:bottom w:val="single" w:sz="4" w:space="0" w:color="auto"/>
              <w:right w:val="single" w:sz="4" w:space="0" w:color="auto"/>
            </w:tcBorders>
            <w:shd w:val="clear" w:color="auto" w:fill="auto"/>
            <w:vAlign w:val="center"/>
            <w:hideMark/>
          </w:tcPr>
          <w:p w14:paraId="36AFB294" w14:textId="77777777" w:rsidR="002E2BF0" w:rsidRPr="002378FD" w:rsidRDefault="002E2BF0" w:rsidP="007F0B90">
            <w:pPr>
              <w:spacing w:after="0" w:line="240" w:lineRule="auto"/>
              <w:jc w:val="right"/>
              <w:rPr>
                <w:rFonts w:asciiTheme="majorHAnsi" w:eastAsia="Times New Roman" w:hAnsiTheme="majorHAnsi" w:cs="Calibri Light"/>
                <w:b/>
                <w:color w:val="FF0000"/>
                <w:sz w:val="18"/>
                <w:szCs w:val="18"/>
              </w:rPr>
            </w:pPr>
            <w:r w:rsidRPr="002378FD">
              <w:rPr>
                <w:rFonts w:asciiTheme="majorHAnsi" w:eastAsia="Times New Roman" w:hAnsiTheme="majorHAnsi" w:cs="Calibri Light"/>
                <w:b/>
                <w:color w:val="FF0000"/>
                <w:sz w:val="18"/>
                <w:szCs w:val="18"/>
              </w:rPr>
              <w:t>44.7</w:t>
            </w:r>
          </w:p>
        </w:tc>
        <w:tc>
          <w:tcPr>
            <w:tcW w:w="804" w:type="dxa"/>
            <w:tcBorders>
              <w:top w:val="nil"/>
              <w:left w:val="nil"/>
              <w:bottom w:val="single" w:sz="4" w:space="0" w:color="auto"/>
              <w:right w:val="single" w:sz="4" w:space="0" w:color="auto"/>
            </w:tcBorders>
            <w:shd w:val="clear" w:color="auto" w:fill="auto"/>
            <w:vAlign w:val="center"/>
            <w:hideMark/>
          </w:tcPr>
          <w:p w14:paraId="0D62A625" w14:textId="77777777" w:rsidR="002E2BF0" w:rsidRPr="002378FD" w:rsidRDefault="002E2BF0" w:rsidP="007F0B90">
            <w:pPr>
              <w:spacing w:after="0" w:line="240" w:lineRule="auto"/>
              <w:jc w:val="right"/>
              <w:rPr>
                <w:rFonts w:asciiTheme="majorHAnsi" w:eastAsia="Times New Roman" w:hAnsiTheme="majorHAnsi" w:cs="Calibri Light"/>
                <w:b/>
                <w:color w:val="FF0000"/>
                <w:sz w:val="18"/>
                <w:szCs w:val="18"/>
              </w:rPr>
            </w:pPr>
            <w:r w:rsidRPr="002378FD">
              <w:rPr>
                <w:rFonts w:asciiTheme="majorHAnsi" w:eastAsia="Times New Roman" w:hAnsiTheme="majorHAnsi" w:cs="Calibri Light"/>
                <w:b/>
                <w:color w:val="FF0000"/>
                <w:sz w:val="18"/>
                <w:szCs w:val="18"/>
              </w:rPr>
              <w:t>46.1</w:t>
            </w:r>
          </w:p>
        </w:tc>
        <w:tc>
          <w:tcPr>
            <w:tcW w:w="804" w:type="dxa"/>
            <w:tcBorders>
              <w:top w:val="nil"/>
              <w:left w:val="nil"/>
              <w:bottom w:val="single" w:sz="4" w:space="0" w:color="auto"/>
              <w:right w:val="single" w:sz="4" w:space="0" w:color="auto"/>
            </w:tcBorders>
            <w:shd w:val="clear" w:color="auto" w:fill="auto"/>
            <w:vAlign w:val="center"/>
            <w:hideMark/>
          </w:tcPr>
          <w:p w14:paraId="1C8C8CC5" w14:textId="77777777" w:rsidR="002E2BF0" w:rsidRPr="002378FD" w:rsidRDefault="002E2BF0" w:rsidP="007F0B90">
            <w:pPr>
              <w:spacing w:after="0" w:line="240" w:lineRule="auto"/>
              <w:jc w:val="right"/>
              <w:rPr>
                <w:rFonts w:asciiTheme="majorHAnsi" w:eastAsia="Times New Roman" w:hAnsiTheme="majorHAnsi" w:cs="Calibri Light"/>
                <w:b/>
                <w:color w:val="FF0000"/>
                <w:sz w:val="18"/>
                <w:szCs w:val="18"/>
              </w:rPr>
            </w:pPr>
            <w:r w:rsidRPr="002378FD">
              <w:rPr>
                <w:rFonts w:asciiTheme="majorHAnsi" w:eastAsia="Times New Roman" w:hAnsiTheme="majorHAnsi" w:cs="Calibri Light"/>
                <w:b/>
                <w:color w:val="FF0000"/>
                <w:sz w:val="18"/>
                <w:szCs w:val="18"/>
              </w:rPr>
              <w:t>61.2</w:t>
            </w:r>
          </w:p>
        </w:tc>
        <w:tc>
          <w:tcPr>
            <w:tcW w:w="1002" w:type="dxa"/>
            <w:tcBorders>
              <w:top w:val="nil"/>
              <w:left w:val="nil"/>
              <w:bottom w:val="single" w:sz="4" w:space="0" w:color="auto"/>
              <w:right w:val="single" w:sz="4" w:space="0" w:color="auto"/>
            </w:tcBorders>
            <w:shd w:val="clear" w:color="auto" w:fill="auto"/>
            <w:vAlign w:val="center"/>
            <w:hideMark/>
          </w:tcPr>
          <w:p w14:paraId="5701254D" w14:textId="5530BEB7" w:rsidR="002E2BF0" w:rsidRPr="002378FD" w:rsidRDefault="00065A6C" w:rsidP="007F0B90">
            <w:pPr>
              <w:spacing w:after="0" w:line="240" w:lineRule="auto"/>
              <w:rPr>
                <w:rFonts w:asciiTheme="majorHAnsi" w:eastAsia="Times New Roman" w:hAnsiTheme="majorHAnsi" w:cs="Calibri Light"/>
                <w:b/>
                <w:color w:val="000000"/>
                <w:sz w:val="18"/>
                <w:szCs w:val="18"/>
              </w:rPr>
            </w:pPr>
            <w:r w:rsidRPr="002378FD">
              <w:rPr>
                <w:rFonts w:asciiTheme="majorHAnsi" w:eastAsia="Times New Roman" w:hAnsiTheme="majorHAnsi" w:cs="Calibri Light"/>
                <w:b/>
                <w:color w:val="000000"/>
                <w:sz w:val="18"/>
                <w:szCs w:val="18"/>
              </w:rPr>
              <w:t>X</w:t>
            </w:r>
          </w:p>
        </w:tc>
      </w:tr>
      <w:tr w:rsidR="002E2BF0" w:rsidRPr="0075705D" w14:paraId="3EBB0E69" w14:textId="77777777" w:rsidTr="002378FD">
        <w:trPr>
          <w:trHeight w:val="50"/>
        </w:trPr>
        <w:tc>
          <w:tcPr>
            <w:tcW w:w="2042" w:type="dxa"/>
            <w:tcBorders>
              <w:top w:val="nil"/>
              <w:left w:val="single" w:sz="4" w:space="0" w:color="auto"/>
              <w:bottom w:val="single" w:sz="4" w:space="0" w:color="auto"/>
              <w:right w:val="single" w:sz="4" w:space="0" w:color="auto"/>
            </w:tcBorders>
            <w:shd w:val="clear" w:color="auto" w:fill="auto"/>
            <w:noWrap/>
            <w:vAlign w:val="bottom"/>
            <w:hideMark/>
          </w:tcPr>
          <w:p w14:paraId="561BF3C9" w14:textId="40D8540F" w:rsidR="002E2BF0" w:rsidRPr="002378FD" w:rsidRDefault="002E2BF0" w:rsidP="007F0B90">
            <w:pPr>
              <w:spacing w:after="0" w:line="240" w:lineRule="auto"/>
              <w:rPr>
                <w:rFonts w:asciiTheme="majorHAnsi" w:eastAsia="Times New Roman" w:hAnsiTheme="majorHAnsi" w:cs="Calibri"/>
                <w:color w:val="000000"/>
                <w:sz w:val="18"/>
                <w:szCs w:val="18"/>
              </w:rPr>
            </w:pPr>
            <w:r w:rsidRPr="002378FD">
              <w:rPr>
                <w:rFonts w:asciiTheme="majorHAnsi" w:eastAsia="Times New Roman" w:hAnsiTheme="majorHAnsi" w:cs="Calibri"/>
                <w:color w:val="000000"/>
                <w:sz w:val="18"/>
                <w:szCs w:val="18"/>
              </w:rPr>
              <w:t>Divergen</w:t>
            </w:r>
            <w:r w:rsidR="00A75542" w:rsidRPr="002378FD">
              <w:rPr>
                <w:rFonts w:asciiTheme="majorHAnsi" w:eastAsia="Times New Roman" w:hAnsiTheme="majorHAnsi" w:cs="Calibri"/>
                <w:color w:val="000000"/>
                <w:sz w:val="18"/>
                <w:szCs w:val="18"/>
                <w:lang w:val="ro-RO"/>
              </w:rPr>
              <w:t>ț</w:t>
            </w:r>
            <w:r w:rsidRPr="002378FD">
              <w:rPr>
                <w:rFonts w:asciiTheme="majorHAnsi" w:eastAsia="Times New Roman" w:hAnsiTheme="majorHAnsi" w:cs="Calibri"/>
                <w:color w:val="000000"/>
                <w:sz w:val="18"/>
                <w:szCs w:val="18"/>
              </w:rPr>
              <w:t>e (+,-)</w:t>
            </w:r>
          </w:p>
        </w:tc>
        <w:tc>
          <w:tcPr>
            <w:tcW w:w="750" w:type="dxa"/>
            <w:tcBorders>
              <w:top w:val="nil"/>
              <w:left w:val="nil"/>
              <w:bottom w:val="single" w:sz="4" w:space="0" w:color="auto"/>
              <w:right w:val="single" w:sz="4" w:space="0" w:color="auto"/>
            </w:tcBorders>
            <w:shd w:val="clear" w:color="auto" w:fill="auto"/>
            <w:noWrap/>
            <w:vAlign w:val="bottom"/>
            <w:hideMark/>
          </w:tcPr>
          <w:p w14:paraId="096438D2" w14:textId="77777777" w:rsidR="002E2BF0" w:rsidRPr="002378FD" w:rsidRDefault="002E2BF0" w:rsidP="007F0B90">
            <w:pPr>
              <w:spacing w:after="0" w:line="240" w:lineRule="auto"/>
              <w:jc w:val="right"/>
              <w:rPr>
                <w:rFonts w:asciiTheme="majorHAnsi" w:eastAsia="Times New Roman" w:hAnsiTheme="majorHAnsi" w:cs="Calibri"/>
                <w:color w:val="000000"/>
                <w:sz w:val="18"/>
                <w:szCs w:val="18"/>
              </w:rPr>
            </w:pPr>
            <w:r w:rsidRPr="002378FD">
              <w:rPr>
                <w:rFonts w:asciiTheme="majorHAnsi" w:eastAsia="Times New Roman" w:hAnsiTheme="majorHAnsi" w:cs="Calibri"/>
                <w:color w:val="000000"/>
                <w:sz w:val="18"/>
                <w:szCs w:val="18"/>
              </w:rPr>
              <w:t>77.9</w:t>
            </w:r>
          </w:p>
        </w:tc>
        <w:tc>
          <w:tcPr>
            <w:tcW w:w="804" w:type="dxa"/>
            <w:tcBorders>
              <w:top w:val="nil"/>
              <w:left w:val="nil"/>
              <w:bottom w:val="single" w:sz="4" w:space="0" w:color="auto"/>
              <w:right w:val="single" w:sz="4" w:space="0" w:color="auto"/>
            </w:tcBorders>
            <w:shd w:val="clear" w:color="auto" w:fill="auto"/>
            <w:noWrap/>
            <w:vAlign w:val="bottom"/>
            <w:hideMark/>
          </w:tcPr>
          <w:p w14:paraId="64E478C0" w14:textId="77777777" w:rsidR="002E2BF0" w:rsidRPr="002378FD" w:rsidRDefault="002E2BF0" w:rsidP="007F0B90">
            <w:pPr>
              <w:spacing w:after="0" w:line="240" w:lineRule="auto"/>
              <w:jc w:val="right"/>
              <w:rPr>
                <w:rFonts w:asciiTheme="majorHAnsi" w:eastAsia="Times New Roman" w:hAnsiTheme="majorHAnsi" w:cs="Calibri"/>
                <w:color w:val="000000"/>
                <w:sz w:val="18"/>
                <w:szCs w:val="18"/>
              </w:rPr>
            </w:pPr>
            <w:r w:rsidRPr="002378FD">
              <w:rPr>
                <w:rFonts w:asciiTheme="majorHAnsi" w:eastAsia="Times New Roman" w:hAnsiTheme="majorHAnsi" w:cs="Calibri"/>
                <w:color w:val="000000"/>
                <w:sz w:val="18"/>
                <w:szCs w:val="18"/>
              </w:rPr>
              <w:t>299.6</w:t>
            </w:r>
          </w:p>
        </w:tc>
        <w:tc>
          <w:tcPr>
            <w:tcW w:w="804" w:type="dxa"/>
            <w:tcBorders>
              <w:top w:val="nil"/>
              <w:left w:val="nil"/>
              <w:bottom w:val="single" w:sz="4" w:space="0" w:color="auto"/>
              <w:right w:val="single" w:sz="4" w:space="0" w:color="auto"/>
            </w:tcBorders>
            <w:shd w:val="clear" w:color="auto" w:fill="auto"/>
            <w:noWrap/>
            <w:vAlign w:val="bottom"/>
            <w:hideMark/>
          </w:tcPr>
          <w:p w14:paraId="2BF93AE3" w14:textId="77777777" w:rsidR="002E2BF0" w:rsidRPr="002378FD" w:rsidRDefault="002E2BF0" w:rsidP="007F0B90">
            <w:pPr>
              <w:spacing w:after="0" w:line="240" w:lineRule="auto"/>
              <w:jc w:val="right"/>
              <w:rPr>
                <w:rFonts w:asciiTheme="majorHAnsi" w:eastAsia="Times New Roman" w:hAnsiTheme="majorHAnsi" w:cs="Calibri"/>
                <w:color w:val="000000"/>
                <w:sz w:val="18"/>
                <w:szCs w:val="18"/>
              </w:rPr>
            </w:pPr>
            <w:r w:rsidRPr="002378FD">
              <w:rPr>
                <w:rFonts w:asciiTheme="majorHAnsi" w:eastAsia="Times New Roman" w:hAnsiTheme="majorHAnsi" w:cs="Calibri"/>
                <w:color w:val="000000"/>
                <w:sz w:val="18"/>
                <w:szCs w:val="18"/>
              </w:rPr>
              <w:t>-182.7</w:t>
            </w:r>
          </w:p>
        </w:tc>
        <w:tc>
          <w:tcPr>
            <w:tcW w:w="804" w:type="dxa"/>
            <w:tcBorders>
              <w:top w:val="nil"/>
              <w:left w:val="nil"/>
              <w:bottom w:val="single" w:sz="4" w:space="0" w:color="auto"/>
              <w:right w:val="single" w:sz="4" w:space="0" w:color="auto"/>
            </w:tcBorders>
            <w:shd w:val="clear" w:color="auto" w:fill="auto"/>
            <w:noWrap/>
            <w:vAlign w:val="bottom"/>
            <w:hideMark/>
          </w:tcPr>
          <w:p w14:paraId="1354E7D7" w14:textId="77777777" w:rsidR="002E2BF0" w:rsidRPr="002378FD" w:rsidRDefault="002E2BF0" w:rsidP="007F0B90">
            <w:pPr>
              <w:spacing w:after="0" w:line="240" w:lineRule="auto"/>
              <w:jc w:val="right"/>
              <w:rPr>
                <w:rFonts w:asciiTheme="majorHAnsi" w:eastAsia="Times New Roman" w:hAnsiTheme="majorHAnsi" w:cs="Calibri"/>
                <w:color w:val="000000"/>
                <w:sz w:val="18"/>
                <w:szCs w:val="18"/>
              </w:rPr>
            </w:pPr>
            <w:r w:rsidRPr="002378FD">
              <w:rPr>
                <w:rFonts w:asciiTheme="majorHAnsi" w:eastAsia="Times New Roman" w:hAnsiTheme="majorHAnsi" w:cs="Calibri"/>
                <w:color w:val="000000"/>
                <w:sz w:val="18"/>
                <w:szCs w:val="18"/>
              </w:rPr>
              <w:t>-14.1</w:t>
            </w:r>
          </w:p>
        </w:tc>
        <w:tc>
          <w:tcPr>
            <w:tcW w:w="804" w:type="dxa"/>
            <w:tcBorders>
              <w:top w:val="nil"/>
              <w:left w:val="nil"/>
              <w:bottom w:val="single" w:sz="4" w:space="0" w:color="auto"/>
              <w:right w:val="single" w:sz="4" w:space="0" w:color="auto"/>
            </w:tcBorders>
            <w:shd w:val="clear" w:color="auto" w:fill="auto"/>
            <w:noWrap/>
            <w:vAlign w:val="bottom"/>
            <w:hideMark/>
          </w:tcPr>
          <w:p w14:paraId="3B4EE09F" w14:textId="77777777" w:rsidR="002E2BF0" w:rsidRPr="002378FD" w:rsidRDefault="002E2BF0" w:rsidP="007F0B90">
            <w:pPr>
              <w:spacing w:after="0" w:line="240" w:lineRule="auto"/>
              <w:jc w:val="right"/>
              <w:rPr>
                <w:rFonts w:asciiTheme="majorHAnsi" w:eastAsia="Times New Roman" w:hAnsiTheme="majorHAnsi" w:cs="Calibri"/>
                <w:color w:val="000000"/>
                <w:sz w:val="18"/>
                <w:szCs w:val="18"/>
              </w:rPr>
            </w:pPr>
            <w:r w:rsidRPr="002378FD">
              <w:rPr>
                <w:rFonts w:asciiTheme="majorHAnsi" w:eastAsia="Times New Roman" w:hAnsiTheme="majorHAnsi" w:cs="Calibri"/>
                <w:color w:val="000000"/>
                <w:sz w:val="18"/>
                <w:szCs w:val="18"/>
              </w:rPr>
              <w:t>-14.5</w:t>
            </w:r>
          </w:p>
        </w:tc>
        <w:tc>
          <w:tcPr>
            <w:tcW w:w="804" w:type="dxa"/>
            <w:tcBorders>
              <w:top w:val="nil"/>
              <w:left w:val="nil"/>
              <w:bottom w:val="single" w:sz="4" w:space="0" w:color="auto"/>
              <w:right w:val="single" w:sz="4" w:space="0" w:color="auto"/>
            </w:tcBorders>
            <w:shd w:val="clear" w:color="auto" w:fill="auto"/>
            <w:noWrap/>
            <w:vAlign w:val="bottom"/>
            <w:hideMark/>
          </w:tcPr>
          <w:p w14:paraId="5C0C1278" w14:textId="77777777" w:rsidR="002E2BF0" w:rsidRPr="002378FD" w:rsidRDefault="002E2BF0" w:rsidP="007F0B90">
            <w:pPr>
              <w:spacing w:after="0" w:line="240" w:lineRule="auto"/>
              <w:jc w:val="right"/>
              <w:rPr>
                <w:rFonts w:asciiTheme="majorHAnsi" w:eastAsia="Times New Roman" w:hAnsiTheme="majorHAnsi" w:cs="Calibri"/>
                <w:color w:val="000000"/>
                <w:sz w:val="18"/>
                <w:szCs w:val="18"/>
              </w:rPr>
            </w:pPr>
            <w:r w:rsidRPr="002378FD">
              <w:rPr>
                <w:rFonts w:asciiTheme="majorHAnsi" w:eastAsia="Times New Roman" w:hAnsiTheme="majorHAnsi" w:cs="Calibri"/>
                <w:color w:val="000000"/>
                <w:sz w:val="18"/>
                <w:szCs w:val="18"/>
              </w:rPr>
              <w:t>-10.2</w:t>
            </w:r>
          </w:p>
        </w:tc>
        <w:tc>
          <w:tcPr>
            <w:tcW w:w="804" w:type="dxa"/>
            <w:tcBorders>
              <w:top w:val="nil"/>
              <w:left w:val="nil"/>
              <w:bottom w:val="single" w:sz="4" w:space="0" w:color="auto"/>
              <w:right w:val="single" w:sz="4" w:space="0" w:color="auto"/>
            </w:tcBorders>
            <w:shd w:val="clear" w:color="auto" w:fill="auto"/>
            <w:noWrap/>
            <w:vAlign w:val="bottom"/>
            <w:hideMark/>
          </w:tcPr>
          <w:p w14:paraId="562D7636" w14:textId="77777777" w:rsidR="002E2BF0" w:rsidRPr="002378FD" w:rsidRDefault="002E2BF0" w:rsidP="007F0B90">
            <w:pPr>
              <w:spacing w:after="0" w:line="240" w:lineRule="auto"/>
              <w:jc w:val="right"/>
              <w:rPr>
                <w:rFonts w:asciiTheme="majorHAnsi" w:eastAsia="Times New Roman" w:hAnsiTheme="majorHAnsi" w:cs="Calibri"/>
                <w:color w:val="000000"/>
                <w:sz w:val="18"/>
                <w:szCs w:val="18"/>
              </w:rPr>
            </w:pPr>
            <w:r w:rsidRPr="002378FD">
              <w:rPr>
                <w:rFonts w:asciiTheme="majorHAnsi" w:eastAsia="Times New Roman" w:hAnsiTheme="majorHAnsi" w:cs="Calibri"/>
                <w:color w:val="000000"/>
                <w:sz w:val="18"/>
                <w:szCs w:val="18"/>
              </w:rPr>
              <w:t>-0.1</w:t>
            </w:r>
          </w:p>
        </w:tc>
        <w:tc>
          <w:tcPr>
            <w:tcW w:w="804" w:type="dxa"/>
            <w:tcBorders>
              <w:top w:val="nil"/>
              <w:left w:val="nil"/>
              <w:bottom w:val="single" w:sz="4" w:space="0" w:color="auto"/>
              <w:right w:val="single" w:sz="4" w:space="0" w:color="auto"/>
            </w:tcBorders>
            <w:shd w:val="clear" w:color="auto" w:fill="auto"/>
            <w:noWrap/>
            <w:vAlign w:val="bottom"/>
            <w:hideMark/>
          </w:tcPr>
          <w:p w14:paraId="291CCFAF" w14:textId="77777777" w:rsidR="002E2BF0" w:rsidRPr="002378FD" w:rsidRDefault="002E2BF0" w:rsidP="007F0B90">
            <w:pPr>
              <w:spacing w:after="0" w:line="240" w:lineRule="auto"/>
              <w:jc w:val="right"/>
              <w:rPr>
                <w:rFonts w:asciiTheme="majorHAnsi" w:eastAsia="Times New Roman" w:hAnsiTheme="majorHAnsi" w:cs="Calibri"/>
                <w:color w:val="000000"/>
                <w:sz w:val="18"/>
                <w:szCs w:val="18"/>
              </w:rPr>
            </w:pPr>
            <w:r w:rsidRPr="002378FD">
              <w:rPr>
                <w:rFonts w:asciiTheme="majorHAnsi" w:eastAsia="Times New Roman" w:hAnsiTheme="majorHAnsi" w:cs="Calibri"/>
                <w:color w:val="000000"/>
                <w:sz w:val="18"/>
                <w:szCs w:val="18"/>
              </w:rPr>
              <w:t>-0.2</w:t>
            </w:r>
          </w:p>
        </w:tc>
        <w:tc>
          <w:tcPr>
            <w:tcW w:w="1002" w:type="dxa"/>
            <w:tcBorders>
              <w:top w:val="nil"/>
              <w:left w:val="nil"/>
              <w:bottom w:val="single" w:sz="4" w:space="0" w:color="auto"/>
              <w:right w:val="single" w:sz="4" w:space="0" w:color="auto"/>
            </w:tcBorders>
            <w:shd w:val="clear" w:color="auto" w:fill="auto"/>
            <w:noWrap/>
            <w:vAlign w:val="bottom"/>
            <w:hideMark/>
          </w:tcPr>
          <w:p w14:paraId="51582CC9" w14:textId="77777777" w:rsidR="002E2BF0" w:rsidRPr="002378FD" w:rsidRDefault="002E2BF0" w:rsidP="007F0B90">
            <w:pPr>
              <w:spacing w:after="0" w:line="240" w:lineRule="auto"/>
              <w:jc w:val="right"/>
              <w:rPr>
                <w:rFonts w:asciiTheme="majorHAnsi" w:eastAsia="Times New Roman" w:hAnsiTheme="majorHAnsi" w:cs="Calibri"/>
                <w:color w:val="000000"/>
                <w:sz w:val="18"/>
                <w:szCs w:val="18"/>
              </w:rPr>
            </w:pPr>
            <w:r w:rsidRPr="002378FD">
              <w:rPr>
                <w:rFonts w:asciiTheme="majorHAnsi" w:eastAsia="Times New Roman" w:hAnsiTheme="majorHAnsi" w:cs="Calibri"/>
                <w:color w:val="000000"/>
                <w:sz w:val="18"/>
                <w:szCs w:val="18"/>
              </w:rPr>
              <w:t>0</w:t>
            </w:r>
          </w:p>
        </w:tc>
      </w:tr>
    </w:tbl>
    <w:p w14:paraId="2924A17F" w14:textId="77777777" w:rsidR="002E2BF0" w:rsidRPr="00A146D7" w:rsidRDefault="002E2BF0" w:rsidP="007F0B90">
      <w:pPr>
        <w:spacing w:after="0" w:line="240" w:lineRule="auto"/>
        <w:jc w:val="both"/>
        <w:rPr>
          <w:rFonts w:asciiTheme="majorHAnsi" w:hAnsiTheme="majorHAnsi" w:cstheme="majorHAnsi"/>
          <w:i/>
          <w:sz w:val="20"/>
          <w:szCs w:val="20"/>
          <w:lang w:val="en-US"/>
        </w:rPr>
      </w:pPr>
      <w:r w:rsidRPr="00A146D7">
        <w:rPr>
          <w:rFonts w:asciiTheme="majorHAnsi" w:hAnsiTheme="majorHAnsi" w:cstheme="majorHAnsi"/>
          <w:b/>
          <w:i/>
          <w:sz w:val="20"/>
          <w:szCs w:val="20"/>
          <w:lang w:val="en-US"/>
        </w:rPr>
        <w:t>Sursa:</w:t>
      </w:r>
      <w:r w:rsidRPr="00A146D7">
        <w:rPr>
          <w:rFonts w:asciiTheme="majorHAnsi" w:hAnsiTheme="majorHAnsi" w:cstheme="majorHAnsi"/>
          <w:i/>
          <w:sz w:val="20"/>
          <w:szCs w:val="20"/>
          <w:lang w:val="en-US"/>
        </w:rPr>
        <w:t xml:space="preserve"> Informații generate din SI al SFS.</w:t>
      </w:r>
    </w:p>
    <w:p w14:paraId="7D544652" w14:textId="461D8AA2" w:rsidR="00580690" w:rsidRPr="007B778D" w:rsidRDefault="007B778D" w:rsidP="007F0B90">
      <w:pPr>
        <w:spacing w:after="0" w:line="240" w:lineRule="auto"/>
        <w:ind w:firstLine="720"/>
        <w:jc w:val="both"/>
        <w:rPr>
          <w:rFonts w:asciiTheme="majorHAnsi" w:hAnsiTheme="majorHAnsi" w:cstheme="majorHAnsi"/>
          <w:sz w:val="24"/>
          <w:szCs w:val="24"/>
          <w:lang w:val="ro-RO"/>
        </w:rPr>
      </w:pPr>
      <w:r w:rsidRPr="008C306D">
        <w:rPr>
          <w:rFonts w:asciiTheme="majorHAnsi" w:hAnsiTheme="majorHAnsi" w:cstheme="majorHAnsi"/>
          <w:sz w:val="24"/>
          <w:szCs w:val="24"/>
          <w:lang w:val="ro-RO"/>
        </w:rPr>
        <w:t>Deși SFS întreprinde măsuri de diminuare a restanțelor, contribuabilii nu respect</w:t>
      </w:r>
      <w:r w:rsidR="00A75542">
        <w:rPr>
          <w:rFonts w:asciiTheme="majorHAnsi" w:hAnsiTheme="majorHAnsi" w:cstheme="majorHAnsi"/>
          <w:sz w:val="24"/>
          <w:szCs w:val="24"/>
          <w:lang w:val="ro-RO"/>
        </w:rPr>
        <w:t>ă</w:t>
      </w:r>
      <w:r w:rsidRPr="008C306D">
        <w:rPr>
          <w:rFonts w:asciiTheme="majorHAnsi" w:hAnsiTheme="majorHAnsi" w:cstheme="majorHAnsi"/>
          <w:sz w:val="24"/>
          <w:szCs w:val="24"/>
          <w:lang w:val="ro-RO"/>
        </w:rPr>
        <w:t xml:space="preserve"> disciplina fiscal</w:t>
      </w:r>
      <w:r>
        <w:rPr>
          <w:rFonts w:asciiTheme="majorHAnsi" w:hAnsiTheme="majorHAnsi" w:cstheme="majorHAnsi"/>
          <w:sz w:val="24"/>
          <w:szCs w:val="24"/>
          <w:lang w:val="ro-RO"/>
        </w:rPr>
        <w:t>ă</w:t>
      </w:r>
      <w:r w:rsidRPr="008C306D">
        <w:rPr>
          <w:rFonts w:asciiTheme="majorHAnsi" w:hAnsiTheme="majorHAnsi" w:cstheme="majorHAnsi"/>
          <w:sz w:val="24"/>
          <w:szCs w:val="24"/>
          <w:lang w:val="ro-RO"/>
        </w:rPr>
        <w:t xml:space="preserve">, generând cumularea restanțelor. </w:t>
      </w:r>
    </w:p>
    <w:p w14:paraId="251AB90B" w14:textId="62D3A9FB" w:rsidR="00062AEF" w:rsidRPr="0075705D" w:rsidRDefault="001B6073" w:rsidP="007F0B90">
      <w:pPr>
        <w:pStyle w:val="1"/>
        <w:spacing w:after="0" w:line="240" w:lineRule="auto"/>
        <w:jc w:val="both"/>
        <w:rPr>
          <w:rFonts w:asciiTheme="majorHAnsi" w:hAnsiTheme="majorHAnsi" w:cstheme="majorHAnsi"/>
          <w:i w:val="0"/>
          <w:sz w:val="24"/>
          <w:szCs w:val="24"/>
        </w:rPr>
      </w:pPr>
      <w:bookmarkStart w:id="40" w:name="_Toc60669413"/>
      <w:r w:rsidRPr="0075705D">
        <w:rPr>
          <w:rFonts w:asciiTheme="majorHAnsi" w:eastAsia="Times New Roman" w:hAnsiTheme="majorHAnsi" w:cstheme="majorHAnsi"/>
          <w:bCs/>
          <w:i w:val="0"/>
          <w:iCs/>
          <w:sz w:val="24"/>
          <w:szCs w:val="24"/>
          <w:lang w:eastAsia="ru-RU"/>
        </w:rPr>
        <w:t>4.3.4.</w:t>
      </w:r>
      <w:r w:rsidRPr="0075705D">
        <w:rPr>
          <w:rFonts w:asciiTheme="majorHAnsi" w:hAnsiTheme="majorHAnsi" w:cstheme="majorHAnsi"/>
          <w:i w:val="0"/>
          <w:sz w:val="24"/>
          <w:szCs w:val="24"/>
        </w:rPr>
        <w:t xml:space="preserve"> </w:t>
      </w:r>
      <w:r w:rsidR="0077178C">
        <w:rPr>
          <w:rFonts w:asciiTheme="majorHAnsi" w:hAnsiTheme="majorHAnsi" w:cstheme="majorHAnsi"/>
          <w:i w:val="0"/>
          <w:sz w:val="24"/>
          <w:szCs w:val="24"/>
        </w:rPr>
        <w:t>Datele privind v</w:t>
      </w:r>
      <w:r w:rsidR="00821702">
        <w:rPr>
          <w:rFonts w:asciiTheme="majorHAnsi" w:hAnsiTheme="majorHAnsi" w:cstheme="majorHAnsi"/>
          <w:i w:val="0"/>
          <w:sz w:val="24"/>
          <w:szCs w:val="24"/>
          <w:shd w:val="clear" w:color="auto" w:fill="FFFFFF" w:themeFill="background1"/>
          <w:lang w:val="ro-RO"/>
        </w:rPr>
        <w:t xml:space="preserve">olumul </w:t>
      </w:r>
      <w:r w:rsidR="00821702" w:rsidRPr="00000B12">
        <w:rPr>
          <w:rFonts w:asciiTheme="majorHAnsi" w:hAnsiTheme="majorHAnsi" w:cstheme="majorHAnsi"/>
          <w:i w:val="0"/>
          <w:sz w:val="24"/>
          <w:szCs w:val="24"/>
          <w:lang w:val="ro-RO"/>
        </w:rPr>
        <w:t>ext</w:t>
      </w:r>
      <w:r w:rsidR="00821702">
        <w:rPr>
          <w:rFonts w:asciiTheme="majorHAnsi" w:hAnsiTheme="majorHAnsi" w:cstheme="majorHAnsi"/>
          <w:i w:val="0"/>
          <w:sz w:val="24"/>
          <w:szCs w:val="24"/>
          <w:lang w:val="ro-RO"/>
        </w:rPr>
        <w:t>ragerilor de substanțe minerale</w:t>
      </w:r>
      <w:r w:rsidR="00821702">
        <w:rPr>
          <w:rFonts w:asciiTheme="majorHAnsi" w:hAnsiTheme="majorHAnsi" w:cstheme="majorHAnsi"/>
          <w:i w:val="0"/>
          <w:sz w:val="24"/>
          <w:szCs w:val="24"/>
          <w:shd w:val="clear" w:color="auto" w:fill="FFFFFF" w:themeFill="background1"/>
          <w:lang w:val="ro-RO"/>
        </w:rPr>
        <w:t xml:space="preserve"> </w:t>
      </w:r>
      <w:r w:rsidR="00A75542">
        <w:rPr>
          <w:rFonts w:asciiTheme="majorHAnsi" w:hAnsiTheme="majorHAnsi" w:cstheme="majorHAnsi"/>
          <w:i w:val="0"/>
          <w:sz w:val="24"/>
          <w:szCs w:val="24"/>
          <w:shd w:val="clear" w:color="auto" w:fill="FFFFFF" w:themeFill="background1"/>
          <w:lang w:val="ro-RO"/>
        </w:rPr>
        <w:t xml:space="preserve">utile </w:t>
      </w:r>
      <w:r w:rsidR="00821702">
        <w:rPr>
          <w:rFonts w:asciiTheme="majorHAnsi" w:hAnsiTheme="majorHAnsi" w:cstheme="majorHAnsi"/>
          <w:i w:val="0"/>
          <w:sz w:val="24"/>
          <w:szCs w:val="24"/>
          <w:shd w:val="clear" w:color="auto" w:fill="FFFFFF" w:themeFill="background1"/>
          <w:lang w:val="ro-RO"/>
        </w:rPr>
        <w:t xml:space="preserve">raportat SFS și </w:t>
      </w:r>
      <w:r w:rsidR="00821702" w:rsidRPr="00154374">
        <w:rPr>
          <w:rFonts w:asciiTheme="majorHAnsi" w:hAnsiTheme="majorHAnsi" w:cstheme="majorHAnsi"/>
          <w:i w:val="0"/>
          <w:sz w:val="24"/>
          <w:szCs w:val="24"/>
          <w:lang w:val="ro-RO"/>
        </w:rPr>
        <w:t>AGRM</w:t>
      </w:r>
      <w:r w:rsidR="00821702">
        <w:rPr>
          <w:rFonts w:asciiTheme="majorHAnsi" w:hAnsiTheme="majorHAnsi" w:cstheme="majorHAnsi"/>
          <w:i w:val="0"/>
          <w:sz w:val="24"/>
          <w:szCs w:val="24"/>
          <w:lang w:val="ro-RO"/>
        </w:rPr>
        <w:t xml:space="preserve"> diferă</w:t>
      </w:r>
      <w:r w:rsidR="00A75542">
        <w:rPr>
          <w:rFonts w:asciiTheme="majorHAnsi" w:hAnsiTheme="majorHAnsi" w:cstheme="majorHAnsi"/>
          <w:i w:val="0"/>
          <w:sz w:val="24"/>
          <w:szCs w:val="24"/>
          <w:lang w:val="ro-RO"/>
        </w:rPr>
        <w:t>.</w:t>
      </w:r>
      <w:bookmarkEnd w:id="40"/>
    </w:p>
    <w:p w14:paraId="0D399B37" w14:textId="27E643C7" w:rsidR="0017432C" w:rsidRDefault="00FE186F" w:rsidP="007F0B90">
      <w:pPr>
        <w:tabs>
          <w:tab w:val="left" w:pos="720"/>
        </w:tabs>
        <w:spacing w:after="0" w:line="240" w:lineRule="auto"/>
        <w:jc w:val="both"/>
        <w:rPr>
          <w:rFonts w:asciiTheme="majorHAnsi" w:hAnsiTheme="majorHAnsi" w:cstheme="majorHAnsi"/>
          <w:sz w:val="24"/>
          <w:szCs w:val="24"/>
          <w:lang w:val="ro-RO"/>
        </w:rPr>
      </w:pPr>
      <w:r w:rsidRPr="008156CF">
        <w:rPr>
          <w:rFonts w:asciiTheme="majorHAnsi" w:hAnsiTheme="majorHAnsi" w:cstheme="majorHAnsi"/>
          <w:sz w:val="24"/>
          <w:szCs w:val="24"/>
          <w:lang w:val="en-US"/>
        </w:rPr>
        <w:tab/>
      </w:r>
      <w:r w:rsidR="0017432C" w:rsidRPr="008C306D">
        <w:rPr>
          <w:rFonts w:asciiTheme="majorHAnsi" w:hAnsiTheme="majorHAnsi" w:cstheme="majorHAnsi"/>
          <w:sz w:val="24"/>
          <w:szCs w:val="24"/>
          <w:lang w:val="ro-RO"/>
        </w:rPr>
        <w:t>În cadrul verificării</w:t>
      </w:r>
      <w:r w:rsidR="0017432C" w:rsidRPr="008C306D">
        <w:rPr>
          <w:rFonts w:asciiTheme="majorHAnsi" w:hAnsiTheme="majorHAnsi" w:cstheme="majorHAnsi"/>
          <w:i/>
          <w:sz w:val="24"/>
          <w:szCs w:val="24"/>
          <w:lang w:val="ro-RO"/>
        </w:rPr>
        <w:t xml:space="preserve"> </w:t>
      </w:r>
      <w:r w:rsidR="0017432C" w:rsidRPr="008C306D">
        <w:rPr>
          <w:rFonts w:asciiTheme="majorHAnsi" w:hAnsiTheme="majorHAnsi" w:cstheme="majorHAnsi"/>
          <w:sz w:val="24"/>
          <w:szCs w:val="24"/>
          <w:lang w:val="ro-RO"/>
        </w:rPr>
        <w:t>volumului extragerilor de substanțe minerale utile, raportat către AGRM, misiunea de audit a supus testării și analizei toate dările de seamă prezentate de către 140 de beneficiari</w:t>
      </w:r>
      <w:r w:rsidR="00A75542">
        <w:rPr>
          <w:rFonts w:asciiTheme="majorHAnsi" w:hAnsiTheme="majorHAnsi" w:cstheme="majorHAnsi"/>
          <w:sz w:val="24"/>
          <w:szCs w:val="24"/>
          <w:lang w:val="ro-RO"/>
        </w:rPr>
        <w:t xml:space="preserve">  a</w:t>
      </w:r>
      <w:r w:rsidR="0017432C" w:rsidRPr="008C306D">
        <w:rPr>
          <w:rFonts w:asciiTheme="majorHAnsi" w:hAnsiTheme="majorHAnsi" w:cstheme="majorHAnsi"/>
          <w:sz w:val="24"/>
          <w:szCs w:val="24"/>
          <w:lang w:val="ro-RO"/>
        </w:rPr>
        <w:t>i subsolului pentru ani</w:t>
      </w:r>
      <w:r w:rsidR="00A75542">
        <w:rPr>
          <w:rFonts w:asciiTheme="majorHAnsi" w:hAnsiTheme="majorHAnsi" w:cstheme="majorHAnsi"/>
          <w:sz w:val="24"/>
          <w:szCs w:val="24"/>
          <w:lang w:val="ro-RO"/>
        </w:rPr>
        <w:t>i</w:t>
      </w:r>
      <w:r w:rsidR="0017432C" w:rsidRPr="008C306D">
        <w:rPr>
          <w:rFonts w:asciiTheme="majorHAnsi" w:hAnsiTheme="majorHAnsi" w:cstheme="majorHAnsi"/>
          <w:sz w:val="24"/>
          <w:szCs w:val="24"/>
          <w:lang w:val="ro-RO"/>
        </w:rPr>
        <w:t xml:space="preserve"> 2018</w:t>
      </w:r>
      <w:r w:rsidR="00A75542">
        <w:rPr>
          <w:rFonts w:asciiTheme="majorHAnsi" w:hAnsiTheme="majorHAnsi" w:cstheme="majorHAnsi"/>
          <w:sz w:val="24"/>
          <w:szCs w:val="24"/>
          <w:lang w:val="ro-RO"/>
        </w:rPr>
        <w:t xml:space="preserve"> și </w:t>
      </w:r>
      <w:r w:rsidR="0017432C" w:rsidRPr="008C306D">
        <w:rPr>
          <w:rFonts w:asciiTheme="majorHAnsi" w:hAnsiTheme="majorHAnsi" w:cstheme="majorHAnsi"/>
          <w:sz w:val="24"/>
          <w:szCs w:val="24"/>
          <w:lang w:val="ro-RO"/>
        </w:rPr>
        <w:t>2019.</w:t>
      </w:r>
    </w:p>
    <w:p w14:paraId="760433A4" w14:textId="6A9F5FB0" w:rsidR="002E2BF0" w:rsidRPr="00F709EF" w:rsidRDefault="0017432C" w:rsidP="007F0B90">
      <w:pPr>
        <w:tabs>
          <w:tab w:val="left" w:pos="720"/>
        </w:tabs>
        <w:spacing w:after="0" w:line="240" w:lineRule="auto"/>
        <w:jc w:val="both"/>
        <w:rPr>
          <w:rFonts w:asciiTheme="majorHAnsi" w:hAnsiTheme="majorHAnsi" w:cstheme="majorHAnsi"/>
          <w:sz w:val="24"/>
          <w:szCs w:val="24"/>
          <w:lang w:val="en-US"/>
        </w:rPr>
      </w:pPr>
      <w:r>
        <w:rPr>
          <w:rFonts w:asciiTheme="majorHAnsi" w:hAnsiTheme="majorHAnsi" w:cstheme="majorHAnsi"/>
          <w:sz w:val="24"/>
          <w:szCs w:val="24"/>
          <w:lang w:val="ro-RO"/>
        </w:rPr>
        <w:tab/>
      </w:r>
      <w:r w:rsidRPr="008C306D">
        <w:rPr>
          <w:rFonts w:asciiTheme="majorHAnsi" w:hAnsiTheme="majorHAnsi" w:cstheme="majorHAnsi"/>
          <w:sz w:val="24"/>
          <w:szCs w:val="24"/>
          <w:lang w:val="ro-RO"/>
        </w:rPr>
        <w:t xml:space="preserve">Urmare contrapunerii datelor </w:t>
      </w:r>
      <w:r w:rsidR="00A75542">
        <w:rPr>
          <w:rFonts w:asciiTheme="majorHAnsi" w:hAnsiTheme="majorHAnsi" w:cstheme="majorHAnsi"/>
          <w:sz w:val="24"/>
          <w:szCs w:val="24"/>
          <w:lang w:val="ro-RO"/>
        </w:rPr>
        <w:t>di</w:t>
      </w:r>
      <w:r w:rsidRPr="008C306D">
        <w:rPr>
          <w:rFonts w:asciiTheme="majorHAnsi" w:hAnsiTheme="majorHAnsi" w:cstheme="majorHAnsi"/>
          <w:sz w:val="24"/>
          <w:szCs w:val="24"/>
          <w:lang w:val="ro-RO"/>
        </w:rPr>
        <w:t>n rapoartele prezentate de beneficiarii subsolului către AGRM cu datele din dările de seamă fiscale, s-a constatat că 69 de agenți economici au prezentat SFS, pentru perioada anilor 2018-2019, informații neveridice, diminuând volumele substanțelor minerale real extrase cu 741,5 mii m</w:t>
      </w:r>
      <w:r w:rsidRPr="008C306D">
        <w:rPr>
          <w:rFonts w:asciiTheme="majorHAnsi" w:hAnsiTheme="majorHAnsi" w:cstheme="majorHAnsi"/>
          <w:sz w:val="24"/>
          <w:szCs w:val="24"/>
          <w:vertAlign w:val="superscript"/>
          <w:lang w:val="ro-RO"/>
        </w:rPr>
        <w:t>3</w:t>
      </w:r>
      <w:r w:rsidRPr="008C306D">
        <w:rPr>
          <w:rFonts w:asciiTheme="majorHAnsi" w:hAnsiTheme="majorHAnsi" w:cstheme="majorHAnsi"/>
          <w:sz w:val="24"/>
          <w:szCs w:val="24"/>
          <w:lang w:val="ro-RO"/>
        </w:rPr>
        <w:t xml:space="preserve">, ceea ce a determinat necalcularea în volum deplin a obligațiunilor față de </w:t>
      </w:r>
      <w:r>
        <w:rPr>
          <w:rFonts w:asciiTheme="majorHAnsi" w:hAnsiTheme="majorHAnsi" w:cstheme="majorHAnsi"/>
          <w:sz w:val="24"/>
          <w:szCs w:val="24"/>
          <w:lang w:val="ro-RO"/>
        </w:rPr>
        <w:t>buget. Divergențele constatate se datorează faptului că agenții economici</w:t>
      </w:r>
      <w:r w:rsidRPr="008C306D">
        <w:rPr>
          <w:rFonts w:asciiTheme="majorHAnsi" w:hAnsiTheme="majorHAnsi" w:cstheme="majorHAnsi"/>
          <w:sz w:val="24"/>
          <w:szCs w:val="24"/>
          <w:lang w:val="ro-RO"/>
        </w:rPr>
        <w:t xml:space="preserve"> nu se conformează regulilor stabilite de SFS pentru completarea dărilor de seamă. Astfel, unii agenți economici nu reflectă costul mineralelor utile extrase, indicând doar volumul și cota, </w:t>
      </w:r>
      <w:r w:rsidR="003250D8">
        <w:rPr>
          <w:rFonts w:asciiTheme="majorHAnsi" w:hAnsiTheme="majorHAnsi" w:cstheme="majorHAnsi"/>
          <w:sz w:val="24"/>
          <w:szCs w:val="24"/>
          <w:lang w:val="ro-RO"/>
        </w:rPr>
        <w:t xml:space="preserve">iar </w:t>
      </w:r>
      <w:r w:rsidRPr="008C306D">
        <w:rPr>
          <w:rFonts w:asciiTheme="majorHAnsi" w:hAnsiTheme="majorHAnsi" w:cstheme="majorHAnsi"/>
          <w:sz w:val="24"/>
          <w:szCs w:val="24"/>
          <w:lang w:val="ro-RO"/>
        </w:rPr>
        <w:t>alții nu reflectă corect cuantumul cotelor aferente taxelor pentru utilizarea resurselor naturale, fa</w:t>
      </w:r>
      <w:r>
        <w:rPr>
          <w:rFonts w:asciiTheme="majorHAnsi" w:hAnsiTheme="majorHAnsi" w:cstheme="majorHAnsi"/>
          <w:sz w:val="24"/>
          <w:szCs w:val="24"/>
          <w:lang w:val="ro-RO"/>
        </w:rPr>
        <w:t>pt c</w:t>
      </w:r>
      <w:r w:rsidR="003250D8">
        <w:rPr>
          <w:rFonts w:asciiTheme="majorHAnsi" w:hAnsiTheme="majorHAnsi" w:cstheme="majorHAnsi"/>
          <w:sz w:val="24"/>
          <w:szCs w:val="24"/>
          <w:lang w:val="ro-RO"/>
        </w:rPr>
        <w:t>ar</w:t>
      </w:r>
      <w:r>
        <w:rPr>
          <w:rFonts w:asciiTheme="majorHAnsi" w:hAnsiTheme="majorHAnsi" w:cstheme="majorHAnsi"/>
          <w:sz w:val="24"/>
          <w:szCs w:val="24"/>
          <w:lang w:val="ro-RO"/>
        </w:rPr>
        <w:t>e face imposibilă evaluarea</w:t>
      </w:r>
      <w:r w:rsidRPr="008C306D">
        <w:rPr>
          <w:rFonts w:asciiTheme="majorHAnsi" w:hAnsiTheme="majorHAnsi" w:cstheme="majorHAnsi"/>
          <w:sz w:val="24"/>
          <w:szCs w:val="24"/>
          <w:lang w:val="ro-RO"/>
        </w:rPr>
        <w:t xml:space="preserve"> veridicității datelor incluse în dările de seamă prezentate SFS. În același timp, s-a constatat că 35 </w:t>
      </w:r>
      <w:r w:rsidR="003250D8">
        <w:rPr>
          <w:rFonts w:asciiTheme="majorHAnsi" w:hAnsiTheme="majorHAnsi" w:cstheme="majorHAnsi"/>
          <w:sz w:val="24"/>
          <w:szCs w:val="24"/>
          <w:lang w:val="ro-RO"/>
        </w:rPr>
        <w:t xml:space="preserve">de </w:t>
      </w:r>
      <w:r w:rsidRPr="008C306D">
        <w:rPr>
          <w:rFonts w:asciiTheme="majorHAnsi" w:hAnsiTheme="majorHAnsi" w:cstheme="majorHAnsi"/>
          <w:sz w:val="24"/>
          <w:szCs w:val="24"/>
          <w:lang w:val="ro-RO"/>
        </w:rPr>
        <w:t>beneficiari ai subsolului au declarat către SFS un volum de extrageri ale substanțelor minerale mai mare cu 2 650,01 mii m</w:t>
      </w:r>
      <w:r w:rsidRPr="008C306D">
        <w:rPr>
          <w:rFonts w:asciiTheme="majorHAnsi" w:hAnsiTheme="majorHAnsi" w:cstheme="majorHAnsi"/>
          <w:sz w:val="24"/>
          <w:szCs w:val="24"/>
          <w:vertAlign w:val="superscript"/>
          <w:lang w:val="ro-RO"/>
        </w:rPr>
        <w:t>3</w:t>
      </w:r>
      <w:r w:rsidRPr="008C306D">
        <w:rPr>
          <w:rFonts w:asciiTheme="majorHAnsi" w:hAnsiTheme="majorHAnsi" w:cstheme="majorHAnsi"/>
          <w:sz w:val="24"/>
          <w:szCs w:val="24"/>
          <w:lang w:val="ro-RO"/>
        </w:rPr>
        <w:t xml:space="preserve"> </w:t>
      </w:r>
      <w:r w:rsidR="003250D8">
        <w:rPr>
          <w:rFonts w:asciiTheme="majorHAnsi" w:hAnsiTheme="majorHAnsi" w:cstheme="majorHAnsi"/>
          <w:sz w:val="24"/>
          <w:szCs w:val="24"/>
          <w:lang w:val="ro-RO"/>
        </w:rPr>
        <w:t xml:space="preserve">, </w:t>
      </w:r>
      <w:r w:rsidRPr="008C306D">
        <w:rPr>
          <w:rFonts w:asciiTheme="majorHAnsi" w:hAnsiTheme="majorHAnsi" w:cstheme="majorHAnsi"/>
          <w:sz w:val="24"/>
          <w:szCs w:val="24"/>
          <w:lang w:val="ro-RO"/>
        </w:rPr>
        <w:t xml:space="preserve">față de cel raportat către AGRM, astfel fiind afectată plenitudinea și veridicitatea datelor incluse </w:t>
      </w:r>
      <w:r w:rsidRPr="00F709EF">
        <w:rPr>
          <w:rFonts w:asciiTheme="majorHAnsi" w:hAnsiTheme="majorHAnsi" w:cstheme="majorHAnsi"/>
          <w:sz w:val="24"/>
          <w:szCs w:val="24"/>
          <w:lang w:val="ro-RO"/>
        </w:rPr>
        <w:t>în Balanț</w:t>
      </w:r>
      <w:r w:rsidR="00F709EF" w:rsidRPr="00863353">
        <w:rPr>
          <w:rFonts w:asciiTheme="majorHAnsi" w:hAnsiTheme="majorHAnsi" w:cstheme="majorHAnsi"/>
          <w:sz w:val="24"/>
          <w:szCs w:val="24"/>
          <w:lang w:val="ro-RO"/>
        </w:rPr>
        <w:t>ele</w:t>
      </w:r>
      <w:r w:rsidRPr="00F709EF">
        <w:rPr>
          <w:rFonts w:asciiTheme="majorHAnsi" w:hAnsiTheme="majorHAnsi" w:cstheme="majorHAnsi"/>
          <w:sz w:val="24"/>
          <w:szCs w:val="24"/>
          <w:lang w:val="ro-RO"/>
        </w:rPr>
        <w:t xml:space="preserve"> de stat </w:t>
      </w:r>
      <w:r w:rsidRPr="00F709EF">
        <w:rPr>
          <w:rFonts w:asciiTheme="majorHAnsi" w:eastAsia="Times New Roman" w:hAnsiTheme="majorHAnsi" w:cstheme="majorHAnsi"/>
          <w:color w:val="333333"/>
          <w:sz w:val="24"/>
          <w:szCs w:val="24"/>
          <w:lang w:val="ro-RO"/>
        </w:rPr>
        <w:t>a</w:t>
      </w:r>
      <w:r w:rsidR="00F709EF" w:rsidRPr="00F709EF">
        <w:rPr>
          <w:rFonts w:asciiTheme="majorHAnsi" w:eastAsia="Times New Roman" w:hAnsiTheme="majorHAnsi" w:cstheme="majorHAnsi"/>
          <w:color w:val="333333"/>
          <w:sz w:val="24"/>
          <w:szCs w:val="24"/>
          <w:lang w:val="ro-RO"/>
        </w:rPr>
        <w:t>le</w:t>
      </w:r>
      <w:r w:rsidRPr="00F709EF">
        <w:rPr>
          <w:rFonts w:asciiTheme="majorHAnsi" w:eastAsia="Times New Roman" w:hAnsiTheme="majorHAnsi" w:cstheme="majorHAnsi"/>
          <w:color w:val="333333"/>
          <w:sz w:val="24"/>
          <w:szCs w:val="24"/>
          <w:lang w:val="ro-RO"/>
        </w:rPr>
        <w:t xml:space="preserve"> rezervelor de substanțe minerale utile</w:t>
      </w:r>
      <w:r w:rsidRPr="00F709EF">
        <w:rPr>
          <w:rStyle w:val="a8"/>
          <w:rFonts w:asciiTheme="majorHAnsi" w:eastAsia="Times New Roman" w:hAnsiTheme="majorHAnsi" w:cstheme="majorHAnsi"/>
          <w:color w:val="333333"/>
          <w:sz w:val="24"/>
          <w:szCs w:val="24"/>
          <w:lang w:val="ro-RO"/>
        </w:rPr>
        <w:footnoteReference w:id="97"/>
      </w:r>
      <w:r w:rsidRPr="00F709EF">
        <w:rPr>
          <w:rFonts w:asciiTheme="majorHAnsi" w:hAnsiTheme="majorHAnsi" w:cstheme="majorHAnsi"/>
          <w:sz w:val="24"/>
          <w:szCs w:val="24"/>
          <w:lang w:val="ro-RO"/>
        </w:rPr>
        <w:t xml:space="preserve">. </w:t>
      </w:r>
      <w:r w:rsidR="002E2BF0" w:rsidRPr="00F709EF">
        <w:rPr>
          <w:rFonts w:asciiTheme="majorHAnsi" w:hAnsiTheme="majorHAnsi" w:cstheme="majorHAnsi"/>
          <w:sz w:val="24"/>
          <w:szCs w:val="24"/>
          <w:lang w:val="en-US"/>
        </w:rPr>
        <w:t>Informații</w:t>
      </w:r>
      <w:r w:rsidR="003250D8" w:rsidRPr="00F709EF">
        <w:rPr>
          <w:rFonts w:asciiTheme="majorHAnsi" w:hAnsiTheme="majorHAnsi" w:cstheme="majorHAnsi"/>
          <w:sz w:val="24"/>
          <w:szCs w:val="24"/>
          <w:lang w:val="en-US"/>
        </w:rPr>
        <w:t>le</w:t>
      </w:r>
      <w:r w:rsidR="002E2BF0" w:rsidRPr="00F709EF">
        <w:rPr>
          <w:rFonts w:asciiTheme="majorHAnsi" w:hAnsiTheme="majorHAnsi" w:cstheme="majorHAnsi"/>
          <w:sz w:val="24"/>
          <w:szCs w:val="24"/>
          <w:lang w:val="en-US"/>
        </w:rPr>
        <w:t xml:space="preserve"> privind devierile cons</w:t>
      </w:r>
      <w:r w:rsidR="00C82D9E" w:rsidRPr="00F709EF">
        <w:rPr>
          <w:rFonts w:asciiTheme="majorHAnsi" w:hAnsiTheme="majorHAnsi" w:cstheme="majorHAnsi"/>
          <w:sz w:val="24"/>
          <w:szCs w:val="24"/>
          <w:lang w:val="en-US"/>
        </w:rPr>
        <w:t xml:space="preserve">tatate se prezintă în </w:t>
      </w:r>
      <w:r w:rsidR="00C82D9E" w:rsidRPr="00863353">
        <w:rPr>
          <w:rFonts w:asciiTheme="majorHAnsi" w:hAnsiTheme="majorHAnsi" w:cstheme="majorHAnsi"/>
          <w:b/>
          <w:sz w:val="24"/>
          <w:szCs w:val="24"/>
          <w:lang w:val="en-US"/>
        </w:rPr>
        <w:t>Anexa nr.22</w:t>
      </w:r>
      <w:r w:rsidR="002E2BF0" w:rsidRPr="00F709EF">
        <w:rPr>
          <w:rFonts w:asciiTheme="majorHAnsi" w:hAnsiTheme="majorHAnsi" w:cstheme="majorHAnsi"/>
          <w:sz w:val="24"/>
          <w:szCs w:val="24"/>
          <w:lang w:val="en-US"/>
        </w:rPr>
        <w:t xml:space="preserve"> la prezentul Raport de audit.</w:t>
      </w:r>
    </w:p>
    <w:p w14:paraId="1A3E104B" w14:textId="6AB6F673" w:rsidR="0017432C" w:rsidRPr="008C306D" w:rsidRDefault="00E113E6" w:rsidP="007F0B90">
      <w:pPr>
        <w:tabs>
          <w:tab w:val="left" w:pos="720"/>
        </w:tabs>
        <w:spacing w:after="0" w:line="240" w:lineRule="auto"/>
        <w:jc w:val="both"/>
        <w:rPr>
          <w:rFonts w:asciiTheme="majorHAnsi" w:hAnsiTheme="majorHAnsi" w:cstheme="majorHAnsi"/>
          <w:sz w:val="24"/>
          <w:szCs w:val="24"/>
          <w:lang w:val="ro-RO"/>
        </w:rPr>
      </w:pPr>
      <w:r w:rsidRPr="00F709EF">
        <w:rPr>
          <w:rFonts w:asciiTheme="majorHAnsi" w:hAnsiTheme="majorHAnsi" w:cstheme="majorHAnsi"/>
          <w:sz w:val="24"/>
          <w:szCs w:val="24"/>
          <w:lang w:val="en-US"/>
        </w:rPr>
        <w:tab/>
      </w:r>
      <w:r w:rsidR="0017432C" w:rsidRPr="00F709EF">
        <w:rPr>
          <w:rFonts w:asciiTheme="majorHAnsi" w:hAnsiTheme="majorHAnsi" w:cstheme="majorHAnsi"/>
          <w:sz w:val="24"/>
          <w:szCs w:val="24"/>
          <w:lang w:val="ro-RO"/>
        </w:rPr>
        <w:t xml:space="preserve">De asemenea, 33 de agenți economici, sau 23,6% din numărul total </w:t>
      </w:r>
      <w:r w:rsidR="003250D8" w:rsidRPr="00F709EF">
        <w:rPr>
          <w:rFonts w:asciiTheme="majorHAnsi" w:hAnsiTheme="majorHAnsi" w:cstheme="majorHAnsi"/>
          <w:sz w:val="24"/>
          <w:szCs w:val="24"/>
          <w:lang w:val="ro-RO"/>
        </w:rPr>
        <w:t>al</w:t>
      </w:r>
      <w:r w:rsidR="0017432C" w:rsidRPr="00F709EF">
        <w:rPr>
          <w:rFonts w:asciiTheme="majorHAnsi" w:hAnsiTheme="majorHAnsi" w:cstheme="majorHAnsi"/>
          <w:sz w:val="24"/>
          <w:szCs w:val="24"/>
          <w:lang w:val="ro-RO"/>
        </w:rPr>
        <w:t xml:space="preserve"> beneficiari</w:t>
      </w:r>
      <w:r w:rsidR="003250D8" w:rsidRPr="00F709EF">
        <w:rPr>
          <w:rFonts w:asciiTheme="majorHAnsi" w:hAnsiTheme="majorHAnsi" w:cstheme="majorHAnsi"/>
          <w:sz w:val="24"/>
          <w:szCs w:val="24"/>
          <w:lang w:val="ro-RO"/>
        </w:rPr>
        <w:t xml:space="preserve">lor de </w:t>
      </w:r>
      <w:r w:rsidR="0017432C" w:rsidRPr="00F709EF">
        <w:rPr>
          <w:rFonts w:asciiTheme="majorHAnsi" w:hAnsiTheme="majorHAnsi" w:cstheme="majorHAnsi"/>
          <w:sz w:val="24"/>
          <w:szCs w:val="24"/>
          <w:lang w:val="ro-RO"/>
        </w:rPr>
        <w:t xml:space="preserve"> subsol care extrag substanțe minerale utile</w:t>
      </w:r>
      <w:r w:rsidR="003250D8" w:rsidRPr="00F709EF">
        <w:rPr>
          <w:rFonts w:asciiTheme="majorHAnsi" w:hAnsiTheme="majorHAnsi" w:cstheme="majorHAnsi"/>
          <w:sz w:val="24"/>
          <w:szCs w:val="24"/>
          <w:lang w:val="ro-RO"/>
        </w:rPr>
        <w:t>,</w:t>
      </w:r>
      <w:r w:rsidR="0017432C" w:rsidRPr="00F709EF">
        <w:rPr>
          <w:rFonts w:asciiTheme="majorHAnsi" w:hAnsiTheme="majorHAnsi" w:cstheme="majorHAnsi"/>
          <w:sz w:val="24"/>
          <w:szCs w:val="24"/>
          <w:lang w:val="ro-RO"/>
        </w:rPr>
        <w:t xml:space="preserve"> nu au prezentat dările de seamă pentru anii 2018</w:t>
      </w:r>
      <w:r w:rsidR="003250D8" w:rsidRPr="00F709EF">
        <w:rPr>
          <w:rFonts w:asciiTheme="majorHAnsi" w:hAnsiTheme="majorHAnsi" w:cstheme="majorHAnsi"/>
          <w:sz w:val="24"/>
          <w:szCs w:val="24"/>
          <w:lang w:val="ro-RO"/>
        </w:rPr>
        <w:t xml:space="preserve"> și </w:t>
      </w:r>
      <w:r w:rsidR="0017432C" w:rsidRPr="00F709EF">
        <w:rPr>
          <w:rFonts w:asciiTheme="majorHAnsi" w:hAnsiTheme="majorHAnsi" w:cstheme="majorHAnsi"/>
          <w:sz w:val="24"/>
          <w:szCs w:val="24"/>
          <w:lang w:val="ro-RO"/>
        </w:rPr>
        <w:t xml:space="preserve">2019 nici SFS, nici AGRM, astfel, volumul obligațiunilor calculate față de buget fiind diminuat, precum și datele din Balanțele de stat </w:t>
      </w:r>
      <w:r w:rsidR="0017432C" w:rsidRPr="00F709EF">
        <w:rPr>
          <w:rFonts w:asciiTheme="majorHAnsi" w:eastAsia="Times New Roman" w:hAnsiTheme="majorHAnsi" w:cstheme="majorHAnsi"/>
          <w:color w:val="333333"/>
          <w:sz w:val="24"/>
          <w:szCs w:val="24"/>
          <w:lang w:val="ro-RO"/>
        </w:rPr>
        <w:t>ale rezervelor</w:t>
      </w:r>
      <w:r w:rsidR="0017432C" w:rsidRPr="008C306D">
        <w:rPr>
          <w:rFonts w:asciiTheme="majorHAnsi" w:eastAsia="Times New Roman" w:hAnsiTheme="majorHAnsi" w:cstheme="majorHAnsi"/>
          <w:color w:val="333333"/>
          <w:sz w:val="24"/>
          <w:szCs w:val="24"/>
          <w:lang w:val="ro-RO"/>
        </w:rPr>
        <w:t xml:space="preserve"> de substanțe minerale utile</w:t>
      </w:r>
      <w:r w:rsidR="0017432C" w:rsidRPr="008C306D">
        <w:rPr>
          <w:rFonts w:asciiTheme="majorHAnsi" w:hAnsiTheme="majorHAnsi" w:cstheme="majorHAnsi"/>
          <w:sz w:val="24"/>
          <w:szCs w:val="24"/>
          <w:lang w:val="ro-RO"/>
        </w:rPr>
        <w:t xml:space="preserve"> pentru anii 2018-2019 fiind prezentate neveridic și necomplet. De menționat că,</w:t>
      </w:r>
      <w:r w:rsidR="00F709EF">
        <w:rPr>
          <w:rFonts w:asciiTheme="majorHAnsi" w:hAnsiTheme="majorHAnsi" w:cstheme="majorHAnsi"/>
          <w:sz w:val="24"/>
          <w:szCs w:val="24"/>
          <w:lang w:val="ro-RO"/>
        </w:rPr>
        <w:t xml:space="preserve"> potrivit</w:t>
      </w:r>
      <w:r w:rsidR="0017432C" w:rsidRPr="008C306D">
        <w:rPr>
          <w:rFonts w:asciiTheme="majorHAnsi" w:hAnsiTheme="majorHAnsi" w:cstheme="majorHAnsi"/>
          <w:sz w:val="24"/>
          <w:szCs w:val="24"/>
          <w:lang w:val="ro-RO"/>
        </w:rPr>
        <w:t xml:space="preserve"> prevederilor art.79 alin.(1)</w:t>
      </w:r>
      <w:r w:rsidR="00F709EF">
        <w:rPr>
          <w:rFonts w:asciiTheme="majorHAnsi" w:hAnsiTheme="majorHAnsi" w:cstheme="majorHAnsi"/>
          <w:sz w:val="24"/>
          <w:szCs w:val="24"/>
          <w:lang w:val="ro-RO"/>
        </w:rPr>
        <w:t xml:space="preserve"> </w:t>
      </w:r>
      <w:r w:rsidR="0017432C" w:rsidRPr="008C306D">
        <w:rPr>
          <w:rFonts w:asciiTheme="majorHAnsi" w:hAnsiTheme="majorHAnsi" w:cstheme="majorHAnsi"/>
          <w:sz w:val="24"/>
          <w:szCs w:val="24"/>
          <w:lang w:val="ro-RO"/>
        </w:rPr>
        <w:t xml:space="preserve"> lit.o) din Codul subsolului, preze</w:t>
      </w:r>
      <w:r w:rsidR="0017432C">
        <w:rPr>
          <w:rFonts w:asciiTheme="majorHAnsi" w:hAnsiTheme="majorHAnsi" w:cstheme="majorHAnsi"/>
          <w:sz w:val="24"/>
          <w:szCs w:val="24"/>
          <w:lang w:val="ro-RO"/>
        </w:rPr>
        <w:t>ntarea unor rapoarte c</w:t>
      </w:r>
      <w:r w:rsidR="00F709EF">
        <w:rPr>
          <w:rFonts w:asciiTheme="majorHAnsi" w:hAnsiTheme="majorHAnsi" w:cstheme="majorHAnsi"/>
          <w:sz w:val="24"/>
          <w:szCs w:val="24"/>
          <w:lang w:val="ro-RO"/>
        </w:rPr>
        <w:t>ar</w:t>
      </w:r>
      <w:r w:rsidR="0017432C">
        <w:rPr>
          <w:rFonts w:asciiTheme="majorHAnsi" w:hAnsiTheme="majorHAnsi" w:cstheme="majorHAnsi"/>
          <w:sz w:val="24"/>
          <w:szCs w:val="24"/>
          <w:lang w:val="ro-RO"/>
        </w:rPr>
        <w:t xml:space="preserve">e conțin </w:t>
      </w:r>
      <w:r w:rsidR="0017432C" w:rsidRPr="008C306D">
        <w:rPr>
          <w:rFonts w:asciiTheme="majorHAnsi" w:hAnsiTheme="majorHAnsi" w:cstheme="majorHAnsi"/>
          <w:sz w:val="24"/>
          <w:szCs w:val="24"/>
          <w:lang w:val="ro-RO"/>
        </w:rPr>
        <w:t>date neveridice privind volumele extrase și rezervele pierdute de substanțe minerale utile face parte din răspunderea persoanelor fizice și juridice pentru încălcarea legislației cu privire la subsol.</w:t>
      </w:r>
    </w:p>
    <w:p w14:paraId="5A03CE82" w14:textId="189A4DF3" w:rsidR="0017432C" w:rsidRDefault="0017432C" w:rsidP="007F0B90">
      <w:pPr>
        <w:tabs>
          <w:tab w:val="left" w:pos="0"/>
        </w:tabs>
        <w:spacing w:after="0" w:line="240" w:lineRule="auto"/>
        <w:jc w:val="both"/>
        <w:rPr>
          <w:rFonts w:asciiTheme="majorHAnsi" w:hAnsiTheme="majorHAnsi" w:cstheme="majorHAnsi"/>
          <w:sz w:val="24"/>
          <w:szCs w:val="24"/>
          <w:lang w:val="ro-RO"/>
        </w:rPr>
      </w:pPr>
      <w:r>
        <w:rPr>
          <w:rFonts w:asciiTheme="majorHAnsi" w:hAnsiTheme="majorHAnsi" w:cstheme="majorHAnsi"/>
          <w:sz w:val="24"/>
          <w:szCs w:val="24"/>
          <w:lang w:val="ro-RO"/>
        </w:rPr>
        <w:tab/>
      </w:r>
      <w:r w:rsidRPr="008C306D">
        <w:rPr>
          <w:rFonts w:asciiTheme="majorHAnsi" w:hAnsiTheme="majorHAnsi" w:cstheme="majorHAnsi"/>
          <w:sz w:val="24"/>
          <w:szCs w:val="24"/>
          <w:lang w:val="ro-RO"/>
        </w:rPr>
        <w:t xml:space="preserve">Concomitent, urmare vizitei </w:t>
      </w:r>
      <w:r w:rsidR="00F709EF">
        <w:rPr>
          <w:rFonts w:asciiTheme="majorHAnsi" w:hAnsiTheme="majorHAnsi" w:cstheme="majorHAnsi"/>
          <w:sz w:val="24"/>
          <w:szCs w:val="24"/>
          <w:lang w:val="ro-RO"/>
        </w:rPr>
        <w:t xml:space="preserve">efectuate </w:t>
      </w:r>
      <w:r w:rsidRPr="008C306D">
        <w:rPr>
          <w:rFonts w:asciiTheme="majorHAnsi" w:hAnsiTheme="majorHAnsi" w:cstheme="majorHAnsi"/>
          <w:sz w:val="24"/>
          <w:szCs w:val="24"/>
          <w:lang w:val="ro-RO"/>
        </w:rPr>
        <w:t xml:space="preserve">la 2 beneficiari </w:t>
      </w:r>
      <w:r w:rsidR="00F709EF">
        <w:rPr>
          <w:rFonts w:asciiTheme="majorHAnsi" w:hAnsiTheme="majorHAnsi" w:cstheme="majorHAnsi"/>
          <w:sz w:val="24"/>
          <w:szCs w:val="24"/>
          <w:lang w:val="ro-RO"/>
        </w:rPr>
        <w:t>de</w:t>
      </w:r>
      <w:r w:rsidRPr="008C306D">
        <w:rPr>
          <w:rFonts w:asciiTheme="majorHAnsi" w:hAnsiTheme="majorHAnsi" w:cstheme="majorHAnsi"/>
          <w:sz w:val="24"/>
          <w:szCs w:val="24"/>
          <w:lang w:val="ro-RO"/>
        </w:rPr>
        <w:t xml:space="preserve"> subsol</w:t>
      </w:r>
      <w:r w:rsidRPr="008C306D">
        <w:rPr>
          <w:rStyle w:val="a8"/>
          <w:rFonts w:asciiTheme="majorHAnsi" w:hAnsiTheme="majorHAnsi" w:cstheme="majorHAnsi"/>
          <w:sz w:val="24"/>
          <w:szCs w:val="24"/>
          <w:lang w:val="ro-RO"/>
        </w:rPr>
        <w:footnoteReference w:id="98"/>
      </w:r>
      <w:r w:rsidR="00F709EF">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s-a consta</w:t>
      </w:r>
      <w:r w:rsidR="00F709EF">
        <w:rPr>
          <w:rFonts w:asciiTheme="majorHAnsi" w:hAnsiTheme="majorHAnsi" w:cstheme="majorHAnsi"/>
          <w:sz w:val="24"/>
          <w:szCs w:val="24"/>
          <w:lang w:val="ro-RO"/>
        </w:rPr>
        <w:t>tat</w:t>
      </w:r>
      <w:r w:rsidRPr="008C306D">
        <w:rPr>
          <w:rFonts w:asciiTheme="majorHAnsi" w:hAnsiTheme="majorHAnsi" w:cstheme="majorHAnsi"/>
          <w:sz w:val="24"/>
          <w:szCs w:val="24"/>
          <w:lang w:val="ro-RO"/>
        </w:rPr>
        <w:t xml:space="preserve"> că un contribuabil</w:t>
      </w:r>
      <w:r w:rsidRPr="008C306D">
        <w:rPr>
          <w:rStyle w:val="a8"/>
          <w:rFonts w:asciiTheme="majorHAnsi" w:hAnsiTheme="majorHAnsi" w:cstheme="majorHAnsi"/>
          <w:sz w:val="24"/>
          <w:szCs w:val="24"/>
          <w:lang w:val="ro-RO"/>
        </w:rPr>
        <w:footnoteReference w:id="99"/>
      </w:r>
      <w:r w:rsidRPr="008C306D">
        <w:rPr>
          <w:rFonts w:asciiTheme="majorHAnsi" w:hAnsiTheme="majorHAnsi" w:cstheme="majorHAnsi"/>
          <w:sz w:val="24"/>
          <w:szCs w:val="24"/>
          <w:lang w:val="ro-RO"/>
        </w:rPr>
        <w:t xml:space="preserve"> nu a indicat corect în darea de seamă prezentată SFS pentru T1/2019 volumul mineralelor utile extrase, acesta </w:t>
      </w:r>
      <w:r w:rsidR="00F709EF">
        <w:rPr>
          <w:rFonts w:asciiTheme="majorHAnsi" w:hAnsiTheme="majorHAnsi" w:cstheme="majorHAnsi"/>
          <w:sz w:val="24"/>
          <w:szCs w:val="24"/>
          <w:lang w:val="ro-RO"/>
        </w:rPr>
        <w:t xml:space="preserve">fiind </w:t>
      </w:r>
      <w:r w:rsidRPr="008C306D">
        <w:rPr>
          <w:rFonts w:asciiTheme="majorHAnsi" w:hAnsiTheme="majorHAnsi" w:cstheme="majorHAnsi"/>
          <w:sz w:val="24"/>
          <w:szCs w:val="24"/>
          <w:lang w:val="ro-RO"/>
        </w:rPr>
        <w:t>diminuat cu 19,7 mii m³.</w:t>
      </w:r>
    </w:p>
    <w:p w14:paraId="5F163315" w14:textId="4C51F433" w:rsidR="0017432C" w:rsidRPr="008C306D" w:rsidRDefault="0017432C" w:rsidP="007F0B90">
      <w:pPr>
        <w:pBdr>
          <w:top w:val="single" w:sz="4" w:space="1" w:color="auto"/>
          <w:left w:val="single" w:sz="4" w:space="4" w:color="auto"/>
          <w:bottom w:val="single" w:sz="4" w:space="1" w:color="auto"/>
          <w:right w:val="single" w:sz="4" w:space="4" w:color="auto"/>
        </w:pBdr>
        <w:shd w:val="clear" w:color="auto" w:fill="DEEAF6" w:themeFill="accent1" w:themeFillTint="33"/>
        <w:tabs>
          <w:tab w:val="left" w:pos="720"/>
        </w:tabs>
        <w:spacing w:after="0" w:line="240" w:lineRule="auto"/>
        <w:jc w:val="both"/>
        <w:rPr>
          <w:rFonts w:asciiTheme="majorHAnsi" w:hAnsiTheme="majorHAnsi" w:cstheme="majorHAnsi"/>
          <w:i/>
          <w:sz w:val="24"/>
          <w:szCs w:val="24"/>
          <w:lang w:val="ro-RO"/>
        </w:rPr>
      </w:pPr>
      <w:r w:rsidRPr="00863353">
        <w:rPr>
          <w:rFonts w:asciiTheme="majorHAnsi" w:hAnsiTheme="majorHAnsi" w:cs="Arial"/>
          <w:b/>
          <w:sz w:val="24"/>
          <w:szCs w:val="24"/>
          <w:lang w:val="ro-RO"/>
        </w:rPr>
        <w:t>Nota nr.5:</w:t>
      </w:r>
      <w:r w:rsidRPr="008C306D">
        <w:rPr>
          <w:rFonts w:asciiTheme="majorHAnsi" w:hAnsiTheme="majorHAnsi" w:cs="Arial"/>
          <w:b/>
          <w:i/>
          <w:sz w:val="24"/>
          <w:szCs w:val="24"/>
          <w:lang w:val="ro-RO"/>
        </w:rPr>
        <w:t xml:space="preserve"> </w:t>
      </w:r>
      <w:r w:rsidRPr="008C306D">
        <w:rPr>
          <w:rFonts w:asciiTheme="majorHAnsi" w:hAnsiTheme="majorHAnsi" w:cs="Arial"/>
          <w:i/>
          <w:sz w:val="24"/>
          <w:szCs w:val="24"/>
          <w:lang w:val="ro-RO"/>
        </w:rPr>
        <w:t>Se ia act că</w:t>
      </w:r>
      <w:r w:rsidR="00F709EF">
        <w:rPr>
          <w:rFonts w:ascii="Calibri Light" w:hAnsi="Calibri Light" w:cs="Calibri Light"/>
          <w:i/>
          <w:sz w:val="24"/>
          <w:szCs w:val="24"/>
          <w:lang w:val="ro-RO"/>
        </w:rPr>
        <w:t xml:space="preserve"> la</w:t>
      </w:r>
      <w:r w:rsidRPr="008C306D">
        <w:rPr>
          <w:rFonts w:ascii="Calibri Light" w:hAnsi="Calibri Light" w:cs="Calibri Light"/>
          <w:i/>
          <w:sz w:val="24"/>
          <w:szCs w:val="24"/>
          <w:lang w:val="ro-RO"/>
        </w:rPr>
        <w:t xml:space="preserve"> 25.09.2020</w:t>
      </w:r>
      <w:r w:rsidRPr="008C306D">
        <w:rPr>
          <w:rFonts w:asciiTheme="majorHAnsi" w:hAnsiTheme="majorHAnsi" w:cstheme="majorHAnsi"/>
          <w:b/>
          <w:i/>
          <w:sz w:val="24"/>
          <w:szCs w:val="24"/>
          <w:lang w:val="ro-RO"/>
        </w:rPr>
        <w:t xml:space="preserve"> </w:t>
      </w:r>
      <w:r>
        <w:rPr>
          <w:rFonts w:asciiTheme="majorHAnsi" w:hAnsiTheme="majorHAnsi" w:cstheme="majorHAnsi"/>
          <w:i/>
          <w:sz w:val="24"/>
          <w:szCs w:val="24"/>
          <w:lang w:val="ro-RO"/>
        </w:rPr>
        <w:t xml:space="preserve">contribuabilul a prezentat </w:t>
      </w:r>
      <w:r w:rsidRPr="008C306D">
        <w:rPr>
          <w:rFonts w:asciiTheme="majorHAnsi" w:hAnsiTheme="majorHAnsi" w:cstheme="majorHAnsi"/>
          <w:i/>
          <w:sz w:val="24"/>
          <w:szCs w:val="24"/>
          <w:lang w:val="ro-RO"/>
        </w:rPr>
        <w:t>către SFS darea de seamă corectată</w:t>
      </w:r>
      <w:r w:rsidRPr="008C306D">
        <w:rPr>
          <w:rStyle w:val="a8"/>
          <w:rFonts w:asciiTheme="majorHAnsi" w:hAnsiTheme="majorHAnsi" w:cstheme="majorHAnsi"/>
          <w:i/>
          <w:sz w:val="24"/>
          <w:szCs w:val="24"/>
          <w:lang w:val="ro-RO"/>
        </w:rPr>
        <w:footnoteReference w:id="100"/>
      </w:r>
      <w:r w:rsidRPr="008C306D">
        <w:rPr>
          <w:rFonts w:asciiTheme="majorHAnsi" w:hAnsiTheme="majorHAnsi" w:cstheme="majorHAnsi"/>
          <w:i/>
          <w:sz w:val="24"/>
          <w:szCs w:val="24"/>
          <w:lang w:val="ro-RO"/>
        </w:rPr>
        <w:t>.</w:t>
      </w:r>
    </w:p>
    <w:p w14:paraId="71B28F02" w14:textId="6B024E5F" w:rsidR="004129A9" w:rsidRPr="00A146D7" w:rsidRDefault="0017432C" w:rsidP="007F0B90">
      <w:pPr>
        <w:tabs>
          <w:tab w:val="left" w:pos="720"/>
        </w:tabs>
        <w:spacing w:after="0" w:line="240"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r>
      <w:r w:rsidR="00F709EF" w:rsidRPr="00863353">
        <w:rPr>
          <w:rFonts w:asciiTheme="majorHAnsi" w:hAnsiTheme="majorHAnsi" w:cstheme="majorHAnsi"/>
          <w:sz w:val="24"/>
          <w:szCs w:val="24"/>
          <w:lang w:val="en-US"/>
        </w:rPr>
        <w:t>Potrivit</w:t>
      </w:r>
      <w:r w:rsidRPr="00863353">
        <w:rPr>
          <w:rFonts w:asciiTheme="majorHAnsi" w:hAnsiTheme="majorHAnsi" w:cstheme="majorHAnsi"/>
          <w:sz w:val="24"/>
          <w:szCs w:val="24"/>
          <w:lang w:val="en-US"/>
        </w:rPr>
        <w:t xml:space="preserve"> explicațiilor SFS, veridicitatea datelor reflectate de către contribuabili în dările de seamă prezentate se determină de către SFS în cadrul acțiunilor de control fiscal. Totodată, în vederea asigurării plenitudinii încasărilor la buget aferente taxelor pentru resursele naturale, SFS solicită anual Ministerului Agriculturii, Dezvoltării Regionale și Mediului și A</w:t>
      </w:r>
      <w:r w:rsidR="00863353" w:rsidRPr="00863353">
        <w:rPr>
          <w:rFonts w:asciiTheme="majorHAnsi" w:hAnsiTheme="majorHAnsi" w:cstheme="majorHAnsi"/>
          <w:sz w:val="24"/>
          <w:szCs w:val="24"/>
          <w:lang w:val="en-US"/>
        </w:rPr>
        <w:t>G</w:t>
      </w:r>
      <w:r w:rsidRPr="00863353">
        <w:rPr>
          <w:rFonts w:asciiTheme="majorHAnsi" w:hAnsiTheme="majorHAnsi" w:cstheme="majorHAnsi"/>
          <w:sz w:val="24"/>
          <w:szCs w:val="24"/>
          <w:lang w:val="en-US"/>
        </w:rPr>
        <w:t>RM prezentarea informației privi</w:t>
      </w:r>
      <w:r w:rsidR="008857C9" w:rsidRPr="00863353">
        <w:rPr>
          <w:rFonts w:asciiTheme="majorHAnsi" w:hAnsiTheme="majorHAnsi" w:cstheme="majorHAnsi"/>
          <w:sz w:val="24"/>
          <w:szCs w:val="24"/>
          <w:lang w:val="en-US"/>
        </w:rPr>
        <w:t>nd</w:t>
      </w:r>
      <w:r w:rsidRPr="00863353">
        <w:rPr>
          <w:rFonts w:asciiTheme="majorHAnsi" w:hAnsiTheme="majorHAnsi" w:cstheme="majorHAnsi"/>
          <w:sz w:val="24"/>
          <w:szCs w:val="24"/>
          <w:lang w:val="en-US"/>
        </w:rPr>
        <w:t xml:space="preserve"> persoanele juridice și fizice subiecți ai impunerii taxel</w:t>
      </w:r>
      <w:r w:rsidR="00863353" w:rsidRPr="00863353">
        <w:rPr>
          <w:rFonts w:asciiTheme="majorHAnsi" w:hAnsiTheme="majorHAnsi" w:cstheme="majorHAnsi"/>
          <w:sz w:val="24"/>
          <w:szCs w:val="24"/>
          <w:lang w:val="en-US"/>
        </w:rPr>
        <w:t>or</w:t>
      </w:r>
      <w:r w:rsidRPr="00863353">
        <w:rPr>
          <w:rFonts w:asciiTheme="majorHAnsi" w:hAnsiTheme="majorHAnsi" w:cstheme="majorHAnsi"/>
          <w:sz w:val="24"/>
          <w:szCs w:val="24"/>
          <w:lang w:val="en-US"/>
        </w:rPr>
        <w:t xml:space="preserve"> pentru resursele naturale, inclusiv cei care au extras zăcăminte minerale utile</w:t>
      </w:r>
      <w:r w:rsidR="008857C9" w:rsidRPr="00863353">
        <w:rPr>
          <w:rFonts w:asciiTheme="majorHAnsi" w:hAnsiTheme="majorHAnsi" w:cstheme="majorHAnsi"/>
          <w:sz w:val="24"/>
          <w:szCs w:val="24"/>
          <w:lang w:val="en-US"/>
        </w:rPr>
        <w:t>, precum</w:t>
      </w:r>
      <w:r w:rsidRPr="00863353">
        <w:rPr>
          <w:rFonts w:asciiTheme="majorHAnsi" w:hAnsiTheme="majorHAnsi" w:cstheme="majorHAnsi"/>
          <w:sz w:val="24"/>
          <w:szCs w:val="24"/>
          <w:lang w:val="en-US"/>
        </w:rPr>
        <w:t xml:space="preserve"> și </w:t>
      </w:r>
      <w:r w:rsidR="008857C9" w:rsidRPr="00863353">
        <w:rPr>
          <w:rFonts w:asciiTheme="majorHAnsi" w:hAnsiTheme="majorHAnsi" w:cstheme="majorHAnsi"/>
          <w:sz w:val="24"/>
          <w:szCs w:val="24"/>
          <w:lang w:val="en-US"/>
        </w:rPr>
        <w:t xml:space="preserve">despre </w:t>
      </w:r>
      <w:r w:rsidRPr="00863353">
        <w:rPr>
          <w:rFonts w:asciiTheme="majorHAnsi" w:hAnsiTheme="majorHAnsi" w:cstheme="majorHAnsi"/>
          <w:sz w:val="24"/>
          <w:szCs w:val="24"/>
          <w:lang w:val="en-US"/>
        </w:rPr>
        <w:t>volumul de zăcăminte extrase.</w:t>
      </w:r>
      <w:r w:rsidRPr="00822A76">
        <w:rPr>
          <w:rFonts w:asciiTheme="majorHAnsi" w:hAnsiTheme="majorHAnsi" w:cstheme="majorHAnsi"/>
          <w:sz w:val="24"/>
          <w:szCs w:val="24"/>
          <w:lang w:val="en-US"/>
        </w:rPr>
        <w:t xml:space="preserve"> </w:t>
      </w:r>
    </w:p>
    <w:p w14:paraId="6A252C85" w14:textId="65272537" w:rsidR="00F733A7" w:rsidRDefault="001B6073" w:rsidP="007F0B90">
      <w:pPr>
        <w:pStyle w:val="1"/>
        <w:spacing w:after="0" w:line="240" w:lineRule="auto"/>
        <w:jc w:val="both"/>
        <w:rPr>
          <w:rFonts w:asciiTheme="majorHAnsi" w:hAnsiTheme="majorHAnsi" w:cstheme="majorHAnsi"/>
          <w:i w:val="0"/>
          <w:sz w:val="24"/>
          <w:szCs w:val="24"/>
        </w:rPr>
      </w:pPr>
      <w:bookmarkStart w:id="41" w:name="_Toc60669414"/>
      <w:r w:rsidRPr="0017432C">
        <w:rPr>
          <w:rFonts w:asciiTheme="majorHAnsi" w:hAnsiTheme="majorHAnsi" w:cstheme="majorHAnsi"/>
          <w:i w:val="0"/>
          <w:sz w:val="24"/>
          <w:szCs w:val="24"/>
        </w:rPr>
        <w:t xml:space="preserve">4.3.5. </w:t>
      </w:r>
      <w:r w:rsidR="0017432C" w:rsidRPr="0017432C">
        <w:rPr>
          <w:rFonts w:asciiTheme="majorHAnsi" w:hAnsiTheme="majorHAnsi" w:cstheme="majorHAnsi"/>
          <w:i w:val="0"/>
          <w:sz w:val="24"/>
          <w:szCs w:val="24"/>
        </w:rPr>
        <w:t>Guvernul a încheiat un acord de concesiune</w:t>
      </w:r>
      <w:r w:rsidR="00F733A7" w:rsidRPr="0017432C">
        <w:rPr>
          <w:rFonts w:asciiTheme="majorHAnsi" w:hAnsiTheme="majorHAnsi" w:cstheme="majorHAnsi"/>
          <w:i w:val="0"/>
          <w:sz w:val="24"/>
          <w:szCs w:val="24"/>
          <w:lang w:val="ro-RO"/>
        </w:rPr>
        <w:t xml:space="preserve">, prin </w:t>
      </w:r>
      <w:r w:rsidR="0077178C">
        <w:rPr>
          <w:rFonts w:asciiTheme="majorHAnsi" w:hAnsiTheme="majorHAnsi" w:cstheme="majorHAnsi"/>
          <w:i w:val="0"/>
          <w:sz w:val="24"/>
          <w:szCs w:val="24"/>
          <w:lang w:val="ro-RO"/>
        </w:rPr>
        <w:t xml:space="preserve">care </w:t>
      </w:r>
      <w:r w:rsidR="00F733A7" w:rsidRPr="0017432C">
        <w:rPr>
          <w:rFonts w:asciiTheme="majorHAnsi" w:hAnsiTheme="majorHAnsi" w:cstheme="majorHAnsi"/>
          <w:i w:val="0"/>
          <w:sz w:val="24"/>
          <w:szCs w:val="24"/>
          <w:lang w:val="ro-RO"/>
        </w:rPr>
        <w:t xml:space="preserve">a </w:t>
      </w:r>
      <w:r w:rsidR="008857C9">
        <w:rPr>
          <w:rFonts w:asciiTheme="majorHAnsi" w:hAnsiTheme="majorHAnsi" w:cstheme="majorHAnsi"/>
          <w:i w:val="0"/>
          <w:sz w:val="24"/>
          <w:szCs w:val="24"/>
          <w:lang w:val="ro-RO"/>
        </w:rPr>
        <w:t>acordat</w:t>
      </w:r>
      <w:r w:rsidR="00F733A7" w:rsidRPr="0017432C">
        <w:rPr>
          <w:rFonts w:asciiTheme="majorHAnsi" w:hAnsiTheme="majorHAnsi" w:cstheme="majorHAnsi"/>
          <w:i w:val="0"/>
          <w:sz w:val="24"/>
          <w:szCs w:val="24"/>
          <w:lang w:val="ro-RO"/>
        </w:rPr>
        <w:t xml:space="preserve"> </w:t>
      </w:r>
      <w:r w:rsidR="0077178C">
        <w:rPr>
          <w:rFonts w:asciiTheme="majorHAnsi" w:hAnsiTheme="majorHAnsi" w:cstheme="majorHAnsi"/>
          <w:i w:val="0"/>
          <w:sz w:val="24"/>
          <w:szCs w:val="24"/>
          <w:lang w:val="ro-RO"/>
        </w:rPr>
        <w:t xml:space="preserve"> unui </w:t>
      </w:r>
      <w:r w:rsidR="00F733A7" w:rsidRPr="0017432C">
        <w:rPr>
          <w:rFonts w:asciiTheme="majorHAnsi" w:hAnsiTheme="majorHAnsi" w:cstheme="majorHAnsi"/>
          <w:i w:val="0"/>
          <w:sz w:val="24"/>
          <w:szCs w:val="24"/>
          <w:lang w:val="ro-RO"/>
        </w:rPr>
        <w:t>agent economic scutiri în afara prevederilor legale</w:t>
      </w:r>
      <w:r w:rsidR="008857C9">
        <w:rPr>
          <w:rFonts w:asciiTheme="majorHAnsi" w:hAnsiTheme="majorHAnsi" w:cstheme="majorHAnsi"/>
          <w:i w:val="0"/>
          <w:sz w:val="24"/>
          <w:szCs w:val="24"/>
          <w:lang w:val="ro-RO"/>
        </w:rPr>
        <w:t>.</w:t>
      </w:r>
      <w:bookmarkEnd w:id="41"/>
    </w:p>
    <w:p w14:paraId="2F29E0A1" w14:textId="6DE00E00" w:rsidR="0017432C" w:rsidRPr="00A146D7" w:rsidRDefault="0017432C" w:rsidP="007F0B90">
      <w:pPr>
        <w:spacing w:after="0" w:line="240" w:lineRule="auto"/>
        <w:ind w:firstLine="720"/>
        <w:jc w:val="both"/>
        <w:rPr>
          <w:rFonts w:asciiTheme="majorHAnsi" w:hAnsiTheme="majorHAnsi" w:cstheme="majorHAnsi"/>
          <w:b/>
          <w:sz w:val="24"/>
          <w:szCs w:val="24"/>
          <w:lang w:val="en-US"/>
        </w:rPr>
      </w:pPr>
      <w:r w:rsidRPr="00A146D7">
        <w:rPr>
          <w:rFonts w:asciiTheme="majorHAnsi" w:eastAsia="Times New Roman" w:hAnsiTheme="majorHAnsi" w:cstheme="majorHAnsi"/>
          <w:bCs/>
          <w:iCs/>
          <w:sz w:val="24"/>
          <w:szCs w:val="24"/>
          <w:lang w:val="en-US" w:eastAsia="ru-RU"/>
        </w:rPr>
        <w:t>Zăcământul gazos</w:t>
      </w:r>
      <w:r w:rsidR="008857C9">
        <w:rPr>
          <w:rFonts w:asciiTheme="majorHAnsi" w:eastAsia="Times New Roman" w:hAnsiTheme="majorHAnsi" w:cstheme="majorHAnsi"/>
          <w:bCs/>
          <w:iCs/>
          <w:sz w:val="24"/>
          <w:szCs w:val="24"/>
          <w:lang w:val="en-US" w:eastAsia="ru-RU"/>
        </w:rPr>
        <w:t>,</w:t>
      </w:r>
      <w:r w:rsidRPr="00A146D7">
        <w:rPr>
          <w:rFonts w:asciiTheme="majorHAnsi" w:eastAsia="Times New Roman" w:hAnsiTheme="majorHAnsi" w:cstheme="majorHAnsi"/>
          <w:bCs/>
          <w:iCs/>
          <w:sz w:val="24"/>
          <w:szCs w:val="24"/>
          <w:lang w:val="en-US" w:eastAsia="ru-RU"/>
        </w:rPr>
        <w:t xml:space="preserve"> reprezentat de zăcământul de gaz metan „Victorovca”</w:t>
      </w:r>
      <w:r w:rsidR="008857C9">
        <w:rPr>
          <w:rFonts w:asciiTheme="majorHAnsi" w:eastAsia="Times New Roman" w:hAnsiTheme="majorHAnsi" w:cstheme="majorHAnsi"/>
          <w:bCs/>
          <w:iCs/>
          <w:sz w:val="24"/>
          <w:szCs w:val="24"/>
          <w:lang w:val="en-US" w:eastAsia="ru-RU"/>
        </w:rPr>
        <w:t>,</w:t>
      </w:r>
      <w:r w:rsidRPr="00A146D7">
        <w:rPr>
          <w:rFonts w:asciiTheme="majorHAnsi" w:eastAsia="Times New Roman" w:hAnsiTheme="majorHAnsi" w:cstheme="majorHAnsi"/>
          <w:bCs/>
          <w:iCs/>
          <w:sz w:val="24"/>
          <w:szCs w:val="24"/>
          <w:lang w:val="en-US" w:eastAsia="ru-RU"/>
        </w:rPr>
        <w:t xml:space="preserve"> și zăcământul lichid</w:t>
      </w:r>
      <w:r w:rsidR="008857C9">
        <w:rPr>
          <w:rFonts w:asciiTheme="majorHAnsi" w:eastAsia="Times New Roman" w:hAnsiTheme="majorHAnsi" w:cstheme="majorHAnsi"/>
          <w:bCs/>
          <w:iCs/>
          <w:sz w:val="24"/>
          <w:szCs w:val="24"/>
          <w:lang w:val="en-US" w:eastAsia="ru-RU"/>
        </w:rPr>
        <w:t>,</w:t>
      </w:r>
      <w:r w:rsidRPr="00A146D7">
        <w:rPr>
          <w:rFonts w:asciiTheme="majorHAnsi" w:eastAsia="Times New Roman" w:hAnsiTheme="majorHAnsi" w:cstheme="majorHAnsi"/>
          <w:bCs/>
          <w:iCs/>
          <w:sz w:val="24"/>
          <w:szCs w:val="24"/>
          <w:lang w:val="en-US" w:eastAsia="ru-RU"/>
        </w:rPr>
        <w:t xml:space="preserve"> reprezentat de zăcământul de petrol de la „Văleni”</w:t>
      </w:r>
      <w:r w:rsidR="008857C9">
        <w:rPr>
          <w:rFonts w:asciiTheme="majorHAnsi" w:eastAsia="Times New Roman" w:hAnsiTheme="majorHAnsi" w:cstheme="majorHAnsi"/>
          <w:bCs/>
          <w:iCs/>
          <w:sz w:val="24"/>
          <w:szCs w:val="24"/>
          <w:lang w:val="en-US" w:eastAsia="ru-RU"/>
        </w:rPr>
        <w:t>,</w:t>
      </w:r>
      <w:r w:rsidRPr="00A146D7">
        <w:rPr>
          <w:rFonts w:asciiTheme="majorHAnsi" w:eastAsia="Times New Roman" w:hAnsiTheme="majorHAnsi" w:cstheme="majorHAnsi"/>
          <w:bCs/>
          <w:iCs/>
          <w:sz w:val="24"/>
          <w:szCs w:val="24"/>
          <w:lang w:val="en-US" w:eastAsia="ru-RU"/>
        </w:rPr>
        <w:t xml:space="preserve"> sunt gestionate de către SRL „Valiexchimp”, succesorul firmei </w:t>
      </w:r>
      <w:r w:rsidRPr="00863353">
        <w:rPr>
          <w:rFonts w:asciiTheme="majorHAnsi" w:eastAsia="Times New Roman" w:hAnsiTheme="majorHAnsi" w:cstheme="majorHAnsi"/>
          <w:bCs/>
          <w:iCs/>
          <w:sz w:val="24"/>
          <w:szCs w:val="24"/>
          <w:lang w:val="en-US" w:eastAsia="ru-RU"/>
        </w:rPr>
        <w:t>moldo-americane „Redeco-LTD”.</w:t>
      </w:r>
    </w:p>
    <w:p w14:paraId="749B530E" w14:textId="6ADE1998" w:rsidR="0017432C" w:rsidRPr="00A146D7" w:rsidRDefault="0017432C" w:rsidP="007F0B90">
      <w:pPr>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În conformitate cu Hotărârea Parlamentului nr.495-XIII din 13 iunie 1995</w:t>
      </w:r>
      <w:r w:rsidRPr="0017432C">
        <w:rPr>
          <w:rStyle w:val="a8"/>
          <w:rFonts w:asciiTheme="majorHAnsi" w:hAnsiTheme="majorHAnsi" w:cstheme="majorHAnsi"/>
          <w:sz w:val="24"/>
          <w:szCs w:val="24"/>
        </w:rPr>
        <w:footnoteReference w:id="101"/>
      </w:r>
      <w:r w:rsidRPr="00A146D7">
        <w:rPr>
          <w:rFonts w:asciiTheme="majorHAnsi" w:hAnsiTheme="majorHAnsi" w:cstheme="majorHAnsi"/>
          <w:sz w:val="24"/>
          <w:szCs w:val="24"/>
          <w:lang w:val="en-US"/>
        </w:rPr>
        <w:t>, Guvernul Republicii Moldova</w:t>
      </w:r>
      <w:r w:rsidR="00BF2BAF">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prin Hotărârea</w:t>
      </w:r>
      <w:r w:rsidR="00BF2BAF">
        <w:rPr>
          <w:rFonts w:asciiTheme="majorHAnsi" w:hAnsiTheme="majorHAnsi" w:cstheme="majorHAnsi"/>
          <w:sz w:val="24"/>
          <w:szCs w:val="24"/>
          <w:lang w:val="en-US"/>
        </w:rPr>
        <w:t xml:space="preserve"> </w:t>
      </w:r>
      <w:r w:rsidR="005E2451">
        <w:rPr>
          <w:rFonts w:asciiTheme="majorHAnsi" w:hAnsiTheme="majorHAnsi" w:cstheme="majorHAnsi"/>
          <w:sz w:val="24"/>
          <w:szCs w:val="24"/>
          <w:lang w:val="en-US"/>
        </w:rPr>
        <w:t xml:space="preserve">sa </w:t>
      </w:r>
      <w:r w:rsidRPr="00A146D7">
        <w:rPr>
          <w:rFonts w:asciiTheme="majorHAnsi" w:hAnsiTheme="majorHAnsi" w:cstheme="majorHAnsi"/>
          <w:sz w:val="24"/>
          <w:szCs w:val="24"/>
          <w:lang w:val="en-US"/>
        </w:rPr>
        <w:t>nr.621 din 07.09.1995</w:t>
      </w:r>
      <w:r w:rsidRPr="0017432C">
        <w:rPr>
          <w:rStyle w:val="a8"/>
          <w:rFonts w:asciiTheme="majorHAnsi" w:hAnsiTheme="majorHAnsi" w:cstheme="majorHAnsi"/>
          <w:sz w:val="24"/>
          <w:szCs w:val="24"/>
        </w:rPr>
        <w:footnoteReference w:id="102"/>
      </w:r>
      <w:r w:rsidR="00BF2BAF">
        <w:rPr>
          <w:rFonts w:asciiTheme="majorHAnsi" w:hAnsiTheme="majorHAnsi" w:cstheme="majorHAnsi"/>
          <w:sz w:val="24"/>
          <w:szCs w:val="24"/>
          <w:lang w:val="en-US"/>
        </w:rPr>
        <w:t xml:space="preserve">, </w:t>
      </w:r>
      <w:r w:rsidR="005E2451" w:rsidRPr="00A146D7">
        <w:rPr>
          <w:rFonts w:asciiTheme="majorHAnsi" w:hAnsiTheme="majorHAnsi" w:cstheme="majorHAnsi"/>
          <w:sz w:val="24"/>
          <w:szCs w:val="24"/>
          <w:lang w:val="en-US"/>
        </w:rPr>
        <w:t xml:space="preserve">a aprobat </w:t>
      </w:r>
      <w:r w:rsidRPr="00A146D7">
        <w:rPr>
          <w:rFonts w:asciiTheme="majorHAnsi" w:hAnsiTheme="majorHAnsi" w:cstheme="majorHAnsi"/>
          <w:sz w:val="24"/>
          <w:szCs w:val="24"/>
          <w:lang w:val="en-US"/>
        </w:rPr>
        <w:t>Acordul de concesiune între Guvernul Republicii Moldova și Compania de explorare a resurselor „Redeco” L</w:t>
      </w:r>
      <w:r w:rsidR="005E2451">
        <w:rPr>
          <w:rFonts w:asciiTheme="majorHAnsi" w:hAnsiTheme="majorHAnsi" w:cstheme="majorHAnsi"/>
          <w:sz w:val="24"/>
          <w:szCs w:val="24"/>
          <w:lang w:val="en-US"/>
        </w:rPr>
        <w:t>T</w:t>
      </w:r>
      <w:r w:rsidRPr="00A146D7">
        <w:rPr>
          <w:rFonts w:asciiTheme="majorHAnsi" w:hAnsiTheme="majorHAnsi" w:cstheme="majorHAnsi"/>
          <w:sz w:val="24"/>
          <w:szCs w:val="24"/>
          <w:lang w:val="en-US"/>
        </w:rPr>
        <w:t xml:space="preserve">D din </w:t>
      </w:r>
      <w:r w:rsidRPr="00863353">
        <w:rPr>
          <w:rFonts w:asciiTheme="majorHAnsi" w:hAnsiTheme="majorHAnsi" w:cstheme="majorHAnsi"/>
          <w:sz w:val="24"/>
          <w:szCs w:val="24"/>
          <w:lang w:val="en-US"/>
        </w:rPr>
        <w:t>S.U.A., care a fost încheiat la 06.07.1995, Ministerul</w:t>
      </w:r>
      <w:r w:rsidR="005E2451" w:rsidRPr="00863353">
        <w:rPr>
          <w:rFonts w:asciiTheme="majorHAnsi" w:hAnsiTheme="majorHAnsi" w:cstheme="majorHAnsi"/>
          <w:sz w:val="24"/>
          <w:szCs w:val="24"/>
          <w:lang w:val="en-US"/>
        </w:rPr>
        <w:t>ui</w:t>
      </w:r>
      <w:r w:rsidRPr="00863353">
        <w:rPr>
          <w:rFonts w:asciiTheme="majorHAnsi" w:hAnsiTheme="majorHAnsi" w:cstheme="majorHAnsi"/>
          <w:sz w:val="24"/>
          <w:szCs w:val="24"/>
          <w:lang w:val="en-US"/>
        </w:rPr>
        <w:t xml:space="preserve"> Ecologiei și Resurselor Naturale fiind</w:t>
      </w:r>
      <w:r w:rsidR="005E2451" w:rsidRPr="00863353">
        <w:rPr>
          <w:rFonts w:asciiTheme="majorHAnsi" w:hAnsiTheme="majorHAnsi" w:cstheme="majorHAnsi"/>
          <w:sz w:val="24"/>
          <w:szCs w:val="24"/>
          <w:lang w:val="en-US"/>
        </w:rPr>
        <w:t>u-i</w:t>
      </w:r>
      <w:r w:rsidRPr="00863353">
        <w:rPr>
          <w:rFonts w:asciiTheme="majorHAnsi" w:hAnsiTheme="majorHAnsi" w:cstheme="majorHAnsi"/>
          <w:sz w:val="24"/>
          <w:szCs w:val="24"/>
          <w:lang w:val="en-US"/>
        </w:rPr>
        <w:t xml:space="preserve"> delegată funcția de concedent, în conformitate cu prevederile Legii cu privire la concesiuni nr. 534-XIII din 13 iulie 1995.</w:t>
      </w:r>
      <w:r w:rsidRPr="00A146D7">
        <w:rPr>
          <w:rFonts w:asciiTheme="majorHAnsi" w:hAnsiTheme="majorHAnsi" w:cstheme="majorHAnsi"/>
          <w:sz w:val="24"/>
          <w:szCs w:val="24"/>
          <w:lang w:val="en-US"/>
        </w:rPr>
        <w:t xml:space="preserve"> </w:t>
      </w:r>
    </w:p>
    <w:p w14:paraId="05CE46BC" w14:textId="4E5CE3E1" w:rsidR="0017432C" w:rsidRPr="00863353" w:rsidRDefault="0017432C" w:rsidP="007F0B90">
      <w:pPr>
        <w:spacing w:after="0" w:line="240" w:lineRule="auto"/>
        <w:ind w:firstLine="720"/>
        <w:jc w:val="both"/>
        <w:rPr>
          <w:rFonts w:asciiTheme="majorHAnsi" w:hAnsiTheme="majorHAnsi" w:cstheme="majorHAnsi"/>
          <w:sz w:val="24"/>
          <w:szCs w:val="24"/>
          <w:lang w:val="ro-MD"/>
        </w:rPr>
      </w:pPr>
      <w:r w:rsidRPr="00863353">
        <w:rPr>
          <w:rFonts w:asciiTheme="majorHAnsi" w:hAnsiTheme="majorHAnsi" w:cstheme="majorHAnsi"/>
          <w:sz w:val="24"/>
          <w:szCs w:val="24"/>
          <w:lang w:val="ro-MD"/>
        </w:rPr>
        <w:t xml:space="preserve">Apoi, în scopul asigurării exploatării continue a zăcămintelor naturale în Republica Moldova, Guvernul, prin Hotărârea </w:t>
      </w:r>
      <w:r w:rsidR="005E2451" w:rsidRPr="00863353">
        <w:rPr>
          <w:rFonts w:asciiTheme="majorHAnsi" w:hAnsiTheme="majorHAnsi" w:cstheme="majorHAnsi"/>
          <w:sz w:val="24"/>
          <w:szCs w:val="24"/>
          <w:lang w:val="ro-MD"/>
        </w:rPr>
        <w:t xml:space="preserve">sa </w:t>
      </w:r>
      <w:r w:rsidRPr="00863353">
        <w:rPr>
          <w:rFonts w:asciiTheme="majorHAnsi" w:hAnsiTheme="majorHAnsi" w:cstheme="majorHAnsi"/>
          <w:sz w:val="24"/>
          <w:szCs w:val="24"/>
          <w:lang w:val="ro-MD"/>
        </w:rPr>
        <w:t>nr.1102 din 10.10.2007</w:t>
      </w:r>
      <w:r w:rsidRPr="00863353">
        <w:rPr>
          <w:rStyle w:val="a8"/>
          <w:rFonts w:asciiTheme="majorHAnsi" w:hAnsiTheme="majorHAnsi" w:cstheme="majorHAnsi"/>
          <w:sz w:val="24"/>
          <w:szCs w:val="24"/>
          <w:lang w:val="ro-MD"/>
        </w:rPr>
        <w:footnoteReference w:id="103"/>
      </w:r>
      <w:r w:rsidRPr="00863353">
        <w:rPr>
          <w:rFonts w:asciiTheme="majorHAnsi" w:hAnsiTheme="majorHAnsi" w:cstheme="majorHAnsi"/>
          <w:sz w:val="24"/>
          <w:szCs w:val="24"/>
          <w:lang w:val="ro-MD"/>
        </w:rPr>
        <w:t xml:space="preserve">, a acceptat transmiterea în cesiune de către Compania </w:t>
      </w:r>
      <w:r w:rsidR="005E2451" w:rsidRPr="00863353">
        <w:rPr>
          <w:rFonts w:asciiTheme="majorHAnsi" w:hAnsiTheme="majorHAnsi" w:cstheme="majorHAnsi"/>
          <w:sz w:val="24"/>
          <w:szCs w:val="24"/>
          <w:lang w:val="ro-MD"/>
        </w:rPr>
        <w:t>„</w:t>
      </w:r>
      <w:r w:rsidRPr="00863353">
        <w:rPr>
          <w:rFonts w:asciiTheme="majorHAnsi" w:hAnsiTheme="majorHAnsi" w:cstheme="majorHAnsi"/>
          <w:sz w:val="24"/>
          <w:szCs w:val="24"/>
          <w:lang w:val="ro-MD"/>
        </w:rPr>
        <w:t xml:space="preserve">Redeco" LTD către </w:t>
      </w:r>
      <w:r w:rsidR="00E473A9" w:rsidRPr="00863353">
        <w:rPr>
          <w:rFonts w:asciiTheme="majorHAnsi" w:hAnsiTheme="majorHAnsi" w:cstheme="majorHAnsi"/>
          <w:sz w:val="24"/>
          <w:szCs w:val="24"/>
          <w:lang w:val="ro-MD"/>
        </w:rPr>
        <w:t>„</w:t>
      </w:r>
      <w:r w:rsidRPr="00863353">
        <w:rPr>
          <w:rFonts w:asciiTheme="majorHAnsi" w:hAnsiTheme="majorHAnsi" w:cstheme="majorHAnsi"/>
          <w:sz w:val="24"/>
          <w:szCs w:val="24"/>
          <w:lang w:val="ro-MD"/>
        </w:rPr>
        <w:t xml:space="preserve">Valiexchimp" SRL a tuturor drepturilor și obligațiilor ce decurg din Acordul de concesiune, </w:t>
      </w:r>
      <w:r w:rsidRPr="00863353">
        <w:rPr>
          <w:rFonts w:asciiTheme="majorHAnsi" w:hAnsiTheme="majorHAnsi" w:cstheme="majorHAnsi"/>
          <w:i/>
          <w:sz w:val="24"/>
          <w:szCs w:val="24"/>
          <w:lang w:val="ro-MD"/>
        </w:rPr>
        <w:t>cu excepția drepturilor și obligațiilor privind prospecțiunea și explorarea resurselor de țiței şi gaze.</w:t>
      </w:r>
      <w:r w:rsidRPr="00863353">
        <w:rPr>
          <w:rFonts w:asciiTheme="majorHAnsi" w:hAnsiTheme="majorHAnsi" w:cstheme="majorHAnsi"/>
          <w:sz w:val="24"/>
          <w:szCs w:val="24"/>
          <w:lang w:val="ro-MD"/>
        </w:rPr>
        <w:t xml:space="preserve"> </w:t>
      </w:r>
    </w:p>
    <w:p w14:paraId="557C5D82" w14:textId="3D72D279" w:rsidR="0017432C" w:rsidRPr="00863353" w:rsidRDefault="0017432C" w:rsidP="007F0B90">
      <w:pPr>
        <w:spacing w:after="0" w:line="240" w:lineRule="auto"/>
        <w:ind w:firstLine="720"/>
        <w:jc w:val="both"/>
        <w:rPr>
          <w:rFonts w:asciiTheme="majorHAnsi" w:hAnsiTheme="majorHAnsi" w:cstheme="majorHAnsi"/>
          <w:sz w:val="24"/>
          <w:szCs w:val="24"/>
          <w:lang w:val="ro-MD"/>
        </w:rPr>
      </w:pPr>
      <w:r w:rsidRPr="00863353">
        <w:rPr>
          <w:rFonts w:asciiTheme="majorHAnsi" w:hAnsiTheme="majorHAnsi" w:cstheme="majorHAnsi"/>
          <w:sz w:val="24"/>
          <w:szCs w:val="24"/>
          <w:lang w:val="ro-MD"/>
        </w:rPr>
        <w:t xml:space="preserve">Ulterior, </w:t>
      </w:r>
      <w:r w:rsidR="005E2451" w:rsidRPr="00863353">
        <w:rPr>
          <w:rFonts w:asciiTheme="majorHAnsi" w:hAnsiTheme="majorHAnsi" w:cstheme="majorHAnsi"/>
          <w:sz w:val="24"/>
          <w:szCs w:val="24"/>
          <w:lang w:val="ro-MD"/>
        </w:rPr>
        <w:t xml:space="preserve">la </w:t>
      </w:r>
      <w:r w:rsidRPr="00863353">
        <w:rPr>
          <w:rFonts w:asciiTheme="majorHAnsi" w:hAnsiTheme="majorHAnsi" w:cstheme="majorHAnsi"/>
          <w:sz w:val="24"/>
          <w:szCs w:val="24"/>
          <w:lang w:val="ro-MD"/>
        </w:rPr>
        <w:t xml:space="preserve">31.12.2008, în Monitorul Oficial al Republicii Moldova nr.237-240 au fost publicate anunțurile despre </w:t>
      </w:r>
      <w:r w:rsidR="005E2451" w:rsidRPr="00863353">
        <w:rPr>
          <w:rFonts w:asciiTheme="majorHAnsi" w:hAnsiTheme="majorHAnsi" w:cstheme="majorHAnsi"/>
          <w:sz w:val="24"/>
          <w:szCs w:val="24"/>
          <w:lang w:val="ro-MD"/>
        </w:rPr>
        <w:t xml:space="preserve">fuziunea prin </w:t>
      </w:r>
      <w:r w:rsidRPr="00863353">
        <w:rPr>
          <w:rFonts w:asciiTheme="majorHAnsi" w:hAnsiTheme="majorHAnsi" w:cstheme="majorHAnsi"/>
          <w:sz w:val="24"/>
          <w:szCs w:val="24"/>
          <w:lang w:val="ro-MD"/>
        </w:rPr>
        <w:t>absorbți</w:t>
      </w:r>
      <w:r w:rsidR="005E2451" w:rsidRPr="00863353">
        <w:rPr>
          <w:rFonts w:asciiTheme="majorHAnsi" w:hAnsiTheme="majorHAnsi" w:cstheme="majorHAnsi"/>
          <w:sz w:val="24"/>
          <w:szCs w:val="24"/>
          <w:lang w:val="ro-MD"/>
        </w:rPr>
        <w:t>e a</w:t>
      </w:r>
      <w:r w:rsidRPr="00863353">
        <w:rPr>
          <w:rFonts w:asciiTheme="majorHAnsi" w:hAnsiTheme="majorHAnsi" w:cstheme="majorHAnsi"/>
          <w:sz w:val="24"/>
          <w:szCs w:val="24"/>
          <w:lang w:val="ro-MD"/>
        </w:rPr>
        <w:t xml:space="preserve"> filialei Companiei din S</w:t>
      </w:r>
      <w:r w:rsidR="00E6284C" w:rsidRPr="00863353">
        <w:rPr>
          <w:rFonts w:asciiTheme="majorHAnsi" w:hAnsiTheme="majorHAnsi" w:cstheme="majorHAnsi"/>
          <w:sz w:val="24"/>
          <w:szCs w:val="24"/>
          <w:lang w:val="ro-MD"/>
        </w:rPr>
        <w:t>.</w:t>
      </w:r>
      <w:r w:rsidRPr="00863353">
        <w:rPr>
          <w:rFonts w:asciiTheme="majorHAnsi" w:hAnsiTheme="majorHAnsi" w:cstheme="majorHAnsi"/>
          <w:sz w:val="24"/>
          <w:szCs w:val="24"/>
          <w:lang w:val="ro-MD"/>
        </w:rPr>
        <w:t>U</w:t>
      </w:r>
      <w:r w:rsidR="00E6284C" w:rsidRPr="00863353">
        <w:rPr>
          <w:rFonts w:asciiTheme="majorHAnsi" w:hAnsiTheme="majorHAnsi" w:cstheme="majorHAnsi"/>
          <w:sz w:val="24"/>
          <w:szCs w:val="24"/>
          <w:lang w:val="ro-MD"/>
        </w:rPr>
        <w:t>.</w:t>
      </w:r>
      <w:r w:rsidRPr="00863353">
        <w:rPr>
          <w:rFonts w:asciiTheme="majorHAnsi" w:hAnsiTheme="majorHAnsi" w:cstheme="majorHAnsi"/>
          <w:sz w:val="24"/>
          <w:szCs w:val="24"/>
          <w:lang w:val="ro-MD"/>
        </w:rPr>
        <w:t>A</w:t>
      </w:r>
      <w:r w:rsidR="00E6284C" w:rsidRPr="00863353">
        <w:rPr>
          <w:rFonts w:asciiTheme="majorHAnsi" w:hAnsiTheme="majorHAnsi" w:cstheme="majorHAnsi"/>
          <w:sz w:val="24"/>
          <w:szCs w:val="24"/>
          <w:lang w:val="ro-MD"/>
        </w:rPr>
        <w:t>.</w:t>
      </w:r>
      <w:r w:rsidRPr="00863353">
        <w:rPr>
          <w:rFonts w:asciiTheme="majorHAnsi" w:hAnsiTheme="majorHAnsi" w:cstheme="majorHAnsi"/>
          <w:sz w:val="24"/>
          <w:szCs w:val="24"/>
          <w:lang w:val="ro-MD"/>
        </w:rPr>
        <w:t xml:space="preserve"> în Republica Moldova „Redeco” </w:t>
      </w:r>
      <w:r w:rsidR="00E6284C" w:rsidRPr="00863353">
        <w:rPr>
          <w:rFonts w:asciiTheme="majorHAnsi" w:hAnsiTheme="majorHAnsi" w:cstheme="majorHAnsi"/>
          <w:sz w:val="24"/>
          <w:szCs w:val="24"/>
          <w:lang w:val="ro-MD"/>
        </w:rPr>
        <w:t>cu</w:t>
      </w:r>
      <w:r w:rsidRPr="00863353">
        <w:rPr>
          <w:rFonts w:asciiTheme="majorHAnsi" w:hAnsiTheme="majorHAnsi" w:cstheme="majorHAnsi"/>
          <w:sz w:val="24"/>
          <w:szCs w:val="24"/>
          <w:lang w:val="ro-MD"/>
        </w:rPr>
        <w:t xml:space="preserve"> SRL „Valiexchimp”</w:t>
      </w:r>
      <w:r w:rsidR="001F33B6" w:rsidRPr="00863353">
        <w:rPr>
          <w:rFonts w:asciiTheme="majorHAnsi" w:hAnsiTheme="majorHAnsi" w:cstheme="majorHAnsi"/>
          <w:sz w:val="24"/>
          <w:szCs w:val="24"/>
          <w:lang w:val="ro-MD"/>
        </w:rPr>
        <w:t>, i</w:t>
      </w:r>
      <w:r w:rsidRPr="00863353">
        <w:rPr>
          <w:rFonts w:asciiTheme="majorHAnsi" w:hAnsiTheme="majorHAnsi" w:cstheme="majorHAnsi"/>
          <w:sz w:val="24"/>
          <w:szCs w:val="24"/>
          <w:lang w:val="ro-MD"/>
        </w:rPr>
        <w:t xml:space="preserve">ar din </w:t>
      </w:r>
      <w:r w:rsidR="001F33B6" w:rsidRPr="00863353">
        <w:rPr>
          <w:rFonts w:asciiTheme="majorHAnsi" w:hAnsiTheme="majorHAnsi" w:cstheme="majorHAnsi"/>
          <w:sz w:val="24"/>
          <w:szCs w:val="24"/>
          <w:lang w:val="ro-MD"/>
        </w:rPr>
        <w:t xml:space="preserve">anul </w:t>
      </w:r>
      <w:r w:rsidRPr="00863353">
        <w:rPr>
          <w:rFonts w:asciiTheme="majorHAnsi" w:hAnsiTheme="majorHAnsi" w:cstheme="majorHAnsi"/>
          <w:sz w:val="24"/>
          <w:szCs w:val="24"/>
          <w:lang w:val="ro-MD"/>
        </w:rPr>
        <w:t xml:space="preserve">2017, prin Hotărârea Curții de Apel din 16.06.2017, față de SRL </w:t>
      </w:r>
      <w:r w:rsidR="001F33B6" w:rsidRPr="00863353">
        <w:rPr>
          <w:rFonts w:asciiTheme="majorHAnsi" w:hAnsiTheme="majorHAnsi" w:cstheme="majorHAnsi"/>
          <w:sz w:val="24"/>
          <w:szCs w:val="24"/>
          <w:lang w:val="ro-MD"/>
        </w:rPr>
        <w:t>„</w:t>
      </w:r>
      <w:r w:rsidRPr="00863353">
        <w:rPr>
          <w:rFonts w:asciiTheme="majorHAnsi" w:hAnsiTheme="majorHAnsi" w:cstheme="majorHAnsi"/>
          <w:sz w:val="24"/>
          <w:szCs w:val="24"/>
          <w:lang w:val="ro-MD"/>
        </w:rPr>
        <w:t>Valiexchimp</w:t>
      </w:r>
      <w:r w:rsidR="001F33B6" w:rsidRPr="00863353">
        <w:rPr>
          <w:rFonts w:asciiTheme="majorHAnsi" w:hAnsiTheme="majorHAnsi" w:cstheme="majorHAnsi"/>
          <w:sz w:val="24"/>
          <w:szCs w:val="24"/>
          <w:lang w:val="ro-MD"/>
        </w:rPr>
        <w:t>”</w:t>
      </w:r>
      <w:r w:rsidRPr="00863353">
        <w:rPr>
          <w:rFonts w:asciiTheme="majorHAnsi" w:hAnsiTheme="majorHAnsi" w:cstheme="majorHAnsi"/>
          <w:sz w:val="24"/>
          <w:szCs w:val="24"/>
          <w:lang w:val="ro-MD"/>
        </w:rPr>
        <w:t xml:space="preserve">  a fost intentat procesul de insolvabilitate, după </w:t>
      </w:r>
      <w:r w:rsidR="001F33B6" w:rsidRPr="00863353">
        <w:rPr>
          <w:rFonts w:asciiTheme="majorHAnsi" w:hAnsiTheme="majorHAnsi" w:cstheme="majorHAnsi"/>
          <w:sz w:val="24"/>
          <w:szCs w:val="24"/>
          <w:lang w:val="ro-MD"/>
        </w:rPr>
        <w:t>care</w:t>
      </w:r>
      <w:r w:rsidRPr="00863353">
        <w:rPr>
          <w:rFonts w:asciiTheme="majorHAnsi" w:hAnsiTheme="majorHAnsi" w:cstheme="majorHAnsi"/>
          <w:sz w:val="24"/>
          <w:szCs w:val="24"/>
          <w:lang w:val="ro-MD"/>
        </w:rPr>
        <w:t xml:space="preserve">, în </w:t>
      </w:r>
      <w:r w:rsidR="001F33B6" w:rsidRPr="00863353">
        <w:rPr>
          <w:rFonts w:asciiTheme="majorHAnsi" w:hAnsiTheme="majorHAnsi" w:cstheme="majorHAnsi"/>
          <w:sz w:val="24"/>
          <w:szCs w:val="24"/>
          <w:lang w:val="ro-MD"/>
        </w:rPr>
        <w:t xml:space="preserve">anul </w:t>
      </w:r>
      <w:r w:rsidRPr="00863353">
        <w:rPr>
          <w:rFonts w:asciiTheme="majorHAnsi" w:hAnsiTheme="majorHAnsi" w:cstheme="majorHAnsi"/>
          <w:sz w:val="24"/>
          <w:szCs w:val="24"/>
          <w:lang w:val="ro-MD"/>
        </w:rPr>
        <w:t>2018, prin Hotărârea Judecătoriei Chișinău din 17.08.2018, compania a trecut în procedura planului</w:t>
      </w:r>
      <w:r w:rsidRPr="00863353">
        <w:rPr>
          <w:rStyle w:val="a8"/>
          <w:rFonts w:asciiTheme="majorHAnsi" w:hAnsiTheme="majorHAnsi" w:cstheme="majorHAnsi"/>
          <w:sz w:val="24"/>
          <w:szCs w:val="24"/>
          <w:lang w:val="ro-MD"/>
        </w:rPr>
        <w:footnoteReference w:id="104"/>
      </w:r>
      <w:r w:rsidRPr="00863353">
        <w:rPr>
          <w:rFonts w:asciiTheme="majorHAnsi" w:hAnsiTheme="majorHAnsi" w:cstheme="majorHAnsi"/>
          <w:sz w:val="24"/>
          <w:szCs w:val="24"/>
          <w:lang w:val="ro-MD"/>
        </w:rPr>
        <w:t>.</w:t>
      </w:r>
    </w:p>
    <w:p w14:paraId="1F1C1B72" w14:textId="6147E3FC" w:rsidR="0017432C" w:rsidRPr="00863353" w:rsidRDefault="0017432C" w:rsidP="007F0B90">
      <w:pPr>
        <w:spacing w:after="0" w:line="240" w:lineRule="auto"/>
        <w:ind w:firstLine="567"/>
        <w:jc w:val="both"/>
        <w:rPr>
          <w:rFonts w:asciiTheme="majorHAnsi" w:hAnsiTheme="majorHAnsi" w:cstheme="majorHAnsi"/>
          <w:sz w:val="24"/>
          <w:szCs w:val="24"/>
          <w:lang w:val="en-US"/>
        </w:rPr>
      </w:pPr>
      <w:r w:rsidRPr="00863353">
        <w:rPr>
          <w:rFonts w:asciiTheme="majorHAnsi" w:hAnsiTheme="majorHAnsi" w:cstheme="majorHAnsi"/>
          <w:sz w:val="24"/>
          <w:szCs w:val="24"/>
          <w:lang w:val="en-US"/>
        </w:rPr>
        <w:t xml:space="preserve">De menționat că termenul </w:t>
      </w:r>
      <w:r w:rsidR="00863353" w:rsidRPr="00863353">
        <w:rPr>
          <w:rFonts w:asciiTheme="majorHAnsi" w:hAnsiTheme="majorHAnsi" w:cstheme="majorHAnsi"/>
          <w:sz w:val="24"/>
          <w:szCs w:val="24"/>
          <w:lang w:val="en-US"/>
        </w:rPr>
        <w:t xml:space="preserve">Acordului </w:t>
      </w:r>
      <w:r w:rsidRPr="00863353">
        <w:rPr>
          <w:rFonts w:asciiTheme="majorHAnsi" w:hAnsiTheme="majorHAnsi" w:cstheme="majorHAnsi"/>
          <w:sz w:val="24"/>
          <w:szCs w:val="24"/>
          <w:lang w:val="en-US"/>
        </w:rPr>
        <w:t xml:space="preserve">de concesiune expiră în </w:t>
      </w:r>
      <w:r w:rsidR="001F33B6" w:rsidRPr="00863353">
        <w:rPr>
          <w:rFonts w:asciiTheme="majorHAnsi" w:hAnsiTheme="majorHAnsi" w:cstheme="majorHAnsi"/>
          <w:sz w:val="24"/>
          <w:szCs w:val="24"/>
          <w:lang w:val="en-US"/>
        </w:rPr>
        <w:t xml:space="preserve">anul </w:t>
      </w:r>
      <w:r w:rsidRPr="00863353">
        <w:rPr>
          <w:rFonts w:asciiTheme="majorHAnsi" w:hAnsiTheme="majorHAnsi" w:cstheme="majorHAnsi"/>
          <w:sz w:val="24"/>
          <w:szCs w:val="24"/>
          <w:lang w:val="en-US"/>
        </w:rPr>
        <w:t xml:space="preserve">2020. </w:t>
      </w:r>
    </w:p>
    <w:p w14:paraId="1455A861" w14:textId="0A0B3C15" w:rsidR="0017432C" w:rsidRPr="00A146D7" w:rsidRDefault="0017432C" w:rsidP="007F0B90">
      <w:pPr>
        <w:spacing w:after="0" w:line="240" w:lineRule="auto"/>
        <w:ind w:firstLine="567"/>
        <w:jc w:val="both"/>
        <w:rPr>
          <w:rFonts w:asciiTheme="majorHAnsi" w:hAnsiTheme="majorHAnsi" w:cstheme="majorHAnsi"/>
          <w:sz w:val="24"/>
          <w:szCs w:val="24"/>
          <w:lang w:val="en-US"/>
        </w:rPr>
      </w:pPr>
      <w:r w:rsidRPr="00863353">
        <w:rPr>
          <w:rFonts w:asciiTheme="majorHAnsi" w:hAnsiTheme="majorHAnsi" w:cstheme="majorHAnsi"/>
          <w:sz w:val="24"/>
          <w:szCs w:val="24"/>
          <w:lang w:val="en-US"/>
        </w:rPr>
        <w:t xml:space="preserve">Analiza clauzelor </w:t>
      </w:r>
      <w:r w:rsidR="001C63A0" w:rsidRPr="00863353">
        <w:rPr>
          <w:rFonts w:asciiTheme="majorHAnsi" w:hAnsiTheme="majorHAnsi" w:cstheme="majorHAnsi"/>
          <w:sz w:val="24"/>
          <w:szCs w:val="24"/>
          <w:lang w:val="en-US"/>
        </w:rPr>
        <w:t>c</w:t>
      </w:r>
      <w:r w:rsidRPr="00863353">
        <w:rPr>
          <w:rFonts w:asciiTheme="majorHAnsi" w:hAnsiTheme="majorHAnsi" w:cstheme="majorHAnsi"/>
          <w:sz w:val="24"/>
          <w:szCs w:val="24"/>
          <w:lang w:val="en-US"/>
        </w:rPr>
        <w:t>ontractului de concesiune denotă că unele din</w:t>
      </w:r>
      <w:r w:rsidR="001F33B6" w:rsidRPr="00863353">
        <w:rPr>
          <w:rFonts w:asciiTheme="majorHAnsi" w:hAnsiTheme="majorHAnsi" w:cstheme="majorHAnsi"/>
          <w:sz w:val="24"/>
          <w:szCs w:val="24"/>
          <w:lang w:val="en-US"/>
        </w:rPr>
        <w:t xml:space="preserve">tre </w:t>
      </w:r>
      <w:r w:rsidRPr="00863353">
        <w:rPr>
          <w:rFonts w:asciiTheme="majorHAnsi" w:hAnsiTheme="majorHAnsi" w:cstheme="majorHAnsi"/>
          <w:sz w:val="24"/>
          <w:szCs w:val="24"/>
          <w:lang w:val="en-US"/>
        </w:rPr>
        <w:t>acestea sunt defectuoase și au contribuit la neîncasarea la buget</w:t>
      </w:r>
      <w:r w:rsidR="001F33B6" w:rsidRPr="00863353">
        <w:rPr>
          <w:rFonts w:asciiTheme="majorHAnsi" w:hAnsiTheme="majorHAnsi" w:cstheme="majorHAnsi"/>
          <w:sz w:val="24"/>
          <w:szCs w:val="24"/>
          <w:lang w:val="en-US"/>
        </w:rPr>
        <w:t>, în urma</w:t>
      </w:r>
      <w:r w:rsidRPr="00863353">
        <w:rPr>
          <w:rFonts w:asciiTheme="majorHAnsi" w:hAnsiTheme="majorHAnsi" w:cstheme="majorHAnsi"/>
          <w:sz w:val="24"/>
          <w:szCs w:val="24"/>
          <w:lang w:val="en-US"/>
        </w:rPr>
        <w:t xml:space="preserve"> ace</w:t>
      </w:r>
      <w:r w:rsidR="001F33B6" w:rsidRPr="00863353">
        <w:rPr>
          <w:rFonts w:asciiTheme="majorHAnsi" w:hAnsiTheme="majorHAnsi" w:cstheme="majorHAnsi"/>
          <w:sz w:val="24"/>
          <w:szCs w:val="24"/>
          <w:lang w:val="en-US"/>
        </w:rPr>
        <w:t>stei</w:t>
      </w:r>
      <w:r w:rsidRPr="00863353">
        <w:rPr>
          <w:rFonts w:asciiTheme="majorHAnsi" w:hAnsiTheme="majorHAnsi" w:cstheme="majorHAnsi"/>
          <w:sz w:val="24"/>
          <w:szCs w:val="24"/>
          <w:lang w:val="en-US"/>
        </w:rPr>
        <w:t xml:space="preserve"> concesiun</w:t>
      </w:r>
      <w:r w:rsidR="001F33B6" w:rsidRPr="00863353">
        <w:rPr>
          <w:rFonts w:asciiTheme="majorHAnsi" w:hAnsiTheme="majorHAnsi" w:cstheme="majorHAnsi"/>
          <w:sz w:val="24"/>
          <w:szCs w:val="24"/>
          <w:lang w:val="en-US"/>
        </w:rPr>
        <w:t>i,</w:t>
      </w:r>
      <w:r w:rsidRPr="00863353">
        <w:rPr>
          <w:rFonts w:asciiTheme="majorHAnsi" w:hAnsiTheme="majorHAnsi" w:cstheme="majorHAnsi"/>
          <w:sz w:val="24"/>
          <w:szCs w:val="24"/>
          <w:lang w:val="en-US"/>
        </w:rPr>
        <w:t xml:space="preserve"> </w:t>
      </w:r>
      <w:r w:rsidR="001F33B6" w:rsidRPr="00863353">
        <w:rPr>
          <w:rFonts w:asciiTheme="majorHAnsi" w:hAnsiTheme="majorHAnsi" w:cstheme="majorHAnsi"/>
          <w:sz w:val="24"/>
          <w:szCs w:val="24"/>
          <w:lang w:val="en-US"/>
        </w:rPr>
        <w:t>atât</w:t>
      </w:r>
      <w:r w:rsidRPr="00863353">
        <w:rPr>
          <w:rFonts w:asciiTheme="majorHAnsi" w:hAnsiTheme="majorHAnsi" w:cstheme="majorHAnsi"/>
          <w:sz w:val="24"/>
          <w:szCs w:val="24"/>
          <w:lang w:val="en-US"/>
        </w:rPr>
        <w:t xml:space="preserve"> a plăților pentru licență, </w:t>
      </w:r>
      <w:r w:rsidR="001F33B6" w:rsidRPr="00863353">
        <w:rPr>
          <w:rFonts w:asciiTheme="majorHAnsi" w:hAnsiTheme="majorHAnsi" w:cstheme="majorHAnsi"/>
          <w:sz w:val="24"/>
          <w:szCs w:val="24"/>
          <w:lang w:val="en-US"/>
        </w:rPr>
        <w:t>cât și a</w:t>
      </w:r>
      <w:r w:rsidRPr="00863353">
        <w:rPr>
          <w:rFonts w:asciiTheme="majorHAnsi" w:hAnsiTheme="majorHAnsi" w:cstheme="majorHAnsi"/>
          <w:sz w:val="24"/>
          <w:szCs w:val="24"/>
          <w:lang w:val="en-US"/>
        </w:rPr>
        <w:t xml:space="preserve"> taxelor pentru resurse</w:t>
      </w:r>
      <w:r w:rsidR="001F33B6" w:rsidRPr="00863353">
        <w:rPr>
          <w:rFonts w:asciiTheme="majorHAnsi" w:hAnsiTheme="majorHAnsi" w:cstheme="majorHAnsi"/>
          <w:sz w:val="24"/>
          <w:szCs w:val="24"/>
          <w:lang w:val="en-US"/>
        </w:rPr>
        <w:t>le</w:t>
      </w:r>
      <w:r w:rsidRPr="00863353">
        <w:rPr>
          <w:rFonts w:asciiTheme="majorHAnsi" w:hAnsiTheme="majorHAnsi" w:cstheme="majorHAnsi"/>
          <w:sz w:val="24"/>
          <w:szCs w:val="24"/>
          <w:lang w:val="en-US"/>
        </w:rPr>
        <w:t xml:space="preserve"> naturale.</w:t>
      </w:r>
    </w:p>
    <w:p w14:paraId="35293B0D" w14:textId="05F8E1FF" w:rsidR="0017432C" w:rsidRPr="0017432C" w:rsidRDefault="0017432C" w:rsidP="007F0B90">
      <w:pPr>
        <w:pStyle w:val="a4"/>
        <w:numPr>
          <w:ilvl w:val="0"/>
          <w:numId w:val="29"/>
        </w:numPr>
        <w:ind w:left="0" w:firstLine="567"/>
        <w:jc w:val="both"/>
        <w:rPr>
          <w:rFonts w:asciiTheme="majorHAnsi" w:hAnsiTheme="majorHAnsi" w:cstheme="majorHAnsi"/>
          <w:sz w:val="24"/>
          <w:szCs w:val="24"/>
        </w:rPr>
      </w:pPr>
      <w:r w:rsidRPr="00F3055A">
        <w:rPr>
          <w:rFonts w:asciiTheme="majorHAnsi" w:hAnsiTheme="majorHAnsi" w:cstheme="majorHAnsi"/>
          <w:sz w:val="24"/>
          <w:szCs w:val="24"/>
        </w:rPr>
        <w:t xml:space="preserve">Astfel, </w:t>
      </w:r>
      <w:r w:rsidR="001F33B6" w:rsidRPr="00F3055A">
        <w:rPr>
          <w:rFonts w:asciiTheme="majorHAnsi" w:hAnsiTheme="majorHAnsi" w:cstheme="majorHAnsi"/>
          <w:sz w:val="24"/>
          <w:szCs w:val="24"/>
        </w:rPr>
        <w:t>potrivit</w:t>
      </w:r>
      <w:r w:rsidRPr="00F3055A">
        <w:rPr>
          <w:rFonts w:asciiTheme="majorHAnsi" w:hAnsiTheme="majorHAnsi" w:cstheme="majorHAnsi"/>
          <w:sz w:val="24"/>
          <w:szCs w:val="24"/>
        </w:rPr>
        <w:t xml:space="preserve"> pct. 2 din HG nr.627/1995,  A</w:t>
      </w:r>
      <w:r w:rsidR="001F33B6" w:rsidRPr="00F3055A">
        <w:rPr>
          <w:rFonts w:asciiTheme="majorHAnsi" w:hAnsiTheme="majorHAnsi" w:cstheme="majorHAnsi"/>
          <w:sz w:val="24"/>
          <w:szCs w:val="24"/>
        </w:rPr>
        <w:t>genția</w:t>
      </w:r>
      <w:r w:rsidRPr="00F3055A">
        <w:rPr>
          <w:rFonts w:asciiTheme="majorHAnsi" w:hAnsiTheme="majorHAnsi" w:cstheme="majorHAnsi"/>
          <w:sz w:val="24"/>
          <w:szCs w:val="24"/>
        </w:rPr>
        <w:t xml:space="preserve"> de </w:t>
      </w:r>
      <w:r w:rsidR="001F33B6" w:rsidRPr="00F3055A">
        <w:rPr>
          <w:rFonts w:asciiTheme="majorHAnsi" w:hAnsiTheme="majorHAnsi" w:cstheme="majorHAnsi"/>
          <w:sz w:val="24"/>
          <w:szCs w:val="24"/>
        </w:rPr>
        <w:t>s</w:t>
      </w:r>
      <w:r w:rsidRPr="00F3055A">
        <w:rPr>
          <w:rFonts w:asciiTheme="majorHAnsi" w:hAnsiTheme="majorHAnsi" w:cstheme="majorHAnsi"/>
          <w:sz w:val="24"/>
          <w:szCs w:val="24"/>
        </w:rPr>
        <w:t xml:space="preserve">tat </w:t>
      </w:r>
      <w:r w:rsidR="001F33B6" w:rsidRPr="00F3055A">
        <w:rPr>
          <w:rFonts w:asciiTheme="majorHAnsi" w:hAnsiTheme="majorHAnsi" w:cstheme="majorHAnsi"/>
          <w:sz w:val="24"/>
          <w:szCs w:val="24"/>
        </w:rPr>
        <w:t xml:space="preserve">pentru geologie </w:t>
      </w:r>
      <w:r w:rsidRPr="00F3055A">
        <w:rPr>
          <w:rFonts w:asciiTheme="majorHAnsi" w:hAnsiTheme="majorHAnsi" w:cstheme="majorHAnsi"/>
          <w:sz w:val="24"/>
          <w:szCs w:val="24"/>
        </w:rPr>
        <w:t>AG</w:t>
      </w:r>
      <w:r w:rsidR="001F33B6" w:rsidRPr="00F3055A">
        <w:rPr>
          <w:rFonts w:asciiTheme="majorHAnsi" w:hAnsiTheme="majorHAnsi" w:cstheme="majorHAnsi"/>
          <w:sz w:val="24"/>
          <w:szCs w:val="24"/>
        </w:rPr>
        <w:t>E</w:t>
      </w:r>
      <w:r w:rsidRPr="00F3055A">
        <w:rPr>
          <w:rFonts w:asciiTheme="majorHAnsi" w:hAnsiTheme="majorHAnsi" w:cstheme="majorHAnsi"/>
          <w:sz w:val="24"/>
          <w:szCs w:val="24"/>
        </w:rPr>
        <w:t xml:space="preserve">OM urma să elibereze Companiei </w:t>
      </w:r>
      <w:r w:rsidR="001F33B6" w:rsidRPr="00F3055A">
        <w:rPr>
          <w:rFonts w:asciiTheme="majorHAnsi" w:hAnsiTheme="majorHAnsi" w:cstheme="majorHAnsi"/>
          <w:sz w:val="24"/>
          <w:szCs w:val="24"/>
        </w:rPr>
        <w:t>„</w:t>
      </w:r>
      <w:r w:rsidRPr="00F3055A">
        <w:rPr>
          <w:rFonts w:asciiTheme="majorHAnsi" w:hAnsiTheme="majorHAnsi" w:cstheme="majorHAnsi"/>
          <w:sz w:val="24"/>
          <w:szCs w:val="24"/>
        </w:rPr>
        <w:t>Redeco" LTD licenț</w:t>
      </w:r>
      <w:r w:rsidR="001F33B6" w:rsidRPr="00F3055A">
        <w:rPr>
          <w:rFonts w:asciiTheme="majorHAnsi" w:hAnsiTheme="majorHAnsi" w:cstheme="majorHAnsi"/>
          <w:sz w:val="24"/>
          <w:szCs w:val="24"/>
        </w:rPr>
        <w:t>a</w:t>
      </w:r>
      <w:r w:rsidRPr="00F3055A">
        <w:rPr>
          <w:rFonts w:asciiTheme="majorHAnsi" w:hAnsiTheme="majorHAnsi" w:cstheme="majorHAnsi"/>
          <w:sz w:val="24"/>
          <w:szCs w:val="24"/>
        </w:rPr>
        <w:t xml:space="preserve"> pentru efectuarea lucrărilor de prospecțiuni geologice ale zăcămintelor de petrol și gaze în zona de concesiune, iar conform pct.2.21 din </w:t>
      </w:r>
      <w:r w:rsidR="001C63A0" w:rsidRPr="00F3055A">
        <w:rPr>
          <w:rFonts w:asciiTheme="majorHAnsi" w:hAnsiTheme="majorHAnsi" w:cstheme="majorHAnsi"/>
          <w:sz w:val="24"/>
          <w:szCs w:val="24"/>
        </w:rPr>
        <w:t>c</w:t>
      </w:r>
      <w:r w:rsidRPr="00F3055A">
        <w:rPr>
          <w:rFonts w:asciiTheme="majorHAnsi" w:hAnsiTheme="majorHAnsi" w:cstheme="majorHAnsi"/>
          <w:sz w:val="24"/>
          <w:szCs w:val="24"/>
        </w:rPr>
        <w:t>ontractul de concesiune, licența pentru efectuarea lucrărilo</w:t>
      </w:r>
      <w:r w:rsidR="00394A06" w:rsidRPr="00F3055A">
        <w:rPr>
          <w:rFonts w:asciiTheme="majorHAnsi" w:hAnsiTheme="majorHAnsi" w:cstheme="majorHAnsi"/>
          <w:sz w:val="24"/>
          <w:szCs w:val="24"/>
        </w:rPr>
        <w:t>r respective</w:t>
      </w:r>
      <w:r w:rsidRPr="00F3055A">
        <w:rPr>
          <w:rFonts w:asciiTheme="majorHAnsi" w:hAnsiTheme="majorHAnsi" w:cstheme="majorHAnsi"/>
          <w:sz w:val="24"/>
          <w:szCs w:val="24"/>
        </w:rPr>
        <w:t xml:space="preserve"> urma să fie eliberată </w:t>
      </w:r>
      <w:r w:rsidR="00394A06" w:rsidRPr="00F3055A">
        <w:rPr>
          <w:rFonts w:asciiTheme="majorHAnsi" w:hAnsiTheme="majorHAnsi" w:cstheme="majorHAnsi"/>
          <w:sz w:val="24"/>
          <w:szCs w:val="24"/>
        </w:rPr>
        <w:t>C</w:t>
      </w:r>
      <w:r w:rsidRPr="00F3055A">
        <w:rPr>
          <w:rFonts w:asciiTheme="majorHAnsi" w:hAnsiTheme="majorHAnsi" w:cstheme="majorHAnsi"/>
          <w:sz w:val="24"/>
          <w:szCs w:val="24"/>
        </w:rPr>
        <w:t xml:space="preserve">ompaniei </w:t>
      </w:r>
      <w:r w:rsidR="00394A06" w:rsidRPr="00F3055A">
        <w:rPr>
          <w:rFonts w:asciiTheme="majorHAnsi" w:hAnsiTheme="majorHAnsi" w:cstheme="majorHAnsi"/>
          <w:sz w:val="24"/>
          <w:szCs w:val="24"/>
        </w:rPr>
        <w:t>„</w:t>
      </w:r>
      <w:r w:rsidRPr="00F3055A">
        <w:rPr>
          <w:rFonts w:asciiTheme="majorHAnsi" w:hAnsiTheme="majorHAnsi" w:cstheme="majorHAnsi"/>
          <w:sz w:val="24"/>
          <w:szCs w:val="24"/>
        </w:rPr>
        <w:t>R</w:t>
      </w:r>
      <w:r w:rsidR="00394A06" w:rsidRPr="00F3055A">
        <w:rPr>
          <w:rFonts w:asciiTheme="majorHAnsi" w:hAnsiTheme="majorHAnsi" w:cstheme="majorHAnsi"/>
          <w:sz w:val="24"/>
          <w:szCs w:val="24"/>
        </w:rPr>
        <w:t>edeco” LTD,</w:t>
      </w:r>
      <w:r w:rsidRPr="00F3055A">
        <w:rPr>
          <w:rFonts w:asciiTheme="majorHAnsi" w:hAnsiTheme="majorHAnsi" w:cstheme="majorHAnsi"/>
          <w:sz w:val="24"/>
          <w:szCs w:val="24"/>
        </w:rPr>
        <w:t xml:space="preserve"> pe o </w:t>
      </w:r>
      <w:r w:rsidR="00394A06" w:rsidRPr="00F3055A">
        <w:rPr>
          <w:rFonts w:asciiTheme="majorHAnsi" w:hAnsiTheme="majorHAnsi" w:cstheme="majorHAnsi"/>
          <w:sz w:val="24"/>
          <w:szCs w:val="24"/>
        </w:rPr>
        <w:t>perioadă</w:t>
      </w:r>
      <w:r w:rsidRPr="00F3055A">
        <w:rPr>
          <w:rFonts w:asciiTheme="majorHAnsi" w:hAnsiTheme="majorHAnsi" w:cstheme="majorHAnsi"/>
          <w:sz w:val="24"/>
          <w:szCs w:val="24"/>
        </w:rPr>
        <w:t xml:space="preserve"> de 10 ani</w:t>
      </w:r>
      <w:r w:rsidR="00394A06" w:rsidRPr="00F3055A">
        <w:rPr>
          <w:rFonts w:asciiTheme="majorHAnsi" w:hAnsiTheme="majorHAnsi" w:cstheme="majorHAnsi"/>
          <w:sz w:val="24"/>
          <w:szCs w:val="24"/>
        </w:rPr>
        <w:t>,</w:t>
      </w:r>
      <w:r w:rsidRPr="00F3055A">
        <w:rPr>
          <w:rFonts w:asciiTheme="majorHAnsi" w:hAnsiTheme="majorHAnsi" w:cstheme="majorHAnsi"/>
          <w:sz w:val="24"/>
          <w:szCs w:val="24"/>
        </w:rPr>
        <w:t xml:space="preserve"> </w:t>
      </w:r>
      <w:r w:rsidR="00394A06" w:rsidRPr="00F3055A">
        <w:rPr>
          <w:rFonts w:asciiTheme="majorHAnsi" w:hAnsiTheme="majorHAnsi" w:cstheme="majorHAnsi"/>
          <w:sz w:val="24"/>
          <w:szCs w:val="24"/>
        </w:rPr>
        <w:t>d</w:t>
      </w:r>
      <w:r w:rsidRPr="00F3055A">
        <w:rPr>
          <w:rFonts w:asciiTheme="majorHAnsi" w:hAnsiTheme="majorHAnsi" w:cstheme="majorHAnsi"/>
          <w:sz w:val="24"/>
          <w:szCs w:val="24"/>
        </w:rPr>
        <w:t xml:space="preserve">e către </w:t>
      </w:r>
      <w:r w:rsidR="00F3055A" w:rsidRPr="00F3055A">
        <w:rPr>
          <w:rFonts w:asciiTheme="majorHAnsi" w:hAnsiTheme="majorHAnsi" w:cstheme="majorHAnsi"/>
          <w:sz w:val="24"/>
          <w:szCs w:val="24"/>
        </w:rPr>
        <w:t xml:space="preserve">Agenția de stat pentru geologie </w:t>
      </w:r>
      <w:r w:rsidRPr="00F3055A">
        <w:rPr>
          <w:rFonts w:asciiTheme="majorHAnsi" w:hAnsiTheme="majorHAnsi" w:cstheme="majorHAnsi"/>
          <w:sz w:val="24"/>
          <w:szCs w:val="24"/>
        </w:rPr>
        <w:t xml:space="preserve">AGEOM, </w:t>
      </w:r>
      <w:r w:rsidR="00394A06" w:rsidRPr="00F3055A">
        <w:rPr>
          <w:rFonts w:asciiTheme="majorHAnsi" w:hAnsiTheme="majorHAnsi" w:cstheme="majorHAnsi"/>
          <w:sz w:val="24"/>
          <w:szCs w:val="24"/>
        </w:rPr>
        <w:t>și</w:t>
      </w:r>
      <w:r w:rsidRPr="00F3055A">
        <w:rPr>
          <w:rFonts w:asciiTheme="majorHAnsi" w:hAnsiTheme="majorHAnsi" w:cstheme="majorHAnsi"/>
          <w:sz w:val="24"/>
          <w:szCs w:val="24"/>
        </w:rPr>
        <w:t xml:space="preserve"> licența de exploatare</w:t>
      </w:r>
      <w:r w:rsidR="00F3055A" w:rsidRPr="00F3055A">
        <w:rPr>
          <w:rFonts w:asciiTheme="majorHAnsi" w:hAnsiTheme="majorHAnsi" w:cstheme="majorHAnsi"/>
          <w:sz w:val="24"/>
          <w:szCs w:val="24"/>
        </w:rPr>
        <w:t xml:space="preserve"> a resurselor naturale</w:t>
      </w:r>
      <w:r w:rsidR="00394A06" w:rsidRPr="00F3055A">
        <w:rPr>
          <w:rFonts w:asciiTheme="majorHAnsi" w:hAnsiTheme="majorHAnsi" w:cstheme="majorHAnsi"/>
          <w:sz w:val="24"/>
          <w:szCs w:val="24"/>
        </w:rPr>
        <w:t>,</w:t>
      </w:r>
      <w:r w:rsidRPr="00F3055A">
        <w:rPr>
          <w:rFonts w:asciiTheme="majorHAnsi" w:hAnsiTheme="majorHAnsi" w:cstheme="majorHAnsi"/>
          <w:sz w:val="24"/>
          <w:szCs w:val="24"/>
        </w:rPr>
        <w:t xml:space="preserve"> pe un termen de 20 de ani</w:t>
      </w:r>
      <w:r w:rsidR="00394A06" w:rsidRPr="00F3055A">
        <w:rPr>
          <w:rFonts w:asciiTheme="majorHAnsi" w:hAnsiTheme="majorHAnsi" w:cstheme="majorHAnsi"/>
          <w:sz w:val="24"/>
          <w:szCs w:val="24"/>
        </w:rPr>
        <w:t xml:space="preserve"> -</w:t>
      </w:r>
      <w:r w:rsidRPr="00F3055A">
        <w:rPr>
          <w:rFonts w:asciiTheme="majorHAnsi" w:hAnsiTheme="majorHAnsi" w:cstheme="majorHAnsi"/>
          <w:sz w:val="24"/>
          <w:szCs w:val="24"/>
        </w:rPr>
        <w:t xml:space="preserve"> de către Departamentul pentru standarde, metrologie și supraveghere tehnică, iar plata pentru aceste licențe </w:t>
      </w:r>
      <w:r w:rsidR="00394A06" w:rsidRPr="00F3055A">
        <w:rPr>
          <w:rFonts w:asciiTheme="majorHAnsi" w:hAnsiTheme="majorHAnsi" w:cstheme="majorHAnsi"/>
          <w:sz w:val="24"/>
          <w:szCs w:val="24"/>
        </w:rPr>
        <w:t xml:space="preserve">urma </w:t>
      </w:r>
      <w:r w:rsidRPr="00F3055A">
        <w:rPr>
          <w:rFonts w:asciiTheme="majorHAnsi" w:hAnsiTheme="majorHAnsi" w:cstheme="majorHAnsi"/>
          <w:sz w:val="24"/>
          <w:szCs w:val="24"/>
        </w:rPr>
        <w:t>să fie efectuată</w:t>
      </w:r>
      <w:r w:rsidR="000E77F3" w:rsidRPr="00F3055A">
        <w:rPr>
          <w:rFonts w:asciiTheme="majorHAnsi" w:hAnsiTheme="majorHAnsi" w:cstheme="majorHAnsi"/>
          <w:sz w:val="24"/>
          <w:szCs w:val="24"/>
        </w:rPr>
        <w:t xml:space="preserve">, </w:t>
      </w:r>
      <w:r w:rsidRPr="00F3055A">
        <w:rPr>
          <w:rFonts w:asciiTheme="majorHAnsi" w:hAnsiTheme="majorHAnsi" w:cstheme="majorHAnsi"/>
          <w:sz w:val="24"/>
          <w:szCs w:val="24"/>
        </w:rPr>
        <w:t>conform legislației în vigoare</w:t>
      </w:r>
      <w:r w:rsidR="00394A06" w:rsidRPr="00F3055A">
        <w:rPr>
          <w:rFonts w:asciiTheme="majorHAnsi" w:hAnsiTheme="majorHAnsi" w:cstheme="majorHAnsi"/>
          <w:sz w:val="24"/>
          <w:szCs w:val="24"/>
        </w:rPr>
        <w:t>,</w:t>
      </w:r>
      <w:r w:rsidRPr="00F3055A">
        <w:rPr>
          <w:rFonts w:asciiTheme="majorHAnsi" w:hAnsiTheme="majorHAnsi" w:cstheme="majorHAnsi"/>
          <w:sz w:val="24"/>
          <w:szCs w:val="24"/>
        </w:rPr>
        <w:t xml:space="preserve"> la momentul obținerii concesiunii</w:t>
      </w:r>
      <w:r w:rsidRPr="0017432C">
        <w:rPr>
          <w:rFonts w:asciiTheme="majorHAnsi" w:hAnsiTheme="majorHAnsi" w:cstheme="majorHAnsi"/>
          <w:sz w:val="24"/>
          <w:szCs w:val="24"/>
        </w:rPr>
        <w:t xml:space="preserve">. </w:t>
      </w:r>
    </w:p>
    <w:p w14:paraId="09CB22D7" w14:textId="158D1FA9" w:rsidR="0017432C" w:rsidRPr="00F3055A" w:rsidRDefault="0017432C" w:rsidP="007F0B90">
      <w:pPr>
        <w:spacing w:after="0" w:line="240" w:lineRule="auto"/>
        <w:ind w:firstLine="567"/>
        <w:jc w:val="both"/>
        <w:rPr>
          <w:rFonts w:asciiTheme="majorHAnsi" w:hAnsiTheme="majorHAnsi" w:cstheme="majorHAnsi"/>
          <w:sz w:val="24"/>
          <w:szCs w:val="24"/>
          <w:lang w:val="en-US"/>
        </w:rPr>
      </w:pPr>
      <w:r w:rsidRPr="00F3055A">
        <w:rPr>
          <w:rFonts w:asciiTheme="majorHAnsi" w:hAnsiTheme="majorHAnsi" w:cstheme="majorHAnsi"/>
          <w:sz w:val="24"/>
          <w:szCs w:val="24"/>
          <w:lang w:val="en-US"/>
        </w:rPr>
        <w:t xml:space="preserve">De menționat că, </w:t>
      </w:r>
      <w:r w:rsidR="00394A06" w:rsidRPr="00F3055A">
        <w:rPr>
          <w:rFonts w:asciiTheme="majorHAnsi" w:hAnsiTheme="majorHAnsi" w:cstheme="majorHAnsi"/>
          <w:sz w:val="24"/>
          <w:szCs w:val="24"/>
          <w:lang w:val="en-US"/>
        </w:rPr>
        <w:t>potrivit</w:t>
      </w:r>
      <w:r w:rsidRPr="00F3055A">
        <w:rPr>
          <w:rFonts w:asciiTheme="majorHAnsi" w:hAnsiTheme="majorHAnsi" w:cstheme="majorHAnsi"/>
          <w:sz w:val="24"/>
          <w:szCs w:val="24"/>
          <w:lang w:val="en-US"/>
        </w:rPr>
        <w:t xml:space="preserve"> informațiilor prezentate de AGRM, în conformitate cu prevederile art.13 alin.(5) din Legea cu privire la concesiun</w:t>
      </w:r>
      <w:r w:rsidR="00821976" w:rsidRPr="00F3055A">
        <w:rPr>
          <w:rFonts w:asciiTheme="majorHAnsi" w:hAnsiTheme="majorHAnsi" w:cstheme="majorHAnsi"/>
          <w:sz w:val="24"/>
          <w:szCs w:val="24"/>
          <w:lang w:val="en-US"/>
        </w:rPr>
        <w:t>i</w:t>
      </w:r>
      <w:r w:rsidRPr="00F3055A">
        <w:rPr>
          <w:rFonts w:asciiTheme="majorHAnsi" w:hAnsiTheme="majorHAnsi" w:cstheme="majorHAnsi"/>
          <w:sz w:val="24"/>
          <w:szCs w:val="24"/>
          <w:lang w:val="en-US"/>
        </w:rPr>
        <w:t xml:space="preserve"> nr.534/1995, încheierea contractului de concesiune  scutește concesionar</w:t>
      </w:r>
      <w:r w:rsidR="000E77F3" w:rsidRPr="00F3055A">
        <w:rPr>
          <w:rFonts w:asciiTheme="majorHAnsi" w:hAnsiTheme="majorHAnsi" w:cstheme="majorHAnsi"/>
          <w:sz w:val="24"/>
          <w:szCs w:val="24"/>
          <w:lang w:val="en-US"/>
        </w:rPr>
        <w:t>ul</w:t>
      </w:r>
      <w:r w:rsidRPr="00F3055A">
        <w:rPr>
          <w:rFonts w:asciiTheme="majorHAnsi" w:hAnsiTheme="majorHAnsi" w:cstheme="majorHAnsi"/>
          <w:sz w:val="24"/>
          <w:szCs w:val="24"/>
          <w:lang w:val="en-US"/>
        </w:rPr>
        <w:t xml:space="preserve"> de necesitatea obținerii licenței pentru desfășurarea activității în limitele obiectivului concesiunii. Respectiv, AGRM nu a eliberat </w:t>
      </w:r>
      <w:r w:rsidR="00394A06" w:rsidRPr="00F3055A">
        <w:rPr>
          <w:rFonts w:asciiTheme="majorHAnsi" w:hAnsiTheme="majorHAnsi" w:cstheme="majorHAnsi"/>
          <w:sz w:val="24"/>
          <w:szCs w:val="24"/>
          <w:lang w:val="en-US"/>
        </w:rPr>
        <w:t xml:space="preserve">Companiei „Redeco” LTD </w:t>
      </w:r>
      <w:r w:rsidRPr="00F3055A">
        <w:rPr>
          <w:rFonts w:asciiTheme="majorHAnsi" w:hAnsiTheme="majorHAnsi" w:cstheme="majorHAnsi"/>
          <w:sz w:val="24"/>
          <w:szCs w:val="24"/>
          <w:lang w:val="en-US"/>
        </w:rPr>
        <w:t>licența pentru efectuarea lucrărilor de prospecțiuni geologice ale zăcămintelor de petrol și gaze în zona de concesiune.</w:t>
      </w:r>
    </w:p>
    <w:p w14:paraId="51043FA9" w14:textId="3568EBAD" w:rsidR="0017432C" w:rsidRPr="00F3055A" w:rsidRDefault="0017432C" w:rsidP="007F0B90">
      <w:pPr>
        <w:pStyle w:val="a4"/>
        <w:numPr>
          <w:ilvl w:val="0"/>
          <w:numId w:val="29"/>
        </w:numPr>
        <w:ind w:left="0" w:firstLine="567"/>
        <w:jc w:val="both"/>
        <w:rPr>
          <w:rFonts w:asciiTheme="majorHAnsi" w:hAnsiTheme="majorHAnsi" w:cstheme="majorHAnsi"/>
          <w:sz w:val="24"/>
          <w:szCs w:val="24"/>
        </w:rPr>
      </w:pPr>
      <w:r w:rsidRPr="00F3055A">
        <w:rPr>
          <w:rFonts w:asciiTheme="majorHAnsi" w:hAnsiTheme="majorHAnsi" w:cstheme="majorHAnsi"/>
          <w:sz w:val="24"/>
          <w:szCs w:val="24"/>
        </w:rPr>
        <w:t>Conform pct.1</w:t>
      </w:r>
      <w:r w:rsidR="0003640B" w:rsidRPr="00F3055A">
        <w:rPr>
          <w:rFonts w:asciiTheme="majorHAnsi" w:hAnsiTheme="majorHAnsi" w:cstheme="majorHAnsi"/>
          <w:sz w:val="24"/>
          <w:szCs w:val="24"/>
        </w:rPr>
        <w:t>.</w:t>
      </w:r>
      <w:r w:rsidRPr="00F3055A">
        <w:rPr>
          <w:rFonts w:asciiTheme="majorHAnsi" w:hAnsiTheme="majorHAnsi" w:cstheme="majorHAnsi"/>
          <w:sz w:val="24"/>
          <w:szCs w:val="24"/>
        </w:rPr>
        <w:t>6</w:t>
      </w:r>
      <w:r w:rsidR="00394A06" w:rsidRPr="00F3055A">
        <w:rPr>
          <w:rFonts w:asciiTheme="majorHAnsi" w:hAnsiTheme="majorHAnsi" w:cstheme="majorHAnsi"/>
          <w:sz w:val="24"/>
          <w:szCs w:val="24"/>
        </w:rPr>
        <w:t>.</w:t>
      </w:r>
      <w:r w:rsidRPr="00F3055A">
        <w:rPr>
          <w:rFonts w:asciiTheme="majorHAnsi" w:hAnsiTheme="majorHAnsi" w:cstheme="majorHAnsi"/>
          <w:sz w:val="24"/>
          <w:szCs w:val="24"/>
        </w:rPr>
        <w:t xml:space="preserve"> din </w:t>
      </w:r>
      <w:r w:rsidR="001C63A0" w:rsidRPr="00F3055A">
        <w:rPr>
          <w:rFonts w:asciiTheme="majorHAnsi" w:hAnsiTheme="majorHAnsi" w:cstheme="majorHAnsi"/>
          <w:sz w:val="24"/>
          <w:szCs w:val="24"/>
        </w:rPr>
        <w:t>c</w:t>
      </w:r>
      <w:r w:rsidRPr="00F3055A">
        <w:rPr>
          <w:rFonts w:asciiTheme="majorHAnsi" w:hAnsiTheme="majorHAnsi" w:cstheme="majorHAnsi"/>
          <w:sz w:val="24"/>
          <w:szCs w:val="24"/>
        </w:rPr>
        <w:t xml:space="preserve">ontractul de cesiune, Compania </w:t>
      </w:r>
      <w:r w:rsidR="00394A06" w:rsidRPr="00F3055A">
        <w:rPr>
          <w:rFonts w:asciiTheme="majorHAnsi" w:hAnsiTheme="majorHAnsi" w:cstheme="majorHAnsi"/>
          <w:sz w:val="24"/>
          <w:szCs w:val="24"/>
        </w:rPr>
        <w:t>„</w:t>
      </w:r>
      <w:r w:rsidRPr="00F3055A">
        <w:rPr>
          <w:rFonts w:asciiTheme="majorHAnsi" w:hAnsiTheme="majorHAnsi" w:cstheme="majorHAnsi"/>
          <w:sz w:val="24"/>
          <w:szCs w:val="24"/>
        </w:rPr>
        <w:t>R</w:t>
      </w:r>
      <w:r w:rsidR="00394A06" w:rsidRPr="00F3055A">
        <w:rPr>
          <w:rFonts w:asciiTheme="majorHAnsi" w:hAnsiTheme="majorHAnsi" w:cstheme="majorHAnsi"/>
          <w:sz w:val="24"/>
          <w:szCs w:val="24"/>
        </w:rPr>
        <w:t>edeco” LTD</w:t>
      </w:r>
      <w:r w:rsidRPr="00F3055A">
        <w:rPr>
          <w:rFonts w:asciiTheme="majorHAnsi" w:hAnsiTheme="majorHAnsi" w:cstheme="majorHAnsi"/>
          <w:sz w:val="24"/>
          <w:szCs w:val="24"/>
        </w:rPr>
        <w:t xml:space="preserve"> va achita </w:t>
      </w:r>
      <w:r w:rsidR="00394A06" w:rsidRPr="00F3055A">
        <w:rPr>
          <w:rFonts w:asciiTheme="majorHAnsi" w:hAnsiTheme="majorHAnsi" w:cstheme="majorHAnsi"/>
          <w:sz w:val="24"/>
          <w:szCs w:val="24"/>
        </w:rPr>
        <w:t xml:space="preserve">către Guvern </w:t>
      </w:r>
      <w:r w:rsidRPr="00F3055A">
        <w:rPr>
          <w:rFonts w:asciiTheme="majorHAnsi" w:hAnsiTheme="majorHAnsi" w:cstheme="majorHAnsi"/>
          <w:sz w:val="24"/>
          <w:szCs w:val="24"/>
        </w:rPr>
        <w:t>plata de arendă pentru utilizarea subsolurilor</w:t>
      </w:r>
      <w:r w:rsidR="00D55209" w:rsidRPr="00F3055A">
        <w:rPr>
          <w:rFonts w:asciiTheme="majorHAnsi" w:hAnsiTheme="majorHAnsi" w:cstheme="majorHAnsi"/>
          <w:sz w:val="24"/>
          <w:szCs w:val="24"/>
        </w:rPr>
        <w:t>,</w:t>
      </w:r>
      <w:r w:rsidRPr="00F3055A">
        <w:rPr>
          <w:rFonts w:asciiTheme="majorHAnsi" w:hAnsiTheme="majorHAnsi" w:cstheme="majorHAnsi"/>
          <w:sz w:val="24"/>
          <w:szCs w:val="24"/>
        </w:rPr>
        <w:t xml:space="preserve"> în volum de 20% din cantitatea de petrol și gaze extrase, </w:t>
      </w:r>
      <w:r w:rsidR="00394A06" w:rsidRPr="00F3055A">
        <w:rPr>
          <w:rFonts w:asciiTheme="majorHAnsi" w:hAnsiTheme="majorHAnsi" w:cstheme="majorHAnsi"/>
          <w:sz w:val="24"/>
          <w:szCs w:val="24"/>
        </w:rPr>
        <w:t xml:space="preserve">precum </w:t>
      </w:r>
      <w:r w:rsidRPr="00F3055A">
        <w:rPr>
          <w:rFonts w:asciiTheme="majorHAnsi" w:hAnsiTheme="majorHAnsi" w:cstheme="majorHAnsi"/>
          <w:sz w:val="24"/>
          <w:szCs w:val="24"/>
        </w:rPr>
        <w:t xml:space="preserve">și </w:t>
      </w:r>
      <w:r w:rsidR="00394A06" w:rsidRPr="00F3055A">
        <w:rPr>
          <w:rFonts w:asciiTheme="majorHAnsi" w:hAnsiTheme="majorHAnsi" w:cstheme="majorHAnsi"/>
          <w:sz w:val="24"/>
          <w:szCs w:val="24"/>
        </w:rPr>
        <w:t xml:space="preserve">de </w:t>
      </w:r>
      <w:r w:rsidRPr="00F3055A">
        <w:rPr>
          <w:rFonts w:asciiTheme="majorHAnsi" w:hAnsiTheme="majorHAnsi" w:cstheme="majorHAnsi"/>
          <w:sz w:val="24"/>
          <w:szCs w:val="24"/>
        </w:rPr>
        <w:t>produse secundare</w:t>
      </w:r>
      <w:r w:rsidR="00394A06" w:rsidRPr="00F3055A">
        <w:rPr>
          <w:rFonts w:asciiTheme="majorHAnsi" w:hAnsiTheme="majorHAnsi" w:cstheme="majorHAnsi"/>
          <w:sz w:val="24"/>
          <w:szCs w:val="24"/>
        </w:rPr>
        <w:t xml:space="preserve">, </w:t>
      </w:r>
      <w:r w:rsidRPr="00F3055A">
        <w:rPr>
          <w:rFonts w:asciiTheme="majorHAnsi" w:hAnsiTheme="majorHAnsi" w:cstheme="majorHAnsi"/>
          <w:sz w:val="24"/>
          <w:szCs w:val="24"/>
        </w:rPr>
        <w:t xml:space="preserve">pe parcursul a 10 ani, </w:t>
      </w:r>
      <w:r w:rsidR="00D55209" w:rsidRPr="00F3055A">
        <w:rPr>
          <w:rFonts w:asciiTheme="majorHAnsi" w:hAnsiTheme="majorHAnsi" w:cstheme="majorHAnsi"/>
          <w:sz w:val="24"/>
          <w:szCs w:val="24"/>
        </w:rPr>
        <w:t>această</w:t>
      </w:r>
      <w:r w:rsidRPr="00F3055A">
        <w:rPr>
          <w:rFonts w:asciiTheme="majorHAnsi" w:hAnsiTheme="majorHAnsi" w:cstheme="majorHAnsi"/>
          <w:sz w:val="24"/>
          <w:szCs w:val="24"/>
        </w:rPr>
        <w:t xml:space="preserve"> plat</w:t>
      </w:r>
      <w:r w:rsidR="00D55209" w:rsidRPr="00F3055A">
        <w:rPr>
          <w:rFonts w:asciiTheme="majorHAnsi" w:hAnsiTheme="majorHAnsi" w:cstheme="majorHAnsi"/>
          <w:sz w:val="24"/>
          <w:szCs w:val="24"/>
        </w:rPr>
        <w:t>ă urmând să</w:t>
      </w:r>
      <w:r w:rsidRPr="00F3055A">
        <w:rPr>
          <w:rFonts w:asciiTheme="majorHAnsi" w:hAnsiTheme="majorHAnsi" w:cstheme="majorHAnsi"/>
          <w:sz w:val="24"/>
          <w:szCs w:val="24"/>
        </w:rPr>
        <w:t xml:space="preserve"> spor</w:t>
      </w:r>
      <w:r w:rsidR="00D55209" w:rsidRPr="00F3055A">
        <w:rPr>
          <w:rFonts w:asciiTheme="majorHAnsi" w:hAnsiTheme="majorHAnsi" w:cstheme="majorHAnsi"/>
          <w:sz w:val="24"/>
          <w:szCs w:val="24"/>
        </w:rPr>
        <w:t xml:space="preserve">ească </w:t>
      </w:r>
      <w:r w:rsidRPr="00F3055A">
        <w:rPr>
          <w:rFonts w:asciiTheme="majorHAnsi" w:hAnsiTheme="majorHAnsi" w:cstheme="majorHAnsi"/>
          <w:sz w:val="24"/>
          <w:szCs w:val="24"/>
        </w:rPr>
        <w:t xml:space="preserve"> cu 5% după fiecare 5 ani. Astfel, către anul 2019, cuantumul cotei urma să constituie 30%.</w:t>
      </w:r>
    </w:p>
    <w:p w14:paraId="2B0B2105" w14:textId="77777777" w:rsidR="0017432C" w:rsidRPr="00B078E1" w:rsidRDefault="0017432C" w:rsidP="007F0B90">
      <w:pPr>
        <w:pStyle w:val="a4"/>
        <w:ind w:left="0"/>
        <w:jc w:val="right"/>
        <w:rPr>
          <w:rFonts w:asciiTheme="majorHAnsi" w:hAnsiTheme="majorHAnsi" w:cstheme="majorHAnsi"/>
          <w:b/>
          <w:sz w:val="20"/>
          <w:szCs w:val="20"/>
        </w:rPr>
      </w:pPr>
      <w:r w:rsidRPr="00F3055A">
        <w:rPr>
          <w:rFonts w:asciiTheme="majorHAnsi" w:hAnsiTheme="majorHAnsi" w:cstheme="majorHAnsi"/>
          <w:b/>
          <w:sz w:val="20"/>
          <w:szCs w:val="20"/>
        </w:rPr>
        <w:t>T</w:t>
      </w:r>
      <w:r w:rsidR="00D467D0" w:rsidRPr="00F3055A">
        <w:rPr>
          <w:rFonts w:asciiTheme="majorHAnsi" w:hAnsiTheme="majorHAnsi" w:cstheme="majorHAnsi"/>
          <w:b/>
          <w:sz w:val="20"/>
          <w:szCs w:val="20"/>
        </w:rPr>
        <w:t>abelul nr</w:t>
      </w:r>
      <w:r w:rsidR="00D467D0" w:rsidRPr="00B078E1">
        <w:rPr>
          <w:rFonts w:asciiTheme="majorHAnsi" w:hAnsiTheme="majorHAnsi" w:cstheme="majorHAnsi"/>
          <w:b/>
          <w:sz w:val="20"/>
          <w:szCs w:val="20"/>
        </w:rPr>
        <w:t>.11</w:t>
      </w:r>
    </w:p>
    <w:p w14:paraId="64FE827F" w14:textId="15262491" w:rsidR="0017432C" w:rsidRPr="00B078E1" w:rsidRDefault="0017432C" w:rsidP="007F0B90">
      <w:pPr>
        <w:pStyle w:val="a4"/>
        <w:ind w:left="0"/>
        <w:jc w:val="center"/>
        <w:rPr>
          <w:rFonts w:asciiTheme="majorHAnsi" w:hAnsiTheme="majorHAnsi" w:cstheme="majorHAnsi"/>
          <w:b/>
          <w:sz w:val="20"/>
          <w:szCs w:val="20"/>
        </w:rPr>
      </w:pPr>
      <w:r w:rsidRPr="00B078E1">
        <w:rPr>
          <w:rFonts w:asciiTheme="majorHAnsi" w:hAnsiTheme="majorHAnsi" w:cstheme="majorHAnsi"/>
          <w:b/>
          <w:sz w:val="20"/>
          <w:szCs w:val="20"/>
        </w:rPr>
        <w:t>Informația privind cuantumul plăților pentru arenda subsolului</w:t>
      </w:r>
      <w:r w:rsidR="00346775">
        <w:rPr>
          <w:rFonts w:asciiTheme="majorHAnsi" w:hAnsiTheme="majorHAnsi" w:cstheme="majorHAnsi"/>
          <w:b/>
          <w:sz w:val="20"/>
          <w:szCs w:val="20"/>
        </w:rPr>
        <w:t xml:space="preserve">, </w:t>
      </w:r>
      <w:r w:rsidRPr="00B078E1">
        <w:rPr>
          <w:rFonts w:asciiTheme="majorHAnsi" w:hAnsiTheme="majorHAnsi" w:cstheme="majorHAnsi"/>
          <w:b/>
          <w:sz w:val="20"/>
          <w:szCs w:val="20"/>
        </w:rPr>
        <w:t>stabilit</w:t>
      </w:r>
      <w:r w:rsidR="00B078E1">
        <w:rPr>
          <w:rFonts w:asciiTheme="majorHAnsi" w:hAnsiTheme="majorHAnsi" w:cstheme="majorHAnsi"/>
          <w:b/>
          <w:sz w:val="20"/>
          <w:szCs w:val="20"/>
        </w:rPr>
        <w:t xml:space="preserve"> </w:t>
      </w:r>
      <w:r w:rsidRPr="00B078E1">
        <w:rPr>
          <w:rFonts w:asciiTheme="majorHAnsi" w:hAnsiTheme="majorHAnsi" w:cstheme="majorHAnsi"/>
          <w:b/>
          <w:sz w:val="20"/>
          <w:szCs w:val="20"/>
        </w:rPr>
        <w:t>în contractul de concesiune</w:t>
      </w:r>
    </w:p>
    <w:tbl>
      <w:tblPr>
        <w:tblStyle w:val="ab"/>
        <w:tblW w:w="0" w:type="auto"/>
        <w:tblInd w:w="108" w:type="dxa"/>
        <w:tblLook w:val="04A0" w:firstRow="1" w:lastRow="0" w:firstColumn="1" w:lastColumn="0" w:noHBand="0" w:noVBand="1"/>
      </w:tblPr>
      <w:tblGrid>
        <w:gridCol w:w="2947"/>
        <w:gridCol w:w="913"/>
        <w:gridCol w:w="913"/>
        <w:gridCol w:w="913"/>
        <w:gridCol w:w="913"/>
        <w:gridCol w:w="913"/>
        <w:gridCol w:w="913"/>
        <w:gridCol w:w="888"/>
      </w:tblGrid>
      <w:tr w:rsidR="0017432C" w:rsidRPr="0017432C" w14:paraId="4A212656" w14:textId="77777777" w:rsidTr="007C1834">
        <w:trPr>
          <w:trHeight w:val="170"/>
        </w:trPr>
        <w:tc>
          <w:tcPr>
            <w:tcW w:w="2947" w:type="dxa"/>
            <w:vMerge w:val="restart"/>
            <w:shd w:val="clear" w:color="auto" w:fill="DEEAF6" w:themeFill="accent1" w:themeFillTint="33"/>
          </w:tcPr>
          <w:p w14:paraId="12E13F7F" w14:textId="77777777" w:rsidR="0017432C" w:rsidRPr="0017432C" w:rsidRDefault="0017432C" w:rsidP="007F0B90">
            <w:pPr>
              <w:pStyle w:val="a4"/>
              <w:ind w:left="0"/>
              <w:jc w:val="both"/>
              <w:rPr>
                <w:rFonts w:asciiTheme="majorHAnsi" w:hAnsiTheme="majorHAnsi" w:cstheme="majorHAnsi"/>
                <w:b/>
                <w:sz w:val="20"/>
                <w:szCs w:val="20"/>
              </w:rPr>
            </w:pPr>
            <w:r w:rsidRPr="0017432C">
              <w:rPr>
                <w:rFonts w:asciiTheme="majorHAnsi" w:hAnsiTheme="majorHAnsi" w:cstheme="majorHAnsi"/>
                <w:b/>
                <w:sz w:val="20"/>
                <w:szCs w:val="20"/>
              </w:rPr>
              <w:t xml:space="preserve">Indicatorul </w:t>
            </w:r>
          </w:p>
        </w:tc>
        <w:tc>
          <w:tcPr>
            <w:tcW w:w="6366" w:type="dxa"/>
            <w:gridSpan w:val="7"/>
            <w:shd w:val="clear" w:color="auto" w:fill="DEEAF6" w:themeFill="accent1" w:themeFillTint="33"/>
          </w:tcPr>
          <w:p w14:paraId="664D9A31" w14:textId="76E4AAE6" w:rsidR="0017432C" w:rsidRPr="0017432C" w:rsidRDefault="008857C9" w:rsidP="007F0B90">
            <w:pPr>
              <w:pStyle w:val="a4"/>
              <w:ind w:left="0"/>
              <w:jc w:val="both"/>
              <w:rPr>
                <w:rFonts w:asciiTheme="majorHAnsi" w:hAnsiTheme="majorHAnsi" w:cstheme="majorHAnsi"/>
                <w:b/>
                <w:sz w:val="20"/>
                <w:szCs w:val="20"/>
              </w:rPr>
            </w:pPr>
            <w:r w:rsidRPr="0017432C">
              <w:rPr>
                <w:rFonts w:asciiTheme="majorHAnsi" w:hAnsiTheme="majorHAnsi" w:cstheme="majorHAnsi"/>
                <w:b/>
                <w:sz w:val="20"/>
                <w:szCs w:val="20"/>
              </w:rPr>
              <w:t>A</w:t>
            </w:r>
            <w:r w:rsidR="0017432C" w:rsidRPr="0017432C">
              <w:rPr>
                <w:rFonts w:asciiTheme="majorHAnsi" w:hAnsiTheme="majorHAnsi" w:cstheme="majorHAnsi"/>
                <w:b/>
                <w:sz w:val="20"/>
                <w:szCs w:val="20"/>
              </w:rPr>
              <w:t>nii</w:t>
            </w:r>
          </w:p>
        </w:tc>
      </w:tr>
      <w:tr w:rsidR="0017432C" w:rsidRPr="0017432C" w14:paraId="5A7F9D06" w14:textId="77777777" w:rsidTr="00CB6039">
        <w:trPr>
          <w:trHeight w:val="150"/>
        </w:trPr>
        <w:tc>
          <w:tcPr>
            <w:tcW w:w="2947" w:type="dxa"/>
            <w:vMerge/>
            <w:shd w:val="clear" w:color="auto" w:fill="DEEAF6" w:themeFill="accent1" w:themeFillTint="33"/>
          </w:tcPr>
          <w:p w14:paraId="74C89797" w14:textId="77777777" w:rsidR="0017432C" w:rsidRPr="0017432C" w:rsidRDefault="0017432C" w:rsidP="007F0B90">
            <w:pPr>
              <w:pStyle w:val="a4"/>
              <w:ind w:left="0"/>
              <w:jc w:val="both"/>
              <w:rPr>
                <w:rFonts w:asciiTheme="majorHAnsi" w:hAnsiTheme="majorHAnsi" w:cstheme="majorHAnsi"/>
                <w:b/>
                <w:sz w:val="20"/>
                <w:szCs w:val="20"/>
              </w:rPr>
            </w:pPr>
          </w:p>
        </w:tc>
        <w:tc>
          <w:tcPr>
            <w:tcW w:w="913" w:type="dxa"/>
            <w:shd w:val="clear" w:color="auto" w:fill="DEEAF6" w:themeFill="accent1" w:themeFillTint="33"/>
          </w:tcPr>
          <w:p w14:paraId="4E6C80B4" w14:textId="3E6C4124" w:rsidR="0017432C" w:rsidRPr="0017432C" w:rsidRDefault="00346775" w:rsidP="007F0B90">
            <w:pPr>
              <w:pStyle w:val="a4"/>
              <w:ind w:left="0"/>
              <w:jc w:val="both"/>
              <w:rPr>
                <w:rFonts w:asciiTheme="majorHAnsi" w:hAnsiTheme="majorHAnsi" w:cstheme="majorHAnsi"/>
                <w:b/>
                <w:sz w:val="20"/>
                <w:szCs w:val="20"/>
              </w:rPr>
            </w:pPr>
            <w:r>
              <w:rPr>
                <w:rFonts w:asciiTheme="majorHAnsi" w:hAnsiTheme="majorHAnsi" w:cstheme="majorHAnsi"/>
                <w:b/>
                <w:sz w:val="20"/>
                <w:szCs w:val="20"/>
              </w:rPr>
              <w:t>200</w:t>
            </w:r>
            <w:r w:rsidR="0017432C" w:rsidRPr="0017432C">
              <w:rPr>
                <w:rFonts w:asciiTheme="majorHAnsi" w:hAnsiTheme="majorHAnsi" w:cstheme="majorHAnsi"/>
                <w:b/>
                <w:sz w:val="20"/>
                <w:szCs w:val="20"/>
              </w:rPr>
              <w:t>1-</w:t>
            </w:r>
            <w:r>
              <w:rPr>
                <w:rFonts w:asciiTheme="majorHAnsi" w:hAnsiTheme="majorHAnsi" w:cstheme="majorHAnsi"/>
                <w:b/>
                <w:sz w:val="20"/>
                <w:szCs w:val="20"/>
              </w:rPr>
              <w:t>20</w:t>
            </w:r>
            <w:r w:rsidR="0017432C" w:rsidRPr="0017432C">
              <w:rPr>
                <w:rFonts w:asciiTheme="majorHAnsi" w:hAnsiTheme="majorHAnsi" w:cstheme="majorHAnsi"/>
                <w:b/>
                <w:sz w:val="20"/>
                <w:szCs w:val="20"/>
              </w:rPr>
              <w:t>10</w:t>
            </w:r>
          </w:p>
        </w:tc>
        <w:tc>
          <w:tcPr>
            <w:tcW w:w="913" w:type="dxa"/>
            <w:shd w:val="clear" w:color="auto" w:fill="DEEAF6" w:themeFill="accent1" w:themeFillTint="33"/>
          </w:tcPr>
          <w:p w14:paraId="3392552E" w14:textId="1BE9E562" w:rsidR="0017432C" w:rsidRPr="0017432C" w:rsidRDefault="00346775" w:rsidP="007F0B90">
            <w:pPr>
              <w:pStyle w:val="a4"/>
              <w:ind w:left="0"/>
              <w:jc w:val="both"/>
              <w:rPr>
                <w:rFonts w:asciiTheme="majorHAnsi" w:hAnsiTheme="majorHAnsi" w:cstheme="majorHAnsi"/>
                <w:b/>
                <w:sz w:val="20"/>
                <w:szCs w:val="20"/>
              </w:rPr>
            </w:pPr>
            <w:r>
              <w:rPr>
                <w:rFonts w:asciiTheme="majorHAnsi" w:hAnsiTheme="majorHAnsi" w:cstheme="majorHAnsi"/>
                <w:b/>
                <w:sz w:val="20"/>
                <w:szCs w:val="20"/>
              </w:rPr>
              <w:t>20</w:t>
            </w:r>
            <w:r w:rsidR="0017432C" w:rsidRPr="0017432C">
              <w:rPr>
                <w:rFonts w:asciiTheme="majorHAnsi" w:hAnsiTheme="majorHAnsi" w:cstheme="majorHAnsi"/>
                <w:b/>
                <w:sz w:val="20"/>
                <w:szCs w:val="20"/>
              </w:rPr>
              <w:t>11-</w:t>
            </w:r>
            <w:r>
              <w:rPr>
                <w:rFonts w:asciiTheme="majorHAnsi" w:hAnsiTheme="majorHAnsi" w:cstheme="majorHAnsi"/>
                <w:b/>
                <w:sz w:val="20"/>
                <w:szCs w:val="20"/>
              </w:rPr>
              <w:t>20</w:t>
            </w:r>
            <w:r w:rsidR="0017432C" w:rsidRPr="0017432C">
              <w:rPr>
                <w:rFonts w:asciiTheme="majorHAnsi" w:hAnsiTheme="majorHAnsi" w:cstheme="majorHAnsi"/>
                <w:b/>
                <w:sz w:val="20"/>
                <w:szCs w:val="20"/>
              </w:rPr>
              <w:t>15</w:t>
            </w:r>
          </w:p>
        </w:tc>
        <w:tc>
          <w:tcPr>
            <w:tcW w:w="913" w:type="dxa"/>
            <w:shd w:val="clear" w:color="auto" w:fill="DEEAF6" w:themeFill="accent1" w:themeFillTint="33"/>
          </w:tcPr>
          <w:p w14:paraId="0FDA8CBF" w14:textId="0AABAF17" w:rsidR="0017432C" w:rsidRPr="0017432C" w:rsidRDefault="00346775" w:rsidP="007F0B90">
            <w:pPr>
              <w:pStyle w:val="a4"/>
              <w:ind w:left="0"/>
              <w:jc w:val="both"/>
              <w:rPr>
                <w:rFonts w:asciiTheme="majorHAnsi" w:hAnsiTheme="majorHAnsi" w:cstheme="majorHAnsi"/>
                <w:b/>
                <w:sz w:val="20"/>
                <w:szCs w:val="20"/>
              </w:rPr>
            </w:pPr>
            <w:r>
              <w:rPr>
                <w:rFonts w:asciiTheme="majorHAnsi" w:hAnsiTheme="majorHAnsi" w:cstheme="majorHAnsi"/>
                <w:b/>
                <w:sz w:val="20"/>
                <w:szCs w:val="20"/>
              </w:rPr>
              <w:t>20</w:t>
            </w:r>
            <w:r w:rsidR="0017432C" w:rsidRPr="0017432C">
              <w:rPr>
                <w:rFonts w:asciiTheme="majorHAnsi" w:hAnsiTheme="majorHAnsi" w:cstheme="majorHAnsi"/>
                <w:b/>
                <w:sz w:val="20"/>
                <w:szCs w:val="20"/>
              </w:rPr>
              <w:t>16-</w:t>
            </w:r>
            <w:r>
              <w:rPr>
                <w:rFonts w:asciiTheme="majorHAnsi" w:hAnsiTheme="majorHAnsi" w:cstheme="majorHAnsi"/>
                <w:b/>
                <w:sz w:val="20"/>
                <w:szCs w:val="20"/>
              </w:rPr>
              <w:t>20</w:t>
            </w:r>
            <w:r w:rsidR="0017432C" w:rsidRPr="0017432C">
              <w:rPr>
                <w:rFonts w:asciiTheme="majorHAnsi" w:hAnsiTheme="majorHAnsi" w:cstheme="majorHAnsi"/>
                <w:b/>
                <w:sz w:val="20"/>
                <w:szCs w:val="20"/>
              </w:rPr>
              <w:t>20</w:t>
            </w:r>
          </w:p>
        </w:tc>
        <w:tc>
          <w:tcPr>
            <w:tcW w:w="913" w:type="dxa"/>
            <w:shd w:val="clear" w:color="auto" w:fill="DEEAF6" w:themeFill="accent1" w:themeFillTint="33"/>
          </w:tcPr>
          <w:p w14:paraId="4E56365B" w14:textId="77222DDA" w:rsidR="0017432C" w:rsidRPr="0017432C" w:rsidRDefault="00346775" w:rsidP="007F0B90">
            <w:pPr>
              <w:pStyle w:val="a4"/>
              <w:ind w:left="0"/>
              <w:jc w:val="both"/>
              <w:rPr>
                <w:rFonts w:asciiTheme="majorHAnsi" w:hAnsiTheme="majorHAnsi" w:cstheme="majorHAnsi"/>
                <w:b/>
                <w:sz w:val="20"/>
                <w:szCs w:val="20"/>
              </w:rPr>
            </w:pPr>
            <w:r>
              <w:rPr>
                <w:rFonts w:asciiTheme="majorHAnsi" w:hAnsiTheme="majorHAnsi" w:cstheme="majorHAnsi"/>
                <w:b/>
                <w:sz w:val="20"/>
                <w:szCs w:val="20"/>
              </w:rPr>
              <w:t>20</w:t>
            </w:r>
            <w:r w:rsidR="0017432C" w:rsidRPr="0017432C">
              <w:rPr>
                <w:rFonts w:asciiTheme="majorHAnsi" w:hAnsiTheme="majorHAnsi" w:cstheme="majorHAnsi"/>
                <w:b/>
                <w:sz w:val="20"/>
                <w:szCs w:val="20"/>
              </w:rPr>
              <w:t>21-</w:t>
            </w:r>
            <w:r>
              <w:rPr>
                <w:rFonts w:asciiTheme="majorHAnsi" w:hAnsiTheme="majorHAnsi" w:cstheme="majorHAnsi"/>
                <w:b/>
                <w:sz w:val="20"/>
                <w:szCs w:val="20"/>
              </w:rPr>
              <w:t>20</w:t>
            </w:r>
            <w:r w:rsidR="0017432C" w:rsidRPr="0017432C">
              <w:rPr>
                <w:rFonts w:asciiTheme="majorHAnsi" w:hAnsiTheme="majorHAnsi" w:cstheme="majorHAnsi"/>
                <w:b/>
                <w:sz w:val="20"/>
                <w:szCs w:val="20"/>
              </w:rPr>
              <w:t>25</w:t>
            </w:r>
          </w:p>
        </w:tc>
        <w:tc>
          <w:tcPr>
            <w:tcW w:w="913" w:type="dxa"/>
            <w:shd w:val="clear" w:color="auto" w:fill="DEEAF6" w:themeFill="accent1" w:themeFillTint="33"/>
          </w:tcPr>
          <w:p w14:paraId="5C701906" w14:textId="3F17D0EE" w:rsidR="0017432C" w:rsidRPr="0017432C" w:rsidRDefault="00346775" w:rsidP="007F0B90">
            <w:pPr>
              <w:pStyle w:val="a4"/>
              <w:ind w:left="0"/>
              <w:jc w:val="both"/>
              <w:rPr>
                <w:rFonts w:asciiTheme="majorHAnsi" w:hAnsiTheme="majorHAnsi" w:cstheme="majorHAnsi"/>
                <w:b/>
                <w:sz w:val="20"/>
                <w:szCs w:val="20"/>
              </w:rPr>
            </w:pPr>
            <w:r>
              <w:rPr>
                <w:rFonts w:asciiTheme="majorHAnsi" w:hAnsiTheme="majorHAnsi" w:cstheme="majorHAnsi"/>
                <w:b/>
                <w:sz w:val="20"/>
                <w:szCs w:val="20"/>
              </w:rPr>
              <w:t>20</w:t>
            </w:r>
            <w:r w:rsidR="0017432C" w:rsidRPr="0017432C">
              <w:rPr>
                <w:rFonts w:asciiTheme="majorHAnsi" w:hAnsiTheme="majorHAnsi" w:cstheme="majorHAnsi"/>
                <w:b/>
                <w:sz w:val="20"/>
                <w:szCs w:val="20"/>
              </w:rPr>
              <w:t>25-</w:t>
            </w:r>
            <w:r>
              <w:rPr>
                <w:rFonts w:asciiTheme="majorHAnsi" w:hAnsiTheme="majorHAnsi" w:cstheme="majorHAnsi"/>
                <w:b/>
                <w:sz w:val="20"/>
                <w:szCs w:val="20"/>
              </w:rPr>
              <w:t>20</w:t>
            </w:r>
            <w:r w:rsidR="0017432C" w:rsidRPr="0017432C">
              <w:rPr>
                <w:rFonts w:asciiTheme="majorHAnsi" w:hAnsiTheme="majorHAnsi" w:cstheme="majorHAnsi"/>
                <w:b/>
                <w:sz w:val="20"/>
                <w:szCs w:val="20"/>
              </w:rPr>
              <w:t>30</w:t>
            </w:r>
          </w:p>
        </w:tc>
        <w:tc>
          <w:tcPr>
            <w:tcW w:w="913" w:type="dxa"/>
            <w:shd w:val="clear" w:color="auto" w:fill="DEEAF6" w:themeFill="accent1" w:themeFillTint="33"/>
          </w:tcPr>
          <w:p w14:paraId="537CDE75" w14:textId="1CFAF99C" w:rsidR="0017432C" w:rsidRPr="0017432C" w:rsidRDefault="00346775" w:rsidP="007F0B90">
            <w:pPr>
              <w:pStyle w:val="a4"/>
              <w:ind w:left="0"/>
              <w:jc w:val="both"/>
              <w:rPr>
                <w:rFonts w:asciiTheme="majorHAnsi" w:hAnsiTheme="majorHAnsi" w:cstheme="majorHAnsi"/>
                <w:b/>
                <w:sz w:val="20"/>
                <w:szCs w:val="20"/>
              </w:rPr>
            </w:pPr>
            <w:r>
              <w:rPr>
                <w:rFonts w:asciiTheme="majorHAnsi" w:hAnsiTheme="majorHAnsi" w:cstheme="majorHAnsi"/>
                <w:b/>
                <w:sz w:val="20"/>
                <w:szCs w:val="20"/>
              </w:rPr>
              <w:t>20</w:t>
            </w:r>
            <w:r w:rsidR="0017432C" w:rsidRPr="0017432C">
              <w:rPr>
                <w:rFonts w:asciiTheme="majorHAnsi" w:hAnsiTheme="majorHAnsi" w:cstheme="majorHAnsi"/>
                <w:b/>
                <w:sz w:val="20"/>
                <w:szCs w:val="20"/>
              </w:rPr>
              <w:t>31-</w:t>
            </w:r>
            <w:r>
              <w:rPr>
                <w:rFonts w:asciiTheme="majorHAnsi" w:hAnsiTheme="majorHAnsi" w:cstheme="majorHAnsi"/>
                <w:b/>
                <w:sz w:val="20"/>
                <w:szCs w:val="20"/>
              </w:rPr>
              <w:t>20</w:t>
            </w:r>
            <w:r w:rsidR="0017432C" w:rsidRPr="0017432C">
              <w:rPr>
                <w:rFonts w:asciiTheme="majorHAnsi" w:hAnsiTheme="majorHAnsi" w:cstheme="majorHAnsi"/>
                <w:b/>
                <w:sz w:val="20"/>
                <w:szCs w:val="20"/>
              </w:rPr>
              <w:t>35</w:t>
            </w:r>
          </w:p>
        </w:tc>
        <w:tc>
          <w:tcPr>
            <w:tcW w:w="887" w:type="dxa"/>
            <w:shd w:val="clear" w:color="auto" w:fill="DEEAF6" w:themeFill="accent1" w:themeFillTint="33"/>
          </w:tcPr>
          <w:p w14:paraId="786F2231" w14:textId="656F8827" w:rsidR="0017432C" w:rsidRPr="0017432C" w:rsidRDefault="00346775" w:rsidP="007F0B90">
            <w:pPr>
              <w:pStyle w:val="a4"/>
              <w:ind w:left="0"/>
              <w:jc w:val="both"/>
              <w:rPr>
                <w:rFonts w:asciiTheme="majorHAnsi" w:hAnsiTheme="majorHAnsi" w:cstheme="majorHAnsi"/>
                <w:b/>
                <w:sz w:val="20"/>
                <w:szCs w:val="20"/>
              </w:rPr>
            </w:pPr>
            <w:r>
              <w:rPr>
                <w:rFonts w:asciiTheme="majorHAnsi" w:hAnsiTheme="majorHAnsi" w:cstheme="majorHAnsi"/>
                <w:b/>
                <w:sz w:val="20"/>
                <w:szCs w:val="20"/>
              </w:rPr>
              <w:t>20</w:t>
            </w:r>
            <w:r w:rsidR="0017432C" w:rsidRPr="0017432C">
              <w:rPr>
                <w:rFonts w:asciiTheme="majorHAnsi" w:hAnsiTheme="majorHAnsi" w:cstheme="majorHAnsi"/>
                <w:b/>
                <w:sz w:val="20"/>
                <w:szCs w:val="20"/>
              </w:rPr>
              <w:t>36-</w:t>
            </w:r>
            <w:r>
              <w:rPr>
                <w:rFonts w:asciiTheme="majorHAnsi" w:hAnsiTheme="majorHAnsi" w:cstheme="majorHAnsi"/>
                <w:b/>
                <w:sz w:val="20"/>
                <w:szCs w:val="20"/>
              </w:rPr>
              <w:t>20</w:t>
            </w:r>
            <w:r w:rsidR="0017432C" w:rsidRPr="0017432C">
              <w:rPr>
                <w:rFonts w:asciiTheme="majorHAnsi" w:hAnsiTheme="majorHAnsi" w:cstheme="majorHAnsi"/>
                <w:b/>
                <w:sz w:val="20"/>
                <w:szCs w:val="20"/>
              </w:rPr>
              <w:t>40</w:t>
            </w:r>
          </w:p>
        </w:tc>
      </w:tr>
      <w:tr w:rsidR="0017432C" w:rsidRPr="0017432C" w14:paraId="76A09718" w14:textId="77777777" w:rsidTr="007C1834">
        <w:trPr>
          <w:trHeight w:val="178"/>
        </w:trPr>
        <w:tc>
          <w:tcPr>
            <w:tcW w:w="2947" w:type="dxa"/>
          </w:tcPr>
          <w:p w14:paraId="6CB7C652" w14:textId="77777777" w:rsidR="0017432C" w:rsidRPr="0017432C" w:rsidRDefault="0017432C" w:rsidP="007F0B90">
            <w:pPr>
              <w:pStyle w:val="a4"/>
              <w:ind w:left="0"/>
              <w:jc w:val="both"/>
              <w:rPr>
                <w:rFonts w:asciiTheme="majorHAnsi" w:hAnsiTheme="majorHAnsi" w:cstheme="majorHAnsi"/>
                <w:sz w:val="20"/>
                <w:szCs w:val="20"/>
              </w:rPr>
            </w:pPr>
            <w:r w:rsidRPr="0017432C">
              <w:rPr>
                <w:rFonts w:asciiTheme="majorHAnsi" w:hAnsiTheme="majorHAnsi" w:cstheme="majorHAnsi"/>
                <w:sz w:val="20"/>
                <w:szCs w:val="20"/>
              </w:rPr>
              <w:t>Cuantumul plății de arendă</w:t>
            </w:r>
          </w:p>
        </w:tc>
        <w:tc>
          <w:tcPr>
            <w:tcW w:w="913" w:type="dxa"/>
          </w:tcPr>
          <w:p w14:paraId="61401B24" w14:textId="77777777" w:rsidR="0017432C" w:rsidRPr="0017432C" w:rsidRDefault="0017432C" w:rsidP="007F0B90">
            <w:pPr>
              <w:pStyle w:val="a4"/>
              <w:ind w:left="0"/>
              <w:jc w:val="both"/>
              <w:rPr>
                <w:rFonts w:asciiTheme="majorHAnsi" w:hAnsiTheme="majorHAnsi" w:cstheme="majorHAnsi"/>
                <w:sz w:val="20"/>
                <w:szCs w:val="20"/>
              </w:rPr>
            </w:pPr>
            <w:r w:rsidRPr="0017432C">
              <w:rPr>
                <w:rFonts w:asciiTheme="majorHAnsi" w:hAnsiTheme="majorHAnsi" w:cstheme="majorHAnsi"/>
                <w:sz w:val="20"/>
                <w:szCs w:val="20"/>
              </w:rPr>
              <w:t>20%</w:t>
            </w:r>
          </w:p>
        </w:tc>
        <w:tc>
          <w:tcPr>
            <w:tcW w:w="913" w:type="dxa"/>
          </w:tcPr>
          <w:p w14:paraId="735E2EE2" w14:textId="77777777" w:rsidR="0017432C" w:rsidRPr="0017432C" w:rsidRDefault="0017432C" w:rsidP="007F0B90">
            <w:pPr>
              <w:pStyle w:val="a4"/>
              <w:ind w:left="0"/>
              <w:jc w:val="both"/>
              <w:rPr>
                <w:rFonts w:asciiTheme="majorHAnsi" w:hAnsiTheme="majorHAnsi" w:cstheme="majorHAnsi"/>
                <w:sz w:val="20"/>
                <w:szCs w:val="20"/>
              </w:rPr>
            </w:pPr>
            <w:r w:rsidRPr="0017432C">
              <w:rPr>
                <w:rFonts w:asciiTheme="majorHAnsi" w:hAnsiTheme="majorHAnsi" w:cstheme="majorHAnsi"/>
                <w:sz w:val="20"/>
                <w:szCs w:val="20"/>
              </w:rPr>
              <w:t>25%</w:t>
            </w:r>
          </w:p>
        </w:tc>
        <w:tc>
          <w:tcPr>
            <w:tcW w:w="913" w:type="dxa"/>
          </w:tcPr>
          <w:p w14:paraId="7F398923" w14:textId="77777777" w:rsidR="0017432C" w:rsidRPr="0017432C" w:rsidRDefault="0017432C" w:rsidP="007F0B90">
            <w:pPr>
              <w:pStyle w:val="a4"/>
              <w:ind w:left="0"/>
              <w:jc w:val="both"/>
              <w:rPr>
                <w:rFonts w:asciiTheme="majorHAnsi" w:hAnsiTheme="majorHAnsi" w:cstheme="majorHAnsi"/>
                <w:sz w:val="20"/>
                <w:szCs w:val="20"/>
              </w:rPr>
            </w:pPr>
            <w:r w:rsidRPr="0017432C">
              <w:rPr>
                <w:rFonts w:asciiTheme="majorHAnsi" w:hAnsiTheme="majorHAnsi" w:cstheme="majorHAnsi"/>
                <w:sz w:val="20"/>
                <w:szCs w:val="20"/>
              </w:rPr>
              <w:t>30%</w:t>
            </w:r>
          </w:p>
        </w:tc>
        <w:tc>
          <w:tcPr>
            <w:tcW w:w="913" w:type="dxa"/>
          </w:tcPr>
          <w:p w14:paraId="5D4EF96D" w14:textId="77777777" w:rsidR="0017432C" w:rsidRPr="0017432C" w:rsidRDefault="0017432C" w:rsidP="007F0B90">
            <w:pPr>
              <w:pStyle w:val="a4"/>
              <w:ind w:left="0"/>
              <w:jc w:val="both"/>
              <w:rPr>
                <w:rFonts w:asciiTheme="majorHAnsi" w:hAnsiTheme="majorHAnsi" w:cstheme="majorHAnsi"/>
                <w:sz w:val="20"/>
                <w:szCs w:val="20"/>
              </w:rPr>
            </w:pPr>
            <w:r w:rsidRPr="0017432C">
              <w:rPr>
                <w:rFonts w:asciiTheme="majorHAnsi" w:hAnsiTheme="majorHAnsi" w:cstheme="majorHAnsi"/>
                <w:sz w:val="20"/>
                <w:szCs w:val="20"/>
              </w:rPr>
              <w:t>35%</w:t>
            </w:r>
          </w:p>
        </w:tc>
        <w:tc>
          <w:tcPr>
            <w:tcW w:w="913" w:type="dxa"/>
          </w:tcPr>
          <w:p w14:paraId="39C3B239" w14:textId="77777777" w:rsidR="0017432C" w:rsidRPr="0017432C" w:rsidRDefault="0017432C" w:rsidP="007F0B90">
            <w:pPr>
              <w:pStyle w:val="a4"/>
              <w:ind w:left="0"/>
              <w:jc w:val="both"/>
              <w:rPr>
                <w:rFonts w:asciiTheme="majorHAnsi" w:hAnsiTheme="majorHAnsi" w:cstheme="majorHAnsi"/>
                <w:sz w:val="20"/>
                <w:szCs w:val="20"/>
              </w:rPr>
            </w:pPr>
            <w:r w:rsidRPr="0017432C">
              <w:rPr>
                <w:rFonts w:asciiTheme="majorHAnsi" w:hAnsiTheme="majorHAnsi" w:cstheme="majorHAnsi"/>
                <w:sz w:val="20"/>
                <w:szCs w:val="20"/>
              </w:rPr>
              <w:t>40%</w:t>
            </w:r>
          </w:p>
        </w:tc>
        <w:tc>
          <w:tcPr>
            <w:tcW w:w="913" w:type="dxa"/>
          </w:tcPr>
          <w:p w14:paraId="23991691" w14:textId="77777777" w:rsidR="0017432C" w:rsidRPr="0017432C" w:rsidRDefault="0017432C" w:rsidP="007F0B90">
            <w:pPr>
              <w:pStyle w:val="a4"/>
              <w:ind w:left="0"/>
              <w:jc w:val="both"/>
              <w:rPr>
                <w:rFonts w:asciiTheme="majorHAnsi" w:hAnsiTheme="majorHAnsi" w:cstheme="majorHAnsi"/>
                <w:sz w:val="20"/>
                <w:szCs w:val="20"/>
              </w:rPr>
            </w:pPr>
            <w:r w:rsidRPr="0017432C">
              <w:rPr>
                <w:rFonts w:asciiTheme="majorHAnsi" w:hAnsiTheme="majorHAnsi" w:cstheme="majorHAnsi"/>
                <w:sz w:val="20"/>
                <w:szCs w:val="20"/>
              </w:rPr>
              <w:t>45%</w:t>
            </w:r>
          </w:p>
        </w:tc>
        <w:tc>
          <w:tcPr>
            <w:tcW w:w="887" w:type="dxa"/>
          </w:tcPr>
          <w:p w14:paraId="430374B2" w14:textId="77777777" w:rsidR="0017432C" w:rsidRPr="0017432C" w:rsidRDefault="0017432C" w:rsidP="007F0B90">
            <w:pPr>
              <w:pStyle w:val="a4"/>
              <w:ind w:left="0"/>
              <w:jc w:val="both"/>
              <w:rPr>
                <w:rFonts w:asciiTheme="majorHAnsi" w:hAnsiTheme="majorHAnsi" w:cstheme="majorHAnsi"/>
                <w:sz w:val="20"/>
                <w:szCs w:val="20"/>
              </w:rPr>
            </w:pPr>
            <w:r w:rsidRPr="0017432C">
              <w:rPr>
                <w:rFonts w:asciiTheme="majorHAnsi" w:hAnsiTheme="majorHAnsi" w:cstheme="majorHAnsi"/>
                <w:sz w:val="20"/>
                <w:szCs w:val="20"/>
              </w:rPr>
              <w:t>50%</w:t>
            </w:r>
          </w:p>
        </w:tc>
      </w:tr>
    </w:tbl>
    <w:p w14:paraId="09D16A09" w14:textId="77777777" w:rsidR="0017432C" w:rsidRPr="0017432C" w:rsidRDefault="0017432C" w:rsidP="007F0B90">
      <w:pPr>
        <w:pStyle w:val="a4"/>
        <w:ind w:left="0"/>
        <w:jc w:val="both"/>
        <w:rPr>
          <w:rFonts w:asciiTheme="majorHAnsi" w:hAnsiTheme="majorHAnsi" w:cstheme="majorHAnsi"/>
          <w:i/>
          <w:sz w:val="20"/>
          <w:szCs w:val="20"/>
        </w:rPr>
      </w:pPr>
      <w:r w:rsidRPr="0017432C">
        <w:rPr>
          <w:rFonts w:asciiTheme="majorHAnsi" w:hAnsiTheme="majorHAnsi" w:cstheme="majorHAnsi"/>
          <w:b/>
          <w:i/>
          <w:sz w:val="20"/>
          <w:szCs w:val="20"/>
        </w:rPr>
        <w:t>Sursa:</w:t>
      </w:r>
      <w:r w:rsidRPr="0017432C">
        <w:rPr>
          <w:rFonts w:asciiTheme="majorHAnsi" w:hAnsiTheme="majorHAnsi" w:cstheme="majorHAnsi"/>
          <w:i/>
          <w:sz w:val="20"/>
          <w:szCs w:val="20"/>
        </w:rPr>
        <w:t xml:space="preserve"> Contractul de concesiune.</w:t>
      </w:r>
    </w:p>
    <w:p w14:paraId="41DD878D" w14:textId="00B1E5EA" w:rsidR="0017432C" w:rsidRPr="00A146D7" w:rsidRDefault="0017432C" w:rsidP="007F0B90">
      <w:pPr>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 xml:space="preserve">Totodată, </w:t>
      </w:r>
      <w:r w:rsidR="001C63A0">
        <w:rPr>
          <w:rFonts w:asciiTheme="majorHAnsi" w:hAnsiTheme="majorHAnsi" w:cstheme="majorHAnsi"/>
          <w:sz w:val="24"/>
          <w:szCs w:val="24"/>
          <w:lang w:val="en-US"/>
        </w:rPr>
        <w:t xml:space="preserve">este necesar </w:t>
      </w:r>
      <w:r w:rsidRPr="00A146D7">
        <w:rPr>
          <w:rFonts w:asciiTheme="majorHAnsi" w:hAnsiTheme="majorHAnsi" w:cstheme="majorHAnsi"/>
          <w:sz w:val="24"/>
          <w:szCs w:val="24"/>
          <w:lang w:val="en-US"/>
        </w:rPr>
        <w:t>de menționat că, prin ace</w:t>
      </w:r>
      <w:r w:rsidR="001C63A0">
        <w:rPr>
          <w:rFonts w:asciiTheme="majorHAnsi" w:hAnsiTheme="majorHAnsi" w:cstheme="majorHAnsi"/>
          <w:sz w:val="24"/>
          <w:szCs w:val="24"/>
          <w:lang w:val="en-US"/>
        </w:rPr>
        <w:t>lași</w:t>
      </w:r>
      <w:r w:rsidRPr="00A146D7">
        <w:rPr>
          <w:rFonts w:asciiTheme="majorHAnsi" w:hAnsiTheme="majorHAnsi" w:cstheme="majorHAnsi"/>
          <w:sz w:val="24"/>
          <w:szCs w:val="24"/>
          <w:lang w:val="en-US"/>
        </w:rPr>
        <w:t xml:space="preserve"> punct din contractul de concesiune, se prevede că </w:t>
      </w:r>
      <w:r w:rsidRPr="00AE69D7">
        <w:rPr>
          <w:rFonts w:asciiTheme="majorHAnsi" w:hAnsiTheme="majorHAnsi" w:cstheme="majorHAnsi"/>
          <w:sz w:val="24"/>
          <w:szCs w:val="24"/>
          <w:lang w:val="en-US"/>
        </w:rPr>
        <w:t>Guvernul R</w:t>
      </w:r>
      <w:r w:rsidR="005A2C17" w:rsidRPr="00863353">
        <w:rPr>
          <w:rFonts w:asciiTheme="majorHAnsi" w:hAnsiTheme="majorHAnsi" w:cstheme="majorHAnsi"/>
          <w:sz w:val="24"/>
          <w:szCs w:val="24"/>
          <w:lang w:val="en-US"/>
        </w:rPr>
        <w:t xml:space="preserve">epublicii </w:t>
      </w:r>
      <w:r w:rsidRPr="00AE69D7">
        <w:rPr>
          <w:rFonts w:asciiTheme="majorHAnsi" w:hAnsiTheme="majorHAnsi" w:cstheme="majorHAnsi"/>
          <w:sz w:val="24"/>
          <w:szCs w:val="24"/>
          <w:lang w:val="en-US"/>
        </w:rPr>
        <w:t>M</w:t>
      </w:r>
      <w:r w:rsidR="005A2C17" w:rsidRPr="00AE69D7">
        <w:rPr>
          <w:rFonts w:asciiTheme="majorHAnsi" w:hAnsiTheme="majorHAnsi" w:cstheme="majorHAnsi"/>
          <w:sz w:val="24"/>
          <w:szCs w:val="24"/>
          <w:lang w:val="en-US"/>
        </w:rPr>
        <w:t>oldova</w:t>
      </w:r>
      <w:r w:rsidRPr="00A146D7">
        <w:rPr>
          <w:rFonts w:asciiTheme="majorHAnsi" w:hAnsiTheme="majorHAnsi" w:cstheme="majorHAnsi"/>
          <w:sz w:val="24"/>
          <w:szCs w:val="24"/>
          <w:lang w:val="en-US"/>
        </w:rPr>
        <w:t xml:space="preserve"> va primi plata de arendă pentru folosirea </w:t>
      </w:r>
      <w:r w:rsidRPr="00AE69D7">
        <w:rPr>
          <w:rFonts w:asciiTheme="majorHAnsi" w:hAnsiTheme="majorHAnsi" w:cstheme="majorHAnsi"/>
          <w:sz w:val="24"/>
          <w:szCs w:val="24"/>
          <w:lang w:val="en-US"/>
        </w:rPr>
        <w:t>subsolului în dolari</w:t>
      </w:r>
      <w:r w:rsidRPr="00A146D7">
        <w:rPr>
          <w:rFonts w:asciiTheme="majorHAnsi" w:hAnsiTheme="majorHAnsi" w:cstheme="majorHAnsi"/>
          <w:sz w:val="24"/>
          <w:szCs w:val="24"/>
          <w:lang w:val="en-US"/>
        </w:rPr>
        <w:t xml:space="preserve"> SUA, sau în producție naturală (țiței, gaze și alte produ</w:t>
      </w:r>
      <w:r w:rsidR="00CF4076">
        <w:rPr>
          <w:rFonts w:asciiTheme="majorHAnsi" w:hAnsiTheme="majorHAnsi" w:cstheme="majorHAnsi"/>
          <w:sz w:val="24"/>
          <w:szCs w:val="24"/>
          <w:lang w:val="en-US"/>
        </w:rPr>
        <w:t>s</w:t>
      </w:r>
      <w:r w:rsidRPr="00A146D7">
        <w:rPr>
          <w:rFonts w:asciiTheme="majorHAnsi" w:hAnsiTheme="majorHAnsi" w:cstheme="majorHAnsi"/>
          <w:sz w:val="24"/>
          <w:szCs w:val="24"/>
          <w:lang w:val="en-US"/>
        </w:rPr>
        <w:t>e), conform deciziei Guvernului. De asemenea, se prevede că, luând în considerație</w:t>
      </w:r>
      <w:r w:rsidR="00CF4076">
        <w:rPr>
          <w:rFonts w:asciiTheme="majorHAnsi" w:hAnsiTheme="majorHAnsi" w:cstheme="majorHAnsi"/>
          <w:sz w:val="24"/>
          <w:szCs w:val="24"/>
          <w:lang w:val="en-US"/>
        </w:rPr>
        <w:t xml:space="preserve"> faptul</w:t>
      </w:r>
      <w:r w:rsidRPr="00A146D7">
        <w:rPr>
          <w:rFonts w:asciiTheme="majorHAnsi" w:hAnsiTheme="majorHAnsi" w:cstheme="majorHAnsi"/>
          <w:sz w:val="24"/>
          <w:szCs w:val="24"/>
          <w:lang w:val="en-US"/>
        </w:rPr>
        <w:t xml:space="preserve"> că Compania</w:t>
      </w:r>
      <w:r w:rsidR="00CF4076">
        <w:rPr>
          <w:rFonts w:asciiTheme="majorHAnsi" w:hAnsiTheme="majorHAnsi" w:cstheme="majorHAnsi"/>
          <w:sz w:val="24"/>
          <w:szCs w:val="24"/>
          <w:lang w:val="en-US"/>
        </w:rPr>
        <w:t xml:space="preserve"> „Redeco” LTD</w:t>
      </w:r>
      <w:r w:rsidRPr="00A146D7">
        <w:rPr>
          <w:rFonts w:asciiTheme="majorHAnsi" w:hAnsiTheme="majorHAnsi" w:cstheme="majorHAnsi"/>
          <w:sz w:val="24"/>
          <w:szCs w:val="24"/>
          <w:lang w:val="en-US"/>
        </w:rPr>
        <w:t xml:space="preserve"> va </w:t>
      </w:r>
      <w:r w:rsidR="00CF4076">
        <w:rPr>
          <w:rFonts w:asciiTheme="majorHAnsi" w:hAnsiTheme="majorHAnsi" w:cstheme="majorHAnsi"/>
          <w:sz w:val="24"/>
          <w:szCs w:val="24"/>
          <w:lang w:val="en-US"/>
        </w:rPr>
        <w:t>efectua</w:t>
      </w:r>
      <w:r w:rsidRPr="00A146D7">
        <w:rPr>
          <w:rFonts w:asciiTheme="majorHAnsi" w:hAnsiTheme="majorHAnsi" w:cstheme="majorHAnsi"/>
          <w:sz w:val="24"/>
          <w:szCs w:val="24"/>
          <w:lang w:val="en-US"/>
        </w:rPr>
        <w:t xml:space="preserve"> o depunere bănească esențială </w:t>
      </w:r>
      <w:r w:rsidR="00CF4076">
        <w:rPr>
          <w:rFonts w:asciiTheme="majorHAnsi" w:hAnsiTheme="majorHAnsi" w:cstheme="majorHAnsi"/>
          <w:sz w:val="24"/>
          <w:szCs w:val="24"/>
          <w:lang w:val="en-US"/>
        </w:rPr>
        <w:t>pentru</w:t>
      </w:r>
      <w:r w:rsidRPr="00A146D7">
        <w:rPr>
          <w:rFonts w:asciiTheme="majorHAnsi" w:hAnsiTheme="majorHAnsi" w:cstheme="majorHAnsi"/>
          <w:sz w:val="24"/>
          <w:szCs w:val="24"/>
          <w:lang w:val="en-US"/>
        </w:rPr>
        <w:t xml:space="preserve"> realizarea proiectului de explorare a subsolului, care este foarte riscant, Guvernul acordă companiei un avantaj, </w:t>
      </w:r>
      <w:r w:rsidR="00CF4076" w:rsidRPr="00F3055A">
        <w:rPr>
          <w:rFonts w:asciiTheme="majorHAnsi" w:hAnsiTheme="majorHAnsi" w:cstheme="majorHAnsi"/>
          <w:sz w:val="24"/>
          <w:szCs w:val="24"/>
          <w:lang w:val="en-US"/>
        </w:rPr>
        <w:t>stabilind</w:t>
      </w:r>
      <w:r w:rsidRPr="00F3055A">
        <w:rPr>
          <w:rFonts w:asciiTheme="majorHAnsi" w:hAnsiTheme="majorHAnsi" w:cstheme="majorHAnsi"/>
          <w:sz w:val="24"/>
          <w:szCs w:val="24"/>
          <w:lang w:val="en-US"/>
        </w:rPr>
        <w:t xml:space="preserve"> rabat</w:t>
      </w:r>
      <w:r w:rsidR="00CF4076" w:rsidRPr="00F3055A">
        <w:rPr>
          <w:rFonts w:asciiTheme="majorHAnsi" w:hAnsiTheme="majorHAnsi" w:cstheme="majorHAnsi"/>
          <w:sz w:val="24"/>
          <w:szCs w:val="24"/>
          <w:lang w:val="en-US"/>
        </w:rPr>
        <w:t>ul</w:t>
      </w:r>
      <w:r w:rsidRPr="00A146D7">
        <w:rPr>
          <w:rFonts w:asciiTheme="majorHAnsi" w:hAnsiTheme="majorHAnsi" w:cstheme="majorHAnsi"/>
          <w:sz w:val="24"/>
          <w:szCs w:val="24"/>
          <w:lang w:val="en-US"/>
        </w:rPr>
        <w:t xml:space="preserve"> în mărime de 50% din valoarea impozitului pe profit </w:t>
      </w:r>
      <w:r w:rsidR="00CF4076">
        <w:rPr>
          <w:rFonts w:asciiTheme="majorHAnsi" w:hAnsiTheme="majorHAnsi" w:cstheme="majorHAnsi"/>
          <w:sz w:val="24"/>
          <w:szCs w:val="24"/>
          <w:lang w:val="en-US"/>
        </w:rPr>
        <w:t>prevăzut</w:t>
      </w:r>
      <w:r w:rsidRPr="00A146D7">
        <w:rPr>
          <w:rFonts w:asciiTheme="majorHAnsi" w:hAnsiTheme="majorHAnsi" w:cstheme="majorHAnsi"/>
          <w:sz w:val="24"/>
          <w:szCs w:val="24"/>
          <w:lang w:val="en-US"/>
        </w:rPr>
        <w:t xml:space="preserve"> de legislația </w:t>
      </w:r>
      <w:r w:rsidRPr="00AE69D7">
        <w:rPr>
          <w:rFonts w:asciiTheme="majorHAnsi" w:hAnsiTheme="majorHAnsi" w:cstheme="majorHAnsi"/>
          <w:sz w:val="24"/>
          <w:szCs w:val="24"/>
          <w:lang w:val="en-US"/>
        </w:rPr>
        <w:t>R</w:t>
      </w:r>
      <w:r w:rsidR="005A2C17" w:rsidRPr="00863353">
        <w:rPr>
          <w:rFonts w:asciiTheme="majorHAnsi" w:hAnsiTheme="majorHAnsi" w:cstheme="majorHAnsi"/>
          <w:sz w:val="24"/>
          <w:szCs w:val="24"/>
          <w:lang w:val="en-US"/>
        </w:rPr>
        <w:t xml:space="preserve">epublicii </w:t>
      </w:r>
      <w:r w:rsidRPr="00AE69D7">
        <w:rPr>
          <w:rFonts w:asciiTheme="majorHAnsi" w:hAnsiTheme="majorHAnsi" w:cstheme="majorHAnsi"/>
          <w:sz w:val="24"/>
          <w:szCs w:val="24"/>
          <w:lang w:val="en-US"/>
        </w:rPr>
        <w:t>M</w:t>
      </w:r>
      <w:r w:rsidR="005A2C17" w:rsidRPr="00AE69D7">
        <w:rPr>
          <w:rFonts w:asciiTheme="majorHAnsi" w:hAnsiTheme="majorHAnsi" w:cstheme="majorHAnsi"/>
          <w:sz w:val="24"/>
          <w:szCs w:val="24"/>
          <w:lang w:val="en-US"/>
        </w:rPr>
        <w:t>oldova</w:t>
      </w:r>
      <w:r w:rsidRPr="00A146D7">
        <w:rPr>
          <w:rFonts w:asciiTheme="majorHAnsi" w:hAnsiTheme="majorHAnsi" w:cstheme="majorHAnsi"/>
          <w:sz w:val="24"/>
          <w:szCs w:val="24"/>
          <w:lang w:val="en-US"/>
        </w:rPr>
        <w:t>. Toți lucrătorii și funcționarii companiei vor plăti impozit pe venit</w:t>
      </w:r>
      <w:r w:rsidR="00CF4076">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w:t>
      </w:r>
      <w:r w:rsidR="00CF4076">
        <w:rPr>
          <w:rFonts w:asciiTheme="majorHAnsi" w:hAnsiTheme="majorHAnsi" w:cstheme="majorHAnsi"/>
          <w:sz w:val="24"/>
          <w:szCs w:val="24"/>
          <w:lang w:val="en-US"/>
        </w:rPr>
        <w:t>Î</w:t>
      </w:r>
      <w:r w:rsidRPr="00A146D7">
        <w:rPr>
          <w:rFonts w:asciiTheme="majorHAnsi" w:hAnsiTheme="majorHAnsi" w:cstheme="majorHAnsi"/>
          <w:sz w:val="24"/>
          <w:szCs w:val="24"/>
          <w:lang w:val="en-US"/>
        </w:rPr>
        <w:t>n afar</w:t>
      </w:r>
      <w:r w:rsidR="00CF4076">
        <w:rPr>
          <w:rFonts w:asciiTheme="majorHAnsi" w:hAnsiTheme="majorHAnsi" w:cstheme="majorHAnsi"/>
          <w:sz w:val="24"/>
          <w:szCs w:val="24"/>
          <w:lang w:val="en-US"/>
        </w:rPr>
        <w:t>ă</w:t>
      </w:r>
      <w:r w:rsidRPr="00A146D7">
        <w:rPr>
          <w:rFonts w:asciiTheme="majorHAnsi" w:hAnsiTheme="majorHAnsi" w:cstheme="majorHAnsi"/>
          <w:sz w:val="24"/>
          <w:szCs w:val="24"/>
          <w:lang w:val="en-US"/>
        </w:rPr>
        <w:t xml:space="preserve"> de ace</w:t>
      </w:r>
      <w:r w:rsidR="00CF4076">
        <w:rPr>
          <w:rFonts w:asciiTheme="majorHAnsi" w:hAnsiTheme="majorHAnsi" w:cstheme="majorHAnsi"/>
          <w:sz w:val="24"/>
          <w:szCs w:val="24"/>
          <w:lang w:val="en-US"/>
        </w:rPr>
        <w:t>a</w:t>
      </w:r>
      <w:r w:rsidRPr="00A146D7">
        <w:rPr>
          <w:rFonts w:asciiTheme="majorHAnsi" w:hAnsiTheme="majorHAnsi" w:cstheme="majorHAnsi"/>
          <w:sz w:val="24"/>
          <w:szCs w:val="24"/>
          <w:lang w:val="en-US"/>
        </w:rPr>
        <w:t xml:space="preserve">sta, compania va efectua toate plățile de asigurare a lucrătorilor săi. Compania </w:t>
      </w:r>
      <w:r w:rsidR="00CF4076">
        <w:rPr>
          <w:rFonts w:asciiTheme="majorHAnsi" w:hAnsiTheme="majorHAnsi" w:cstheme="majorHAnsi"/>
          <w:sz w:val="24"/>
          <w:szCs w:val="24"/>
          <w:lang w:val="en-US"/>
        </w:rPr>
        <w:t>„</w:t>
      </w:r>
      <w:r w:rsidRPr="00A146D7">
        <w:rPr>
          <w:rFonts w:asciiTheme="majorHAnsi" w:hAnsiTheme="majorHAnsi" w:cstheme="majorHAnsi"/>
          <w:sz w:val="24"/>
          <w:szCs w:val="24"/>
          <w:lang w:val="en-US"/>
        </w:rPr>
        <w:t>R</w:t>
      </w:r>
      <w:r w:rsidR="00CF4076">
        <w:rPr>
          <w:rFonts w:asciiTheme="majorHAnsi" w:hAnsiTheme="majorHAnsi" w:cstheme="majorHAnsi"/>
          <w:sz w:val="24"/>
          <w:szCs w:val="24"/>
          <w:lang w:val="en-US"/>
        </w:rPr>
        <w:t>edeco” LTD</w:t>
      </w:r>
      <w:r w:rsidRPr="00A146D7">
        <w:rPr>
          <w:rFonts w:asciiTheme="majorHAnsi" w:hAnsiTheme="majorHAnsi" w:cstheme="majorHAnsi"/>
          <w:sz w:val="24"/>
          <w:szCs w:val="24"/>
          <w:lang w:val="en-US"/>
        </w:rPr>
        <w:t xml:space="preserve"> este scutită de alte taxe și impozite.</w:t>
      </w:r>
    </w:p>
    <w:p w14:paraId="6AA61379" w14:textId="3C128592" w:rsidR="0017432C" w:rsidRPr="00A146D7" w:rsidRDefault="0017432C" w:rsidP="007F0B90">
      <w:pPr>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 xml:space="preserve">Astfel, </w:t>
      </w:r>
      <w:r w:rsidR="00647931">
        <w:rPr>
          <w:rFonts w:asciiTheme="majorHAnsi" w:hAnsiTheme="majorHAnsi" w:cstheme="majorHAnsi"/>
          <w:sz w:val="24"/>
          <w:szCs w:val="24"/>
          <w:lang w:val="en-US"/>
        </w:rPr>
        <w:t>potrivit</w:t>
      </w:r>
      <w:r w:rsidRPr="00A146D7">
        <w:rPr>
          <w:rFonts w:asciiTheme="majorHAnsi" w:hAnsiTheme="majorHAnsi" w:cstheme="majorHAnsi"/>
          <w:sz w:val="24"/>
          <w:szCs w:val="24"/>
          <w:lang w:val="en-US"/>
        </w:rPr>
        <w:t xml:space="preserve"> informațiilor obținute de la SFS, </w:t>
      </w:r>
      <w:r w:rsidR="00647931">
        <w:rPr>
          <w:rFonts w:asciiTheme="majorHAnsi" w:hAnsiTheme="majorHAnsi" w:cstheme="majorHAnsi"/>
          <w:sz w:val="24"/>
          <w:szCs w:val="24"/>
          <w:lang w:val="en-US"/>
        </w:rPr>
        <w:t>C</w:t>
      </w:r>
      <w:r w:rsidRPr="00A146D7">
        <w:rPr>
          <w:rFonts w:asciiTheme="majorHAnsi" w:hAnsiTheme="majorHAnsi" w:cstheme="majorHAnsi"/>
          <w:sz w:val="24"/>
          <w:szCs w:val="24"/>
          <w:lang w:val="en-US"/>
        </w:rPr>
        <w:t xml:space="preserve">ompania </w:t>
      </w:r>
      <w:r w:rsidR="00647931">
        <w:rPr>
          <w:rFonts w:asciiTheme="majorHAnsi" w:hAnsiTheme="majorHAnsi" w:cstheme="majorHAnsi"/>
          <w:sz w:val="24"/>
          <w:szCs w:val="24"/>
          <w:lang w:val="en-US"/>
        </w:rPr>
        <w:t>„</w:t>
      </w:r>
      <w:r w:rsidRPr="00A146D7">
        <w:rPr>
          <w:rFonts w:asciiTheme="majorHAnsi" w:hAnsiTheme="majorHAnsi" w:cstheme="majorHAnsi"/>
          <w:sz w:val="24"/>
          <w:szCs w:val="24"/>
          <w:lang w:val="en-US"/>
        </w:rPr>
        <w:t>R</w:t>
      </w:r>
      <w:r w:rsidR="00647931">
        <w:rPr>
          <w:rFonts w:asciiTheme="majorHAnsi" w:hAnsiTheme="majorHAnsi" w:cstheme="majorHAnsi"/>
          <w:sz w:val="24"/>
          <w:szCs w:val="24"/>
          <w:lang w:val="en-US"/>
        </w:rPr>
        <w:t>edeco” LTD,</w:t>
      </w:r>
      <w:r w:rsidRPr="00A146D7">
        <w:rPr>
          <w:rFonts w:asciiTheme="majorHAnsi" w:hAnsiTheme="majorHAnsi" w:cstheme="majorHAnsi"/>
          <w:sz w:val="24"/>
          <w:szCs w:val="24"/>
          <w:lang w:val="en-US"/>
        </w:rPr>
        <w:t xml:space="preserve"> în perioada de activitate, nu a </w:t>
      </w:r>
      <w:r w:rsidR="00647931">
        <w:rPr>
          <w:rFonts w:asciiTheme="majorHAnsi" w:hAnsiTheme="majorHAnsi" w:cstheme="majorHAnsi"/>
          <w:sz w:val="24"/>
          <w:szCs w:val="24"/>
          <w:lang w:val="en-US"/>
        </w:rPr>
        <w:t>achitat</w:t>
      </w:r>
      <w:r w:rsidRPr="00A146D7">
        <w:rPr>
          <w:rFonts w:asciiTheme="majorHAnsi" w:hAnsiTheme="majorHAnsi" w:cstheme="majorHAnsi"/>
          <w:sz w:val="24"/>
          <w:szCs w:val="24"/>
          <w:lang w:val="en-US"/>
        </w:rPr>
        <w:t xml:space="preserve"> la buget nici plata pentru arenda resurselor naturale, </w:t>
      </w:r>
      <w:r w:rsidR="00647931">
        <w:rPr>
          <w:rFonts w:asciiTheme="majorHAnsi" w:hAnsiTheme="majorHAnsi" w:cstheme="majorHAnsi"/>
          <w:sz w:val="24"/>
          <w:szCs w:val="24"/>
          <w:lang w:val="en-US"/>
        </w:rPr>
        <w:t>fapt</w:t>
      </w:r>
      <w:r w:rsidRPr="00A146D7">
        <w:rPr>
          <w:rFonts w:asciiTheme="majorHAnsi" w:hAnsiTheme="majorHAnsi" w:cstheme="majorHAnsi"/>
          <w:sz w:val="24"/>
          <w:szCs w:val="24"/>
          <w:lang w:val="en-US"/>
        </w:rPr>
        <w:t xml:space="preserve"> confirm</w:t>
      </w:r>
      <w:r w:rsidR="00647931">
        <w:rPr>
          <w:rFonts w:asciiTheme="majorHAnsi" w:hAnsiTheme="majorHAnsi" w:cstheme="majorHAnsi"/>
          <w:sz w:val="24"/>
          <w:szCs w:val="24"/>
          <w:lang w:val="en-US"/>
        </w:rPr>
        <w:t>at</w:t>
      </w:r>
      <w:r w:rsidRPr="00A146D7">
        <w:rPr>
          <w:rFonts w:asciiTheme="majorHAnsi" w:hAnsiTheme="majorHAnsi" w:cstheme="majorHAnsi"/>
          <w:sz w:val="24"/>
          <w:szCs w:val="24"/>
          <w:lang w:val="en-US"/>
        </w:rPr>
        <w:t xml:space="preserve"> prin </w:t>
      </w:r>
      <w:r w:rsidR="00647931">
        <w:rPr>
          <w:rFonts w:asciiTheme="majorHAnsi" w:hAnsiTheme="majorHAnsi" w:cstheme="majorHAnsi"/>
          <w:sz w:val="24"/>
          <w:szCs w:val="24"/>
          <w:lang w:val="en-US"/>
        </w:rPr>
        <w:t>S</w:t>
      </w:r>
      <w:r w:rsidRPr="00A146D7">
        <w:rPr>
          <w:rFonts w:asciiTheme="majorHAnsi" w:hAnsiTheme="majorHAnsi" w:cstheme="majorHAnsi"/>
          <w:sz w:val="24"/>
          <w:szCs w:val="24"/>
          <w:lang w:val="en-US"/>
        </w:rPr>
        <w:t>crisoarea SFS  nr. 26-07/2-15 din 26.06.2020, nici taxa pentru utilizarea resurselor naturale.</w:t>
      </w:r>
    </w:p>
    <w:p w14:paraId="0045EE57" w14:textId="6B53845B" w:rsidR="0017432C" w:rsidRPr="00F3055A" w:rsidRDefault="0017432C" w:rsidP="007F0B90">
      <w:pPr>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De asemenea, pct. 1.7</w:t>
      </w:r>
      <w:r w:rsidR="0073052E">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din contractul de concesiune include prevederi defectuoase, p</w:t>
      </w:r>
      <w:r w:rsidR="0073052E">
        <w:rPr>
          <w:rFonts w:asciiTheme="majorHAnsi" w:hAnsiTheme="majorHAnsi" w:cstheme="majorHAnsi"/>
          <w:sz w:val="24"/>
          <w:szCs w:val="24"/>
          <w:lang w:val="en-US"/>
        </w:rPr>
        <w:t>otrivit căroră</w:t>
      </w:r>
      <w:r w:rsidRPr="00A146D7">
        <w:rPr>
          <w:rFonts w:asciiTheme="majorHAnsi" w:hAnsiTheme="majorHAnsi" w:cstheme="majorHAnsi"/>
          <w:sz w:val="24"/>
          <w:szCs w:val="24"/>
          <w:lang w:val="en-US"/>
        </w:rPr>
        <w:t>, dac</w:t>
      </w:r>
      <w:r w:rsidR="0073052E">
        <w:rPr>
          <w:rFonts w:asciiTheme="majorHAnsi" w:hAnsiTheme="majorHAnsi" w:cstheme="majorHAnsi"/>
          <w:sz w:val="24"/>
          <w:szCs w:val="24"/>
          <w:lang w:val="en-US"/>
        </w:rPr>
        <w:t>ă</w:t>
      </w:r>
      <w:r w:rsidRPr="00A146D7">
        <w:rPr>
          <w:rFonts w:asciiTheme="majorHAnsi" w:hAnsiTheme="majorHAnsi" w:cstheme="majorHAnsi"/>
          <w:sz w:val="24"/>
          <w:szCs w:val="24"/>
          <w:lang w:val="en-US"/>
        </w:rPr>
        <w:t xml:space="preserve"> Guvernul va da </w:t>
      </w:r>
      <w:r w:rsidR="0073052E">
        <w:rPr>
          <w:rFonts w:asciiTheme="majorHAnsi" w:hAnsiTheme="majorHAnsi" w:cstheme="majorHAnsi"/>
          <w:sz w:val="24"/>
          <w:szCs w:val="24"/>
          <w:lang w:val="en-US"/>
        </w:rPr>
        <w:t>C</w:t>
      </w:r>
      <w:r w:rsidRPr="00A146D7">
        <w:rPr>
          <w:rFonts w:asciiTheme="majorHAnsi" w:hAnsiTheme="majorHAnsi" w:cstheme="majorHAnsi"/>
          <w:sz w:val="24"/>
          <w:szCs w:val="24"/>
          <w:lang w:val="en-US"/>
        </w:rPr>
        <w:t xml:space="preserve">ompaniei </w:t>
      </w:r>
      <w:r w:rsidR="0073052E">
        <w:rPr>
          <w:rFonts w:asciiTheme="majorHAnsi" w:hAnsiTheme="majorHAnsi" w:cstheme="majorHAnsi"/>
          <w:sz w:val="24"/>
          <w:szCs w:val="24"/>
          <w:lang w:val="en-US"/>
        </w:rPr>
        <w:t>„</w:t>
      </w:r>
      <w:r w:rsidRPr="00A146D7">
        <w:rPr>
          <w:rFonts w:asciiTheme="majorHAnsi" w:hAnsiTheme="majorHAnsi" w:cstheme="majorHAnsi"/>
          <w:sz w:val="24"/>
          <w:szCs w:val="24"/>
          <w:lang w:val="en-US"/>
        </w:rPr>
        <w:t>R</w:t>
      </w:r>
      <w:r w:rsidR="0073052E">
        <w:rPr>
          <w:rFonts w:asciiTheme="majorHAnsi" w:hAnsiTheme="majorHAnsi" w:cstheme="majorHAnsi"/>
          <w:sz w:val="24"/>
          <w:szCs w:val="24"/>
          <w:lang w:val="en-US"/>
        </w:rPr>
        <w:t>edeco” LTD</w:t>
      </w:r>
      <w:r w:rsidRPr="00A146D7">
        <w:rPr>
          <w:rFonts w:asciiTheme="majorHAnsi" w:hAnsiTheme="majorHAnsi" w:cstheme="majorHAnsi"/>
          <w:sz w:val="24"/>
          <w:szCs w:val="24"/>
          <w:lang w:val="en-US"/>
        </w:rPr>
        <w:t xml:space="preserve"> însărcinare</w:t>
      </w:r>
      <w:r w:rsidR="0073052E">
        <w:rPr>
          <w:rFonts w:asciiTheme="majorHAnsi" w:hAnsiTheme="majorHAnsi" w:cstheme="majorHAnsi"/>
          <w:sz w:val="24"/>
          <w:szCs w:val="24"/>
          <w:lang w:val="en-US"/>
        </w:rPr>
        <w:t>a</w:t>
      </w:r>
      <w:r w:rsidRPr="00A146D7">
        <w:rPr>
          <w:rFonts w:asciiTheme="majorHAnsi" w:hAnsiTheme="majorHAnsi" w:cstheme="majorHAnsi"/>
          <w:sz w:val="24"/>
          <w:szCs w:val="24"/>
          <w:lang w:val="en-US"/>
        </w:rPr>
        <w:t xml:space="preserve"> și drepturi</w:t>
      </w:r>
      <w:r w:rsidR="0073052E">
        <w:rPr>
          <w:rFonts w:asciiTheme="majorHAnsi" w:hAnsiTheme="majorHAnsi" w:cstheme="majorHAnsi"/>
          <w:sz w:val="24"/>
          <w:szCs w:val="24"/>
          <w:lang w:val="en-US"/>
        </w:rPr>
        <w:t>le</w:t>
      </w:r>
      <w:r w:rsidRPr="00A146D7">
        <w:rPr>
          <w:rFonts w:asciiTheme="majorHAnsi" w:hAnsiTheme="majorHAnsi" w:cstheme="majorHAnsi"/>
          <w:sz w:val="24"/>
          <w:szCs w:val="24"/>
          <w:lang w:val="en-US"/>
        </w:rPr>
        <w:t xml:space="preserve"> respective, atunci </w:t>
      </w:r>
      <w:r w:rsidR="0073052E">
        <w:rPr>
          <w:rFonts w:asciiTheme="majorHAnsi" w:hAnsiTheme="majorHAnsi" w:cstheme="majorHAnsi"/>
          <w:sz w:val="24"/>
          <w:szCs w:val="24"/>
          <w:lang w:val="en-US"/>
        </w:rPr>
        <w:t>c</w:t>
      </w:r>
      <w:r w:rsidRPr="00A146D7">
        <w:rPr>
          <w:rFonts w:asciiTheme="majorHAnsi" w:hAnsiTheme="majorHAnsi" w:cstheme="majorHAnsi"/>
          <w:sz w:val="24"/>
          <w:szCs w:val="24"/>
          <w:lang w:val="en-US"/>
        </w:rPr>
        <w:t>ompania va fi disponibilă să se ocupe de prelucrarea între</w:t>
      </w:r>
      <w:r w:rsidR="0073052E">
        <w:rPr>
          <w:rFonts w:asciiTheme="majorHAnsi" w:hAnsiTheme="majorHAnsi" w:cstheme="majorHAnsi"/>
          <w:sz w:val="24"/>
          <w:szCs w:val="24"/>
          <w:lang w:val="en-US"/>
        </w:rPr>
        <w:t>g</w:t>
      </w:r>
      <w:r w:rsidRPr="00A146D7">
        <w:rPr>
          <w:rFonts w:asciiTheme="majorHAnsi" w:hAnsiTheme="majorHAnsi" w:cstheme="majorHAnsi"/>
          <w:sz w:val="24"/>
          <w:szCs w:val="24"/>
          <w:lang w:val="en-US"/>
        </w:rPr>
        <w:t>ii producții de țiței și gaze</w:t>
      </w:r>
      <w:r w:rsidR="0073052E">
        <w:rPr>
          <w:rFonts w:asciiTheme="majorHAnsi" w:hAnsiTheme="majorHAnsi" w:cstheme="majorHAnsi"/>
          <w:sz w:val="24"/>
          <w:szCs w:val="24"/>
          <w:lang w:val="en-US"/>
        </w:rPr>
        <w:t>, precum</w:t>
      </w:r>
      <w:r w:rsidRPr="00A146D7">
        <w:rPr>
          <w:rFonts w:asciiTheme="majorHAnsi" w:hAnsiTheme="majorHAnsi" w:cstheme="majorHAnsi"/>
          <w:sz w:val="24"/>
          <w:szCs w:val="24"/>
          <w:lang w:val="en-US"/>
        </w:rPr>
        <w:t xml:space="preserve"> și </w:t>
      </w:r>
      <w:r w:rsidR="0073052E">
        <w:rPr>
          <w:rFonts w:asciiTheme="majorHAnsi" w:hAnsiTheme="majorHAnsi" w:cstheme="majorHAnsi"/>
          <w:sz w:val="24"/>
          <w:szCs w:val="24"/>
          <w:lang w:val="en-US"/>
        </w:rPr>
        <w:t xml:space="preserve">de </w:t>
      </w:r>
      <w:r w:rsidRPr="00A146D7">
        <w:rPr>
          <w:rFonts w:asciiTheme="majorHAnsi" w:hAnsiTheme="majorHAnsi" w:cstheme="majorHAnsi"/>
          <w:sz w:val="24"/>
          <w:szCs w:val="24"/>
          <w:lang w:val="en-US"/>
        </w:rPr>
        <w:t>livrarea ei pe piaț</w:t>
      </w:r>
      <w:r w:rsidR="0073052E">
        <w:rPr>
          <w:rFonts w:asciiTheme="majorHAnsi" w:hAnsiTheme="majorHAnsi" w:cstheme="majorHAnsi"/>
          <w:sz w:val="24"/>
          <w:szCs w:val="24"/>
          <w:lang w:val="en-US"/>
        </w:rPr>
        <w:t>ă,</w:t>
      </w:r>
      <w:r w:rsidRPr="00A146D7">
        <w:rPr>
          <w:rFonts w:asciiTheme="majorHAnsi" w:hAnsiTheme="majorHAnsi" w:cstheme="majorHAnsi"/>
          <w:sz w:val="24"/>
          <w:szCs w:val="24"/>
          <w:lang w:val="en-US"/>
        </w:rPr>
        <w:t xml:space="preserve"> prin intermediul </w:t>
      </w:r>
      <w:r w:rsidRPr="00F3055A">
        <w:rPr>
          <w:rFonts w:asciiTheme="majorHAnsi" w:hAnsiTheme="majorHAnsi" w:cstheme="majorHAnsi"/>
          <w:sz w:val="24"/>
          <w:szCs w:val="24"/>
          <w:lang w:val="en-US"/>
        </w:rPr>
        <w:t xml:space="preserve">ASPC a RM, în cazul </w:t>
      </w:r>
      <w:r w:rsidRPr="00A146D7">
        <w:rPr>
          <w:rFonts w:asciiTheme="majorHAnsi" w:hAnsiTheme="majorHAnsi" w:cstheme="majorHAnsi"/>
          <w:sz w:val="24"/>
          <w:szCs w:val="24"/>
          <w:lang w:val="en-US"/>
        </w:rPr>
        <w:t>când Guvernul va fi de acord să achite</w:t>
      </w:r>
      <w:r w:rsidR="0073052E">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conform prețurilor de piață cu rabatul prevăzut (+50%)</w:t>
      </w:r>
      <w:r w:rsidRPr="0017432C">
        <w:rPr>
          <w:rStyle w:val="a8"/>
          <w:rFonts w:asciiTheme="majorHAnsi" w:hAnsiTheme="majorHAnsi" w:cstheme="majorHAnsi"/>
          <w:sz w:val="24"/>
          <w:szCs w:val="24"/>
        </w:rPr>
        <w:footnoteReference w:id="105"/>
      </w:r>
      <w:r w:rsidRPr="00A146D7">
        <w:rPr>
          <w:rFonts w:asciiTheme="majorHAnsi" w:hAnsiTheme="majorHAnsi" w:cstheme="majorHAnsi"/>
          <w:sz w:val="24"/>
          <w:szCs w:val="24"/>
          <w:lang w:val="en-US"/>
        </w:rPr>
        <w:t xml:space="preserve">, atât pentru țiței brut, cât și pentru produse rafinate. </w:t>
      </w:r>
      <w:r w:rsidR="0073052E">
        <w:rPr>
          <w:rFonts w:asciiTheme="majorHAnsi" w:hAnsiTheme="majorHAnsi" w:cstheme="majorHAnsi"/>
          <w:sz w:val="24"/>
          <w:szCs w:val="24"/>
          <w:lang w:val="en-US"/>
        </w:rPr>
        <w:t>Guvernul, d</w:t>
      </w:r>
      <w:r w:rsidRPr="00A146D7">
        <w:rPr>
          <w:rFonts w:asciiTheme="majorHAnsi" w:hAnsiTheme="majorHAnsi" w:cstheme="majorHAnsi"/>
          <w:sz w:val="24"/>
          <w:szCs w:val="24"/>
          <w:lang w:val="en-US"/>
        </w:rPr>
        <w:t>acă nu va avea posibilitate</w:t>
      </w:r>
      <w:r w:rsidR="0073052E">
        <w:rPr>
          <w:rFonts w:asciiTheme="majorHAnsi" w:hAnsiTheme="majorHAnsi" w:cstheme="majorHAnsi"/>
          <w:sz w:val="24"/>
          <w:szCs w:val="24"/>
          <w:lang w:val="en-US"/>
        </w:rPr>
        <w:t>a</w:t>
      </w:r>
      <w:r w:rsidRPr="00A146D7">
        <w:rPr>
          <w:rFonts w:asciiTheme="majorHAnsi" w:hAnsiTheme="majorHAnsi" w:cstheme="majorHAnsi"/>
          <w:sz w:val="24"/>
          <w:szCs w:val="24"/>
          <w:lang w:val="en-US"/>
        </w:rPr>
        <w:t xml:space="preserve"> de a efectua achitările respective, sau de a procura petrolul </w:t>
      </w:r>
      <w:r w:rsidR="0073052E">
        <w:rPr>
          <w:rFonts w:asciiTheme="majorHAnsi" w:hAnsiTheme="majorHAnsi" w:cstheme="majorHAnsi"/>
          <w:sz w:val="24"/>
          <w:szCs w:val="24"/>
          <w:lang w:val="en-US"/>
        </w:rPr>
        <w:t>c</w:t>
      </w:r>
      <w:r w:rsidRPr="00A146D7">
        <w:rPr>
          <w:rFonts w:asciiTheme="majorHAnsi" w:hAnsiTheme="majorHAnsi" w:cstheme="majorHAnsi"/>
          <w:sz w:val="24"/>
          <w:szCs w:val="24"/>
          <w:lang w:val="en-US"/>
        </w:rPr>
        <w:t xml:space="preserve">ompaniei în alt mod, </w:t>
      </w:r>
      <w:r w:rsidR="0073052E">
        <w:rPr>
          <w:rFonts w:asciiTheme="majorHAnsi" w:hAnsiTheme="majorHAnsi" w:cstheme="majorHAnsi"/>
          <w:sz w:val="24"/>
          <w:szCs w:val="24"/>
          <w:lang w:val="en-US"/>
        </w:rPr>
        <w:t>atunci</w:t>
      </w:r>
      <w:r w:rsidRPr="00A146D7">
        <w:rPr>
          <w:rFonts w:asciiTheme="majorHAnsi" w:hAnsiTheme="majorHAnsi" w:cstheme="majorHAnsi"/>
          <w:sz w:val="24"/>
          <w:szCs w:val="24"/>
          <w:lang w:val="en-US"/>
        </w:rPr>
        <w:t xml:space="preserve"> va trebui să </w:t>
      </w:r>
      <w:r w:rsidR="008F6CCD">
        <w:rPr>
          <w:rFonts w:asciiTheme="majorHAnsi" w:hAnsiTheme="majorHAnsi" w:cstheme="majorHAnsi"/>
          <w:sz w:val="24"/>
          <w:szCs w:val="24"/>
          <w:lang w:val="en-US"/>
        </w:rPr>
        <w:t>înștiințeze</w:t>
      </w:r>
      <w:r w:rsidRPr="00A146D7">
        <w:rPr>
          <w:rFonts w:asciiTheme="majorHAnsi" w:hAnsiTheme="majorHAnsi" w:cstheme="majorHAnsi"/>
          <w:sz w:val="24"/>
          <w:szCs w:val="24"/>
          <w:lang w:val="en-US"/>
        </w:rPr>
        <w:t xml:space="preserve"> </w:t>
      </w:r>
      <w:r w:rsidR="008F6CCD">
        <w:rPr>
          <w:rFonts w:asciiTheme="majorHAnsi" w:hAnsiTheme="majorHAnsi" w:cstheme="majorHAnsi"/>
          <w:sz w:val="24"/>
          <w:szCs w:val="24"/>
          <w:lang w:val="en-US"/>
        </w:rPr>
        <w:t>c</w:t>
      </w:r>
      <w:r w:rsidRPr="00A146D7">
        <w:rPr>
          <w:rFonts w:asciiTheme="majorHAnsi" w:hAnsiTheme="majorHAnsi" w:cstheme="majorHAnsi"/>
          <w:sz w:val="24"/>
          <w:szCs w:val="24"/>
          <w:lang w:val="en-US"/>
        </w:rPr>
        <w:t>ompani</w:t>
      </w:r>
      <w:r w:rsidR="008F6CCD">
        <w:rPr>
          <w:rFonts w:asciiTheme="majorHAnsi" w:hAnsiTheme="majorHAnsi" w:cstheme="majorHAnsi"/>
          <w:sz w:val="24"/>
          <w:szCs w:val="24"/>
          <w:lang w:val="en-US"/>
        </w:rPr>
        <w:t>a,</w:t>
      </w:r>
      <w:r w:rsidRPr="00A146D7">
        <w:rPr>
          <w:rFonts w:asciiTheme="majorHAnsi" w:hAnsiTheme="majorHAnsi" w:cstheme="majorHAnsi"/>
          <w:sz w:val="24"/>
          <w:szCs w:val="24"/>
          <w:lang w:val="en-US"/>
        </w:rPr>
        <w:t xml:space="preserve"> </w:t>
      </w:r>
      <w:r w:rsidRPr="00AE69D7">
        <w:rPr>
          <w:rFonts w:asciiTheme="majorHAnsi" w:hAnsiTheme="majorHAnsi" w:cstheme="majorHAnsi"/>
          <w:sz w:val="24"/>
          <w:szCs w:val="24"/>
          <w:lang w:val="en-US"/>
        </w:rPr>
        <w:t>nu mai târziu de 15 zile</w:t>
      </w:r>
      <w:r w:rsidR="008F6CCD" w:rsidRPr="00AE69D7">
        <w:rPr>
          <w:rFonts w:asciiTheme="majorHAnsi" w:hAnsiTheme="majorHAnsi" w:cstheme="majorHAnsi"/>
          <w:sz w:val="24"/>
          <w:szCs w:val="24"/>
          <w:lang w:val="en-US"/>
        </w:rPr>
        <w:t>,</w:t>
      </w:r>
      <w:r w:rsidRPr="004A1DFB">
        <w:rPr>
          <w:rFonts w:asciiTheme="majorHAnsi" w:hAnsiTheme="majorHAnsi" w:cstheme="majorHAnsi"/>
          <w:sz w:val="24"/>
          <w:szCs w:val="24"/>
          <w:lang w:val="en-US"/>
        </w:rPr>
        <w:t xml:space="preserve"> despre refuzul său de a achiziționa producția</w:t>
      </w:r>
      <w:r w:rsidR="008F6CCD" w:rsidRPr="005A2C17">
        <w:rPr>
          <w:rFonts w:asciiTheme="majorHAnsi" w:hAnsiTheme="majorHAnsi" w:cstheme="majorHAnsi"/>
          <w:sz w:val="24"/>
          <w:szCs w:val="24"/>
          <w:lang w:val="en-US"/>
        </w:rPr>
        <w:t>,</w:t>
      </w:r>
      <w:r w:rsidRPr="005A2C17">
        <w:rPr>
          <w:rFonts w:asciiTheme="majorHAnsi" w:hAnsiTheme="majorHAnsi" w:cstheme="majorHAnsi"/>
          <w:sz w:val="24"/>
          <w:szCs w:val="24"/>
          <w:lang w:val="en-US"/>
        </w:rPr>
        <w:t xml:space="preserve"> și Compania </w:t>
      </w:r>
      <w:r w:rsidR="008F6CCD" w:rsidRPr="005A2C17">
        <w:rPr>
          <w:rFonts w:asciiTheme="majorHAnsi" w:hAnsiTheme="majorHAnsi" w:cstheme="majorHAnsi"/>
          <w:sz w:val="24"/>
          <w:szCs w:val="24"/>
          <w:lang w:val="en-US"/>
        </w:rPr>
        <w:t>„</w:t>
      </w:r>
      <w:r w:rsidRPr="005A2C17">
        <w:rPr>
          <w:rFonts w:asciiTheme="majorHAnsi" w:hAnsiTheme="majorHAnsi" w:cstheme="majorHAnsi"/>
          <w:sz w:val="24"/>
          <w:szCs w:val="24"/>
          <w:lang w:val="en-US"/>
        </w:rPr>
        <w:t>R</w:t>
      </w:r>
      <w:r w:rsidR="008F6CCD" w:rsidRPr="005A2C17">
        <w:rPr>
          <w:rFonts w:asciiTheme="majorHAnsi" w:hAnsiTheme="majorHAnsi" w:cstheme="majorHAnsi"/>
          <w:sz w:val="24"/>
          <w:szCs w:val="24"/>
          <w:lang w:val="en-US"/>
        </w:rPr>
        <w:t>edeco” LTD</w:t>
      </w:r>
      <w:r w:rsidRPr="005A2C17">
        <w:rPr>
          <w:rFonts w:asciiTheme="majorHAnsi" w:hAnsiTheme="majorHAnsi" w:cstheme="majorHAnsi"/>
          <w:sz w:val="24"/>
          <w:szCs w:val="24"/>
          <w:lang w:val="en-US"/>
        </w:rPr>
        <w:t xml:space="preserve"> va avea dreptul</w:t>
      </w:r>
      <w:r w:rsidRPr="00A146D7">
        <w:rPr>
          <w:rFonts w:asciiTheme="majorHAnsi" w:hAnsiTheme="majorHAnsi" w:cstheme="majorHAnsi"/>
          <w:sz w:val="24"/>
          <w:szCs w:val="24"/>
          <w:lang w:val="en-US"/>
        </w:rPr>
        <w:t xml:space="preserve"> de a realiza producția sa pe piața Moldovei și peste hotare</w:t>
      </w:r>
      <w:r w:rsidR="008F6CCD">
        <w:rPr>
          <w:rFonts w:asciiTheme="majorHAnsi" w:hAnsiTheme="majorHAnsi" w:cstheme="majorHAnsi"/>
          <w:sz w:val="24"/>
          <w:szCs w:val="24"/>
          <w:lang w:val="en-US"/>
        </w:rPr>
        <w:t>le ei,</w:t>
      </w:r>
      <w:r w:rsidRPr="00A146D7">
        <w:rPr>
          <w:rFonts w:asciiTheme="majorHAnsi" w:hAnsiTheme="majorHAnsi" w:cstheme="majorHAnsi"/>
          <w:sz w:val="24"/>
          <w:szCs w:val="24"/>
          <w:lang w:val="en-US"/>
        </w:rPr>
        <w:t xml:space="preserve"> atât în formă brută</w:t>
      </w:r>
      <w:r w:rsidR="008F6CCD">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cât și rafinată. Dacă Guvernul, asumând</w:t>
      </w:r>
      <w:r w:rsidR="008F6CCD">
        <w:rPr>
          <w:rFonts w:asciiTheme="majorHAnsi" w:hAnsiTheme="majorHAnsi" w:cstheme="majorHAnsi"/>
          <w:sz w:val="24"/>
          <w:szCs w:val="24"/>
          <w:lang w:val="en-US"/>
        </w:rPr>
        <w:t>u-și</w:t>
      </w:r>
      <w:r w:rsidRPr="00A146D7">
        <w:rPr>
          <w:rFonts w:asciiTheme="majorHAnsi" w:hAnsiTheme="majorHAnsi" w:cstheme="majorHAnsi"/>
          <w:sz w:val="24"/>
          <w:szCs w:val="24"/>
          <w:lang w:val="en-US"/>
        </w:rPr>
        <w:t xml:space="preserve"> obligațiunile preliminare, nu va avea posibilitate </w:t>
      </w:r>
      <w:r w:rsidR="008F6CCD">
        <w:rPr>
          <w:rFonts w:asciiTheme="majorHAnsi" w:hAnsiTheme="majorHAnsi" w:cstheme="majorHAnsi"/>
          <w:sz w:val="24"/>
          <w:szCs w:val="24"/>
          <w:lang w:val="en-US"/>
        </w:rPr>
        <w:t>să</w:t>
      </w:r>
      <w:r w:rsidRPr="00A146D7">
        <w:rPr>
          <w:rFonts w:asciiTheme="majorHAnsi" w:hAnsiTheme="majorHAnsi" w:cstheme="majorHAnsi"/>
          <w:sz w:val="24"/>
          <w:szCs w:val="24"/>
          <w:lang w:val="en-US"/>
        </w:rPr>
        <w:t xml:space="preserve"> achit</w:t>
      </w:r>
      <w:r w:rsidR="008F6CCD">
        <w:rPr>
          <w:rFonts w:asciiTheme="majorHAnsi" w:hAnsiTheme="majorHAnsi" w:cstheme="majorHAnsi"/>
          <w:sz w:val="24"/>
          <w:szCs w:val="24"/>
          <w:lang w:val="en-US"/>
        </w:rPr>
        <w:t xml:space="preserve">e </w:t>
      </w:r>
      <w:r w:rsidRPr="00A146D7">
        <w:rPr>
          <w:rFonts w:asciiTheme="majorHAnsi" w:hAnsiTheme="majorHAnsi" w:cstheme="majorHAnsi"/>
          <w:sz w:val="24"/>
          <w:szCs w:val="24"/>
          <w:lang w:val="en-US"/>
        </w:rPr>
        <w:t xml:space="preserve">producția deja primită, </w:t>
      </w:r>
      <w:r w:rsidR="008F6CCD">
        <w:rPr>
          <w:rFonts w:asciiTheme="majorHAnsi" w:hAnsiTheme="majorHAnsi" w:cstheme="majorHAnsi"/>
          <w:sz w:val="24"/>
          <w:szCs w:val="24"/>
          <w:lang w:val="en-US"/>
        </w:rPr>
        <w:t>compania</w:t>
      </w:r>
      <w:r w:rsidRPr="00A146D7">
        <w:rPr>
          <w:rFonts w:asciiTheme="majorHAnsi" w:hAnsiTheme="majorHAnsi" w:cstheme="majorHAnsi"/>
          <w:sz w:val="24"/>
          <w:szCs w:val="24"/>
          <w:lang w:val="en-US"/>
        </w:rPr>
        <w:t xml:space="preserve"> va avea dreptul de a</w:t>
      </w:r>
      <w:r w:rsidR="008F6CCD">
        <w:rPr>
          <w:rFonts w:asciiTheme="majorHAnsi" w:hAnsiTheme="majorHAnsi" w:cstheme="majorHAnsi"/>
          <w:sz w:val="24"/>
          <w:szCs w:val="24"/>
          <w:lang w:val="en-US"/>
        </w:rPr>
        <w:t>-și</w:t>
      </w:r>
      <w:r w:rsidRPr="00A146D7">
        <w:rPr>
          <w:rFonts w:asciiTheme="majorHAnsi" w:hAnsiTheme="majorHAnsi" w:cstheme="majorHAnsi"/>
          <w:sz w:val="24"/>
          <w:szCs w:val="24"/>
          <w:lang w:val="en-US"/>
        </w:rPr>
        <w:t xml:space="preserve"> compensa cheltuielile </w:t>
      </w:r>
      <w:r w:rsidRPr="00F3055A">
        <w:rPr>
          <w:rFonts w:asciiTheme="majorHAnsi" w:hAnsiTheme="majorHAnsi" w:cstheme="majorHAnsi"/>
          <w:sz w:val="24"/>
          <w:szCs w:val="24"/>
          <w:lang w:val="en-US"/>
        </w:rPr>
        <w:t>prin returnările din următoarele plăți</w:t>
      </w:r>
      <w:r w:rsidR="008F6CCD" w:rsidRPr="00F3055A">
        <w:rPr>
          <w:rFonts w:asciiTheme="majorHAnsi" w:hAnsiTheme="majorHAnsi" w:cstheme="majorHAnsi"/>
          <w:sz w:val="24"/>
          <w:szCs w:val="24"/>
          <w:lang w:val="en-US"/>
        </w:rPr>
        <w:t xml:space="preserve"> de arendă efectuate</w:t>
      </w:r>
      <w:r w:rsidRPr="00F3055A">
        <w:rPr>
          <w:rFonts w:asciiTheme="majorHAnsi" w:hAnsiTheme="majorHAnsi" w:cstheme="majorHAnsi"/>
          <w:sz w:val="24"/>
          <w:szCs w:val="24"/>
          <w:lang w:val="en-US"/>
        </w:rPr>
        <w:t xml:space="preserve"> pentru folosirea subsolurilor, însă volumul acestor rețineri nu va depăși 50% din volumul plății de arendă.</w:t>
      </w:r>
    </w:p>
    <w:p w14:paraId="15D529DE" w14:textId="76DD3C50" w:rsidR="0017432C" w:rsidRPr="00F3055A" w:rsidRDefault="0017432C" w:rsidP="007F0B90">
      <w:pPr>
        <w:spacing w:after="0" w:line="240" w:lineRule="auto"/>
        <w:ind w:firstLine="720"/>
        <w:jc w:val="both"/>
        <w:rPr>
          <w:rFonts w:asciiTheme="majorHAnsi" w:hAnsiTheme="majorHAnsi" w:cstheme="majorHAnsi"/>
          <w:sz w:val="24"/>
          <w:szCs w:val="24"/>
          <w:lang w:val="en-US"/>
        </w:rPr>
      </w:pPr>
      <w:r w:rsidRPr="00F3055A">
        <w:rPr>
          <w:rFonts w:asciiTheme="majorHAnsi" w:hAnsiTheme="majorHAnsi" w:cstheme="majorHAnsi"/>
          <w:sz w:val="24"/>
          <w:szCs w:val="24"/>
          <w:lang w:val="en-US"/>
        </w:rPr>
        <w:t>Conform pct.1.8</w:t>
      </w:r>
      <w:r w:rsidR="001E0790" w:rsidRPr="00F3055A">
        <w:rPr>
          <w:rFonts w:asciiTheme="majorHAnsi" w:hAnsiTheme="majorHAnsi" w:cstheme="majorHAnsi"/>
          <w:sz w:val="24"/>
          <w:szCs w:val="24"/>
          <w:lang w:val="en-US"/>
        </w:rPr>
        <w:t>.</w:t>
      </w:r>
      <w:r w:rsidRPr="00F3055A">
        <w:rPr>
          <w:rFonts w:asciiTheme="majorHAnsi" w:hAnsiTheme="majorHAnsi" w:cstheme="majorHAnsi"/>
          <w:sz w:val="24"/>
          <w:szCs w:val="24"/>
          <w:lang w:val="en-US"/>
        </w:rPr>
        <w:t xml:space="preserve"> din contractul de concesiune, Guvernul va </w:t>
      </w:r>
      <w:r w:rsidR="001E0790" w:rsidRPr="00F3055A">
        <w:rPr>
          <w:rFonts w:asciiTheme="majorHAnsi" w:hAnsiTheme="majorHAnsi" w:cstheme="majorHAnsi"/>
          <w:sz w:val="24"/>
          <w:szCs w:val="24"/>
          <w:lang w:val="en-US"/>
        </w:rPr>
        <w:t xml:space="preserve">achita </w:t>
      </w:r>
      <w:r w:rsidRPr="00F3055A">
        <w:rPr>
          <w:rFonts w:asciiTheme="majorHAnsi" w:hAnsiTheme="majorHAnsi" w:cstheme="majorHAnsi"/>
          <w:sz w:val="24"/>
          <w:szCs w:val="24"/>
          <w:lang w:val="en-US"/>
        </w:rPr>
        <w:t xml:space="preserve">plata de arendă pentru utilizarea subsolurilor în dolari SUA, sau </w:t>
      </w:r>
      <w:r w:rsidR="001E0790" w:rsidRPr="00F3055A">
        <w:rPr>
          <w:rFonts w:asciiTheme="majorHAnsi" w:hAnsiTheme="majorHAnsi" w:cstheme="majorHAnsi"/>
          <w:sz w:val="24"/>
          <w:szCs w:val="24"/>
          <w:lang w:val="en-US"/>
        </w:rPr>
        <w:t xml:space="preserve">cu </w:t>
      </w:r>
      <w:r w:rsidRPr="00F3055A">
        <w:rPr>
          <w:rFonts w:asciiTheme="majorHAnsi" w:hAnsiTheme="majorHAnsi" w:cstheme="majorHAnsi"/>
          <w:sz w:val="24"/>
          <w:szCs w:val="24"/>
          <w:lang w:val="en-US"/>
        </w:rPr>
        <w:t xml:space="preserve">produse naturale </w:t>
      </w:r>
      <w:r w:rsidR="001E0790" w:rsidRPr="00F3055A">
        <w:rPr>
          <w:rFonts w:asciiTheme="majorHAnsi" w:hAnsiTheme="majorHAnsi" w:cstheme="majorHAnsi"/>
          <w:sz w:val="24"/>
          <w:szCs w:val="24"/>
          <w:lang w:val="en-US"/>
        </w:rPr>
        <w:t>(</w:t>
      </w:r>
      <w:r w:rsidRPr="00F3055A">
        <w:rPr>
          <w:rFonts w:asciiTheme="majorHAnsi" w:hAnsiTheme="majorHAnsi" w:cstheme="majorHAnsi"/>
          <w:sz w:val="24"/>
          <w:szCs w:val="24"/>
          <w:lang w:val="en-US"/>
        </w:rPr>
        <w:t>țiței brut</w:t>
      </w:r>
      <w:r w:rsidR="001E0790" w:rsidRPr="00F3055A">
        <w:rPr>
          <w:rFonts w:asciiTheme="majorHAnsi" w:hAnsiTheme="majorHAnsi" w:cstheme="majorHAnsi"/>
          <w:sz w:val="24"/>
          <w:szCs w:val="24"/>
          <w:lang w:val="en-US"/>
        </w:rPr>
        <w:t>)</w:t>
      </w:r>
      <w:r w:rsidRPr="00F3055A">
        <w:rPr>
          <w:rFonts w:asciiTheme="majorHAnsi" w:hAnsiTheme="majorHAnsi" w:cstheme="majorHAnsi"/>
          <w:sz w:val="24"/>
          <w:szCs w:val="24"/>
          <w:lang w:val="en-US"/>
        </w:rPr>
        <w:t xml:space="preserve">, </w:t>
      </w:r>
      <w:r w:rsidR="005D3538" w:rsidRPr="00F3055A">
        <w:rPr>
          <w:rFonts w:asciiTheme="majorHAnsi" w:hAnsiTheme="majorHAnsi" w:cstheme="majorHAnsi"/>
          <w:sz w:val="24"/>
          <w:szCs w:val="24"/>
          <w:lang w:val="en-US"/>
        </w:rPr>
        <w:t>potrivit</w:t>
      </w:r>
      <w:r w:rsidRPr="00F3055A">
        <w:rPr>
          <w:rFonts w:asciiTheme="majorHAnsi" w:hAnsiTheme="majorHAnsi" w:cstheme="majorHAnsi"/>
          <w:sz w:val="24"/>
          <w:szCs w:val="24"/>
          <w:lang w:val="en-US"/>
        </w:rPr>
        <w:t xml:space="preserve"> datelor contoarelor </w:t>
      </w:r>
      <w:r w:rsidR="001E0790" w:rsidRPr="00F3055A">
        <w:rPr>
          <w:rFonts w:asciiTheme="majorHAnsi" w:hAnsiTheme="majorHAnsi" w:cstheme="majorHAnsi"/>
          <w:sz w:val="24"/>
          <w:szCs w:val="24"/>
          <w:lang w:val="en-US"/>
        </w:rPr>
        <w:t>mont</w:t>
      </w:r>
      <w:r w:rsidRPr="00F3055A">
        <w:rPr>
          <w:rFonts w:asciiTheme="majorHAnsi" w:hAnsiTheme="majorHAnsi" w:cstheme="majorHAnsi"/>
          <w:sz w:val="24"/>
          <w:szCs w:val="24"/>
          <w:lang w:val="en-US"/>
        </w:rPr>
        <w:t>ate la gura fiecărei sonde, țițeiul fiind eliberat din rezervoarele</w:t>
      </w:r>
      <w:r w:rsidR="001E0790" w:rsidRPr="00F3055A">
        <w:rPr>
          <w:rFonts w:asciiTheme="majorHAnsi" w:hAnsiTheme="majorHAnsi" w:cstheme="majorHAnsi"/>
          <w:sz w:val="24"/>
          <w:szCs w:val="24"/>
          <w:lang w:val="en-US"/>
        </w:rPr>
        <w:t xml:space="preserve"> la</w:t>
      </w:r>
      <w:r w:rsidRPr="00F3055A">
        <w:rPr>
          <w:rFonts w:asciiTheme="majorHAnsi" w:hAnsiTheme="majorHAnsi" w:cstheme="majorHAnsi"/>
          <w:sz w:val="24"/>
          <w:szCs w:val="24"/>
          <w:lang w:val="en-US"/>
        </w:rPr>
        <w:t xml:space="preserve"> locul de extragere, iar gazele </w:t>
      </w:r>
      <w:r w:rsidR="001E0790" w:rsidRPr="00F3055A">
        <w:rPr>
          <w:rFonts w:asciiTheme="majorHAnsi" w:hAnsiTheme="majorHAnsi" w:cstheme="majorHAnsi"/>
          <w:sz w:val="24"/>
          <w:szCs w:val="24"/>
          <w:lang w:val="en-US"/>
        </w:rPr>
        <w:t xml:space="preserve">- </w:t>
      </w:r>
      <w:r w:rsidRPr="00F3055A">
        <w:rPr>
          <w:rFonts w:asciiTheme="majorHAnsi" w:hAnsiTheme="majorHAnsi" w:cstheme="majorHAnsi"/>
          <w:sz w:val="24"/>
          <w:szCs w:val="24"/>
          <w:lang w:val="en-US"/>
        </w:rPr>
        <w:t>la intrarea  în conductă. Achitarea în dolari SUA se va efectua conform cantității pro</w:t>
      </w:r>
      <w:r w:rsidR="001E0790" w:rsidRPr="00F3055A">
        <w:rPr>
          <w:rFonts w:asciiTheme="majorHAnsi" w:hAnsiTheme="majorHAnsi" w:cstheme="majorHAnsi"/>
          <w:sz w:val="24"/>
          <w:szCs w:val="24"/>
          <w:lang w:val="en-US"/>
        </w:rPr>
        <w:t>du</w:t>
      </w:r>
      <w:r w:rsidRPr="00F3055A">
        <w:rPr>
          <w:rFonts w:asciiTheme="majorHAnsi" w:hAnsiTheme="majorHAnsi" w:cstheme="majorHAnsi"/>
          <w:sz w:val="24"/>
          <w:szCs w:val="24"/>
          <w:lang w:val="en-US"/>
        </w:rPr>
        <w:t>sului brut, care trebuie transmis statului ca plat</w:t>
      </w:r>
      <w:r w:rsidR="001E0790" w:rsidRPr="00F3055A">
        <w:rPr>
          <w:rFonts w:asciiTheme="majorHAnsi" w:hAnsiTheme="majorHAnsi" w:cstheme="majorHAnsi"/>
          <w:sz w:val="24"/>
          <w:szCs w:val="24"/>
          <w:lang w:val="en-US"/>
        </w:rPr>
        <w:t>ă</w:t>
      </w:r>
      <w:r w:rsidRPr="00F3055A">
        <w:rPr>
          <w:rFonts w:asciiTheme="majorHAnsi" w:hAnsiTheme="majorHAnsi" w:cstheme="majorHAnsi"/>
          <w:sz w:val="24"/>
          <w:szCs w:val="24"/>
          <w:lang w:val="en-US"/>
        </w:rPr>
        <w:t xml:space="preserve"> de arendă pentru folosirea subsolurilor, și </w:t>
      </w:r>
      <w:r w:rsidR="001E0790" w:rsidRPr="00F3055A">
        <w:rPr>
          <w:rFonts w:asciiTheme="majorHAnsi" w:hAnsiTheme="majorHAnsi" w:cstheme="majorHAnsi"/>
          <w:sz w:val="24"/>
          <w:szCs w:val="24"/>
          <w:lang w:val="en-US"/>
        </w:rPr>
        <w:t xml:space="preserve">mijloacele financiare </w:t>
      </w:r>
      <w:r w:rsidRPr="00F3055A">
        <w:rPr>
          <w:rFonts w:asciiTheme="majorHAnsi" w:hAnsiTheme="majorHAnsi" w:cstheme="majorHAnsi"/>
          <w:sz w:val="24"/>
          <w:szCs w:val="24"/>
          <w:lang w:val="en-US"/>
        </w:rPr>
        <w:t>vor fi transferate la contul organizațiilor indicate de Guvern. E posibilă și varianta mixtă de achitări.</w:t>
      </w:r>
    </w:p>
    <w:p w14:paraId="2DB3EE36" w14:textId="27BCC266" w:rsidR="0017432C" w:rsidRPr="00A146D7" w:rsidRDefault="0017432C" w:rsidP="007F0B90">
      <w:pPr>
        <w:spacing w:after="0" w:line="240" w:lineRule="auto"/>
        <w:ind w:firstLine="720"/>
        <w:jc w:val="both"/>
        <w:rPr>
          <w:rFonts w:asciiTheme="majorHAnsi" w:hAnsiTheme="majorHAnsi" w:cstheme="majorHAnsi"/>
          <w:sz w:val="24"/>
          <w:szCs w:val="24"/>
          <w:lang w:val="en-US"/>
        </w:rPr>
      </w:pPr>
      <w:r w:rsidRPr="00F3055A">
        <w:rPr>
          <w:rFonts w:asciiTheme="majorHAnsi" w:hAnsiTheme="majorHAnsi" w:cstheme="majorHAnsi"/>
          <w:sz w:val="24"/>
          <w:szCs w:val="24"/>
          <w:lang w:val="en-US"/>
        </w:rPr>
        <w:t xml:space="preserve">De menționat că, </w:t>
      </w:r>
      <w:r w:rsidR="001E0790" w:rsidRPr="00F3055A">
        <w:rPr>
          <w:rFonts w:asciiTheme="majorHAnsi" w:hAnsiTheme="majorHAnsi" w:cstheme="majorHAnsi"/>
          <w:sz w:val="24"/>
          <w:szCs w:val="24"/>
          <w:lang w:val="en-US"/>
        </w:rPr>
        <w:t>potrivit</w:t>
      </w:r>
      <w:r w:rsidRPr="00F3055A">
        <w:rPr>
          <w:rFonts w:asciiTheme="majorHAnsi" w:hAnsiTheme="majorHAnsi" w:cstheme="majorHAnsi"/>
          <w:sz w:val="24"/>
          <w:szCs w:val="24"/>
          <w:lang w:val="en-US"/>
        </w:rPr>
        <w:t xml:space="preserve"> art.69 alin.(1) și alin.(2) din Codul subsolului</w:t>
      </w:r>
      <w:r w:rsidRPr="00F3055A">
        <w:rPr>
          <w:rStyle w:val="a8"/>
          <w:rFonts w:asciiTheme="majorHAnsi" w:hAnsiTheme="majorHAnsi" w:cstheme="majorHAnsi"/>
          <w:sz w:val="24"/>
          <w:szCs w:val="24"/>
        </w:rPr>
        <w:footnoteReference w:id="106"/>
      </w:r>
      <w:r w:rsidRPr="00F3055A">
        <w:rPr>
          <w:rFonts w:asciiTheme="majorHAnsi" w:hAnsiTheme="majorHAnsi" w:cstheme="majorHAnsi"/>
          <w:sz w:val="24"/>
          <w:szCs w:val="24"/>
          <w:lang w:val="en-US"/>
        </w:rPr>
        <w:t>, folosirea subsolului este cu plată, iar plata pentru folosirea subsolului se percepe în form</w:t>
      </w:r>
      <w:r w:rsidR="001E0790" w:rsidRPr="00F3055A">
        <w:rPr>
          <w:rFonts w:asciiTheme="majorHAnsi" w:hAnsiTheme="majorHAnsi" w:cstheme="majorHAnsi"/>
          <w:sz w:val="24"/>
          <w:szCs w:val="24"/>
          <w:lang w:val="en-US"/>
        </w:rPr>
        <w:t>ă</w:t>
      </w:r>
      <w:r w:rsidRPr="00F3055A">
        <w:rPr>
          <w:rFonts w:asciiTheme="majorHAnsi" w:hAnsiTheme="majorHAnsi" w:cstheme="majorHAnsi"/>
          <w:sz w:val="24"/>
          <w:szCs w:val="24"/>
          <w:lang w:val="en-US"/>
        </w:rPr>
        <w:t xml:space="preserve"> bănească. Urmare acestor</w:t>
      </w:r>
      <w:r w:rsidRPr="00A146D7">
        <w:rPr>
          <w:rFonts w:asciiTheme="majorHAnsi" w:hAnsiTheme="majorHAnsi" w:cstheme="majorHAnsi"/>
          <w:sz w:val="24"/>
          <w:szCs w:val="24"/>
          <w:lang w:val="en-US"/>
        </w:rPr>
        <w:t xml:space="preserve"> prevederi, clauzele contractuale privi</w:t>
      </w:r>
      <w:r w:rsidR="00E4795C">
        <w:rPr>
          <w:rFonts w:asciiTheme="majorHAnsi" w:hAnsiTheme="majorHAnsi" w:cstheme="majorHAnsi"/>
          <w:sz w:val="24"/>
          <w:szCs w:val="24"/>
          <w:lang w:val="en-US"/>
        </w:rPr>
        <w:t>nd</w:t>
      </w:r>
      <w:r w:rsidRPr="00A146D7">
        <w:rPr>
          <w:rFonts w:asciiTheme="majorHAnsi" w:hAnsiTheme="majorHAnsi" w:cstheme="majorHAnsi"/>
          <w:sz w:val="24"/>
          <w:szCs w:val="24"/>
          <w:lang w:val="en-US"/>
        </w:rPr>
        <w:t xml:space="preserve"> posibilitatea achitării plăților pentru folosirea subsolului sub formă de produse naturale nu au fost revizuit</w:t>
      </w:r>
      <w:r w:rsidR="00E4795C">
        <w:rPr>
          <w:rFonts w:asciiTheme="majorHAnsi" w:hAnsiTheme="majorHAnsi" w:cstheme="majorHAnsi"/>
          <w:sz w:val="24"/>
          <w:szCs w:val="24"/>
          <w:lang w:val="en-US"/>
        </w:rPr>
        <w:t>e</w:t>
      </w:r>
      <w:r w:rsidRPr="00A146D7">
        <w:rPr>
          <w:rFonts w:asciiTheme="majorHAnsi" w:hAnsiTheme="majorHAnsi" w:cstheme="majorHAnsi"/>
          <w:sz w:val="24"/>
          <w:szCs w:val="24"/>
          <w:lang w:val="en-US"/>
        </w:rPr>
        <w:t xml:space="preserve"> până în prezent. Deși SRL „Valiexchimp” declară AGRM că anual extrage petrol în volum de 5,032 mil. tone, pentru aceste extracții</w:t>
      </w:r>
      <w:r w:rsidR="00E4795C">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până în </w:t>
      </w:r>
      <w:r w:rsidR="006B4182">
        <w:rPr>
          <w:rFonts w:asciiTheme="majorHAnsi" w:hAnsiTheme="majorHAnsi" w:cstheme="majorHAnsi"/>
          <w:sz w:val="24"/>
          <w:szCs w:val="24"/>
          <w:lang w:val="en-US"/>
        </w:rPr>
        <w:t>prez</w:t>
      </w:r>
      <w:r w:rsidR="00E4795C">
        <w:rPr>
          <w:rFonts w:asciiTheme="majorHAnsi" w:hAnsiTheme="majorHAnsi" w:cstheme="majorHAnsi"/>
          <w:sz w:val="24"/>
          <w:szCs w:val="24"/>
          <w:lang w:val="en-US"/>
        </w:rPr>
        <w:t>ent,</w:t>
      </w:r>
      <w:r w:rsidRPr="00A146D7">
        <w:rPr>
          <w:rFonts w:asciiTheme="majorHAnsi" w:hAnsiTheme="majorHAnsi" w:cstheme="majorHAnsi"/>
          <w:sz w:val="24"/>
          <w:szCs w:val="24"/>
          <w:lang w:val="en-US"/>
        </w:rPr>
        <w:t xml:space="preserve"> nu </w:t>
      </w:r>
      <w:r w:rsidR="00205FC5">
        <w:rPr>
          <w:rFonts w:asciiTheme="majorHAnsi" w:hAnsiTheme="majorHAnsi" w:cstheme="majorHAnsi"/>
          <w:sz w:val="24"/>
          <w:szCs w:val="24"/>
          <w:lang w:val="en-US"/>
        </w:rPr>
        <w:t>s-</w:t>
      </w:r>
      <w:r w:rsidRPr="00A146D7">
        <w:rPr>
          <w:rFonts w:asciiTheme="majorHAnsi" w:hAnsiTheme="majorHAnsi" w:cstheme="majorHAnsi"/>
          <w:sz w:val="24"/>
          <w:szCs w:val="24"/>
          <w:lang w:val="en-US"/>
        </w:rPr>
        <w:t>au</w:t>
      </w:r>
      <w:r w:rsidR="00205FC5">
        <w:rPr>
          <w:rFonts w:asciiTheme="majorHAnsi" w:hAnsiTheme="majorHAnsi" w:cstheme="majorHAnsi"/>
          <w:sz w:val="24"/>
          <w:szCs w:val="24"/>
          <w:lang w:val="en-US"/>
        </w:rPr>
        <w:t xml:space="preserve"> </w:t>
      </w:r>
      <w:r w:rsidRPr="00A146D7">
        <w:rPr>
          <w:rFonts w:asciiTheme="majorHAnsi" w:hAnsiTheme="majorHAnsi" w:cstheme="majorHAnsi"/>
          <w:sz w:val="24"/>
          <w:szCs w:val="24"/>
          <w:lang w:val="en-US"/>
        </w:rPr>
        <w:t>achitat nici tax</w:t>
      </w:r>
      <w:r w:rsidR="00DF486B">
        <w:rPr>
          <w:rFonts w:asciiTheme="majorHAnsi" w:hAnsiTheme="majorHAnsi" w:cstheme="majorHAnsi"/>
          <w:sz w:val="24"/>
          <w:szCs w:val="24"/>
          <w:lang w:val="en-US"/>
        </w:rPr>
        <w:t>ele</w:t>
      </w:r>
      <w:r w:rsidRPr="00A146D7">
        <w:rPr>
          <w:rFonts w:asciiTheme="majorHAnsi" w:hAnsiTheme="majorHAnsi" w:cstheme="majorHAnsi"/>
          <w:sz w:val="24"/>
          <w:szCs w:val="24"/>
          <w:lang w:val="en-US"/>
        </w:rPr>
        <w:t xml:space="preserve"> pentru resurse</w:t>
      </w:r>
      <w:r w:rsidR="00E4795C">
        <w:rPr>
          <w:rFonts w:asciiTheme="majorHAnsi" w:hAnsiTheme="majorHAnsi" w:cstheme="majorHAnsi"/>
          <w:sz w:val="24"/>
          <w:szCs w:val="24"/>
          <w:lang w:val="en-US"/>
        </w:rPr>
        <w:t>le</w:t>
      </w:r>
      <w:r w:rsidRPr="00A146D7">
        <w:rPr>
          <w:rFonts w:asciiTheme="majorHAnsi" w:hAnsiTheme="majorHAnsi" w:cstheme="majorHAnsi"/>
          <w:sz w:val="24"/>
          <w:szCs w:val="24"/>
          <w:lang w:val="en-US"/>
        </w:rPr>
        <w:t xml:space="preserve"> naturale</w:t>
      </w:r>
      <w:r w:rsidR="00E4795C">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w:t>
      </w:r>
      <w:r w:rsidR="0003640B" w:rsidRPr="00A146D7">
        <w:rPr>
          <w:rFonts w:asciiTheme="majorHAnsi" w:hAnsiTheme="majorHAnsi" w:cstheme="majorHAnsi"/>
          <w:sz w:val="24"/>
          <w:szCs w:val="24"/>
          <w:lang w:val="en-US"/>
        </w:rPr>
        <w:t>n</w:t>
      </w:r>
      <w:r w:rsidR="0003640B">
        <w:rPr>
          <w:rFonts w:asciiTheme="majorHAnsi" w:hAnsiTheme="majorHAnsi" w:cstheme="majorHAnsi"/>
          <w:sz w:val="24"/>
          <w:szCs w:val="24"/>
          <w:lang w:val="en-US"/>
        </w:rPr>
        <w:t>i</w:t>
      </w:r>
      <w:r w:rsidR="0003640B" w:rsidRPr="00A146D7">
        <w:rPr>
          <w:rFonts w:asciiTheme="majorHAnsi" w:hAnsiTheme="majorHAnsi" w:cstheme="majorHAnsi"/>
          <w:sz w:val="24"/>
          <w:szCs w:val="24"/>
          <w:lang w:val="en-US"/>
        </w:rPr>
        <w:t xml:space="preserve">ci </w:t>
      </w:r>
      <w:r w:rsidRPr="00A146D7">
        <w:rPr>
          <w:rFonts w:asciiTheme="majorHAnsi" w:hAnsiTheme="majorHAnsi" w:cstheme="majorHAnsi"/>
          <w:sz w:val="24"/>
          <w:szCs w:val="24"/>
          <w:lang w:val="en-US"/>
        </w:rPr>
        <w:t>arenda pentru resurse</w:t>
      </w:r>
      <w:r w:rsidR="00E4795C">
        <w:rPr>
          <w:rFonts w:asciiTheme="majorHAnsi" w:hAnsiTheme="majorHAnsi" w:cstheme="majorHAnsi"/>
          <w:sz w:val="24"/>
          <w:szCs w:val="24"/>
          <w:lang w:val="en-US"/>
        </w:rPr>
        <w:t>le</w:t>
      </w:r>
      <w:r w:rsidRPr="00A146D7">
        <w:rPr>
          <w:rFonts w:asciiTheme="majorHAnsi" w:hAnsiTheme="majorHAnsi" w:cstheme="majorHAnsi"/>
          <w:sz w:val="24"/>
          <w:szCs w:val="24"/>
          <w:lang w:val="en-US"/>
        </w:rPr>
        <w:t xml:space="preserve"> naturale. </w:t>
      </w:r>
      <w:r w:rsidR="00A116CD">
        <w:rPr>
          <w:rFonts w:asciiTheme="majorHAnsi" w:hAnsiTheme="majorHAnsi" w:cstheme="majorHAnsi"/>
          <w:sz w:val="24"/>
          <w:szCs w:val="24"/>
          <w:lang w:val="en-US"/>
        </w:rPr>
        <w:t>Informația privind extragerile efectuate în perioada anilor 2017-2019 de către SRL „Valiexchi</w:t>
      </w:r>
      <w:r w:rsidR="00C82D9E">
        <w:rPr>
          <w:rFonts w:asciiTheme="majorHAnsi" w:hAnsiTheme="majorHAnsi" w:cstheme="majorHAnsi"/>
          <w:sz w:val="24"/>
          <w:szCs w:val="24"/>
          <w:lang w:val="en-US"/>
        </w:rPr>
        <w:t xml:space="preserve">mp”este prezentată în </w:t>
      </w:r>
      <w:r w:rsidR="00C82D9E" w:rsidRPr="00863353">
        <w:rPr>
          <w:rFonts w:asciiTheme="majorHAnsi" w:hAnsiTheme="majorHAnsi" w:cstheme="majorHAnsi"/>
          <w:b/>
          <w:sz w:val="24"/>
          <w:szCs w:val="24"/>
          <w:lang w:val="en-US"/>
        </w:rPr>
        <w:t>Anexa nr.23</w:t>
      </w:r>
      <w:r w:rsidR="00A116CD">
        <w:rPr>
          <w:rFonts w:asciiTheme="majorHAnsi" w:hAnsiTheme="majorHAnsi" w:cstheme="majorHAnsi"/>
          <w:sz w:val="24"/>
          <w:szCs w:val="24"/>
          <w:lang w:val="en-US"/>
        </w:rPr>
        <w:t xml:space="preserve"> la prezentul Raport de audit.</w:t>
      </w:r>
    </w:p>
    <w:p w14:paraId="6AC6572D" w14:textId="1F0A7D53" w:rsidR="0017432C" w:rsidRPr="00A146D7" w:rsidRDefault="0017432C" w:rsidP="007F0B90">
      <w:pPr>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 xml:space="preserve">De asemenea, SRL „Valiexchimp” a </w:t>
      </w:r>
      <w:r w:rsidR="006B4182">
        <w:rPr>
          <w:rFonts w:asciiTheme="majorHAnsi" w:hAnsiTheme="majorHAnsi" w:cstheme="majorHAnsi"/>
          <w:sz w:val="24"/>
          <w:szCs w:val="24"/>
          <w:lang w:val="en-US"/>
        </w:rPr>
        <w:t>informat</w:t>
      </w:r>
      <w:r w:rsidRPr="00A146D7">
        <w:rPr>
          <w:rFonts w:asciiTheme="majorHAnsi" w:hAnsiTheme="majorHAnsi" w:cstheme="majorHAnsi"/>
          <w:sz w:val="24"/>
          <w:szCs w:val="24"/>
          <w:lang w:val="en-US"/>
        </w:rPr>
        <w:t xml:space="preserve"> că</w:t>
      </w:r>
      <w:r w:rsidR="00E4795C">
        <w:rPr>
          <w:rFonts w:asciiTheme="majorHAnsi" w:hAnsiTheme="majorHAnsi" w:cstheme="majorHAnsi"/>
          <w:sz w:val="24"/>
          <w:szCs w:val="24"/>
          <w:lang w:val="en-US"/>
        </w:rPr>
        <w:t xml:space="preserve"> prețul de </w:t>
      </w:r>
      <w:r w:rsidRPr="00A146D7">
        <w:rPr>
          <w:rFonts w:asciiTheme="majorHAnsi" w:hAnsiTheme="majorHAnsi" w:cstheme="majorHAnsi"/>
          <w:sz w:val="24"/>
          <w:szCs w:val="24"/>
          <w:lang w:val="en-US"/>
        </w:rPr>
        <w:t>cost</w:t>
      </w:r>
      <w:r w:rsidR="00E4795C">
        <w:rPr>
          <w:rFonts w:asciiTheme="majorHAnsi" w:hAnsiTheme="majorHAnsi" w:cstheme="majorHAnsi"/>
          <w:sz w:val="24"/>
          <w:szCs w:val="24"/>
          <w:lang w:val="en-US"/>
        </w:rPr>
        <w:t xml:space="preserve"> a</w:t>
      </w:r>
      <w:r w:rsidRPr="00A146D7">
        <w:rPr>
          <w:rFonts w:asciiTheme="majorHAnsi" w:hAnsiTheme="majorHAnsi" w:cstheme="majorHAnsi"/>
          <w:sz w:val="24"/>
          <w:szCs w:val="24"/>
          <w:lang w:val="en-US"/>
        </w:rPr>
        <w:t xml:space="preserve">l </w:t>
      </w:r>
      <w:r w:rsidR="00E4795C">
        <w:rPr>
          <w:rFonts w:asciiTheme="majorHAnsi" w:hAnsiTheme="majorHAnsi" w:cstheme="majorHAnsi"/>
          <w:sz w:val="24"/>
          <w:szCs w:val="24"/>
          <w:lang w:val="en-US"/>
        </w:rPr>
        <w:t>1</w:t>
      </w:r>
      <w:r w:rsidRPr="00A146D7">
        <w:rPr>
          <w:rFonts w:asciiTheme="majorHAnsi" w:hAnsiTheme="majorHAnsi" w:cstheme="majorHAnsi"/>
          <w:sz w:val="24"/>
          <w:szCs w:val="24"/>
          <w:lang w:val="en-US"/>
        </w:rPr>
        <w:t xml:space="preserve"> m</w:t>
      </w:r>
      <w:r w:rsidRPr="00A146D7">
        <w:rPr>
          <w:rFonts w:asciiTheme="majorHAnsi" w:hAnsiTheme="majorHAnsi" w:cstheme="majorHAnsi"/>
          <w:sz w:val="24"/>
          <w:szCs w:val="24"/>
          <w:vertAlign w:val="superscript"/>
          <w:lang w:val="en-US"/>
        </w:rPr>
        <w:t>3</w:t>
      </w:r>
      <w:r w:rsidRPr="00A146D7">
        <w:rPr>
          <w:rFonts w:asciiTheme="majorHAnsi" w:hAnsiTheme="majorHAnsi" w:cstheme="majorHAnsi"/>
          <w:sz w:val="24"/>
          <w:szCs w:val="24"/>
          <w:lang w:val="en-US"/>
        </w:rPr>
        <w:t xml:space="preserve"> de gaz</w:t>
      </w:r>
      <w:r w:rsidR="00E4795C">
        <w:rPr>
          <w:rFonts w:asciiTheme="majorHAnsi" w:hAnsiTheme="majorHAnsi" w:cstheme="majorHAnsi"/>
          <w:sz w:val="24"/>
          <w:szCs w:val="24"/>
          <w:lang w:val="en-US"/>
        </w:rPr>
        <w:t xml:space="preserve"> </w:t>
      </w:r>
      <w:r w:rsidRPr="00A146D7">
        <w:rPr>
          <w:rFonts w:asciiTheme="majorHAnsi" w:hAnsiTheme="majorHAnsi" w:cstheme="majorHAnsi"/>
          <w:sz w:val="24"/>
          <w:szCs w:val="24"/>
          <w:lang w:val="en-US"/>
        </w:rPr>
        <w:t>în anul 2017</w:t>
      </w:r>
      <w:r w:rsidRPr="0017432C">
        <w:rPr>
          <w:rStyle w:val="a8"/>
          <w:rFonts w:asciiTheme="majorHAnsi" w:hAnsiTheme="majorHAnsi" w:cstheme="majorHAnsi"/>
          <w:sz w:val="24"/>
          <w:szCs w:val="24"/>
        </w:rPr>
        <w:footnoteReference w:id="107"/>
      </w:r>
      <w:r w:rsidRPr="00A146D7">
        <w:rPr>
          <w:rFonts w:asciiTheme="majorHAnsi" w:hAnsiTheme="majorHAnsi" w:cstheme="majorHAnsi"/>
          <w:sz w:val="24"/>
          <w:szCs w:val="24"/>
          <w:lang w:val="en-US"/>
        </w:rPr>
        <w:t xml:space="preserve"> </w:t>
      </w:r>
      <w:r w:rsidR="00E4795C">
        <w:rPr>
          <w:rFonts w:asciiTheme="majorHAnsi" w:hAnsiTheme="majorHAnsi" w:cstheme="majorHAnsi"/>
          <w:sz w:val="24"/>
          <w:szCs w:val="24"/>
          <w:lang w:val="en-US"/>
        </w:rPr>
        <w:t xml:space="preserve"> </w:t>
      </w:r>
      <w:r w:rsidRPr="00A146D7">
        <w:rPr>
          <w:rFonts w:asciiTheme="majorHAnsi" w:hAnsiTheme="majorHAnsi" w:cstheme="majorHAnsi"/>
          <w:sz w:val="24"/>
          <w:szCs w:val="24"/>
          <w:lang w:val="en-US"/>
        </w:rPr>
        <w:t xml:space="preserve">a constituit 4,01 lei, </w:t>
      </w:r>
      <w:r w:rsidR="00E4795C">
        <w:rPr>
          <w:rFonts w:asciiTheme="majorHAnsi" w:hAnsiTheme="majorHAnsi" w:cstheme="majorHAnsi"/>
          <w:sz w:val="24"/>
          <w:szCs w:val="24"/>
          <w:lang w:val="en-US"/>
        </w:rPr>
        <w:t xml:space="preserve">nefiind încasate </w:t>
      </w:r>
      <w:r w:rsidRPr="00A146D7">
        <w:rPr>
          <w:rFonts w:asciiTheme="majorHAnsi" w:hAnsiTheme="majorHAnsi" w:cstheme="majorHAnsi"/>
          <w:sz w:val="24"/>
          <w:szCs w:val="24"/>
          <w:lang w:val="en-US"/>
        </w:rPr>
        <w:t>la buget 88,3 mii lei</w:t>
      </w:r>
      <w:r w:rsidRPr="0017432C">
        <w:rPr>
          <w:rStyle w:val="a8"/>
          <w:rFonts w:asciiTheme="majorHAnsi" w:hAnsiTheme="majorHAnsi" w:cstheme="majorHAnsi"/>
          <w:sz w:val="24"/>
          <w:szCs w:val="24"/>
        </w:rPr>
        <w:footnoteReference w:id="108"/>
      </w:r>
      <w:r w:rsidRPr="00A146D7">
        <w:rPr>
          <w:rFonts w:asciiTheme="majorHAnsi" w:hAnsiTheme="majorHAnsi" w:cstheme="majorHAnsi"/>
          <w:sz w:val="24"/>
          <w:szCs w:val="24"/>
          <w:lang w:val="en-US"/>
        </w:rPr>
        <w:t xml:space="preserve">. </w:t>
      </w:r>
      <w:r w:rsidR="00E4795C">
        <w:rPr>
          <w:rFonts w:asciiTheme="majorHAnsi" w:hAnsiTheme="majorHAnsi" w:cstheme="majorHAnsi"/>
          <w:sz w:val="24"/>
          <w:szCs w:val="24"/>
          <w:lang w:val="en-US"/>
        </w:rPr>
        <w:t>Refer</w:t>
      </w:r>
      <w:r w:rsidRPr="00A146D7">
        <w:rPr>
          <w:rFonts w:asciiTheme="majorHAnsi" w:hAnsiTheme="majorHAnsi" w:cstheme="majorHAnsi"/>
          <w:sz w:val="24"/>
          <w:szCs w:val="24"/>
          <w:lang w:val="en-US"/>
        </w:rPr>
        <w:t>itor la țiței, prețul acest</w:t>
      </w:r>
      <w:r w:rsidR="00E4795C">
        <w:rPr>
          <w:rFonts w:asciiTheme="majorHAnsi" w:hAnsiTheme="majorHAnsi" w:cstheme="majorHAnsi"/>
          <w:sz w:val="24"/>
          <w:szCs w:val="24"/>
          <w:lang w:val="en-US"/>
        </w:rPr>
        <w:t>uia</w:t>
      </w:r>
      <w:r w:rsidRPr="00A146D7">
        <w:rPr>
          <w:rFonts w:asciiTheme="majorHAnsi" w:hAnsiTheme="majorHAnsi" w:cstheme="majorHAnsi"/>
          <w:sz w:val="24"/>
          <w:szCs w:val="24"/>
          <w:lang w:val="en-US"/>
        </w:rPr>
        <w:t xml:space="preserve"> în anii 2018 și 2019 a variat între 4 și 7 lei pentru </w:t>
      </w:r>
      <w:r w:rsidR="00E4795C">
        <w:rPr>
          <w:rFonts w:asciiTheme="majorHAnsi" w:hAnsiTheme="majorHAnsi" w:cstheme="majorHAnsi"/>
          <w:sz w:val="24"/>
          <w:szCs w:val="24"/>
          <w:lang w:val="en-US"/>
        </w:rPr>
        <w:t>1</w:t>
      </w:r>
      <w:r w:rsidRPr="00A146D7">
        <w:rPr>
          <w:rFonts w:asciiTheme="majorHAnsi" w:hAnsiTheme="majorHAnsi" w:cstheme="majorHAnsi"/>
          <w:sz w:val="24"/>
          <w:szCs w:val="24"/>
          <w:lang w:val="en-US"/>
        </w:rPr>
        <w:t xml:space="preserve"> kilogram. Astfel, doar în anii 2018 și 2019, nu a</w:t>
      </w:r>
      <w:r w:rsidR="00205FC5">
        <w:rPr>
          <w:rFonts w:asciiTheme="majorHAnsi" w:hAnsiTheme="majorHAnsi" w:cstheme="majorHAnsi"/>
          <w:sz w:val="24"/>
          <w:szCs w:val="24"/>
          <w:lang w:val="en-US"/>
        </w:rPr>
        <w:t>u</w:t>
      </w:r>
      <w:r w:rsidRPr="00A146D7">
        <w:rPr>
          <w:rFonts w:asciiTheme="majorHAnsi" w:hAnsiTheme="majorHAnsi" w:cstheme="majorHAnsi"/>
          <w:sz w:val="24"/>
          <w:szCs w:val="24"/>
          <w:lang w:val="en-US"/>
        </w:rPr>
        <w:t xml:space="preserve"> fost încasat</w:t>
      </w:r>
      <w:r w:rsidR="00205FC5">
        <w:rPr>
          <w:rFonts w:asciiTheme="majorHAnsi" w:hAnsiTheme="majorHAnsi" w:cstheme="majorHAnsi"/>
          <w:sz w:val="24"/>
          <w:szCs w:val="24"/>
          <w:lang w:val="en-US"/>
        </w:rPr>
        <w:t xml:space="preserve">e </w:t>
      </w:r>
      <w:r w:rsidRPr="00A146D7">
        <w:rPr>
          <w:rFonts w:asciiTheme="majorHAnsi" w:hAnsiTheme="majorHAnsi" w:cstheme="majorHAnsi"/>
          <w:sz w:val="24"/>
          <w:szCs w:val="24"/>
          <w:lang w:val="en-US"/>
        </w:rPr>
        <w:t xml:space="preserve"> </w:t>
      </w:r>
      <w:r w:rsidR="00E4795C" w:rsidRPr="00A146D7">
        <w:rPr>
          <w:rFonts w:asciiTheme="majorHAnsi" w:hAnsiTheme="majorHAnsi" w:cstheme="majorHAnsi"/>
          <w:sz w:val="24"/>
          <w:szCs w:val="24"/>
          <w:lang w:val="en-US"/>
        </w:rPr>
        <w:t xml:space="preserve">la buget </w:t>
      </w:r>
      <w:r w:rsidRPr="00A146D7">
        <w:rPr>
          <w:rFonts w:asciiTheme="majorHAnsi" w:hAnsiTheme="majorHAnsi" w:cstheme="majorHAnsi"/>
          <w:sz w:val="24"/>
          <w:szCs w:val="24"/>
          <w:lang w:val="en-US"/>
        </w:rPr>
        <w:t>tax</w:t>
      </w:r>
      <w:r w:rsidR="00205FC5">
        <w:rPr>
          <w:rFonts w:asciiTheme="majorHAnsi" w:hAnsiTheme="majorHAnsi" w:cstheme="majorHAnsi"/>
          <w:sz w:val="24"/>
          <w:szCs w:val="24"/>
          <w:lang w:val="en-US"/>
        </w:rPr>
        <w:t>e</w:t>
      </w:r>
      <w:r w:rsidRPr="00A146D7">
        <w:rPr>
          <w:rFonts w:asciiTheme="majorHAnsi" w:hAnsiTheme="majorHAnsi" w:cstheme="majorHAnsi"/>
          <w:sz w:val="24"/>
          <w:szCs w:val="24"/>
          <w:lang w:val="en-US"/>
        </w:rPr>
        <w:t xml:space="preserve"> pentru resursele naturale în </w:t>
      </w:r>
      <w:r w:rsidR="00E4795C">
        <w:rPr>
          <w:rFonts w:asciiTheme="majorHAnsi" w:hAnsiTheme="majorHAnsi" w:cstheme="majorHAnsi"/>
          <w:sz w:val="24"/>
          <w:szCs w:val="24"/>
          <w:lang w:val="en-US"/>
        </w:rPr>
        <w:t>sumă de</w:t>
      </w:r>
      <w:r w:rsidRPr="00A146D7">
        <w:rPr>
          <w:rFonts w:asciiTheme="majorHAnsi" w:hAnsiTheme="majorHAnsi" w:cstheme="majorHAnsi"/>
          <w:sz w:val="24"/>
          <w:szCs w:val="24"/>
          <w:lang w:val="en-US"/>
        </w:rPr>
        <w:t xml:space="preserve"> minim</w:t>
      </w:r>
      <w:r w:rsidR="00E4795C">
        <w:rPr>
          <w:rFonts w:asciiTheme="majorHAnsi" w:hAnsiTheme="majorHAnsi" w:cstheme="majorHAnsi"/>
          <w:sz w:val="24"/>
          <w:szCs w:val="24"/>
          <w:lang w:val="en-US"/>
        </w:rPr>
        <w:t>um</w:t>
      </w:r>
      <w:r w:rsidRPr="00A146D7">
        <w:rPr>
          <w:rFonts w:asciiTheme="majorHAnsi" w:hAnsiTheme="majorHAnsi" w:cstheme="majorHAnsi"/>
          <w:sz w:val="24"/>
          <w:szCs w:val="24"/>
          <w:lang w:val="en-US"/>
        </w:rPr>
        <w:t xml:space="preserve"> </w:t>
      </w:r>
      <w:r w:rsidRPr="00A146D7">
        <w:rPr>
          <w:rFonts w:asciiTheme="majorHAnsi" w:hAnsiTheme="majorHAnsi" w:cstheme="majorHAnsi"/>
          <w:b/>
          <w:sz w:val="24"/>
          <w:szCs w:val="24"/>
          <w:lang w:val="en-US"/>
        </w:rPr>
        <w:t>4 050,8 mii lei</w:t>
      </w:r>
      <w:r w:rsidRPr="0017432C">
        <w:rPr>
          <w:rStyle w:val="a8"/>
          <w:rFonts w:asciiTheme="majorHAnsi" w:hAnsiTheme="majorHAnsi" w:cstheme="majorHAnsi"/>
          <w:sz w:val="24"/>
          <w:szCs w:val="24"/>
        </w:rPr>
        <w:footnoteReference w:id="109"/>
      </w:r>
      <w:r w:rsidRPr="00A146D7">
        <w:rPr>
          <w:rFonts w:asciiTheme="majorHAnsi" w:hAnsiTheme="majorHAnsi" w:cstheme="majorHAnsi"/>
          <w:sz w:val="24"/>
          <w:szCs w:val="24"/>
          <w:lang w:val="en-US"/>
        </w:rPr>
        <w:t xml:space="preserve"> și</w:t>
      </w:r>
      <w:r w:rsidR="00E4795C">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w:t>
      </w:r>
      <w:r w:rsidR="00E4795C">
        <w:rPr>
          <w:rFonts w:asciiTheme="majorHAnsi" w:hAnsiTheme="majorHAnsi" w:cstheme="majorHAnsi"/>
          <w:sz w:val="24"/>
          <w:szCs w:val="24"/>
          <w:lang w:val="en-US"/>
        </w:rPr>
        <w:t>respectiv,</w:t>
      </w:r>
      <w:r w:rsidRPr="00A146D7">
        <w:rPr>
          <w:rFonts w:asciiTheme="majorHAnsi" w:hAnsiTheme="majorHAnsi" w:cstheme="majorHAnsi"/>
          <w:sz w:val="24"/>
          <w:szCs w:val="24"/>
          <w:lang w:val="en-US"/>
        </w:rPr>
        <w:t xml:space="preserve"> </w:t>
      </w:r>
      <w:r w:rsidRPr="00A146D7">
        <w:rPr>
          <w:rFonts w:asciiTheme="majorHAnsi" w:hAnsiTheme="majorHAnsi" w:cstheme="majorHAnsi"/>
          <w:b/>
          <w:sz w:val="24"/>
          <w:szCs w:val="24"/>
          <w:lang w:val="en-US"/>
        </w:rPr>
        <w:t>4 025,9 mii lei</w:t>
      </w:r>
      <w:r w:rsidRPr="0017432C">
        <w:rPr>
          <w:rStyle w:val="a8"/>
          <w:rFonts w:asciiTheme="majorHAnsi" w:hAnsiTheme="majorHAnsi" w:cstheme="majorHAnsi"/>
          <w:sz w:val="24"/>
          <w:szCs w:val="24"/>
        </w:rPr>
        <w:footnoteReference w:id="110"/>
      </w:r>
      <w:r w:rsidRPr="00A146D7">
        <w:rPr>
          <w:rFonts w:asciiTheme="majorHAnsi" w:hAnsiTheme="majorHAnsi" w:cstheme="majorHAnsi"/>
          <w:sz w:val="24"/>
          <w:szCs w:val="24"/>
          <w:lang w:val="en-US"/>
        </w:rPr>
        <w:t>. Per total</w:t>
      </w:r>
      <w:r w:rsidR="005C5679">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doar pentru 2 ani, </w:t>
      </w:r>
      <w:r w:rsidR="005C5679">
        <w:rPr>
          <w:rFonts w:asciiTheme="majorHAnsi" w:hAnsiTheme="majorHAnsi" w:cstheme="majorHAnsi"/>
          <w:sz w:val="24"/>
          <w:szCs w:val="24"/>
          <w:lang w:val="en-US"/>
        </w:rPr>
        <w:t xml:space="preserve">nu s-au încasat la </w:t>
      </w:r>
      <w:r w:rsidRPr="00A146D7">
        <w:rPr>
          <w:rFonts w:asciiTheme="majorHAnsi" w:hAnsiTheme="majorHAnsi" w:cstheme="majorHAnsi"/>
          <w:sz w:val="24"/>
          <w:szCs w:val="24"/>
          <w:lang w:val="en-US"/>
        </w:rPr>
        <w:t>buget peste 8</w:t>
      </w:r>
      <w:r w:rsidR="005C5679">
        <w:rPr>
          <w:rFonts w:asciiTheme="majorHAnsi" w:hAnsiTheme="majorHAnsi" w:cstheme="majorHAnsi"/>
          <w:sz w:val="24"/>
          <w:szCs w:val="24"/>
          <w:lang w:val="en-US"/>
        </w:rPr>
        <w:t>,0</w:t>
      </w:r>
      <w:r w:rsidRPr="00A146D7">
        <w:rPr>
          <w:rFonts w:asciiTheme="majorHAnsi" w:hAnsiTheme="majorHAnsi" w:cstheme="majorHAnsi"/>
          <w:sz w:val="24"/>
          <w:szCs w:val="24"/>
          <w:lang w:val="en-US"/>
        </w:rPr>
        <w:t xml:space="preserve"> mil.lei. </w:t>
      </w:r>
    </w:p>
    <w:p w14:paraId="560B494A" w14:textId="0425B9B6" w:rsidR="0017432C" w:rsidRPr="00F3055A" w:rsidRDefault="0017432C" w:rsidP="007F0B90">
      <w:pPr>
        <w:tabs>
          <w:tab w:val="left" w:pos="720"/>
        </w:tabs>
        <w:spacing w:after="0" w:line="240" w:lineRule="auto"/>
        <w:jc w:val="both"/>
        <w:rPr>
          <w:rFonts w:asciiTheme="majorHAnsi" w:eastAsia="Times New Roman" w:hAnsiTheme="majorHAnsi" w:cstheme="majorHAnsi"/>
          <w:color w:val="000000"/>
          <w:sz w:val="24"/>
          <w:szCs w:val="24"/>
          <w:lang w:val="en-US"/>
        </w:rPr>
      </w:pPr>
      <w:r w:rsidRPr="00A146D7">
        <w:rPr>
          <w:rFonts w:asciiTheme="majorHAnsi" w:eastAsia="Times New Roman" w:hAnsiTheme="majorHAnsi" w:cstheme="majorHAnsi"/>
          <w:color w:val="000000"/>
          <w:sz w:val="24"/>
          <w:szCs w:val="24"/>
          <w:lang w:val="en-US"/>
        </w:rPr>
        <w:tab/>
      </w:r>
      <w:r w:rsidR="005D3538">
        <w:rPr>
          <w:rFonts w:asciiTheme="majorHAnsi" w:eastAsia="Times New Roman" w:hAnsiTheme="majorHAnsi" w:cstheme="majorHAnsi"/>
          <w:color w:val="000000"/>
          <w:sz w:val="24"/>
          <w:szCs w:val="24"/>
          <w:lang w:val="en-US"/>
        </w:rPr>
        <w:t>La</w:t>
      </w:r>
      <w:r w:rsidRPr="00A146D7">
        <w:rPr>
          <w:rFonts w:asciiTheme="majorHAnsi" w:eastAsia="Times New Roman" w:hAnsiTheme="majorHAnsi" w:cstheme="majorHAnsi"/>
          <w:color w:val="000000"/>
          <w:sz w:val="24"/>
          <w:szCs w:val="24"/>
          <w:lang w:val="en-US"/>
        </w:rPr>
        <w:t xml:space="preserve"> 2 iulie 2020 a avut loc ședința Comisiei guvernamentale de supraveghere a executării Acordului de concesiune </w:t>
      </w:r>
      <w:r w:rsidR="005D3538">
        <w:rPr>
          <w:rFonts w:asciiTheme="majorHAnsi" w:eastAsia="Times New Roman" w:hAnsiTheme="majorHAnsi" w:cstheme="majorHAnsi"/>
          <w:color w:val="000000"/>
          <w:sz w:val="24"/>
          <w:szCs w:val="24"/>
          <w:lang w:val="en-US"/>
        </w:rPr>
        <w:t>î</w:t>
      </w:r>
      <w:r w:rsidRPr="00A146D7">
        <w:rPr>
          <w:rFonts w:asciiTheme="majorHAnsi" w:eastAsia="Times New Roman" w:hAnsiTheme="majorHAnsi" w:cstheme="majorHAnsi"/>
          <w:color w:val="000000"/>
          <w:sz w:val="24"/>
          <w:szCs w:val="24"/>
          <w:lang w:val="en-US"/>
        </w:rPr>
        <w:t xml:space="preserve">ntre Guvernul Republicii Moldova și Compania de explorare a resurselor </w:t>
      </w:r>
      <w:r w:rsidR="005D3538">
        <w:rPr>
          <w:rFonts w:asciiTheme="majorHAnsi" w:eastAsia="Times New Roman" w:hAnsiTheme="majorHAnsi" w:cstheme="majorHAnsi"/>
          <w:color w:val="000000"/>
          <w:sz w:val="24"/>
          <w:szCs w:val="24"/>
          <w:lang w:val="en-US"/>
        </w:rPr>
        <w:t>„</w:t>
      </w:r>
      <w:r w:rsidRPr="00A146D7">
        <w:rPr>
          <w:rFonts w:asciiTheme="majorHAnsi" w:eastAsia="Times New Roman" w:hAnsiTheme="majorHAnsi" w:cstheme="majorHAnsi"/>
          <w:color w:val="000000"/>
          <w:sz w:val="24"/>
          <w:szCs w:val="24"/>
          <w:lang w:val="en-US"/>
        </w:rPr>
        <w:t>Redeco</w:t>
      </w:r>
      <w:r w:rsidR="005D3538">
        <w:rPr>
          <w:rFonts w:asciiTheme="majorHAnsi" w:eastAsia="Times New Roman" w:hAnsiTheme="majorHAnsi" w:cstheme="majorHAnsi"/>
          <w:color w:val="000000"/>
          <w:sz w:val="24"/>
          <w:szCs w:val="24"/>
          <w:lang w:val="en-US"/>
        </w:rPr>
        <w:t>”</w:t>
      </w:r>
      <w:r w:rsidRPr="00A146D7">
        <w:rPr>
          <w:rFonts w:asciiTheme="majorHAnsi" w:eastAsia="Times New Roman" w:hAnsiTheme="majorHAnsi" w:cstheme="majorHAnsi"/>
          <w:color w:val="000000"/>
          <w:sz w:val="24"/>
          <w:szCs w:val="24"/>
          <w:lang w:val="en-US"/>
        </w:rPr>
        <w:t xml:space="preserve"> LTD din S.U.A</w:t>
      </w:r>
      <w:r w:rsidR="005D3538">
        <w:rPr>
          <w:rFonts w:asciiTheme="majorHAnsi" w:eastAsia="Times New Roman" w:hAnsiTheme="majorHAnsi" w:cstheme="majorHAnsi"/>
          <w:color w:val="000000"/>
          <w:sz w:val="24"/>
          <w:szCs w:val="24"/>
          <w:lang w:val="en-US"/>
        </w:rPr>
        <w:t>.</w:t>
      </w:r>
      <w:r w:rsidRPr="00A146D7">
        <w:rPr>
          <w:rFonts w:asciiTheme="majorHAnsi" w:eastAsia="Times New Roman" w:hAnsiTheme="majorHAnsi" w:cstheme="majorHAnsi"/>
          <w:color w:val="000000"/>
          <w:sz w:val="24"/>
          <w:szCs w:val="24"/>
          <w:lang w:val="en-US"/>
        </w:rPr>
        <w:t>, cesionar SRL ,,Valiexchimp"</w:t>
      </w:r>
      <w:r w:rsidR="005D3538">
        <w:rPr>
          <w:rFonts w:asciiTheme="majorHAnsi" w:eastAsia="Times New Roman" w:hAnsiTheme="majorHAnsi" w:cstheme="majorHAnsi"/>
          <w:color w:val="000000"/>
          <w:sz w:val="24"/>
          <w:szCs w:val="24"/>
          <w:lang w:val="en-US"/>
        </w:rPr>
        <w:t>, î</w:t>
      </w:r>
      <w:r w:rsidRPr="00A146D7">
        <w:rPr>
          <w:rFonts w:asciiTheme="majorHAnsi" w:eastAsia="Times New Roman" w:hAnsiTheme="majorHAnsi" w:cstheme="majorHAnsi"/>
          <w:color w:val="000000"/>
          <w:sz w:val="24"/>
          <w:szCs w:val="24"/>
          <w:lang w:val="en-US"/>
        </w:rPr>
        <w:t xml:space="preserve">n cadrul </w:t>
      </w:r>
      <w:r w:rsidR="005D3538">
        <w:rPr>
          <w:rFonts w:asciiTheme="majorHAnsi" w:eastAsia="Times New Roman" w:hAnsiTheme="majorHAnsi" w:cstheme="majorHAnsi"/>
          <w:color w:val="000000"/>
          <w:sz w:val="24"/>
          <w:szCs w:val="24"/>
          <w:lang w:val="en-US"/>
        </w:rPr>
        <w:t>căreia</w:t>
      </w:r>
      <w:r w:rsidRPr="00A146D7">
        <w:rPr>
          <w:rFonts w:asciiTheme="majorHAnsi" w:eastAsia="Times New Roman" w:hAnsiTheme="majorHAnsi" w:cstheme="majorHAnsi"/>
          <w:color w:val="000000"/>
          <w:sz w:val="24"/>
          <w:szCs w:val="24"/>
          <w:lang w:val="en-US"/>
        </w:rPr>
        <w:t xml:space="preserve"> s-a </w:t>
      </w:r>
      <w:r w:rsidR="005D3538">
        <w:rPr>
          <w:rFonts w:asciiTheme="majorHAnsi" w:eastAsia="Times New Roman" w:hAnsiTheme="majorHAnsi" w:cstheme="majorHAnsi"/>
          <w:color w:val="000000"/>
          <w:sz w:val="24"/>
          <w:szCs w:val="24"/>
          <w:lang w:val="en-US"/>
        </w:rPr>
        <w:t>menționat</w:t>
      </w:r>
      <w:r w:rsidRPr="00A146D7">
        <w:rPr>
          <w:rFonts w:asciiTheme="majorHAnsi" w:eastAsia="Times New Roman" w:hAnsiTheme="majorHAnsi" w:cstheme="majorHAnsi"/>
          <w:color w:val="000000"/>
          <w:sz w:val="24"/>
          <w:szCs w:val="24"/>
          <w:lang w:val="en-US"/>
        </w:rPr>
        <w:t xml:space="preserve"> că</w:t>
      </w:r>
      <w:r w:rsidR="005D3538">
        <w:rPr>
          <w:rFonts w:asciiTheme="majorHAnsi" w:eastAsia="Times New Roman" w:hAnsiTheme="majorHAnsi" w:cstheme="majorHAnsi"/>
          <w:color w:val="000000"/>
          <w:sz w:val="24"/>
          <w:szCs w:val="24"/>
          <w:lang w:val="en-US"/>
        </w:rPr>
        <w:t>,</w:t>
      </w:r>
      <w:r w:rsidRPr="00A146D7">
        <w:rPr>
          <w:rFonts w:asciiTheme="majorHAnsi" w:eastAsia="Times New Roman" w:hAnsiTheme="majorHAnsi" w:cstheme="majorHAnsi"/>
          <w:color w:val="000000"/>
          <w:sz w:val="24"/>
          <w:szCs w:val="24"/>
          <w:lang w:val="en-US"/>
        </w:rPr>
        <w:t xml:space="preserve"> </w:t>
      </w:r>
      <w:r w:rsidR="005D3538">
        <w:rPr>
          <w:rFonts w:asciiTheme="majorHAnsi" w:eastAsia="Times New Roman" w:hAnsiTheme="majorHAnsi" w:cstheme="majorHAnsi"/>
          <w:color w:val="000000"/>
          <w:sz w:val="24"/>
          <w:szCs w:val="24"/>
          <w:lang w:val="en-US"/>
        </w:rPr>
        <w:t>potrivit</w:t>
      </w:r>
      <w:r w:rsidRPr="00A146D7">
        <w:rPr>
          <w:rFonts w:asciiTheme="majorHAnsi" w:eastAsia="Times New Roman" w:hAnsiTheme="majorHAnsi" w:cstheme="majorHAnsi"/>
          <w:color w:val="000000"/>
          <w:sz w:val="24"/>
          <w:szCs w:val="24"/>
          <w:lang w:val="en-US"/>
        </w:rPr>
        <w:t xml:space="preserve"> actului de control fiscal, SRL ,,Valiexchimp"</w:t>
      </w:r>
      <w:r w:rsidR="005D3538">
        <w:rPr>
          <w:rFonts w:asciiTheme="majorHAnsi" w:eastAsia="Times New Roman" w:hAnsiTheme="majorHAnsi" w:cstheme="majorHAnsi"/>
          <w:color w:val="000000"/>
          <w:sz w:val="24"/>
          <w:szCs w:val="24"/>
          <w:lang w:val="en-US"/>
        </w:rPr>
        <w:t>,</w:t>
      </w:r>
      <w:r w:rsidRPr="00A146D7">
        <w:rPr>
          <w:rFonts w:asciiTheme="majorHAnsi" w:eastAsia="Times New Roman" w:hAnsiTheme="majorHAnsi" w:cstheme="majorHAnsi"/>
          <w:color w:val="000000"/>
          <w:sz w:val="24"/>
          <w:szCs w:val="24"/>
          <w:lang w:val="en-US"/>
        </w:rPr>
        <w:t xml:space="preserve"> </w:t>
      </w:r>
      <w:r w:rsidR="005D3538">
        <w:rPr>
          <w:rFonts w:asciiTheme="majorHAnsi" w:eastAsia="Times New Roman" w:hAnsiTheme="majorHAnsi" w:cstheme="majorHAnsi"/>
          <w:color w:val="000000"/>
          <w:sz w:val="24"/>
          <w:szCs w:val="24"/>
          <w:lang w:val="en-US"/>
        </w:rPr>
        <w:t>î</w:t>
      </w:r>
      <w:r w:rsidRPr="00A146D7">
        <w:rPr>
          <w:rFonts w:asciiTheme="majorHAnsi" w:eastAsia="Times New Roman" w:hAnsiTheme="majorHAnsi" w:cstheme="majorHAnsi"/>
          <w:color w:val="000000"/>
          <w:sz w:val="24"/>
          <w:szCs w:val="24"/>
          <w:lang w:val="en-US"/>
        </w:rPr>
        <w:t>n perioada anilor 2007-2017</w:t>
      </w:r>
      <w:r w:rsidR="005D3538">
        <w:rPr>
          <w:rFonts w:asciiTheme="majorHAnsi" w:eastAsia="Times New Roman" w:hAnsiTheme="majorHAnsi" w:cstheme="majorHAnsi"/>
          <w:color w:val="000000"/>
          <w:sz w:val="24"/>
          <w:szCs w:val="24"/>
          <w:lang w:val="en-US"/>
        </w:rPr>
        <w:t>,</w:t>
      </w:r>
      <w:r w:rsidRPr="00A146D7">
        <w:rPr>
          <w:rFonts w:asciiTheme="majorHAnsi" w:eastAsia="Times New Roman" w:hAnsiTheme="majorHAnsi" w:cstheme="majorHAnsi"/>
          <w:color w:val="000000"/>
          <w:sz w:val="24"/>
          <w:szCs w:val="24"/>
          <w:lang w:val="en-US"/>
        </w:rPr>
        <w:t xml:space="preserve"> </w:t>
      </w:r>
      <w:r w:rsidRPr="00F3055A">
        <w:rPr>
          <w:rFonts w:asciiTheme="majorHAnsi" w:eastAsia="Times New Roman" w:hAnsiTheme="majorHAnsi" w:cstheme="majorHAnsi"/>
          <w:color w:val="000000"/>
          <w:sz w:val="24"/>
          <w:szCs w:val="24"/>
          <w:lang w:val="en-US"/>
        </w:rPr>
        <w:t xml:space="preserve">a calculat </w:t>
      </w:r>
      <w:r w:rsidR="005D3538" w:rsidRPr="00F3055A">
        <w:rPr>
          <w:rFonts w:asciiTheme="majorHAnsi" w:eastAsia="Times New Roman" w:hAnsiTheme="majorHAnsi" w:cstheme="majorHAnsi"/>
          <w:color w:val="000000"/>
          <w:sz w:val="24"/>
          <w:szCs w:val="24"/>
          <w:lang w:val="en-US"/>
        </w:rPr>
        <w:t>î</w:t>
      </w:r>
      <w:r w:rsidRPr="00F3055A">
        <w:rPr>
          <w:rFonts w:asciiTheme="majorHAnsi" w:eastAsia="Times New Roman" w:hAnsiTheme="majorHAnsi" w:cstheme="majorHAnsi"/>
          <w:color w:val="000000"/>
          <w:sz w:val="24"/>
          <w:szCs w:val="24"/>
          <w:lang w:val="en-US"/>
        </w:rPr>
        <w:t>n eviden</w:t>
      </w:r>
      <w:r w:rsidR="005D3538" w:rsidRPr="00F3055A">
        <w:rPr>
          <w:rFonts w:asciiTheme="majorHAnsi" w:eastAsia="Times New Roman" w:hAnsiTheme="majorHAnsi" w:cstheme="majorHAnsi"/>
          <w:color w:val="000000"/>
          <w:sz w:val="24"/>
          <w:szCs w:val="24"/>
          <w:lang w:val="en-US"/>
        </w:rPr>
        <w:t>ț</w:t>
      </w:r>
      <w:r w:rsidRPr="00F3055A">
        <w:rPr>
          <w:rFonts w:asciiTheme="majorHAnsi" w:eastAsia="Times New Roman" w:hAnsiTheme="majorHAnsi" w:cstheme="majorHAnsi"/>
          <w:color w:val="000000"/>
          <w:sz w:val="24"/>
          <w:szCs w:val="24"/>
          <w:lang w:val="en-US"/>
        </w:rPr>
        <w:t>a financiar</w:t>
      </w:r>
      <w:r w:rsidR="005D3538" w:rsidRPr="00F3055A">
        <w:rPr>
          <w:rFonts w:asciiTheme="majorHAnsi" w:eastAsia="Times New Roman" w:hAnsiTheme="majorHAnsi" w:cstheme="majorHAnsi"/>
          <w:color w:val="000000"/>
          <w:sz w:val="24"/>
          <w:szCs w:val="24"/>
          <w:lang w:val="en-US"/>
        </w:rPr>
        <w:t>ă</w:t>
      </w:r>
      <w:r w:rsidRPr="00F3055A">
        <w:rPr>
          <w:rFonts w:asciiTheme="majorHAnsi" w:eastAsia="Times New Roman" w:hAnsiTheme="majorHAnsi" w:cstheme="majorHAnsi"/>
          <w:color w:val="000000"/>
          <w:sz w:val="24"/>
          <w:szCs w:val="24"/>
          <w:lang w:val="en-US"/>
        </w:rPr>
        <w:t xml:space="preserve"> plata de arendă pentru utilizarea subsolului </w:t>
      </w:r>
      <w:r w:rsidR="006B4182" w:rsidRPr="00F3055A">
        <w:rPr>
          <w:rFonts w:asciiTheme="majorHAnsi" w:eastAsia="Times New Roman" w:hAnsiTheme="majorHAnsi" w:cstheme="majorHAnsi"/>
          <w:color w:val="000000"/>
          <w:sz w:val="24"/>
          <w:szCs w:val="24"/>
          <w:lang w:val="en-US"/>
        </w:rPr>
        <w:t>î</w:t>
      </w:r>
      <w:r w:rsidRPr="00F3055A">
        <w:rPr>
          <w:rFonts w:asciiTheme="majorHAnsi" w:eastAsia="Times New Roman" w:hAnsiTheme="majorHAnsi" w:cstheme="majorHAnsi"/>
          <w:color w:val="000000"/>
          <w:sz w:val="24"/>
          <w:szCs w:val="24"/>
          <w:lang w:val="en-US"/>
        </w:rPr>
        <w:t>n RM</w:t>
      </w:r>
      <w:r w:rsidR="006B4182" w:rsidRPr="00F3055A">
        <w:rPr>
          <w:rFonts w:asciiTheme="majorHAnsi" w:eastAsia="Times New Roman" w:hAnsiTheme="majorHAnsi" w:cstheme="majorHAnsi"/>
          <w:color w:val="000000"/>
          <w:sz w:val="24"/>
          <w:szCs w:val="24"/>
          <w:lang w:val="en-US"/>
        </w:rPr>
        <w:t xml:space="preserve"> î</w:t>
      </w:r>
      <w:r w:rsidRPr="00F3055A">
        <w:rPr>
          <w:rFonts w:asciiTheme="majorHAnsi" w:eastAsia="Times New Roman" w:hAnsiTheme="majorHAnsi" w:cstheme="majorHAnsi"/>
          <w:color w:val="000000"/>
          <w:sz w:val="24"/>
          <w:szCs w:val="24"/>
          <w:lang w:val="en-US"/>
        </w:rPr>
        <w:t>n sum</w:t>
      </w:r>
      <w:r w:rsidR="006B4182" w:rsidRPr="00F3055A">
        <w:rPr>
          <w:rFonts w:asciiTheme="majorHAnsi" w:eastAsia="Times New Roman" w:hAnsiTheme="majorHAnsi" w:cstheme="majorHAnsi"/>
          <w:color w:val="000000"/>
          <w:sz w:val="24"/>
          <w:szCs w:val="24"/>
          <w:lang w:val="en-US"/>
        </w:rPr>
        <w:t>ă</w:t>
      </w:r>
      <w:r w:rsidRPr="00F3055A">
        <w:rPr>
          <w:rFonts w:asciiTheme="majorHAnsi" w:eastAsia="Times New Roman" w:hAnsiTheme="majorHAnsi" w:cstheme="majorHAnsi"/>
          <w:color w:val="000000"/>
          <w:sz w:val="24"/>
          <w:szCs w:val="24"/>
          <w:lang w:val="en-US"/>
        </w:rPr>
        <w:t xml:space="preserve"> totală de 29 514,7 mii lei, din care a achitat doar 1 200,0 mii lei</w:t>
      </w:r>
      <w:r w:rsidRPr="00F3055A">
        <w:rPr>
          <w:rStyle w:val="a8"/>
          <w:rFonts w:asciiTheme="majorHAnsi" w:eastAsia="Times New Roman" w:hAnsiTheme="majorHAnsi" w:cstheme="majorHAnsi"/>
          <w:color w:val="000000"/>
          <w:sz w:val="24"/>
          <w:szCs w:val="24"/>
        </w:rPr>
        <w:footnoteReference w:id="111"/>
      </w:r>
      <w:r w:rsidRPr="00F3055A">
        <w:rPr>
          <w:rFonts w:asciiTheme="majorHAnsi" w:eastAsia="Times New Roman" w:hAnsiTheme="majorHAnsi" w:cstheme="majorHAnsi"/>
          <w:color w:val="000000"/>
          <w:sz w:val="24"/>
          <w:szCs w:val="24"/>
          <w:lang w:val="en-US"/>
        </w:rPr>
        <w:t xml:space="preserve">. Astfel, </w:t>
      </w:r>
      <w:r w:rsidR="006B4182" w:rsidRPr="00F3055A">
        <w:rPr>
          <w:rFonts w:asciiTheme="majorHAnsi" w:eastAsia="Times New Roman" w:hAnsiTheme="majorHAnsi" w:cstheme="majorHAnsi"/>
          <w:color w:val="000000"/>
          <w:sz w:val="24"/>
          <w:szCs w:val="24"/>
          <w:lang w:val="en-US"/>
        </w:rPr>
        <w:t>l</w:t>
      </w:r>
      <w:r w:rsidRPr="00F3055A">
        <w:rPr>
          <w:rFonts w:asciiTheme="majorHAnsi" w:eastAsia="Times New Roman" w:hAnsiTheme="majorHAnsi" w:cstheme="majorHAnsi"/>
          <w:color w:val="000000"/>
          <w:sz w:val="24"/>
          <w:szCs w:val="24"/>
          <w:lang w:val="en-US"/>
        </w:rPr>
        <w:t>a 1 aprilie 2017, suma total</w:t>
      </w:r>
      <w:r w:rsidR="006B4182" w:rsidRPr="00F3055A">
        <w:rPr>
          <w:rFonts w:asciiTheme="majorHAnsi" w:eastAsia="Times New Roman" w:hAnsiTheme="majorHAnsi" w:cstheme="majorHAnsi"/>
          <w:color w:val="000000"/>
          <w:sz w:val="24"/>
          <w:szCs w:val="24"/>
          <w:lang w:val="en-US"/>
        </w:rPr>
        <w:t>ă</w:t>
      </w:r>
      <w:r w:rsidRPr="00F3055A">
        <w:rPr>
          <w:rFonts w:asciiTheme="majorHAnsi" w:eastAsia="Times New Roman" w:hAnsiTheme="majorHAnsi" w:cstheme="majorHAnsi"/>
          <w:color w:val="000000"/>
          <w:sz w:val="24"/>
          <w:szCs w:val="24"/>
          <w:lang w:val="en-US"/>
        </w:rPr>
        <w:t xml:space="preserve"> a restanțelor a constituit 24 658,0 mii lei</w:t>
      </w:r>
      <w:r w:rsidRPr="00F3055A">
        <w:rPr>
          <w:rStyle w:val="a8"/>
          <w:rFonts w:asciiTheme="majorHAnsi" w:eastAsia="Times New Roman" w:hAnsiTheme="majorHAnsi" w:cstheme="majorHAnsi"/>
          <w:color w:val="000000"/>
          <w:sz w:val="24"/>
          <w:szCs w:val="24"/>
        </w:rPr>
        <w:footnoteReference w:id="112"/>
      </w:r>
      <w:r w:rsidRPr="00F3055A">
        <w:rPr>
          <w:rFonts w:asciiTheme="majorHAnsi" w:eastAsia="Times New Roman" w:hAnsiTheme="majorHAnsi" w:cstheme="majorHAnsi"/>
          <w:color w:val="000000"/>
          <w:sz w:val="24"/>
          <w:szCs w:val="24"/>
          <w:lang w:val="en-US"/>
        </w:rPr>
        <w:t>. Con</w:t>
      </w:r>
      <w:r w:rsidR="006B4182" w:rsidRPr="00F3055A">
        <w:rPr>
          <w:rFonts w:asciiTheme="majorHAnsi" w:eastAsia="Times New Roman" w:hAnsiTheme="majorHAnsi" w:cstheme="majorHAnsi"/>
          <w:color w:val="000000"/>
          <w:sz w:val="24"/>
          <w:szCs w:val="24"/>
          <w:lang w:val="en-US"/>
        </w:rPr>
        <w:t>comit</w:t>
      </w:r>
      <w:r w:rsidRPr="00F3055A">
        <w:rPr>
          <w:rFonts w:asciiTheme="majorHAnsi" w:eastAsia="Times New Roman" w:hAnsiTheme="majorHAnsi" w:cstheme="majorHAnsi"/>
          <w:color w:val="000000"/>
          <w:sz w:val="24"/>
          <w:szCs w:val="24"/>
          <w:lang w:val="en-US"/>
        </w:rPr>
        <w:t>ent</w:t>
      </w:r>
      <w:r w:rsidR="006B4182" w:rsidRPr="00F3055A">
        <w:rPr>
          <w:rFonts w:asciiTheme="majorHAnsi" w:eastAsia="Times New Roman" w:hAnsiTheme="majorHAnsi" w:cstheme="majorHAnsi"/>
          <w:color w:val="000000"/>
          <w:sz w:val="24"/>
          <w:szCs w:val="24"/>
          <w:lang w:val="en-US"/>
        </w:rPr>
        <w:t>,</w:t>
      </w:r>
      <w:r w:rsidRPr="00F3055A">
        <w:rPr>
          <w:rFonts w:asciiTheme="majorHAnsi" w:eastAsia="Times New Roman" w:hAnsiTheme="majorHAnsi" w:cstheme="majorHAnsi"/>
          <w:color w:val="000000"/>
          <w:sz w:val="24"/>
          <w:szCs w:val="24"/>
          <w:lang w:val="en-US"/>
        </w:rPr>
        <w:t xml:space="preserve"> s-a mai comunicat că</w:t>
      </w:r>
      <w:r w:rsidR="006B4182" w:rsidRPr="00F3055A">
        <w:rPr>
          <w:rFonts w:asciiTheme="majorHAnsi" w:eastAsia="Times New Roman" w:hAnsiTheme="majorHAnsi" w:cstheme="majorHAnsi"/>
          <w:color w:val="000000"/>
          <w:sz w:val="24"/>
          <w:szCs w:val="24"/>
          <w:lang w:val="en-US"/>
        </w:rPr>
        <w:t>,</w:t>
      </w:r>
      <w:r w:rsidRPr="00F3055A">
        <w:rPr>
          <w:rFonts w:asciiTheme="majorHAnsi" w:eastAsia="Times New Roman" w:hAnsiTheme="majorHAnsi" w:cstheme="majorHAnsi"/>
          <w:color w:val="000000"/>
          <w:sz w:val="24"/>
          <w:szCs w:val="24"/>
          <w:lang w:val="en-US"/>
        </w:rPr>
        <w:t xml:space="preserve"> pentru </w:t>
      </w:r>
      <w:r w:rsidR="006B4182" w:rsidRPr="00F3055A">
        <w:rPr>
          <w:rFonts w:asciiTheme="majorHAnsi" w:eastAsia="Times New Roman" w:hAnsiTheme="majorHAnsi" w:cstheme="majorHAnsi"/>
          <w:color w:val="000000"/>
          <w:sz w:val="24"/>
          <w:szCs w:val="24"/>
          <w:lang w:val="en-US"/>
        </w:rPr>
        <w:t xml:space="preserve">anii </w:t>
      </w:r>
      <w:r w:rsidRPr="00F3055A">
        <w:rPr>
          <w:rFonts w:asciiTheme="majorHAnsi" w:eastAsia="Times New Roman" w:hAnsiTheme="majorHAnsi" w:cstheme="majorHAnsi"/>
          <w:color w:val="000000"/>
          <w:sz w:val="24"/>
          <w:szCs w:val="24"/>
          <w:lang w:val="en-US"/>
        </w:rPr>
        <w:t xml:space="preserve">2017-2020, SRL ,,Valiexchimp" nu a raportat plata de arendă pentru utilizarea subsolului și că </w:t>
      </w:r>
      <w:r w:rsidR="006B4182" w:rsidRPr="00F3055A">
        <w:rPr>
          <w:rFonts w:asciiTheme="majorHAnsi" w:eastAsia="Times New Roman" w:hAnsiTheme="majorHAnsi" w:cstheme="majorHAnsi"/>
          <w:color w:val="000000"/>
          <w:sz w:val="24"/>
          <w:szCs w:val="24"/>
          <w:lang w:val="en-US"/>
        </w:rPr>
        <w:t>aceasta</w:t>
      </w:r>
      <w:r w:rsidRPr="00F3055A">
        <w:rPr>
          <w:rFonts w:asciiTheme="majorHAnsi" w:eastAsia="Times New Roman" w:hAnsiTheme="majorHAnsi" w:cstheme="majorHAnsi"/>
          <w:color w:val="000000"/>
          <w:sz w:val="24"/>
          <w:szCs w:val="24"/>
          <w:lang w:val="en-US"/>
        </w:rPr>
        <w:t xml:space="preserve"> este scutită de plata taxei pentru resurse</w:t>
      </w:r>
      <w:r w:rsidR="006B4182" w:rsidRPr="00F3055A">
        <w:rPr>
          <w:rFonts w:asciiTheme="majorHAnsi" w:eastAsia="Times New Roman" w:hAnsiTheme="majorHAnsi" w:cstheme="majorHAnsi"/>
          <w:color w:val="000000"/>
          <w:sz w:val="24"/>
          <w:szCs w:val="24"/>
          <w:lang w:val="en-US"/>
        </w:rPr>
        <w:t>le</w:t>
      </w:r>
      <w:r w:rsidRPr="00F3055A">
        <w:rPr>
          <w:rFonts w:asciiTheme="majorHAnsi" w:eastAsia="Times New Roman" w:hAnsiTheme="majorHAnsi" w:cstheme="majorHAnsi"/>
          <w:color w:val="000000"/>
          <w:sz w:val="24"/>
          <w:szCs w:val="24"/>
          <w:lang w:val="en-US"/>
        </w:rPr>
        <w:t xml:space="preserve"> naturale și </w:t>
      </w:r>
      <w:r w:rsidR="006B4182" w:rsidRPr="00F3055A">
        <w:rPr>
          <w:rFonts w:asciiTheme="majorHAnsi" w:eastAsia="Times New Roman" w:hAnsiTheme="majorHAnsi" w:cstheme="majorHAnsi"/>
          <w:color w:val="000000"/>
          <w:sz w:val="24"/>
          <w:szCs w:val="24"/>
          <w:lang w:val="en-US"/>
        </w:rPr>
        <w:t xml:space="preserve">de </w:t>
      </w:r>
      <w:r w:rsidRPr="00F3055A">
        <w:rPr>
          <w:rFonts w:asciiTheme="majorHAnsi" w:eastAsia="Times New Roman" w:hAnsiTheme="majorHAnsi" w:cstheme="majorHAnsi"/>
          <w:color w:val="000000"/>
          <w:sz w:val="24"/>
          <w:szCs w:val="24"/>
          <w:lang w:val="en-US"/>
        </w:rPr>
        <w:t>impozit</w:t>
      </w:r>
      <w:r w:rsidR="006B4182" w:rsidRPr="00F3055A">
        <w:rPr>
          <w:rFonts w:asciiTheme="majorHAnsi" w:eastAsia="Times New Roman" w:hAnsiTheme="majorHAnsi" w:cstheme="majorHAnsi"/>
          <w:color w:val="000000"/>
          <w:sz w:val="24"/>
          <w:szCs w:val="24"/>
          <w:lang w:val="en-US"/>
        </w:rPr>
        <w:t>ul</w:t>
      </w:r>
      <w:r w:rsidRPr="00F3055A">
        <w:rPr>
          <w:rFonts w:asciiTheme="majorHAnsi" w:eastAsia="Times New Roman" w:hAnsiTheme="majorHAnsi" w:cstheme="majorHAnsi"/>
          <w:color w:val="000000"/>
          <w:sz w:val="24"/>
          <w:szCs w:val="24"/>
          <w:lang w:val="en-US"/>
        </w:rPr>
        <w:t xml:space="preserve"> funciar aferent terenurilor. </w:t>
      </w:r>
      <w:r w:rsidR="006B4182" w:rsidRPr="00F3055A">
        <w:rPr>
          <w:rFonts w:asciiTheme="majorHAnsi" w:eastAsia="Times New Roman" w:hAnsiTheme="majorHAnsi" w:cstheme="majorHAnsi"/>
          <w:color w:val="000000"/>
          <w:sz w:val="24"/>
          <w:szCs w:val="24"/>
          <w:lang w:val="en-US"/>
        </w:rPr>
        <w:t>Totodată</w:t>
      </w:r>
      <w:r w:rsidRPr="00F3055A">
        <w:rPr>
          <w:rFonts w:asciiTheme="majorHAnsi" w:eastAsia="Times New Roman" w:hAnsiTheme="majorHAnsi" w:cstheme="majorHAnsi"/>
          <w:color w:val="000000"/>
          <w:sz w:val="24"/>
          <w:szCs w:val="24"/>
          <w:lang w:val="en-US"/>
        </w:rPr>
        <w:t>, reprezentantul SRL ,,Valiexchimp" a comunicat că procuratura a ridicat materialele compani</w:t>
      </w:r>
      <w:r w:rsidR="006B4182" w:rsidRPr="00F3055A">
        <w:rPr>
          <w:rFonts w:asciiTheme="majorHAnsi" w:eastAsia="Times New Roman" w:hAnsiTheme="majorHAnsi" w:cstheme="majorHAnsi"/>
          <w:color w:val="000000"/>
          <w:sz w:val="24"/>
          <w:szCs w:val="24"/>
          <w:lang w:val="en-US"/>
        </w:rPr>
        <w:t>e</w:t>
      </w:r>
      <w:r w:rsidRPr="00F3055A">
        <w:rPr>
          <w:rFonts w:asciiTheme="majorHAnsi" w:eastAsia="Times New Roman" w:hAnsiTheme="majorHAnsi" w:cstheme="majorHAnsi"/>
          <w:color w:val="000000"/>
          <w:sz w:val="24"/>
          <w:szCs w:val="24"/>
          <w:lang w:val="en-US"/>
        </w:rPr>
        <w:t xml:space="preserve">i în cauza penală pornită în privința administratorului </w:t>
      </w:r>
      <w:r w:rsidR="006B4182" w:rsidRPr="00F3055A">
        <w:rPr>
          <w:rFonts w:asciiTheme="majorHAnsi" w:eastAsia="Times New Roman" w:hAnsiTheme="majorHAnsi" w:cstheme="majorHAnsi"/>
          <w:color w:val="000000"/>
          <w:sz w:val="24"/>
          <w:szCs w:val="24"/>
          <w:lang w:val="en-US"/>
        </w:rPr>
        <w:t>acesteia</w:t>
      </w:r>
      <w:r w:rsidRPr="00F3055A">
        <w:rPr>
          <w:rFonts w:asciiTheme="majorHAnsi" w:eastAsia="Times New Roman" w:hAnsiTheme="majorHAnsi" w:cstheme="majorHAnsi"/>
          <w:color w:val="000000"/>
          <w:sz w:val="24"/>
          <w:szCs w:val="24"/>
          <w:lang w:val="en-US"/>
        </w:rPr>
        <w:t>.</w:t>
      </w:r>
    </w:p>
    <w:p w14:paraId="0A07841D" w14:textId="703D238F" w:rsidR="0017432C" w:rsidRPr="00A146D7" w:rsidRDefault="0017432C" w:rsidP="007F0B90">
      <w:pPr>
        <w:spacing w:line="240" w:lineRule="auto"/>
        <w:ind w:firstLine="720"/>
        <w:jc w:val="both"/>
        <w:rPr>
          <w:rFonts w:asciiTheme="majorHAnsi" w:hAnsiTheme="majorHAnsi" w:cstheme="majorHAnsi"/>
          <w:sz w:val="24"/>
          <w:szCs w:val="24"/>
          <w:lang w:val="en-US"/>
        </w:rPr>
      </w:pPr>
      <w:r w:rsidRPr="00F3055A">
        <w:rPr>
          <w:rFonts w:asciiTheme="majorHAnsi" w:hAnsiTheme="majorHAnsi" w:cstheme="majorHAnsi"/>
          <w:sz w:val="24"/>
          <w:szCs w:val="24"/>
          <w:lang w:val="en-US"/>
        </w:rPr>
        <w:t>Situația constatată se datorează lipsei reglementări</w:t>
      </w:r>
      <w:r w:rsidR="006B4182" w:rsidRPr="00F3055A">
        <w:rPr>
          <w:rFonts w:asciiTheme="majorHAnsi" w:hAnsiTheme="majorHAnsi" w:cstheme="majorHAnsi"/>
          <w:sz w:val="24"/>
          <w:szCs w:val="24"/>
          <w:lang w:val="en-US"/>
        </w:rPr>
        <w:t>lor</w:t>
      </w:r>
      <w:r w:rsidRPr="00F3055A">
        <w:rPr>
          <w:rFonts w:asciiTheme="majorHAnsi" w:hAnsiTheme="majorHAnsi" w:cstheme="majorHAnsi"/>
          <w:sz w:val="24"/>
          <w:szCs w:val="24"/>
          <w:lang w:val="en-US"/>
        </w:rPr>
        <w:t xml:space="preserve"> privind modalitatea de raportare și achitare a plății de arendă pentru utilizarea subsolurilor Republicii Moldova, precum și faptului că Legea cu privire la concesiuni nr. 534-XIII din 13.07.1995 nu </w:t>
      </w:r>
      <w:r w:rsidR="006B4182" w:rsidRPr="00F3055A">
        <w:rPr>
          <w:rFonts w:asciiTheme="majorHAnsi" w:hAnsiTheme="majorHAnsi" w:cstheme="majorHAnsi"/>
          <w:sz w:val="24"/>
          <w:szCs w:val="24"/>
          <w:lang w:val="en-US"/>
        </w:rPr>
        <w:t>stabilește</w:t>
      </w:r>
      <w:r w:rsidRPr="00F3055A">
        <w:rPr>
          <w:rFonts w:asciiTheme="majorHAnsi" w:hAnsiTheme="majorHAnsi" w:cstheme="majorHAnsi"/>
          <w:sz w:val="24"/>
          <w:szCs w:val="24"/>
          <w:lang w:val="en-US"/>
        </w:rPr>
        <w:t xml:space="preserve"> ca obiect al concesiunii achitarea plății de arendă pentru utilizarea subsolurilor, iar Guvernul nu a întreprins măsuri pentru clarificarea acestor subiecte. Lip</w:t>
      </w:r>
      <w:r w:rsidR="00B86F08" w:rsidRPr="00F3055A">
        <w:rPr>
          <w:rFonts w:asciiTheme="majorHAnsi" w:hAnsiTheme="majorHAnsi" w:cstheme="majorHAnsi"/>
          <w:sz w:val="24"/>
          <w:szCs w:val="24"/>
          <w:lang w:val="en-US"/>
        </w:rPr>
        <w:t>s</w:t>
      </w:r>
      <w:r w:rsidRPr="00F3055A">
        <w:rPr>
          <w:rFonts w:asciiTheme="majorHAnsi" w:hAnsiTheme="majorHAnsi" w:cstheme="majorHAnsi"/>
          <w:sz w:val="24"/>
          <w:szCs w:val="24"/>
          <w:lang w:val="en-US"/>
        </w:rPr>
        <w:t>a interesului</w:t>
      </w:r>
      <w:r w:rsidR="006B4182" w:rsidRPr="00F3055A">
        <w:rPr>
          <w:rFonts w:asciiTheme="majorHAnsi" w:hAnsiTheme="majorHAnsi" w:cstheme="majorHAnsi"/>
          <w:sz w:val="24"/>
          <w:szCs w:val="24"/>
          <w:lang w:val="en-US"/>
        </w:rPr>
        <w:t>,</w:t>
      </w:r>
      <w:r w:rsidRPr="00F3055A">
        <w:rPr>
          <w:rFonts w:asciiTheme="majorHAnsi" w:hAnsiTheme="majorHAnsi" w:cstheme="majorHAnsi"/>
          <w:sz w:val="24"/>
          <w:szCs w:val="24"/>
          <w:lang w:val="en-US"/>
        </w:rPr>
        <w:t xml:space="preserve"> sau interesul redus din partea MADRM,  în calitate de concedent, pentru a gestiona acest contract cu eficiență maximă pentru stat, precum și neabordarea pe parcursul mai multor ani de către MF a unui mecanism lucrativ pentru aplicarea scutirilor acordate </w:t>
      </w:r>
      <w:r w:rsidR="006B4182" w:rsidRPr="00F3055A">
        <w:rPr>
          <w:rFonts w:asciiTheme="majorHAnsi" w:hAnsiTheme="majorHAnsi" w:cstheme="majorHAnsi"/>
          <w:sz w:val="24"/>
          <w:szCs w:val="24"/>
          <w:lang w:val="en-US"/>
        </w:rPr>
        <w:t>C</w:t>
      </w:r>
      <w:r w:rsidRPr="00F3055A">
        <w:rPr>
          <w:rFonts w:asciiTheme="majorHAnsi" w:hAnsiTheme="majorHAnsi" w:cstheme="majorHAnsi"/>
          <w:sz w:val="24"/>
          <w:szCs w:val="24"/>
          <w:lang w:val="en-US"/>
        </w:rPr>
        <w:t xml:space="preserve">ompaniei </w:t>
      </w:r>
      <w:r w:rsidR="006B4182" w:rsidRPr="00F3055A">
        <w:rPr>
          <w:rFonts w:asciiTheme="majorHAnsi" w:hAnsiTheme="majorHAnsi" w:cstheme="majorHAnsi"/>
          <w:sz w:val="24"/>
          <w:szCs w:val="24"/>
          <w:lang w:val="en-US"/>
        </w:rPr>
        <w:t>„</w:t>
      </w:r>
      <w:r w:rsidRPr="00F3055A">
        <w:rPr>
          <w:rFonts w:asciiTheme="majorHAnsi" w:hAnsiTheme="majorHAnsi" w:cstheme="majorHAnsi"/>
          <w:sz w:val="24"/>
          <w:szCs w:val="24"/>
          <w:lang w:val="en-US"/>
        </w:rPr>
        <w:t>Redeco</w:t>
      </w:r>
      <w:r w:rsidR="006B4182" w:rsidRPr="00F3055A">
        <w:rPr>
          <w:rFonts w:asciiTheme="majorHAnsi" w:hAnsiTheme="majorHAnsi" w:cstheme="majorHAnsi"/>
          <w:sz w:val="24"/>
          <w:szCs w:val="24"/>
          <w:lang w:val="en-US"/>
        </w:rPr>
        <w:t>” LTD</w:t>
      </w:r>
      <w:r w:rsidRPr="00F3055A">
        <w:rPr>
          <w:rFonts w:asciiTheme="majorHAnsi" w:hAnsiTheme="majorHAnsi" w:cstheme="majorHAnsi"/>
          <w:sz w:val="24"/>
          <w:szCs w:val="24"/>
          <w:lang w:val="en-US"/>
        </w:rPr>
        <w:t xml:space="preserve">, </w:t>
      </w:r>
      <w:r w:rsidR="00B86F08" w:rsidRPr="00F3055A">
        <w:rPr>
          <w:rFonts w:asciiTheme="majorHAnsi" w:hAnsiTheme="majorHAnsi" w:cstheme="majorHAnsi"/>
          <w:sz w:val="24"/>
          <w:szCs w:val="24"/>
          <w:lang w:val="en-US"/>
        </w:rPr>
        <w:t xml:space="preserve">dar </w:t>
      </w:r>
      <w:r w:rsidRPr="00F3055A">
        <w:rPr>
          <w:rFonts w:asciiTheme="majorHAnsi" w:hAnsiTheme="majorHAnsi" w:cstheme="majorHAnsi"/>
          <w:sz w:val="24"/>
          <w:szCs w:val="24"/>
          <w:lang w:val="en-US"/>
        </w:rPr>
        <w:t xml:space="preserve">și </w:t>
      </w:r>
      <w:r w:rsidR="00B86F08" w:rsidRPr="00F3055A">
        <w:rPr>
          <w:rFonts w:asciiTheme="majorHAnsi" w:hAnsiTheme="majorHAnsi" w:cstheme="majorHAnsi"/>
          <w:sz w:val="24"/>
          <w:szCs w:val="24"/>
          <w:lang w:val="en-US"/>
        </w:rPr>
        <w:t xml:space="preserve">a </w:t>
      </w:r>
      <w:r w:rsidRPr="00F3055A">
        <w:rPr>
          <w:rFonts w:asciiTheme="majorHAnsi" w:hAnsiTheme="majorHAnsi" w:cstheme="majorHAnsi"/>
          <w:sz w:val="24"/>
          <w:szCs w:val="24"/>
          <w:lang w:val="en-US"/>
        </w:rPr>
        <w:t>modului de calculare și achitare a plăților de arendă pentru utilizarea subsolului, deși această sarcină a fost delegată MF încă în anul 1995</w:t>
      </w:r>
      <w:r w:rsidR="006B4182" w:rsidRPr="00F3055A">
        <w:rPr>
          <w:rFonts w:asciiTheme="majorHAnsi" w:hAnsiTheme="majorHAnsi" w:cstheme="majorHAnsi"/>
          <w:sz w:val="24"/>
          <w:szCs w:val="24"/>
          <w:lang w:val="en-US"/>
        </w:rPr>
        <w:t>,</w:t>
      </w:r>
      <w:r w:rsidRPr="00F3055A">
        <w:rPr>
          <w:rFonts w:asciiTheme="majorHAnsi" w:hAnsiTheme="majorHAnsi" w:cstheme="majorHAnsi"/>
          <w:sz w:val="24"/>
          <w:szCs w:val="24"/>
          <w:lang w:val="en-US"/>
        </w:rPr>
        <w:t xml:space="preserve"> prin pct.4 din HG nr. 621/1995</w:t>
      </w:r>
      <w:r w:rsidRPr="00F3055A">
        <w:rPr>
          <w:rStyle w:val="a8"/>
          <w:rFonts w:asciiTheme="majorHAnsi" w:hAnsiTheme="majorHAnsi" w:cstheme="majorHAnsi"/>
          <w:sz w:val="24"/>
          <w:szCs w:val="24"/>
        </w:rPr>
        <w:footnoteReference w:id="113"/>
      </w:r>
      <w:r w:rsidRPr="00F3055A">
        <w:rPr>
          <w:rFonts w:asciiTheme="majorHAnsi" w:hAnsiTheme="majorHAnsi" w:cstheme="majorHAnsi"/>
          <w:sz w:val="24"/>
          <w:szCs w:val="24"/>
          <w:lang w:val="en-US"/>
        </w:rPr>
        <w:t>, au determinat neîncasarea la buget a</w:t>
      </w:r>
      <w:r w:rsidR="006B4182" w:rsidRPr="00F3055A">
        <w:rPr>
          <w:rFonts w:asciiTheme="majorHAnsi" w:hAnsiTheme="majorHAnsi" w:cstheme="majorHAnsi"/>
          <w:sz w:val="24"/>
          <w:szCs w:val="24"/>
          <w:lang w:val="en-US"/>
        </w:rPr>
        <w:t xml:space="preserve"> unor </w:t>
      </w:r>
      <w:r w:rsidRPr="00F3055A">
        <w:rPr>
          <w:rFonts w:asciiTheme="majorHAnsi" w:hAnsiTheme="majorHAnsi" w:cstheme="majorHAnsi"/>
          <w:sz w:val="24"/>
          <w:szCs w:val="24"/>
          <w:lang w:val="en-US"/>
        </w:rPr>
        <w:t xml:space="preserve"> sume semnificative.</w:t>
      </w:r>
    </w:p>
    <w:p w14:paraId="5D63F30C" w14:textId="17B86216" w:rsidR="00AB1C60" w:rsidRPr="0075705D" w:rsidRDefault="002E2BF0" w:rsidP="007F0B90">
      <w:pPr>
        <w:pStyle w:val="a4"/>
        <w:shd w:val="clear" w:color="auto" w:fill="DEEAF6" w:themeFill="accent1" w:themeFillTint="33"/>
        <w:tabs>
          <w:tab w:val="left" w:pos="1276"/>
        </w:tabs>
        <w:ind w:left="0"/>
        <w:jc w:val="both"/>
        <w:rPr>
          <w:rFonts w:asciiTheme="majorHAnsi" w:hAnsiTheme="majorHAnsi"/>
          <w:b/>
          <w:i/>
          <w:sz w:val="24"/>
          <w:szCs w:val="24"/>
        </w:rPr>
      </w:pPr>
      <w:r w:rsidRPr="0075705D">
        <w:rPr>
          <w:rFonts w:asciiTheme="majorHAnsi" w:hAnsiTheme="majorHAnsi"/>
          <w:b/>
          <w:i/>
          <w:sz w:val="24"/>
          <w:szCs w:val="24"/>
        </w:rPr>
        <w:t xml:space="preserve">Cu privire la </w:t>
      </w:r>
      <w:r w:rsidR="00600528" w:rsidRPr="0075705D">
        <w:rPr>
          <w:rFonts w:asciiTheme="majorHAnsi" w:hAnsiTheme="majorHAnsi"/>
          <w:b/>
          <w:i/>
          <w:sz w:val="24"/>
          <w:szCs w:val="24"/>
        </w:rPr>
        <w:t>calcularea și încasarea taxei</w:t>
      </w:r>
      <w:r w:rsidRPr="0075705D">
        <w:rPr>
          <w:rFonts w:asciiTheme="majorHAnsi" w:hAnsiTheme="majorHAnsi"/>
          <w:b/>
          <w:i/>
          <w:sz w:val="24"/>
          <w:szCs w:val="24"/>
        </w:rPr>
        <w:t xml:space="preserve"> pentru efectuarea prospecțiun</w:t>
      </w:r>
      <w:r w:rsidRPr="00AE69D7">
        <w:rPr>
          <w:rFonts w:asciiTheme="majorHAnsi" w:hAnsiTheme="majorHAnsi"/>
          <w:b/>
          <w:i/>
          <w:sz w:val="24"/>
          <w:szCs w:val="24"/>
        </w:rPr>
        <w:t>i</w:t>
      </w:r>
      <w:r w:rsidR="00AE69D7" w:rsidRPr="00F3055A">
        <w:rPr>
          <w:rFonts w:asciiTheme="majorHAnsi" w:hAnsiTheme="majorHAnsi"/>
          <w:b/>
          <w:i/>
          <w:sz w:val="24"/>
          <w:szCs w:val="24"/>
        </w:rPr>
        <w:t>lor</w:t>
      </w:r>
      <w:r w:rsidRPr="0075705D">
        <w:rPr>
          <w:rFonts w:asciiTheme="majorHAnsi" w:hAnsiTheme="majorHAnsi"/>
          <w:b/>
          <w:i/>
          <w:sz w:val="24"/>
          <w:szCs w:val="24"/>
        </w:rPr>
        <w:t xml:space="preserve"> geologice</w:t>
      </w:r>
    </w:p>
    <w:p w14:paraId="5E6FFB22" w14:textId="7AA3CCB2" w:rsidR="00AB1C60" w:rsidRPr="00F733A7" w:rsidRDefault="001B6073" w:rsidP="007F0B90">
      <w:pPr>
        <w:pStyle w:val="1"/>
        <w:spacing w:after="0" w:line="240" w:lineRule="auto"/>
        <w:jc w:val="both"/>
        <w:rPr>
          <w:rFonts w:asciiTheme="majorHAnsi" w:hAnsiTheme="majorHAnsi"/>
          <w:b w:val="0"/>
          <w:sz w:val="24"/>
          <w:szCs w:val="24"/>
        </w:rPr>
      </w:pPr>
      <w:bookmarkStart w:id="42" w:name="_Toc60669415"/>
      <w:r w:rsidRPr="0075705D">
        <w:rPr>
          <w:rFonts w:asciiTheme="majorHAnsi" w:hAnsiTheme="majorHAnsi"/>
          <w:i w:val="0"/>
          <w:sz w:val="24"/>
          <w:szCs w:val="24"/>
        </w:rPr>
        <w:t xml:space="preserve">4.3.6. </w:t>
      </w:r>
      <w:r w:rsidR="00F733A7">
        <w:rPr>
          <w:rFonts w:asciiTheme="majorHAnsi" w:hAnsiTheme="majorHAnsi"/>
          <w:i w:val="0"/>
          <w:sz w:val="24"/>
          <w:szCs w:val="24"/>
          <w:lang w:val="ro-RO"/>
        </w:rPr>
        <w:t xml:space="preserve">Tot mai puțini agenți economici manifestă interes </w:t>
      </w:r>
      <w:r w:rsidR="00F733A7" w:rsidRPr="00F733A7">
        <w:rPr>
          <w:rFonts w:asciiTheme="majorHAnsi" w:hAnsiTheme="majorHAnsi"/>
          <w:i w:val="0"/>
          <w:sz w:val="24"/>
          <w:szCs w:val="24"/>
        </w:rPr>
        <w:t>față de efectuarea lucrărilor de prospecțiuni geologice</w:t>
      </w:r>
      <w:r w:rsidR="00E578A8">
        <w:rPr>
          <w:rFonts w:asciiTheme="majorHAnsi" w:hAnsiTheme="majorHAnsi"/>
          <w:i w:val="0"/>
          <w:sz w:val="24"/>
          <w:szCs w:val="24"/>
        </w:rPr>
        <w:t>.</w:t>
      </w:r>
      <w:bookmarkEnd w:id="42"/>
      <w:r w:rsidR="00F733A7" w:rsidRPr="00F733A7">
        <w:rPr>
          <w:rFonts w:asciiTheme="majorHAnsi" w:hAnsiTheme="majorHAnsi"/>
          <w:i w:val="0"/>
          <w:sz w:val="24"/>
          <w:szCs w:val="24"/>
        </w:rPr>
        <w:t xml:space="preserve"> </w:t>
      </w:r>
    </w:p>
    <w:p w14:paraId="09023726" w14:textId="2D5943A5" w:rsidR="0017432C" w:rsidRPr="008C306D" w:rsidRDefault="00FE186F" w:rsidP="007F0B90">
      <w:pPr>
        <w:tabs>
          <w:tab w:val="left" w:pos="720"/>
        </w:tabs>
        <w:spacing w:after="0" w:line="240" w:lineRule="auto"/>
        <w:jc w:val="both"/>
        <w:rPr>
          <w:rFonts w:asciiTheme="majorHAnsi" w:hAnsiTheme="majorHAnsi"/>
          <w:sz w:val="24"/>
          <w:szCs w:val="24"/>
          <w:lang w:val="ro-RO"/>
        </w:rPr>
      </w:pPr>
      <w:r w:rsidRPr="008156CF">
        <w:rPr>
          <w:rFonts w:asciiTheme="majorHAnsi" w:hAnsiTheme="majorHAnsi"/>
          <w:sz w:val="24"/>
          <w:szCs w:val="24"/>
          <w:lang w:val="en-US"/>
        </w:rPr>
        <w:tab/>
      </w:r>
      <w:r w:rsidR="0017432C" w:rsidRPr="008C306D">
        <w:rPr>
          <w:rFonts w:asciiTheme="majorHAnsi" w:hAnsiTheme="majorHAnsi"/>
          <w:sz w:val="24"/>
          <w:szCs w:val="24"/>
          <w:lang w:val="ro-RO"/>
        </w:rPr>
        <w:t xml:space="preserve">Taxa pentru efectuarea prospecțiunilor geologice este plătită de toți agenții economici care efectuează prospecțiuni geologice. Cuantumul taxei este </w:t>
      </w:r>
      <w:r w:rsidR="00E578A8">
        <w:rPr>
          <w:rFonts w:asciiTheme="majorHAnsi" w:hAnsiTheme="majorHAnsi"/>
          <w:sz w:val="24"/>
          <w:szCs w:val="24"/>
          <w:lang w:val="ro-RO"/>
        </w:rPr>
        <w:t xml:space="preserve">de </w:t>
      </w:r>
      <w:r w:rsidR="0017432C" w:rsidRPr="008C306D">
        <w:rPr>
          <w:rFonts w:asciiTheme="majorHAnsi" w:hAnsiTheme="majorHAnsi"/>
          <w:b/>
          <w:i/>
          <w:sz w:val="24"/>
          <w:szCs w:val="24"/>
          <w:lang w:val="ro-RO"/>
        </w:rPr>
        <w:t>2% din valoarea contractuală (de deviz) a lucrărilor</w:t>
      </w:r>
      <w:r w:rsidR="0017432C" w:rsidRPr="008C306D">
        <w:rPr>
          <w:rFonts w:asciiTheme="majorHAnsi" w:hAnsiTheme="majorHAnsi"/>
          <w:sz w:val="24"/>
          <w:szCs w:val="24"/>
          <w:lang w:val="ro-RO"/>
        </w:rPr>
        <w:t>. Plătitorul calculează și achită taxa integral la bugetul local</w:t>
      </w:r>
      <w:r w:rsidR="00F4652F">
        <w:rPr>
          <w:rFonts w:asciiTheme="majorHAnsi" w:hAnsiTheme="majorHAnsi"/>
          <w:sz w:val="24"/>
          <w:szCs w:val="24"/>
          <w:lang w:val="ro-RO"/>
        </w:rPr>
        <w:t>,</w:t>
      </w:r>
      <w:r w:rsidR="0017432C" w:rsidRPr="008C306D">
        <w:rPr>
          <w:rFonts w:asciiTheme="majorHAnsi" w:hAnsiTheme="majorHAnsi"/>
          <w:sz w:val="24"/>
          <w:szCs w:val="24"/>
          <w:lang w:val="ro-RO"/>
        </w:rPr>
        <w:t xml:space="preserve"> până la începerea lucrărilor de prospecțiuni geologice. </w:t>
      </w:r>
    </w:p>
    <w:p w14:paraId="350A6095" w14:textId="3ADDFBD8" w:rsidR="005A722F" w:rsidRPr="007F0B90" w:rsidRDefault="0017432C" w:rsidP="007F0B90">
      <w:pPr>
        <w:tabs>
          <w:tab w:val="left" w:pos="720"/>
        </w:tabs>
        <w:spacing w:after="0" w:line="240" w:lineRule="auto"/>
        <w:jc w:val="both"/>
        <w:rPr>
          <w:rFonts w:asciiTheme="majorHAnsi" w:eastAsia="Times New Roman" w:hAnsiTheme="majorHAnsi" w:cstheme="majorHAnsi"/>
          <w:color w:val="000000"/>
          <w:sz w:val="24"/>
          <w:szCs w:val="24"/>
          <w:lang w:val="ro-RO"/>
        </w:rPr>
      </w:pPr>
      <w:r>
        <w:rPr>
          <w:rFonts w:asciiTheme="majorHAnsi" w:eastAsia="Times New Roman" w:hAnsiTheme="majorHAnsi" w:cstheme="majorHAnsi"/>
          <w:color w:val="000000"/>
          <w:sz w:val="24"/>
          <w:szCs w:val="24"/>
          <w:lang w:val="ro-RO"/>
        </w:rPr>
        <w:tab/>
      </w:r>
      <w:r w:rsidRPr="008C306D">
        <w:rPr>
          <w:rFonts w:asciiTheme="majorHAnsi" w:eastAsia="Times New Roman" w:hAnsiTheme="majorHAnsi" w:cstheme="majorHAnsi"/>
          <w:color w:val="000000"/>
          <w:sz w:val="24"/>
          <w:szCs w:val="24"/>
          <w:lang w:val="ro-RO"/>
        </w:rPr>
        <w:t>În perioada anilor 2018-2019</w:t>
      </w:r>
      <w:r w:rsidR="00F4652F">
        <w:rPr>
          <w:rFonts w:asciiTheme="majorHAnsi" w:eastAsia="Times New Roman" w:hAnsiTheme="majorHAnsi" w:cstheme="majorHAnsi"/>
          <w:color w:val="000000"/>
          <w:sz w:val="24"/>
          <w:szCs w:val="24"/>
          <w:lang w:val="ro-RO"/>
        </w:rPr>
        <w:t>,</w:t>
      </w:r>
      <w:r w:rsidRPr="008C306D">
        <w:rPr>
          <w:rFonts w:asciiTheme="majorHAnsi" w:eastAsia="Times New Roman" w:hAnsiTheme="majorHAnsi" w:cstheme="majorHAnsi"/>
          <w:color w:val="000000"/>
          <w:sz w:val="24"/>
          <w:szCs w:val="24"/>
          <w:lang w:val="ro-RO"/>
        </w:rPr>
        <w:t xml:space="preserve"> lucrări de prospecțiun</w:t>
      </w:r>
      <w:r w:rsidR="00F4652F">
        <w:rPr>
          <w:rFonts w:asciiTheme="majorHAnsi" w:eastAsia="Times New Roman" w:hAnsiTheme="majorHAnsi" w:cstheme="majorHAnsi"/>
          <w:color w:val="000000"/>
          <w:sz w:val="24"/>
          <w:szCs w:val="24"/>
          <w:lang w:val="ro-RO"/>
        </w:rPr>
        <w:t>i</w:t>
      </w:r>
      <w:r w:rsidRPr="008C306D">
        <w:rPr>
          <w:rFonts w:asciiTheme="majorHAnsi" w:eastAsia="Times New Roman" w:hAnsiTheme="majorHAnsi" w:cstheme="majorHAnsi"/>
          <w:color w:val="000000"/>
          <w:sz w:val="24"/>
          <w:szCs w:val="24"/>
          <w:lang w:val="ro-RO"/>
        </w:rPr>
        <w:t xml:space="preserve"> geologic</w:t>
      </w:r>
      <w:r w:rsidR="00F4652F">
        <w:rPr>
          <w:rFonts w:asciiTheme="majorHAnsi" w:eastAsia="Times New Roman" w:hAnsiTheme="majorHAnsi" w:cstheme="majorHAnsi"/>
          <w:color w:val="000000"/>
          <w:sz w:val="24"/>
          <w:szCs w:val="24"/>
          <w:lang w:val="ro-RO"/>
        </w:rPr>
        <w:t>e</w:t>
      </w:r>
      <w:r w:rsidRPr="008C306D">
        <w:rPr>
          <w:rFonts w:asciiTheme="majorHAnsi" w:eastAsia="Times New Roman" w:hAnsiTheme="majorHAnsi" w:cstheme="majorHAnsi"/>
          <w:color w:val="000000"/>
          <w:sz w:val="24"/>
          <w:szCs w:val="24"/>
          <w:lang w:val="ro-RO"/>
        </w:rPr>
        <w:t xml:space="preserve"> nu au fost realizate. Totodată, conform informațiilor prezentate, la BPN au fost acumulate venituri în sumă totală de 1,6 mii lei, din care 1,5 mii lei </w:t>
      </w:r>
      <w:r w:rsidR="00F4652F">
        <w:rPr>
          <w:rFonts w:asciiTheme="majorHAnsi" w:eastAsia="Times New Roman" w:hAnsiTheme="majorHAnsi" w:cstheme="majorHAnsi"/>
          <w:color w:val="000000"/>
          <w:sz w:val="24"/>
          <w:szCs w:val="24"/>
          <w:lang w:val="ro-RO"/>
        </w:rPr>
        <w:t xml:space="preserve">- </w:t>
      </w:r>
      <w:r w:rsidRPr="008C306D">
        <w:rPr>
          <w:rFonts w:asciiTheme="majorHAnsi" w:eastAsia="Times New Roman" w:hAnsiTheme="majorHAnsi" w:cstheme="majorHAnsi"/>
          <w:color w:val="000000"/>
          <w:sz w:val="24"/>
          <w:szCs w:val="24"/>
          <w:lang w:val="ro-RO"/>
        </w:rPr>
        <w:t>în anul 2018</w:t>
      </w:r>
      <w:r w:rsidRPr="008C306D">
        <w:rPr>
          <w:rStyle w:val="a8"/>
          <w:rFonts w:asciiTheme="majorHAnsi" w:eastAsia="Times New Roman" w:hAnsiTheme="majorHAnsi" w:cstheme="majorHAnsi"/>
          <w:color w:val="000000"/>
          <w:sz w:val="24"/>
          <w:szCs w:val="24"/>
          <w:lang w:val="ro-RO"/>
        </w:rPr>
        <w:footnoteReference w:id="114"/>
      </w:r>
      <w:r w:rsidRPr="008C306D">
        <w:rPr>
          <w:rFonts w:asciiTheme="majorHAnsi" w:eastAsia="Times New Roman" w:hAnsiTheme="majorHAnsi" w:cstheme="majorHAnsi"/>
          <w:color w:val="000000"/>
          <w:sz w:val="24"/>
          <w:szCs w:val="24"/>
          <w:lang w:val="ro-RO"/>
        </w:rPr>
        <w:t xml:space="preserve"> </w:t>
      </w:r>
      <w:r w:rsidR="00F4652F">
        <w:rPr>
          <w:rFonts w:asciiTheme="majorHAnsi" w:eastAsia="Times New Roman" w:hAnsiTheme="majorHAnsi" w:cstheme="majorHAnsi"/>
          <w:color w:val="000000"/>
          <w:sz w:val="24"/>
          <w:szCs w:val="24"/>
          <w:lang w:val="ro-RO"/>
        </w:rPr>
        <w:t xml:space="preserve">, </w:t>
      </w:r>
      <w:r w:rsidRPr="008C306D">
        <w:rPr>
          <w:rFonts w:asciiTheme="majorHAnsi" w:eastAsia="Times New Roman" w:hAnsiTheme="majorHAnsi" w:cstheme="majorHAnsi"/>
          <w:color w:val="000000"/>
          <w:sz w:val="24"/>
          <w:szCs w:val="24"/>
          <w:lang w:val="ro-RO"/>
        </w:rPr>
        <w:t>și</w:t>
      </w:r>
      <w:r w:rsidR="00F4652F">
        <w:rPr>
          <w:rFonts w:asciiTheme="majorHAnsi" w:eastAsia="Times New Roman" w:hAnsiTheme="majorHAnsi" w:cstheme="majorHAnsi"/>
          <w:color w:val="000000"/>
          <w:sz w:val="24"/>
          <w:szCs w:val="24"/>
          <w:lang w:val="ro-RO"/>
        </w:rPr>
        <w:t>,</w:t>
      </w:r>
      <w:r w:rsidRPr="008C306D">
        <w:rPr>
          <w:rFonts w:asciiTheme="majorHAnsi" w:eastAsia="Times New Roman" w:hAnsiTheme="majorHAnsi" w:cstheme="majorHAnsi"/>
          <w:color w:val="000000"/>
          <w:sz w:val="24"/>
          <w:szCs w:val="24"/>
          <w:lang w:val="ro-RO"/>
        </w:rPr>
        <w:t xml:space="preserve"> respectiv</w:t>
      </w:r>
      <w:r w:rsidR="00F4652F">
        <w:rPr>
          <w:rFonts w:asciiTheme="majorHAnsi" w:eastAsia="Times New Roman" w:hAnsiTheme="majorHAnsi" w:cstheme="majorHAnsi"/>
          <w:color w:val="000000"/>
          <w:sz w:val="24"/>
          <w:szCs w:val="24"/>
          <w:lang w:val="ro-RO"/>
        </w:rPr>
        <w:t>,</w:t>
      </w:r>
      <w:r w:rsidRPr="008C306D">
        <w:rPr>
          <w:rFonts w:asciiTheme="majorHAnsi" w:eastAsia="Times New Roman" w:hAnsiTheme="majorHAnsi" w:cstheme="majorHAnsi"/>
          <w:color w:val="000000"/>
          <w:sz w:val="24"/>
          <w:szCs w:val="24"/>
          <w:lang w:val="ro-RO"/>
        </w:rPr>
        <w:t xml:space="preserve"> 0,1 mii lei </w:t>
      </w:r>
      <w:r w:rsidR="00F4652F">
        <w:rPr>
          <w:rFonts w:asciiTheme="majorHAnsi" w:eastAsia="Times New Roman" w:hAnsiTheme="majorHAnsi" w:cstheme="majorHAnsi"/>
          <w:color w:val="000000"/>
          <w:sz w:val="24"/>
          <w:szCs w:val="24"/>
          <w:lang w:val="ro-RO"/>
        </w:rPr>
        <w:t xml:space="preserve">- </w:t>
      </w:r>
      <w:r w:rsidRPr="008C306D">
        <w:rPr>
          <w:rFonts w:asciiTheme="majorHAnsi" w:eastAsia="Times New Roman" w:hAnsiTheme="majorHAnsi" w:cstheme="majorHAnsi"/>
          <w:color w:val="000000"/>
          <w:sz w:val="24"/>
          <w:szCs w:val="24"/>
          <w:lang w:val="ro-RO"/>
        </w:rPr>
        <w:t>în anul 2019</w:t>
      </w:r>
      <w:r w:rsidRPr="008C306D">
        <w:rPr>
          <w:rStyle w:val="a8"/>
          <w:rFonts w:asciiTheme="majorHAnsi" w:eastAsia="Times New Roman" w:hAnsiTheme="majorHAnsi" w:cstheme="majorHAnsi"/>
          <w:color w:val="000000"/>
          <w:sz w:val="24"/>
          <w:szCs w:val="24"/>
          <w:lang w:val="ro-RO"/>
        </w:rPr>
        <w:footnoteReference w:id="115"/>
      </w:r>
      <w:r w:rsidRPr="008C306D">
        <w:rPr>
          <w:rFonts w:asciiTheme="majorHAnsi" w:eastAsia="Times New Roman" w:hAnsiTheme="majorHAnsi" w:cstheme="majorHAnsi"/>
          <w:color w:val="000000"/>
          <w:sz w:val="24"/>
          <w:szCs w:val="24"/>
          <w:lang w:val="ro-RO"/>
        </w:rPr>
        <w:t xml:space="preserve">. Aceste sume reprezintă obligații aferente </w:t>
      </w:r>
      <w:r>
        <w:rPr>
          <w:rFonts w:asciiTheme="majorHAnsi" w:eastAsia="Times New Roman" w:hAnsiTheme="majorHAnsi" w:cstheme="majorHAnsi"/>
          <w:color w:val="000000"/>
          <w:sz w:val="24"/>
          <w:szCs w:val="24"/>
          <w:lang w:val="ro-RO"/>
        </w:rPr>
        <w:t>contri</w:t>
      </w:r>
      <w:r w:rsidRPr="008C306D">
        <w:rPr>
          <w:rFonts w:asciiTheme="majorHAnsi" w:eastAsia="Times New Roman" w:hAnsiTheme="majorHAnsi" w:cstheme="majorHAnsi"/>
          <w:color w:val="000000"/>
          <w:sz w:val="24"/>
          <w:szCs w:val="24"/>
          <w:lang w:val="ro-RO"/>
        </w:rPr>
        <w:t>b</w:t>
      </w:r>
      <w:r>
        <w:rPr>
          <w:rFonts w:asciiTheme="majorHAnsi" w:eastAsia="Times New Roman" w:hAnsiTheme="majorHAnsi" w:cstheme="majorHAnsi"/>
          <w:color w:val="000000"/>
          <w:sz w:val="24"/>
          <w:szCs w:val="24"/>
          <w:lang w:val="ro-RO"/>
        </w:rPr>
        <w:t>uabi</w:t>
      </w:r>
      <w:r w:rsidRPr="008C306D">
        <w:rPr>
          <w:rFonts w:asciiTheme="majorHAnsi" w:eastAsia="Times New Roman" w:hAnsiTheme="majorHAnsi" w:cstheme="majorHAnsi"/>
          <w:color w:val="000000"/>
          <w:sz w:val="24"/>
          <w:szCs w:val="24"/>
          <w:lang w:val="ro-RO"/>
        </w:rPr>
        <w:t xml:space="preserve">lilor din perioadele anterioare. </w:t>
      </w:r>
    </w:p>
    <w:p w14:paraId="6A27FB4F" w14:textId="77777777" w:rsidR="00AB1C60" w:rsidRPr="0075705D" w:rsidRDefault="002E2BF0" w:rsidP="007F0B90">
      <w:pPr>
        <w:pStyle w:val="a4"/>
        <w:shd w:val="clear" w:color="auto" w:fill="DEEAF6" w:themeFill="accent1" w:themeFillTint="33"/>
        <w:ind w:left="0"/>
        <w:jc w:val="both"/>
        <w:rPr>
          <w:rFonts w:asciiTheme="majorHAnsi" w:hAnsiTheme="majorHAnsi" w:cstheme="majorHAnsi"/>
          <w:b/>
          <w:i/>
          <w:sz w:val="24"/>
          <w:szCs w:val="24"/>
        </w:rPr>
      </w:pPr>
      <w:r w:rsidRPr="0075705D">
        <w:rPr>
          <w:rFonts w:asciiTheme="majorHAnsi" w:hAnsiTheme="majorHAnsi" w:cstheme="majorHAnsi"/>
          <w:b/>
          <w:i/>
          <w:sz w:val="24"/>
          <w:szCs w:val="24"/>
        </w:rPr>
        <w:t>Cu privire la</w:t>
      </w:r>
      <w:r w:rsidR="00600528" w:rsidRPr="0075705D">
        <w:rPr>
          <w:rFonts w:asciiTheme="majorHAnsi" w:hAnsiTheme="majorHAnsi" w:cstheme="majorHAnsi"/>
          <w:b/>
          <w:i/>
          <w:sz w:val="24"/>
          <w:szCs w:val="24"/>
        </w:rPr>
        <w:t xml:space="preserve"> </w:t>
      </w:r>
      <w:r w:rsidR="00600528" w:rsidRPr="0075705D">
        <w:rPr>
          <w:rFonts w:asciiTheme="majorHAnsi" w:hAnsiTheme="majorHAnsi"/>
          <w:b/>
          <w:i/>
          <w:sz w:val="24"/>
          <w:szCs w:val="24"/>
        </w:rPr>
        <w:t>calcularea și încasarea</w:t>
      </w:r>
      <w:r w:rsidR="00600528" w:rsidRPr="0075705D">
        <w:rPr>
          <w:rFonts w:asciiTheme="majorHAnsi" w:hAnsiTheme="majorHAnsi" w:cstheme="majorHAnsi"/>
          <w:b/>
          <w:i/>
          <w:sz w:val="24"/>
          <w:szCs w:val="24"/>
        </w:rPr>
        <w:t xml:space="preserve"> taxei</w:t>
      </w:r>
      <w:r w:rsidRPr="0075705D">
        <w:rPr>
          <w:rFonts w:asciiTheme="majorHAnsi" w:hAnsiTheme="majorHAnsi" w:cstheme="majorHAnsi"/>
          <w:b/>
          <w:i/>
          <w:sz w:val="24"/>
          <w:szCs w:val="24"/>
        </w:rPr>
        <w:t xml:space="preserve"> pentru efectuarea </w:t>
      </w:r>
      <w:r w:rsidR="009F0248" w:rsidRPr="0075705D">
        <w:rPr>
          <w:rFonts w:asciiTheme="majorHAnsi" w:hAnsiTheme="majorHAnsi" w:cstheme="majorHAnsi"/>
          <w:b/>
          <w:i/>
          <w:sz w:val="24"/>
          <w:szCs w:val="24"/>
        </w:rPr>
        <w:t>explorărilor</w:t>
      </w:r>
      <w:r w:rsidRPr="0075705D">
        <w:rPr>
          <w:rFonts w:asciiTheme="majorHAnsi" w:hAnsiTheme="majorHAnsi" w:cstheme="majorHAnsi"/>
          <w:b/>
          <w:i/>
          <w:sz w:val="24"/>
          <w:szCs w:val="24"/>
        </w:rPr>
        <w:t xml:space="preserve"> geologice</w:t>
      </w:r>
    </w:p>
    <w:p w14:paraId="1AE0F4F8" w14:textId="7C462381" w:rsidR="00AB1C60" w:rsidRPr="0075705D" w:rsidRDefault="001B6073" w:rsidP="007F0B90">
      <w:pPr>
        <w:pStyle w:val="1"/>
        <w:spacing w:after="0" w:line="240" w:lineRule="auto"/>
        <w:jc w:val="both"/>
        <w:rPr>
          <w:rFonts w:asciiTheme="majorHAnsi" w:hAnsiTheme="majorHAnsi" w:cstheme="majorHAnsi"/>
          <w:b w:val="0"/>
          <w:sz w:val="24"/>
          <w:szCs w:val="24"/>
        </w:rPr>
      </w:pPr>
      <w:bookmarkStart w:id="43" w:name="_Toc60669416"/>
      <w:r w:rsidRPr="0075705D">
        <w:rPr>
          <w:rFonts w:asciiTheme="majorHAnsi" w:hAnsiTheme="majorHAnsi" w:cstheme="majorHAnsi"/>
          <w:i w:val="0"/>
          <w:sz w:val="24"/>
          <w:szCs w:val="24"/>
        </w:rPr>
        <w:t>4</w:t>
      </w:r>
      <w:r w:rsidR="0017432C">
        <w:rPr>
          <w:rFonts w:asciiTheme="majorHAnsi" w:hAnsiTheme="majorHAnsi" w:cstheme="majorHAnsi"/>
          <w:i w:val="0"/>
          <w:sz w:val="24"/>
          <w:szCs w:val="24"/>
        </w:rPr>
        <w:t xml:space="preserve">.3.7. </w:t>
      </w:r>
      <w:r w:rsidR="00F733A7" w:rsidRPr="0017432C">
        <w:rPr>
          <w:rFonts w:asciiTheme="majorHAnsi" w:hAnsiTheme="majorHAnsi" w:cstheme="majorHAnsi"/>
          <w:i w:val="0"/>
          <w:sz w:val="24"/>
          <w:szCs w:val="24"/>
        </w:rPr>
        <w:t>Ambiguitățile cadrul</w:t>
      </w:r>
      <w:r w:rsidR="00F4652F">
        <w:rPr>
          <w:rFonts w:asciiTheme="majorHAnsi" w:hAnsiTheme="majorHAnsi" w:cstheme="majorHAnsi"/>
          <w:i w:val="0"/>
          <w:sz w:val="24"/>
          <w:szCs w:val="24"/>
        </w:rPr>
        <w:t>ui</w:t>
      </w:r>
      <w:r w:rsidR="00F733A7" w:rsidRPr="0017432C">
        <w:rPr>
          <w:rFonts w:asciiTheme="majorHAnsi" w:hAnsiTheme="majorHAnsi" w:cstheme="majorHAnsi"/>
          <w:i w:val="0"/>
          <w:sz w:val="24"/>
          <w:szCs w:val="24"/>
        </w:rPr>
        <w:t xml:space="preserve"> regulator privind calcularea și achitarea taxelor pentru efectuarea explorărilor geologice afectează procesul de administrare a taxelor respective</w:t>
      </w:r>
      <w:r w:rsidR="00F4652F">
        <w:rPr>
          <w:rFonts w:asciiTheme="majorHAnsi" w:hAnsiTheme="majorHAnsi" w:cstheme="majorHAnsi"/>
          <w:i w:val="0"/>
          <w:sz w:val="24"/>
          <w:szCs w:val="24"/>
        </w:rPr>
        <w:t>.</w:t>
      </w:r>
      <w:bookmarkEnd w:id="43"/>
      <w:r w:rsidR="00F733A7" w:rsidRPr="0075705D">
        <w:rPr>
          <w:rFonts w:asciiTheme="majorHAnsi" w:hAnsiTheme="majorHAnsi" w:cstheme="majorHAnsi"/>
          <w:b w:val="0"/>
          <w:sz w:val="24"/>
          <w:szCs w:val="24"/>
        </w:rPr>
        <w:t xml:space="preserve"> </w:t>
      </w:r>
    </w:p>
    <w:p w14:paraId="43229DD1" w14:textId="17BDE00D" w:rsidR="002939AC" w:rsidRPr="002939AC" w:rsidRDefault="00FE186F" w:rsidP="007F0B90">
      <w:pPr>
        <w:pStyle w:val="a4"/>
        <w:tabs>
          <w:tab w:val="left" w:pos="0"/>
        </w:tabs>
        <w:ind w:left="0"/>
        <w:jc w:val="both"/>
        <w:rPr>
          <w:rFonts w:asciiTheme="majorHAnsi" w:hAnsiTheme="majorHAnsi" w:cstheme="majorHAnsi"/>
          <w:sz w:val="24"/>
          <w:szCs w:val="24"/>
          <w:lang w:eastAsia="ja-JP"/>
        </w:rPr>
      </w:pPr>
      <w:r w:rsidRPr="002939AC">
        <w:rPr>
          <w:rFonts w:asciiTheme="majorHAnsi" w:eastAsia="Times New Roman" w:hAnsiTheme="majorHAnsi" w:cstheme="majorHAnsi"/>
          <w:sz w:val="24"/>
          <w:szCs w:val="24"/>
        </w:rPr>
        <w:tab/>
      </w:r>
      <w:r w:rsidR="002939AC" w:rsidRPr="002939AC">
        <w:rPr>
          <w:rFonts w:asciiTheme="majorHAnsi" w:eastAsia="Times New Roman" w:hAnsiTheme="majorHAnsi" w:cstheme="majorHAnsi"/>
          <w:sz w:val="24"/>
          <w:szCs w:val="24"/>
        </w:rPr>
        <w:t>Posibilitatea interpretării prevederilor cadrului regulator</w:t>
      </w:r>
      <w:r w:rsidR="002939AC" w:rsidRPr="002939AC">
        <w:rPr>
          <w:rFonts w:asciiTheme="majorHAnsi" w:hAnsiTheme="majorHAnsi" w:cstheme="majorHAnsi"/>
          <w:sz w:val="24"/>
          <w:szCs w:val="24"/>
          <w:lang w:eastAsia="ja-JP"/>
        </w:rPr>
        <w:t xml:space="preserve"> generează abordări diferite față de subiecții impunerii</w:t>
      </w:r>
      <w:r w:rsidR="00F4652F">
        <w:rPr>
          <w:rFonts w:asciiTheme="majorHAnsi" w:hAnsiTheme="majorHAnsi" w:cstheme="majorHAnsi"/>
          <w:sz w:val="24"/>
          <w:szCs w:val="24"/>
          <w:lang w:eastAsia="ja-JP"/>
        </w:rPr>
        <w:t>,</w:t>
      </w:r>
      <w:r w:rsidR="002939AC" w:rsidRPr="002939AC">
        <w:rPr>
          <w:rFonts w:asciiTheme="majorHAnsi" w:hAnsiTheme="majorHAnsi" w:cstheme="majorHAnsi"/>
          <w:sz w:val="24"/>
          <w:szCs w:val="24"/>
          <w:lang w:eastAsia="ja-JP"/>
        </w:rPr>
        <w:t xml:space="preserve"> </w:t>
      </w:r>
      <w:r w:rsidR="00F4652F">
        <w:rPr>
          <w:rFonts w:asciiTheme="majorHAnsi" w:hAnsiTheme="majorHAnsi" w:cstheme="majorHAnsi"/>
          <w:sz w:val="24"/>
          <w:szCs w:val="24"/>
          <w:lang w:eastAsia="ja-JP"/>
        </w:rPr>
        <w:t xml:space="preserve">aceștia </w:t>
      </w:r>
      <w:r w:rsidR="002939AC" w:rsidRPr="002939AC">
        <w:rPr>
          <w:rFonts w:asciiTheme="majorHAnsi" w:hAnsiTheme="majorHAnsi" w:cstheme="majorHAnsi"/>
          <w:sz w:val="24"/>
          <w:szCs w:val="24"/>
          <w:lang w:eastAsia="ja-JP"/>
        </w:rPr>
        <w:t>fiind favorizați prin neachitarea taxelor pentru efectuarea explorărilor geologice, impactul constituind neîncasarea în anii 2018-2019 a veniturilor pasibile spre încasare.</w:t>
      </w:r>
    </w:p>
    <w:p w14:paraId="220D3EF5" w14:textId="0ACFFA2B" w:rsidR="002939AC" w:rsidRPr="00A146D7" w:rsidRDefault="002939AC" w:rsidP="007F0B90">
      <w:pPr>
        <w:spacing w:after="0" w:line="240" w:lineRule="auto"/>
        <w:ind w:firstLine="720"/>
        <w:jc w:val="both"/>
        <w:rPr>
          <w:rFonts w:asciiTheme="majorHAnsi" w:hAnsiTheme="majorHAnsi" w:cstheme="majorHAnsi"/>
          <w:sz w:val="24"/>
          <w:szCs w:val="24"/>
          <w:shd w:val="clear" w:color="auto" w:fill="FFFFFF"/>
          <w:lang w:val="en-US"/>
        </w:rPr>
      </w:pPr>
      <w:r w:rsidRPr="00A146D7">
        <w:rPr>
          <w:rFonts w:asciiTheme="majorHAnsi" w:hAnsiTheme="majorHAnsi"/>
          <w:sz w:val="24"/>
          <w:szCs w:val="24"/>
          <w:lang w:val="en-US"/>
        </w:rPr>
        <w:t xml:space="preserve">Conform Codului </w:t>
      </w:r>
      <w:r w:rsidR="00F4652F">
        <w:rPr>
          <w:rFonts w:asciiTheme="majorHAnsi" w:hAnsiTheme="majorHAnsi"/>
          <w:sz w:val="24"/>
          <w:szCs w:val="24"/>
          <w:lang w:val="en-US"/>
        </w:rPr>
        <w:t>f</w:t>
      </w:r>
      <w:r w:rsidRPr="00A146D7">
        <w:rPr>
          <w:rFonts w:asciiTheme="majorHAnsi" w:hAnsiTheme="majorHAnsi"/>
          <w:sz w:val="24"/>
          <w:szCs w:val="24"/>
          <w:lang w:val="en-US"/>
        </w:rPr>
        <w:t>iscal</w:t>
      </w:r>
      <w:r w:rsidRPr="002939AC">
        <w:rPr>
          <w:rStyle w:val="a8"/>
          <w:rFonts w:asciiTheme="majorHAnsi" w:hAnsiTheme="majorHAnsi"/>
          <w:sz w:val="24"/>
          <w:szCs w:val="24"/>
        </w:rPr>
        <w:footnoteReference w:id="116"/>
      </w:r>
      <w:r w:rsidRPr="00A146D7">
        <w:rPr>
          <w:rFonts w:asciiTheme="majorHAnsi" w:hAnsiTheme="majorHAnsi"/>
          <w:sz w:val="24"/>
          <w:szCs w:val="24"/>
          <w:lang w:val="en-US"/>
        </w:rPr>
        <w:t xml:space="preserve">, taxa pentru efectuarea explorărilor geologice se calculează </w:t>
      </w:r>
      <w:r w:rsidRPr="00A146D7">
        <w:rPr>
          <w:rFonts w:asciiTheme="majorHAnsi" w:hAnsiTheme="majorHAnsi" w:cstheme="majorHAnsi"/>
          <w:sz w:val="24"/>
          <w:szCs w:val="24"/>
          <w:lang w:val="en-US"/>
        </w:rPr>
        <w:t xml:space="preserve">din </w:t>
      </w:r>
      <w:r w:rsidRPr="00A146D7">
        <w:rPr>
          <w:rFonts w:asciiTheme="majorHAnsi" w:eastAsia="Times New Roman" w:hAnsiTheme="majorHAnsi" w:cstheme="majorHAnsi"/>
          <w:color w:val="000000"/>
          <w:sz w:val="24"/>
          <w:szCs w:val="24"/>
          <w:lang w:val="en-US"/>
        </w:rPr>
        <w:t xml:space="preserve">valoarea contractuală (de deviz). Cota taxei pentru efectuarea explorărilor geologice se stabilește în mărime de 5% din valoarea </w:t>
      </w:r>
      <w:r w:rsidRPr="00A146D7">
        <w:rPr>
          <w:rFonts w:asciiTheme="majorHAnsi" w:eastAsia="Times New Roman" w:hAnsiTheme="majorHAnsi" w:cstheme="majorHAnsi"/>
          <w:sz w:val="24"/>
          <w:szCs w:val="24"/>
          <w:lang w:val="en-US"/>
        </w:rPr>
        <w:t>contractuală (de deviz) a lucrărilor.</w:t>
      </w:r>
      <w:r w:rsidRPr="00A146D7">
        <w:rPr>
          <w:rFonts w:ascii="Times New Roman" w:eastAsia="Times New Roman" w:hAnsi="Times New Roman" w:cs="Times New Roman"/>
          <w:sz w:val="24"/>
          <w:szCs w:val="24"/>
          <w:lang w:val="en-US"/>
        </w:rPr>
        <w:t xml:space="preserve"> </w:t>
      </w:r>
      <w:r w:rsidRPr="00A146D7">
        <w:rPr>
          <w:rFonts w:asciiTheme="majorHAnsi" w:eastAsia="Times New Roman" w:hAnsiTheme="majorHAnsi" w:cstheme="majorHAnsi"/>
          <w:sz w:val="24"/>
          <w:szCs w:val="24"/>
          <w:lang w:val="en-US"/>
        </w:rPr>
        <w:t>Taxa se calculează de către plătitor de sine stătător și se achită integral la bugetul local</w:t>
      </w:r>
      <w:r w:rsidR="00F4652F">
        <w:rPr>
          <w:rFonts w:asciiTheme="majorHAnsi" w:eastAsia="Times New Roman" w:hAnsiTheme="majorHAnsi" w:cstheme="majorHAnsi"/>
          <w:sz w:val="24"/>
          <w:szCs w:val="24"/>
          <w:lang w:val="en-US"/>
        </w:rPr>
        <w:t>,</w:t>
      </w:r>
      <w:r w:rsidRPr="00A146D7">
        <w:rPr>
          <w:rFonts w:asciiTheme="majorHAnsi" w:eastAsia="Times New Roman" w:hAnsiTheme="majorHAnsi" w:cstheme="majorHAnsi"/>
          <w:sz w:val="24"/>
          <w:szCs w:val="24"/>
          <w:lang w:val="en-US"/>
        </w:rPr>
        <w:t xml:space="preserve"> până la începerea lucrărilor de explorări geologice. Totodată, conform Codului </w:t>
      </w:r>
      <w:r w:rsidR="00F4652F">
        <w:rPr>
          <w:rFonts w:asciiTheme="majorHAnsi" w:eastAsia="Times New Roman" w:hAnsiTheme="majorHAnsi" w:cstheme="majorHAnsi"/>
          <w:sz w:val="24"/>
          <w:szCs w:val="24"/>
          <w:lang w:val="en-US"/>
        </w:rPr>
        <w:t>c</w:t>
      </w:r>
      <w:r w:rsidRPr="00A146D7">
        <w:rPr>
          <w:rFonts w:asciiTheme="majorHAnsi" w:eastAsia="Times New Roman" w:hAnsiTheme="majorHAnsi" w:cstheme="majorHAnsi"/>
          <w:sz w:val="24"/>
          <w:szCs w:val="24"/>
          <w:lang w:val="en-US"/>
        </w:rPr>
        <w:t>ivil</w:t>
      </w:r>
      <w:r w:rsidRPr="002939AC">
        <w:rPr>
          <w:rStyle w:val="a8"/>
          <w:rFonts w:asciiTheme="majorHAnsi" w:eastAsia="Times New Roman" w:hAnsiTheme="majorHAnsi" w:cstheme="majorHAnsi"/>
          <w:sz w:val="24"/>
          <w:szCs w:val="24"/>
        </w:rPr>
        <w:footnoteReference w:id="117"/>
      </w:r>
      <w:r w:rsidRPr="00A146D7">
        <w:rPr>
          <w:rFonts w:asciiTheme="majorHAnsi" w:eastAsia="Times New Roman" w:hAnsiTheme="majorHAnsi" w:cstheme="majorHAnsi"/>
          <w:sz w:val="24"/>
          <w:szCs w:val="24"/>
          <w:lang w:val="en-US"/>
        </w:rPr>
        <w:t xml:space="preserve">, </w:t>
      </w:r>
      <w:r w:rsidRPr="00A146D7">
        <w:rPr>
          <w:rFonts w:asciiTheme="majorHAnsi" w:hAnsiTheme="majorHAnsi" w:cstheme="majorHAnsi"/>
          <w:sz w:val="24"/>
          <w:szCs w:val="24"/>
          <w:shd w:val="clear" w:color="auto" w:fill="FFFFFF"/>
          <w:lang w:val="en-US"/>
        </w:rPr>
        <w:t>prin contractul de prestări servicii, o parte (prestator) se obligă să presteze celeilalte părți (beneficiar) anumite servicii, iar aceasta se obligă să plătească retribuția convenită.</w:t>
      </w:r>
    </w:p>
    <w:p w14:paraId="71350349" w14:textId="4FAB549B" w:rsidR="002939AC" w:rsidRPr="00F3055A" w:rsidRDefault="002939AC" w:rsidP="007F0B90">
      <w:pPr>
        <w:spacing w:after="0" w:line="240" w:lineRule="auto"/>
        <w:ind w:firstLine="720"/>
        <w:jc w:val="both"/>
        <w:rPr>
          <w:rFonts w:asciiTheme="majorHAnsi" w:hAnsiTheme="majorHAnsi"/>
          <w:sz w:val="28"/>
          <w:szCs w:val="28"/>
          <w:lang w:val="en-US"/>
        </w:rPr>
      </w:pPr>
      <w:r w:rsidRPr="00F3055A">
        <w:rPr>
          <w:rFonts w:asciiTheme="majorHAnsi" w:eastAsia="Times New Roman" w:hAnsiTheme="majorHAnsi" w:cstheme="majorHAnsi"/>
          <w:color w:val="000000"/>
          <w:sz w:val="24"/>
          <w:szCs w:val="24"/>
          <w:lang w:val="en-US"/>
        </w:rPr>
        <w:t xml:space="preserve">Astfel, pe parcursul anilor 2018-2019, conform informațiilor prezentate de SFS, în BPN au fost acumulate venituri </w:t>
      </w:r>
      <w:r w:rsidR="00080003" w:rsidRPr="00F3055A">
        <w:rPr>
          <w:rFonts w:asciiTheme="majorHAnsi" w:eastAsia="Times New Roman" w:hAnsiTheme="majorHAnsi" w:cstheme="majorHAnsi"/>
          <w:color w:val="000000"/>
          <w:sz w:val="24"/>
          <w:szCs w:val="24"/>
          <w:lang w:val="en-US"/>
        </w:rPr>
        <w:t>de la</w:t>
      </w:r>
      <w:r w:rsidRPr="00F3055A">
        <w:rPr>
          <w:rFonts w:asciiTheme="majorHAnsi" w:eastAsia="Times New Roman" w:hAnsiTheme="majorHAnsi" w:cstheme="majorHAnsi"/>
          <w:color w:val="000000"/>
          <w:sz w:val="24"/>
          <w:szCs w:val="24"/>
          <w:lang w:val="en-US"/>
        </w:rPr>
        <w:t xml:space="preserve"> taxa</w:t>
      </w:r>
      <w:r w:rsidRPr="00F3055A">
        <w:rPr>
          <w:rFonts w:ascii="Times New Roman" w:eastAsia="Times New Roman" w:hAnsi="Times New Roman" w:cs="Times New Roman"/>
          <w:b/>
          <w:bCs/>
          <w:color w:val="000000"/>
          <w:sz w:val="24"/>
          <w:szCs w:val="24"/>
          <w:lang w:val="en-US"/>
        </w:rPr>
        <w:t xml:space="preserve"> </w:t>
      </w:r>
      <w:r w:rsidRPr="00F3055A">
        <w:rPr>
          <w:rFonts w:asciiTheme="majorHAnsi" w:eastAsia="Times New Roman" w:hAnsiTheme="majorHAnsi" w:cstheme="majorHAnsi"/>
          <w:bCs/>
          <w:color w:val="000000"/>
          <w:sz w:val="24"/>
          <w:szCs w:val="24"/>
          <w:lang w:val="en-US"/>
        </w:rPr>
        <w:t xml:space="preserve">pentru efectuarea explorărilor geologice </w:t>
      </w:r>
      <w:r w:rsidR="00080003" w:rsidRPr="00F3055A">
        <w:rPr>
          <w:rFonts w:asciiTheme="majorHAnsi" w:eastAsia="Times New Roman" w:hAnsiTheme="majorHAnsi" w:cstheme="majorHAnsi"/>
          <w:bCs/>
          <w:color w:val="000000"/>
          <w:sz w:val="24"/>
          <w:szCs w:val="24"/>
          <w:lang w:val="en-US"/>
        </w:rPr>
        <w:t xml:space="preserve">în sumă de </w:t>
      </w:r>
      <w:r w:rsidRPr="00F3055A">
        <w:rPr>
          <w:rFonts w:asciiTheme="majorHAnsi" w:eastAsia="Times New Roman" w:hAnsiTheme="majorHAnsi" w:cstheme="majorHAnsi"/>
          <w:bCs/>
          <w:color w:val="000000"/>
          <w:sz w:val="24"/>
          <w:szCs w:val="24"/>
          <w:lang w:val="en-US"/>
        </w:rPr>
        <w:t>92,0 mii lei, inclusiv în anul 2018 -</w:t>
      </w:r>
      <w:r w:rsidR="00080003" w:rsidRPr="00F3055A">
        <w:rPr>
          <w:rFonts w:asciiTheme="majorHAnsi" w:eastAsia="Times New Roman" w:hAnsiTheme="majorHAnsi" w:cstheme="majorHAnsi"/>
          <w:bCs/>
          <w:color w:val="000000"/>
          <w:sz w:val="24"/>
          <w:szCs w:val="24"/>
          <w:lang w:val="en-US"/>
        </w:rPr>
        <w:t xml:space="preserve"> </w:t>
      </w:r>
      <w:r w:rsidRPr="00F3055A">
        <w:rPr>
          <w:rFonts w:asciiTheme="majorHAnsi" w:eastAsia="Times New Roman" w:hAnsiTheme="majorHAnsi" w:cstheme="majorHAnsi"/>
          <w:bCs/>
          <w:color w:val="000000"/>
          <w:sz w:val="24"/>
          <w:szCs w:val="24"/>
          <w:lang w:val="en-US"/>
        </w:rPr>
        <w:t>44,7 mii lei, în anul 2019</w:t>
      </w:r>
      <w:r w:rsidR="00080003" w:rsidRPr="00F3055A">
        <w:rPr>
          <w:rFonts w:asciiTheme="majorHAnsi" w:eastAsia="Times New Roman" w:hAnsiTheme="majorHAnsi" w:cstheme="majorHAnsi"/>
          <w:bCs/>
          <w:color w:val="000000"/>
          <w:sz w:val="24"/>
          <w:szCs w:val="24"/>
          <w:lang w:val="en-US"/>
        </w:rPr>
        <w:t xml:space="preserve"> </w:t>
      </w:r>
      <w:r w:rsidRPr="00F3055A">
        <w:rPr>
          <w:rFonts w:asciiTheme="majorHAnsi" w:eastAsia="Times New Roman" w:hAnsiTheme="majorHAnsi" w:cstheme="majorHAnsi"/>
          <w:bCs/>
          <w:color w:val="000000"/>
          <w:sz w:val="24"/>
          <w:szCs w:val="24"/>
          <w:lang w:val="en-US"/>
        </w:rPr>
        <w:t>-</w:t>
      </w:r>
      <w:r w:rsidR="00080003" w:rsidRPr="00F3055A">
        <w:rPr>
          <w:rFonts w:asciiTheme="majorHAnsi" w:eastAsia="Times New Roman" w:hAnsiTheme="majorHAnsi" w:cstheme="majorHAnsi"/>
          <w:bCs/>
          <w:color w:val="000000"/>
          <w:sz w:val="24"/>
          <w:szCs w:val="24"/>
          <w:lang w:val="en-US"/>
        </w:rPr>
        <w:t xml:space="preserve"> </w:t>
      </w:r>
      <w:r w:rsidRPr="00F3055A">
        <w:rPr>
          <w:rFonts w:asciiTheme="majorHAnsi" w:eastAsia="Times New Roman" w:hAnsiTheme="majorHAnsi" w:cstheme="majorHAnsi"/>
          <w:bCs/>
          <w:color w:val="000000"/>
          <w:sz w:val="24"/>
          <w:szCs w:val="24"/>
          <w:lang w:val="en-US"/>
        </w:rPr>
        <w:t xml:space="preserve">47,3 mii lei. </w:t>
      </w:r>
    </w:p>
    <w:p w14:paraId="19CBEFE6" w14:textId="743FF65A" w:rsidR="002939AC" w:rsidRPr="00A146D7" w:rsidRDefault="002939AC" w:rsidP="007F0B90">
      <w:pPr>
        <w:spacing w:after="0" w:line="240" w:lineRule="auto"/>
        <w:jc w:val="both"/>
        <w:rPr>
          <w:rFonts w:asciiTheme="majorHAnsi" w:eastAsia="Times New Roman" w:hAnsiTheme="majorHAnsi" w:cstheme="majorHAnsi"/>
          <w:color w:val="000000"/>
          <w:sz w:val="24"/>
          <w:szCs w:val="24"/>
          <w:lang w:val="en-US"/>
        </w:rPr>
      </w:pPr>
      <w:r w:rsidRPr="00F3055A">
        <w:rPr>
          <w:rFonts w:asciiTheme="majorHAnsi" w:eastAsia="Times New Roman" w:hAnsiTheme="majorHAnsi" w:cstheme="majorHAnsi"/>
          <w:color w:val="000000"/>
          <w:sz w:val="24"/>
          <w:szCs w:val="24"/>
          <w:lang w:val="en-US"/>
        </w:rPr>
        <w:tab/>
        <w:t>Totodată, pe parcursul acele</w:t>
      </w:r>
      <w:r w:rsidR="00080003" w:rsidRPr="00F3055A">
        <w:rPr>
          <w:rFonts w:asciiTheme="majorHAnsi" w:eastAsia="Times New Roman" w:hAnsiTheme="majorHAnsi" w:cstheme="majorHAnsi"/>
          <w:color w:val="000000"/>
          <w:sz w:val="24"/>
          <w:szCs w:val="24"/>
          <w:lang w:val="en-US"/>
        </w:rPr>
        <w:t>i</w:t>
      </w:r>
      <w:r w:rsidRPr="00F3055A">
        <w:rPr>
          <w:rFonts w:asciiTheme="majorHAnsi" w:eastAsia="Times New Roman" w:hAnsiTheme="majorHAnsi" w:cstheme="majorHAnsi"/>
          <w:color w:val="000000"/>
          <w:sz w:val="24"/>
          <w:szCs w:val="24"/>
          <w:lang w:val="en-US"/>
        </w:rPr>
        <w:t>ași perioade</w:t>
      </w:r>
      <w:r w:rsidR="00080003" w:rsidRPr="00F3055A">
        <w:rPr>
          <w:rFonts w:asciiTheme="majorHAnsi" w:eastAsia="Times New Roman" w:hAnsiTheme="majorHAnsi" w:cstheme="majorHAnsi"/>
          <w:color w:val="000000"/>
          <w:sz w:val="24"/>
          <w:szCs w:val="24"/>
          <w:lang w:val="en-US"/>
        </w:rPr>
        <w:t>,</w:t>
      </w:r>
      <w:r w:rsidRPr="00F3055A">
        <w:rPr>
          <w:rFonts w:asciiTheme="majorHAnsi" w:eastAsia="Times New Roman" w:hAnsiTheme="majorHAnsi" w:cstheme="majorHAnsi"/>
          <w:color w:val="000000"/>
          <w:sz w:val="24"/>
          <w:szCs w:val="24"/>
          <w:lang w:val="en-US"/>
        </w:rPr>
        <w:t xml:space="preserve"> Întreprinderea de Stat </w:t>
      </w:r>
      <w:r w:rsidR="00080003" w:rsidRPr="00F3055A">
        <w:rPr>
          <w:rFonts w:asciiTheme="majorHAnsi" w:eastAsia="Times New Roman" w:hAnsiTheme="majorHAnsi" w:cstheme="majorHAnsi"/>
          <w:color w:val="000000"/>
          <w:sz w:val="24"/>
          <w:szCs w:val="24"/>
          <w:lang w:val="en-US"/>
        </w:rPr>
        <w:t>„</w:t>
      </w:r>
      <w:r w:rsidRPr="00F3055A">
        <w:rPr>
          <w:rFonts w:asciiTheme="majorHAnsi" w:eastAsia="Times New Roman" w:hAnsiTheme="majorHAnsi" w:cstheme="majorHAnsi"/>
          <w:color w:val="000000"/>
          <w:sz w:val="24"/>
          <w:szCs w:val="24"/>
          <w:lang w:val="en-US"/>
        </w:rPr>
        <w:t>Expediția Hidro-Geologică din Moldova</w:t>
      </w:r>
      <w:r w:rsidR="00080003" w:rsidRPr="00F3055A">
        <w:rPr>
          <w:rFonts w:asciiTheme="majorHAnsi" w:eastAsia="Times New Roman" w:hAnsiTheme="majorHAnsi" w:cstheme="majorHAnsi"/>
          <w:color w:val="000000"/>
          <w:sz w:val="24"/>
          <w:szCs w:val="24"/>
          <w:lang w:val="en-US"/>
        </w:rPr>
        <w:t>”</w:t>
      </w:r>
      <w:r w:rsidRPr="00F3055A">
        <w:rPr>
          <w:rFonts w:asciiTheme="majorHAnsi" w:eastAsia="Times New Roman" w:hAnsiTheme="majorHAnsi" w:cstheme="majorHAnsi"/>
          <w:color w:val="000000"/>
          <w:sz w:val="24"/>
          <w:szCs w:val="24"/>
          <w:lang w:val="en-US"/>
        </w:rPr>
        <w:t xml:space="preserve"> a executat 21 de contracte privind efectuarea explorărilor geologice, inclusiv 10</w:t>
      </w:r>
      <w:r w:rsidR="00080003" w:rsidRPr="00F3055A">
        <w:rPr>
          <w:rFonts w:asciiTheme="majorHAnsi" w:eastAsia="Times New Roman" w:hAnsiTheme="majorHAnsi" w:cstheme="majorHAnsi"/>
          <w:color w:val="000000"/>
          <w:sz w:val="24"/>
          <w:szCs w:val="24"/>
          <w:lang w:val="en-US"/>
        </w:rPr>
        <w:t xml:space="preserve"> -</w:t>
      </w:r>
      <w:r w:rsidRPr="00F3055A">
        <w:rPr>
          <w:rFonts w:asciiTheme="majorHAnsi" w:eastAsia="Times New Roman" w:hAnsiTheme="majorHAnsi" w:cstheme="majorHAnsi"/>
          <w:color w:val="000000"/>
          <w:sz w:val="24"/>
          <w:szCs w:val="24"/>
          <w:lang w:val="en-US"/>
        </w:rPr>
        <w:t xml:space="preserve"> în anul 2018</w:t>
      </w:r>
      <w:r w:rsidR="00080003" w:rsidRPr="00F3055A">
        <w:rPr>
          <w:rFonts w:asciiTheme="majorHAnsi" w:eastAsia="Times New Roman" w:hAnsiTheme="majorHAnsi" w:cstheme="majorHAnsi"/>
          <w:color w:val="000000"/>
          <w:sz w:val="24"/>
          <w:szCs w:val="24"/>
          <w:lang w:val="en-US"/>
        </w:rPr>
        <w:t>,</w:t>
      </w:r>
      <w:r w:rsidRPr="00F3055A">
        <w:rPr>
          <w:rFonts w:asciiTheme="majorHAnsi" w:eastAsia="Times New Roman" w:hAnsiTheme="majorHAnsi" w:cstheme="majorHAnsi"/>
          <w:color w:val="000000"/>
          <w:sz w:val="24"/>
          <w:szCs w:val="24"/>
          <w:lang w:val="en-US"/>
        </w:rPr>
        <w:t xml:space="preserve"> și 11 </w:t>
      </w:r>
      <w:r w:rsidR="00080003" w:rsidRPr="00F3055A">
        <w:rPr>
          <w:rFonts w:asciiTheme="majorHAnsi" w:eastAsia="Times New Roman" w:hAnsiTheme="majorHAnsi" w:cstheme="majorHAnsi"/>
          <w:color w:val="000000"/>
          <w:sz w:val="24"/>
          <w:szCs w:val="24"/>
          <w:lang w:val="en-US"/>
        </w:rPr>
        <w:t xml:space="preserve">- </w:t>
      </w:r>
      <w:r w:rsidRPr="00F3055A">
        <w:rPr>
          <w:rFonts w:asciiTheme="majorHAnsi" w:eastAsia="Times New Roman" w:hAnsiTheme="majorHAnsi" w:cstheme="majorHAnsi"/>
          <w:color w:val="000000"/>
          <w:sz w:val="24"/>
          <w:szCs w:val="24"/>
          <w:lang w:val="en-US"/>
        </w:rPr>
        <w:t xml:space="preserve">în anul 2019 </w:t>
      </w:r>
      <w:r w:rsidRPr="00F3055A">
        <w:rPr>
          <w:rFonts w:asciiTheme="majorHAnsi" w:hAnsiTheme="majorHAnsi" w:cstheme="majorHAnsi"/>
          <w:color w:val="333333"/>
          <w:sz w:val="24"/>
          <w:szCs w:val="24"/>
          <w:shd w:val="clear" w:color="auto" w:fill="FFFFFF"/>
          <w:lang w:val="en-US"/>
        </w:rPr>
        <w:t xml:space="preserve">(a se vedea </w:t>
      </w:r>
      <w:r w:rsidRPr="00F3055A">
        <w:rPr>
          <w:rFonts w:asciiTheme="majorHAnsi" w:hAnsiTheme="majorHAnsi" w:cstheme="majorHAnsi"/>
          <w:b/>
          <w:color w:val="333333"/>
          <w:sz w:val="24"/>
          <w:szCs w:val="24"/>
          <w:shd w:val="clear" w:color="auto" w:fill="FFFFFF"/>
          <w:lang w:val="en-US"/>
        </w:rPr>
        <w:t>Anexa nr.2</w:t>
      </w:r>
      <w:r w:rsidR="00C82D9E" w:rsidRPr="00F3055A">
        <w:rPr>
          <w:rFonts w:asciiTheme="majorHAnsi" w:hAnsiTheme="majorHAnsi" w:cstheme="majorHAnsi"/>
          <w:b/>
          <w:color w:val="333333"/>
          <w:sz w:val="24"/>
          <w:szCs w:val="24"/>
          <w:shd w:val="clear" w:color="auto" w:fill="FFFFFF"/>
          <w:lang w:val="en-US"/>
        </w:rPr>
        <w:t>4</w:t>
      </w:r>
      <w:r w:rsidRPr="00F3055A">
        <w:rPr>
          <w:rFonts w:asciiTheme="majorHAnsi" w:hAnsiTheme="majorHAnsi" w:cstheme="majorHAnsi"/>
          <w:color w:val="333333"/>
          <w:sz w:val="24"/>
          <w:szCs w:val="24"/>
          <w:shd w:val="clear" w:color="auto" w:fill="FFFFFF"/>
          <w:lang w:val="en-US"/>
        </w:rPr>
        <w:t xml:space="preserve"> la prezentul Raport de audit). </w:t>
      </w:r>
      <w:r w:rsidR="00080003" w:rsidRPr="00F3055A">
        <w:rPr>
          <w:rFonts w:asciiTheme="majorHAnsi" w:eastAsia="Times New Roman" w:hAnsiTheme="majorHAnsi" w:cstheme="majorHAnsi"/>
          <w:color w:val="000000"/>
          <w:sz w:val="24"/>
          <w:szCs w:val="24"/>
          <w:lang w:val="en-US"/>
        </w:rPr>
        <w:t xml:space="preserve">În </w:t>
      </w:r>
      <w:r w:rsidRPr="00F3055A">
        <w:rPr>
          <w:rFonts w:asciiTheme="majorHAnsi" w:eastAsia="Times New Roman" w:hAnsiTheme="majorHAnsi" w:cstheme="majorHAnsi"/>
          <w:color w:val="000000"/>
          <w:sz w:val="24"/>
          <w:szCs w:val="24"/>
          <w:lang w:val="en-US"/>
        </w:rPr>
        <w:t xml:space="preserve"> urma</w:t>
      </w:r>
      <w:r w:rsidRPr="00A146D7">
        <w:rPr>
          <w:rFonts w:asciiTheme="majorHAnsi" w:eastAsia="Times New Roman" w:hAnsiTheme="majorHAnsi" w:cstheme="majorHAnsi"/>
          <w:color w:val="000000"/>
          <w:sz w:val="24"/>
          <w:szCs w:val="24"/>
          <w:lang w:val="en-US"/>
        </w:rPr>
        <w:t xml:space="preserve"> verificării celor 21 de contracte, s-au constat</w:t>
      </w:r>
      <w:r w:rsidR="00080003">
        <w:rPr>
          <w:rFonts w:asciiTheme="majorHAnsi" w:eastAsia="Times New Roman" w:hAnsiTheme="majorHAnsi" w:cstheme="majorHAnsi"/>
          <w:color w:val="000000"/>
          <w:sz w:val="24"/>
          <w:szCs w:val="24"/>
          <w:lang w:val="en-US"/>
        </w:rPr>
        <w:t>at</w:t>
      </w:r>
      <w:r w:rsidRPr="00A146D7">
        <w:rPr>
          <w:rFonts w:asciiTheme="majorHAnsi" w:eastAsia="Times New Roman" w:hAnsiTheme="majorHAnsi" w:cstheme="majorHAnsi"/>
          <w:color w:val="000000"/>
          <w:sz w:val="24"/>
          <w:szCs w:val="24"/>
          <w:lang w:val="en-US"/>
        </w:rPr>
        <w:t xml:space="preserve"> următoarele:</w:t>
      </w:r>
    </w:p>
    <w:p w14:paraId="3FBEFF14" w14:textId="2002314B" w:rsidR="002939AC" w:rsidRPr="002939AC" w:rsidRDefault="002939AC" w:rsidP="007F0B90">
      <w:pPr>
        <w:pStyle w:val="a4"/>
        <w:numPr>
          <w:ilvl w:val="0"/>
          <w:numId w:val="2"/>
        </w:numPr>
        <w:tabs>
          <w:tab w:val="left" w:pos="851"/>
          <w:tab w:val="left" w:pos="1276"/>
        </w:tabs>
        <w:ind w:left="0" w:firstLine="630"/>
        <w:jc w:val="both"/>
        <w:rPr>
          <w:rFonts w:asciiTheme="majorHAnsi" w:hAnsiTheme="majorHAnsi" w:cstheme="majorHAnsi"/>
          <w:sz w:val="24"/>
          <w:szCs w:val="24"/>
        </w:rPr>
      </w:pPr>
      <w:r w:rsidRPr="002939AC">
        <w:rPr>
          <w:rFonts w:asciiTheme="majorHAnsi" w:hAnsiTheme="majorHAnsi"/>
          <w:sz w:val="24"/>
          <w:szCs w:val="24"/>
        </w:rPr>
        <w:t xml:space="preserve">Deși art. 312 din Codul fiscal prevede expres că calcularea taxei pentru efectuarea explorărilor geologice se realizează din valoarea contractuală, </w:t>
      </w:r>
      <w:r w:rsidR="00336478">
        <w:rPr>
          <w:rFonts w:asciiTheme="majorHAnsi" w:hAnsiTheme="majorHAnsi"/>
          <w:sz w:val="24"/>
          <w:szCs w:val="24"/>
        </w:rPr>
        <w:t>aceasta</w:t>
      </w:r>
      <w:r w:rsidRPr="002939AC">
        <w:rPr>
          <w:rFonts w:asciiTheme="majorHAnsi" w:hAnsiTheme="majorHAnsi"/>
          <w:sz w:val="24"/>
          <w:szCs w:val="24"/>
        </w:rPr>
        <w:t xml:space="preserve"> a fost calculată din valoarea lucrărilor executate</w:t>
      </w:r>
      <w:r w:rsidRPr="002939AC">
        <w:rPr>
          <w:rStyle w:val="a8"/>
          <w:rFonts w:asciiTheme="majorHAnsi" w:hAnsiTheme="majorHAnsi"/>
          <w:sz w:val="24"/>
          <w:szCs w:val="24"/>
        </w:rPr>
        <w:footnoteReference w:id="118"/>
      </w:r>
      <w:r w:rsidRPr="002939AC">
        <w:rPr>
          <w:rFonts w:asciiTheme="majorHAnsi" w:hAnsiTheme="majorHAnsi"/>
          <w:sz w:val="24"/>
          <w:szCs w:val="24"/>
        </w:rPr>
        <w:t>. În aceste condiții, obligațiunile față de buget calculate în perioada anilor 2018-2019 au fost diminuate cu 4,08 mii lei</w:t>
      </w:r>
      <w:r w:rsidRPr="002939AC">
        <w:rPr>
          <w:rStyle w:val="a8"/>
          <w:rFonts w:asciiTheme="majorHAnsi" w:hAnsiTheme="majorHAnsi"/>
          <w:sz w:val="24"/>
          <w:szCs w:val="24"/>
        </w:rPr>
        <w:footnoteReference w:id="119"/>
      </w:r>
      <w:r w:rsidRPr="002939AC">
        <w:rPr>
          <w:rFonts w:asciiTheme="majorHAnsi" w:hAnsiTheme="majorHAnsi"/>
          <w:sz w:val="24"/>
          <w:szCs w:val="24"/>
        </w:rPr>
        <w:t>. Astfel de situații au dus la raportarea eronată a bazei impozabile și</w:t>
      </w:r>
      <w:r w:rsidR="0069776B">
        <w:rPr>
          <w:rFonts w:asciiTheme="majorHAnsi" w:hAnsiTheme="majorHAnsi"/>
          <w:sz w:val="24"/>
          <w:szCs w:val="24"/>
        </w:rPr>
        <w:t>,</w:t>
      </w:r>
      <w:r w:rsidRPr="002939AC">
        <w:rPr>
          <w:rFonts w:asciiTheme="majorHAnsi" w:hAnsiTheme="majorHAnsi"/>
          <w:sz w:val="24"/>
          <w:szCs w:val="24"/>
        </w:rPr>
        <w:t xml:space="preserve"> ca urmare</w:t>
      </w:r>
      <w:r w:rsidR="0069776B">
        <w:rPr>
          <w:rFonts w:asciiTheme="majorHAnsi" w:hAnsiTheme="majorHAnsi"/>
          <w:sz w:val="24"/>
          <w:szCs w:val="24"/>
        </w:rPr>
        <w:t>,</w:t>
      </w:r>
      <w:r w:rsidRPr="002939AC">
        <w:rPr>
          <w:rFonts w:asciiTheme="majorHAnsi" w:hAnsiTheme="majorHAnsi"/>
          <w:sz w:val="24"/>
          <w:szCs w:val="24"/>
        </w:rPr>
        <w:t xml:space="preserve"> la calcularea eronată a obligațiunilor față de buget</w:t>
      </w:r>
      <w:r w:rsidRPr="002939AC">
        <w:rPr>
          <w:rStyle w:val="a8"/>
          <w:rFonts w:asciiTheme="majorHAnsi" w:hAnsiTheme="majorHAnsi"/>
          <w:sz w:val="24"/>
          <w:szCs w:val="24"/>
        </w:rPr>
        <w:footnoteReference w:id="120"/>
      </w:r>
      <w:r w:rsidRPr="002939AC">
        <w:rPr>
          <w:rFonts w:asciiTheme="majorHAnsi" w:hAnsiTheme="majorHAnsi"/>
          <w:sz w:val="24"/>
          <w:szCs w:val="24"/>
        </w:rPr>
        <w:t>. Totodată, c</w:t>
      </w:r>
      <w:r w:rsidRPr="002939AC">
        <w:rPr>
          <w:rFonts w:asciiTheme="majorHAnsi" w:hAnsiTheme="majorHAnsi" w:cstheme="majorHAnsi"/>
          <w:sz w:val="24"/>
          <w:szCs w:val="24"/>
        </w:rPr>
        <w:t xml:space="preserve">onform informațiilor prezentate de către Î.S. „EHGeoM”, valoarea lucrărilor estimate în deviz nu corespunde cu valoarea lucrărilor real efectuate, în anul 2018 fiind constatat </w:t>
      </w:r>
      <w:r w:rsidR="0069776B">
        <w:rPr>
          <w:rFonts w:asciiTheme="majorHAnsi" w:hAnsiTheme="majorHAnsi" w:cstheme="majorHAnsi"/>
          <w:sz w:val="24"/>
          <w:szCs w:val="24"/>
        </w:rPr>
        <w:t>1</w:t>
      </w:r>
      <w:r w:rsidRPr="002939AC">
        <w:rPr>
          <w:rFonts w:asciiTheme="majorHAnsi" w:hAnsiTheme="majorHAnsi" w:cstheme="majorHAnsi"/>
          <w:sz w:val="24"/>
          <w:szCs w:val="24"/>
        </w:rPr>
        <w:t xml:space="preserve"> caz</w:t>
      </w:r>
      <w:r w:rsidR="0069776B">
        <w:rPr>
          <w:rFonts w:asciiTheme="majorHAnsi" w:hAnsiTheme="majorHAnsi" w:cstheme="majorHAnsi"/>
          <w:sz w:val="24"/>
          <w:szCs w:val="24"/>
        </w:rPr>
        <w:t xml:space="preserve"> în acest sens</w:t>
      </w:r>
      <w:r w:rsidRPr="002939AC">
        <w:rPr>
          <w:rFonts w:asciiTheme="majorHAnsi" w:hAnsiTheme="majorHAnsi" w:cstheme="majorHAnsi"/>
          <w:sz w:val="24"/>
          <w:szCs w:val="24"/>
        </w:rPr>
        <w:t>, iar în anul 2019 -11 cazuri.</w:t>
      </w:r>
    </w:p>
    <w:p w14:paraId="1D4C88C5" w14:textId="22D18238" w:rsidR="002939AC" w:rsidRPr="002939AC" w:rsidRDefault="002939AC" w:rsidP="007F0B90">
      <w:pPr>
        <w:pStyle w:val="a4"/>
        <w:numPr>
          <w:ilvl w:val="0"/>
          <w:numId w:val="2"/>
        </w:numPr>
        <w:tabs>
          <w:tab w:val="left" w:pos="851"/>
          <w:tab w:val="left" w:pos="1276"/>
        </w:tabs>
        <w:ind w:left="0" w:firstLine="630"/>
        <w:jc w:val="both"/>
        <w:rPr>
          <w:rFonts w:asciiTheme="majorHAnsi" w:hAnsiTheme="majorHAnsi" w:cstheme="majorHAnsi"/>
          <w:sz w:val="24"/>
          <w:szCs w:val="24"/>
        </w:rPr>
      </w:pPr>
      <w:r w:rsidRPr="002939AC">
        <w:rPr>
          <w:rFonts w:asciiTheme="majorHAnsi" w:hAnsiTheme="majorHAnsi"/>
          <w:sz w:val="24"/>
          <w:szCs w:val="24"/>
        </w:rPr>
        <w:t>De asemenea</w:t>
      </w:r>
      <w:r w:rsidR="00AF1C58">
        <w:rPr>
          <w:rFonts w:asciiTheme="majorHAnsi" w:hAnsiTheme="majorHAnsi"/>
          <w:sz w:val="24"/>
          <w:szCs w:val="24"/>
        </w:rPr>
        <w:t>,</w:t>
      </w:r>
      <w:r w:rsidRPr="002939AC">
        <w:rPr>
          <w:rFonts w:asciiTheme="majorHAnsi" w:hAnsiTheme="majorHAnsi"/>
          <w:sz w:val="24"/>
          <w:szCs w:val="24"/>
        </w:rPr>
        <w:t xml:space="preserve"> nu a fost respectat termenul de achitare a taxe</w:t>
      </w:r>
      <w:r w:rsidR="00336478">
        <w:rPr>
          <w:rFonts w:asciiTheme="majorHAnsi" w:hAnsiTheme="majorHAnsi"/>
          <w:sz w:val="24"/>
          <w:szCs w:val="24"/>
        </w:rPr>
        <w:t>i pentru efectuarea explorărilor geologice</w:t>
      </w:r>
      <w:r w:rsidRPr="002939AC">
        <w:rPr>
          <w:rFonts w:asciiTheme="majorHAnsi" w:hAnsiTheme="majorHAnsi"/>
          <w:sz w:val="24"/>
          <w:szCs w:val="24"/>
        </w:rPr>
        <w:t xml:space="preserve">. Deși art. 314 (1) din Codul fiscal prevede că achitarea </w:t>
      </w:r>
      <w:r w:rsidR="00336478">
        <w:rPr>
          <w:rFonts w:asciiTheme="majorHAnsi" w:hAnsiTheme="majorHAnsi"/>
          <w:sz w:val="24"/>
          <w:szCs w:val="24"/>
        </w:rPr>
        <w:t xml:space="preserve">acestei </w:t>
      </w:r>
      <w:r w:rsidRPr="002939AC">
        <w:rPr>
          <w:rFonts w:asciiTheme="majorHAnsi" w:hAnsiTheme="majorHAnsi"/>
          <w:sz w:val="24"/>
          <w:szCs w:val="24"/>
        </w:rPr>
        <w:t xml:space="preserve">taxei se efectuează </w:t>
      </w:r>
      <w:r w:rsidRPr="002939AC">
        <w:rPr>
          <w:rFonts w:asciiTheme="majorHAnsi" w:eastAsia="Times New Roman" w:hAnsiTheme="majorHAnsi" w:cstheme="majorHAnsi"/>
          <w:color w:val="000000"/>
          <w:sz w:val="24"/>
          <w:szCs w:val="24"/>
        </w:rPr>
        <w:t>până la începerea lucrărilor de explorări geologice, se constată că</w:t>
      </w:r>
      <w:r w:rsidR="00F355AA">
        <w:rPr>
          <w:rFonts w:asciiTheme="majorHAnsi" w:eastAsia="Times New Roman" w:hAnsiTheme="majorHAnsi" w:cstheme="majorHAnsi"/>
          <w:color w:val="000000"/>
          <w:sz w:val="24"/>
          <w:szCs w:val="24"/>
        </w:rPr>
        <w:t>,</w:t>
      </w:r>
      <w:r w:rsidRPr="002939AC">
        <w:rPr>
          <w:rFonts w:asciiTheme="majorHAnsi" w:eastAsia="Times New Roman" w:hAnsiTheme="majorHAnsi" w:cstheme="majorHAnsi"/>
          <w:color w:val="000000"/>
          <w:sz w:val="24"/>
          <w:szCs w:val="24"/>
        </w:rPr>
        <w:t xml:space="preserve"> real, achitarea are lo</w:t>
      </w:r>
      <w:r w:rsidR="00F355AA">
        <w:rPr>
          <w:rFonts w:asciiTheme="majorHAnsi" w:eastAsia="Times New Roman" w:hAnsiTheme="majorHAnsi" w:cstheme="majorHAnsi"/>
          <w:color w:val="000000"/>
          <w:sz w:val="24"/>
          <w:szCs w:val="24"/>
        </w:rPr>
        <w:t>c</w:t>
      </w:r>
      <w:r w:rsidRPr="002939AC">
        <w:rPr>
          <w:rFonts w:asciiTheme="majorHAnsi" w:eastAsia="Times New Roman" w:hAnsiTheme="majorHAnsi" w:cstheme="majorHAnsi"/>
          <w:color w:val="000000"/>
          <w:sz w:val="24"/>
          <w:szCs w:val="24"/>
        </w:rPr>
        <w:t xml:space="preserve"> după </w:t>
      </w:r>
      <w:r w:rsidRPr="002939AC">
        <w:rPr>
          <w:rFonts w:asciiTheme="majorHAnsi" w:hAnsiTheme="majorHAnsi"/>
          <w:sz w:val="24"/>
          <w:szCs w:val="24"/>
        </w:rPr>
        <w:t xml:space="preserve">efectuarea lucrărilor. </w:t>
      </w:r>
      <w:r w:rsidRPr="002939AC">
        <w:rPr>
          <w:rFonts w:asciiTheme="majorHAnsi" w:eastAsia="Times New Roman" w:hAnsiTheme="majorHAnsi" w:cstheme="majorHAnsi"/>
          <w:color w:val="000000"/>
          <w:sz w:val="24"/>
          <w:szCs w:val="24"/>
        </w:rPr>
        <w:t>Astfel, în anul 2018</w:t>
      </w:r>
      <w:r w:rsidR="00336478">
        <w:rPr>
          <w:rFonts w:asciiTheme="majorHAnsi" w:eastAsia="Times New Roman" w:hAnsiTheme="majorHAnsi" w:cstheme="majorHAnsi"/>
          <w:color w:val="000000"/>
          <w:sz w:val="24"/>
          <w:szCs w:val="24"/>
        </w:rPr>
        <w:t xml:space="preserve"> s-au atestat</w:t>
      </w:r>
      <w:r w:rsidRPr="002939AC">
        <w:rPr>
          <w:rFonts w:asciiTheme="majorHAnsi" w:eastAsia="Times New Roman" w:hAnsiTheme="majorHAnsi" w:cstheme="majorHAnsi"/>
          <w:color w:val="000000"/>
          <w:sz w:val="24"/>
          <w:szCs w:val="24"/>
        </w:rPr>
        <w:t xml:space="preserve"> 6 cazuri în care tax</w:t>
      </w:r>
      <w:r w:rsidR="00F355AA">
        <w:rPr>
          <w:rFonts w:asciiTheme="majorHAnsi" w:eastAsia="Times New Roman" w:hAnsiTheme="majorHAnsi" w:cstheme="majorHAnsi"/>
          <w:color w:val="000000"/>
          <w:sz w:val="24"/>
          <w:szCs w:val="24"/>
        </w:rPr>
        <w:t>a a fost achitată</w:t>
      </w:r>
      <w:r w:rsidRPr="002939AC">
        <w:rPr>
          <w:rFonts w:asciiTheme="majorHAnsi" w:eastAsia="Times New Roman" w:hAnsiTheme="majorHAnsi" w:cstheme="majorHAnsi"/>
          <w:color w:val="000000"/>
          <w:sz w:val="24"/>
          <w:szCs w:val="24"/>
        </w:rPr>
        <w:t xml:space="preserve"> după efectuarea lucrărilor, iar în anul 2019 - 11 cazuri.</w:t>
      </w:r>
    </w:p>
    <w:p w14:paraId="1C27B3A0" w14:textId="094BD88F" w:rsidR="002939AC" w:rsidRPr="00A146D7" w:rsidRDefault="00F355AA" w:rsidP="007F0B90">
      <w:pPr>
        <w:spacing w:after="0" w:line="240" w:lineRule="auto"/>
        <w:ind w:firstLine="630"/>
        <w:jc w:val="both"/>
        <w:rPr>
          <w:rFonts w:asciiTheme="majorHAnsi" w:hAnsiTheme="majorHAnsi" w:cstheme="majorHAnsi"/>
          <w:color w:val="000000"/>
          <w:sz w:val="24"/>
          <w:szCs w:val="24"/>
          <w:lang w:val="en-US"/>
        </w:rPr>
      </w:pPr>
      <w:r>
        <w:rPr>
          <w:rFonts w:asciiTheme="majorHAnsi" w:hAnsiTheme="majorHAnsi" w:cstheme="majorHAnsi"/>
          <w:color w:val="000000"/>
          <w:sz w:val="24"/>
          <w:szCs w:val="24"/>
          <w:lang w:val="en-US"/>
        </w:rPr>
        <w:t>C</w:t>
      </w:r>
      <w:r w:rsidR="002939AC" w:rsidRPr="00A146D7">
        <w:rPr>
          <w:rFonts w:asciiTheme="majorHAnsi" w:hAnsiTheme="majorHAnsi" w:cstheme="majorHAnsi"/>
          <w:color w:val="000000"/>
          <w:sz w:val="24"/>
          <w:szCs w:val="24"/>
          <w:lang w:val="en-US"/>
        </w:rPr>
        <w:t>ele menționate denotă lipsa</w:t>
      </w:r>
      <w:r>
        <w:rPr>
          <w:rFonts w:asciiTheme="majorHAnsi" w:hAnsiTheme="majorHAnsi" w:cstheme="majorHAnsi"/>
          <w:color w:val="000000"/>
          <w:sz w:val="24"/>
          <w:szCs w:val="24"/>
          <w:lang w:val="en-US"/>
        </w:rPr>
        <w:t xml:space="preserve"> </w:t>
      </w:r>
      <w:r w:rsidR="002939AC" w:rsidRPr="00A146D7">
        <w:rPr>
          <w:rFonts w:asciiTheme="majorHAnsi" w:hAnsiTheme="majorHAnsi" w:cstheme="majorHAnsi"/>
          <w:color w:val="000000"/>
          <w:sz w:val="24"/>
          <w:szCs w:val="24"/>
          <w:lang w:val="en-US"/>
        </w:rPr>
        <w:t>control</w:t>
      </w:r>
      <w:r>
        <w:rPr>
          <w:rFonts w:asciiTheme="majorHAnsi" w:hAnsiTheme="majorHAnsi" w:cstheme="majorHAnsi"/>
          <w:color w:val="000000"/>
          <w:sz w:val="24"/>
          <w:szCs w:val="24"/>
          <w:lang w:val="en-US"/>
        </w:rPr>
        <w:t>ului</w:t>
      </w:r>
      <w:r w:rsidR="002939AC" w:rsidRPr="00A146D7">
        <w:rPr>
          <w:rFonts w:asciiTheme="majorHAnsi" w:hAnsiTheme="majorHAnsi" w:cstheme="majorHAnsi"/>
          <w:color w:val="000000"/>
          <w:sz w:val="24"/>
          <w:szCs w:val="24"/>
          <w:lang w:val="en-US"/>
        </w:rPr>
        <w:t xml:space="preserve"> din partea SFS,</w:t>
      </w:r>
      <w:r w:rsidR="00336478">
        <w:rPr>
          <w:rFonts w:asciiTheme="majorHAnsi" w:hAnsiTheme="majorHAnsi" w:cstheme="majorHAnsi"/>
          <w:color w:val="000000"/>
          <w:sz w:val="24"/>
          <w:szCs w:val="24"/>
          <w:lang w:val="en-US"/>
        </w:rPr>
        <w:t xml:space="preserve"> ca urmare, fiind</w:t>
      </w:r>
      <w:r w:rsidR="002939AC" w:rsidRPr="00A146D7">
        <w:rPr>
          <w:rFonts w:asciiTheme="majorHAnsi" w:hAnsiTheme="majorHAnsi" w:cstheme="majorHAnsi"/>
          <w:color w:val="000000"/>
          <w:sz w:val="24"/>
          <w:szCs w:val="24"/>
          <w:lang w:val="en-US"/>
        </w:rPr>
        <w:t xml:space="preserve"> admisă raportarea eronată a obligațiunilor față de buget pentru plata taxei pentru efectuarea explorărilor geologice.</w:t>
      </w:r>
    </w:p>
    <w:p w14:paraId="3A22D499" w14:textId="512EE8B0" w:rsidR="002939AC" w:rsidRPr="00A146D7" w:rsidRDefault="00F355AA" w:rsidP="007F0B90">
      <w:pPr>
        <w:spacing w:after="0" w:line="240" w:lineRule="auto"/>
        <w:ind w:firstLine="630"/>
        <w:jc w:val="both"/>
        <w:rPr>
          <w:rFonts w:asciiTheme="majorHAnsi" w:hAnsiTheme="majorHAnsi" w:cstheme="majorHAnsi"/>
          <w:sz w:val="24"/>
          <w:szCs w:val="24"/>
          <w:lang w:val="en-US"/>
        </w:rPr>
      </w:pPr>
      <w:r>
        <w:rPr>
          <w:rFonts w:asciiTheme="majorHAnsi" w:hAnsiTheme="majorHAnsi" w:cstheme="majorHAnsi"/>
          <w:sz w:val="24"/>
          <w:szCs w:val="24"/>
          <w:lang w:val="en-US"/>
        </w:rPr>
        <w:t>Potrivit</w:t>
      </w:r>
      <w:r w:rsidR="002939AC" w:rsidRPr="00A146D7">
        <w:rPr>
          <w:rFonts w:asciiTheme="majorHAnsi" w:hAnsiTheme="majorHAnsi" w:cstheme="majorHAnsi"/>
          <w:sz w:val="24"/>
          <w:szCs w:val="24"/>
          <w:lang w:val="en-US"/>
        </w:rPr>
        <w:t xml:space="preserve"> explicațiilor SFS, baza impozabilă aferentă taxei pentru efectuarea explorărilor geologice o constituie valoarea contractuală (de deviz) a lucrărilor pentru efectuarea explorărilor geologice, iar în conformitate cu prevederile art. 1375 alin. (1) </w:t>
      </w:r>
      <w:r>
        <w:rPr>
          <w:rFonts w:asciiTheme="majorHAnsi" w:hAnsiTheme="majorHAnsi" w:cstheme="majorHAnsi"/>
          <w:sz w:val="24"/>
          <w:szCs w:val="24"/>
          <w:lang w:val="en-US"/>
        </w:rPr>
        <w:t>din</w:t>
      </w:r>
      <w:r w:rsidR="002939AC" w:rsidRPr="00A146D7">
        <w:rPr>
          <w:rFonts w:asciiTheme="majorHAnsi" w:hAnsiTheme="majorHAnsi" w:cstheme="majorHAnsi"/>
          <w:sz w:val="24"/>
          <w:szCs w:val="24"/>
          <w:lang w:val="en-US"/>
        </w:rPr>
        <w:t xml:space="preserve"> Codul civil, prin contractul de prestări servicii, o parte (prestator) se obligă să presteze celeilalte părți (beneficiar) anumite servicii, iar aceasta se obligă să plătească retribuția convenită. Astfel, retribuția reprezintă o sumă, exprimată în echivalent bănesc, în schimbul căreia prestatorul de servicii se obligă să presteze serviciul beneficiarului. Totodată, în sensul art. 312 al Codului fiscal, valoarea contractuală semnifică suma de bani pe care beneficiarul urmează să o achite prestatorului de servicii pentru serviciile prestate.</w:t>
      </w:r>
    </w:p>
    <w:p w14:paraId="6542B265" w14:textId="12BA2540" w:rsidR="001C23DF" w:rsidRPr="007F0B90" w:rsidRDefault="002939AC" w:rsidP="001073BE">
      <w:pPr>
        <w:shd w:val="clear" w:color="auto" w:fill="FFFFFF" w:themeFill="background1"/>
        <w:spacing w:after="0" w:line="240" w:lineRule="auto"/>
        <w:ind w:firstLine="63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 xml:space="preserve">De menționat că aceste explicații nu se încadrează în art.314 din Codul </w:t>
      </w:r>
      <w:r w:rsidR="008462C6">
        <w:rPr>
          <w:rFonts w:asciiTheme="majorHAnsi" w:hAnsiTheme="majorHAnsi" w:cstheme="majorHAnsi"/>
          <w:sz w:val="24"/>
          <w:szCs w:val="24"/>
          <w:lang w:val="en-US"/>
        </w:rPr>
        <w:t>f</w:t>
      </w:r>
      <w:r w:rsidRPr="00A146D7">
        <w:rPr>
          <w:rFonts w:asciiTheme="majorHAnsi" w:hAnsiTheme="majorHAnsi" w:cstheme="majorHAnsi"/>
          <w:sz w:val="24"/>
          <w:szCs w:val="24"/>
          <w:lang w:val="en-US"/>
        </w:rPr>
        <w:t xml:space="preserve">iscal, care prevede achitarea taxei pentru efectuarea explorărilor geologice </w:t>
      </w:r>
      <w:r w:rsidRPr="00A146D7">
        <w:rPr>
          <w:rFonts w:asciiTheme="majorHAnsi" w:hAnsiTheme="majorHAnsi" w:cstheme="majorHAnsi"/>
          <w:color w:val="000000"/>
          <w:sz w:val="24"/>
          <w:szCs w:val="24"/>
          <w:shd w:val="clear" w:color="auto" w:fill="FFFFFF"/>
          <w:lang w:val="en-US"/>
        </w:rPr>
        <w:t>până la începerea lucrărilor de explorări geologice</w:t>
      </w:r>
      <w:r w:rsidRPr="00A146D7">
        <w:rPr>
          <w:rFonts w:asciiTheme="majorHAnsi" w:hAnsiTheme="majorHAnsi" w:cstheme="majorHAnsi"/>
          <w:sz w:val="24"/>
          <w:szCs w:val="24"/>
          <w:lang w:val="en-US"/>
        </w:rPr>
        <w:t xml:space="preserve">. În acest sens, pentru a exclude </w:t>
      </w:r>
      <w:r w:rsidRPr="00AE69D7">
        <w:rPr>
          <w:rFonts w:asciiTheme="majorHAnsi" w:hAnsiTheme="majorHAnsi" w:cstheme="majorHAnsi"/>
          <w:sz w:val="24"/>
          <w:szCs w:val="24"/>
          <w:lang w:val="en-US"/>
        </w:rPr>
        <w:t>posibilitatea tratării unor</w:t>
      </w:r>
      <w:r w:rsidRPr="00A146D7">
        <w:rPr>
          <w:rFonts w:asciiTheme="majorHAnsi" w:hAnsiTheme="majorHAnsi" w:cstheme="majorHAnsi"/>
          <w:sz w:val="24"/>
          <w:szCs w:val="24"/>
          <w:lang w:val="en-US"/>
        </w:rPr>
        <w:t xml:space="preserve"> prevederi din diferite acte regulatorii, este imperativă necesitatea revizuirii mecanismului de plată a taxei pentru efectuarea explorărilor geologice, prin ajustarea </w:t>
      </w:r>
      <w:r w:rsidRPr="001073BE">
        <w:rPr>
          <w:rFonts w:asciiTheme="majorHAnsi" w:hAnsiTheme="majorHAnsi" w:cstheme="majorHAnsi"/>
          <w:sz w:val="24"/>
          <w:szCs w:val="24"/>
          <w:lang w:val="en-US"/>
        </w:rPr>
        <w:t>acestora</w:t>
      </w:r>
      <w:r w:rsidRPr="00A146D7">
        <w:rPr>
          <w:rFonts w:asciiTheme="majorHAnsi" w:hAnsiTheme="majorHAnsi" w:cstheme="majorHAnsi"/>
          <w:sz w:val="24"/>
          <w:szCs w:val="24"/>
          <w:lang w:val="en-US"/>
        </w:rPr>
        <w:t xml:space="preserve"> la prevederile Codului civil.</w:t>
      </w:r>
    </w:p>
    <w:p w14:paraId="4AC2AB1A" w14:textId="77777777" w:rsidR="00AB1C60" w:rsidRPr="00A146D7" w:rsidRDefault="00984192" w:rsidP="007F0B90">
      <w:pPr>
        <w:shd w:val="clear" w:color="auto" w:fill="DEEAF6" w:themeFill="accent1" w:themeFillTint="33"/>
        <w:spacing w:after="0" w:line="240" w:lineRule="auto"/>
        <w:jc w:val="both"/>
        <w:rPr>
          <w:rFonts w:asciiTheme="majorHAnsi" w:hAnsiTheme="majorHAnsi" w:cstheme="majorHAnsi"/>
          <w:b/>
          <w:i/>
          <w:color w:val="000000"/>
          <w:sz w:val="24"/>
          <w:szCs w:val="24"/>
          <w:lang w:val="en-US"/>
        </w:rPr>
      </w:pPr>
      <w:r w:rsidRPr="00A146D7">
        <w:rPr>
          <w:rFonts w:asciiTheme="majorHAnsi" w:eastAsia="Courier New" w:hAnsiTheme="majorHAnsi" w:cstheme="majorHAnsi"/>
          <w:b/>
          <w:i/>
          <w:sz w:val="24"/>
          <w:szCs w:val="24"/>
          <w:lang w:val="en-US" w:eastAsia="ro-RO"/>
        </w:rPr>
        <w:t>Cu privire la</w:t>
      </w:r>
      <w:r w:rsidR="00600528" w:rsidRPr="00A146D7">
        <w:rPr>
          <w:rFonts w:asciiTheme="majorHAnsi" w:eastAsia="Courier New" w:hAnsiTheme="majorHAnsi" w:cstheme="majorHAnsi"/>
          <w:b/>
          <w:i/>
          <w:sz w:val="24"/>
          <w:szCs w:val="24"/>
          <w:lang w:val="en-US" w:eastAsia="ro-RO"/>
        </w:rPr>
        <w:t xml:space="preserve"> </w:t>
      </w:r>
      <w:r w:rsidR="00600528" w:rsidRPr="00A146D7">
        <w:rPr>
          <w:rFonts w:asciiTheme="majorHAnsi" w:hAnsiTheme="majorHAnsi"/>
          <w:b/>
          <w:i/>
          <w:sz w:val="24"/>
          <w:szCs w:val="24"/>
          <w:lang w:val="en-US"/>
        </w:rPr>
        <w:t>calcularea și încasarea</w:t>
      </w:r>
      <w:r w:rsidR="00600528" w:rsidRPr="00A146D7">
        <w:rPr>
          <w:rFonts w:asciiTheme="majorHAnsi" w:eastAsia="Courier New" w:hAnsiTheme="majorHAnsi" w:cstheme="majorHAnsi"/>
          <w:b/>
          <w:i/>
          <w:sz w:val="24"/>
          <w:szCs w:val="24"/>
          <w:lang w:val="en-US" w:eastAsia="ro-RO"/>
        </w:rPr>
        <w:t xml:space="preserve"> taxei</w:t>
      </w:r>
      <w:r w:rsidRPr="00A146D7">
        <w:rPr>
          <w:rFonts w:asciiTheme="majorHAnsi" w:eastAsia="Courier New" w:hAnsiTheme="majorHAnsi" w:cstheme="majorHAnsi"/>
          <w:b/>
          <w:i/>
          <w:sz w:val="24"/>
          <w:szCs w:val="24"/>
          <w:lang w:val="en-US" w:eastAsia="ro-RO"/>
        </w:rPr>
        <w:t xml:space="preserve"> </w:t>
      </w:r>
      <w:r w:rsidRPr="00A146D7">
        <w:rPr>
          <w:rFonts w:asciiTheme="majorHAnsi" w:hAnsiTheme="majorHAnsi" w:cstheme="majorHAnsi"/>
          <w:b/>
          <w:i/>
          <w:sz w:val="24"/>
          <w:szCs w:val="24"/>
          <w:lang w:val="en-US"/>
        </w:rPr>
        <w:t xml:space="preserve">pentru exploatarea construcțiilor subterane în scopul desfășurării activității de întreprinzător, altele decât cele destinate extracției mineralelor </w:t>
      </w:r>
    </w:p>
    <w:p w14:paraId="292AD931" w14:textId="674A47FF" w:rsidR="00AB1C60" w:rsidRPr="00F733A7" w:rsidRDefault="00920901" w:rsidP="007F0B90">
      <w:pPr>
        <w:pStyle w:val="1"/>
        <w:spacing w:after="0" w:line="240" w:lineRule="auto"/>
        <w:jc w:val="both"/>
        <w:rPr>
          <w:rFonts w:ascii="Calibri Light" w:hAnsi="Calibri Light" w:cs="Calibri Light"/>
          <w:i w:val="0"/>
          <w:sz w:val="24"/>
          <w:szCs w:val="24"/>
        </w:rPr>
      </w:pPr>
      <w:bookmarkStart w:id="44" w:name="_Toc60669417"/>
      <w:r>
        <w:rPr>
          <w:rFonts w:ascii="Calibri Light" w:hAnsi="Calibri Light" w:cs="Calibri Light"/>
          <w:i w:val="0"/>
          <w:sz w:val="24"/>
          <w:szCs w:val="24"/>
        </w:rPr>
        <w:t>4.3.8</w:t>
      </w:r>
      <w:r w:rsidR="001B6073" w:rsidRPr="0075705D">
        <w:rPr>
          <w:rFonts w:ascii="Calibri Light" w:hAnsi="Calibri Light" w:cs="Calibri Light"/>
          <w:i w:val="0"/>
          <w:sz w:val="24"/>
          <w:szCs w:val="24"/>
        </w:rPr>
        <w:t>.</w:t>
      </w:r>
      <w:r w:rsidR="001B6073" w:rsidRPr="0075705D">
        <w:rPr>
          <w:rFonts w:ascii="Calibri Light" w:hAnsi="Calibri Light" w:cs="Calibri Light"/>
          <w:bCs/>
          <w:i w:val="0"/>
          <w:color w:val="000000"/>
          <w:sz w:val="24"/>
          <w:szCs w:val="24"/>
        </w:rPr>
        <w:t xml:space="preserve"> </w:t>
      </w:r>
      <w:r w:rsidR="00F46299" w:rsidRPr="00F46299">
        <w:rPr>
          <w:rFonts w:asciiTheme="majorHAnsi" w:hAnsiTheme="majorHAnsi" w:cstheme="majorHAnsi"/>
          <w:bCs/>
          <w:i w:val="0"/>
          <w:sz w:val="24"/>
          <w:szCs w:val="24"/>
          <w:shd w:val="clear" w:color="auto" w:fill="FFFFFF" w:themeFill="background1"/>
        </w:rPr>
        <w:t xml:space="preserve">Mecanismul </w:t>
      </w:r>
      <w:r w:rsidR="00F46299" w:rsidRPr="00F46299">
        <w:rPr>
          <w:rFonts w:ascii="Calibri Light" w:hAnsi="Calibri Light" w:cs="Calibri Light"/>
          <w:bCs/>
          <w:i w:val="0"/>
          <w:sz w:val="24"/>
          <w:szCs w:val="24"/>
        </w:rPr>
        <w:t>defectuos de calcul a</w:t>
      </w:r>
      <w:r w:rsidR="008462C6">
        <w:rPr>
          <w:rFonts w:ascii="Calibri Light" w:hAnsi="Calibri Light" w:cs="Calibri Light"/>
          <w:bCs/>
          <w:i w:val="0"/>
          <w:sz w:val="24"/>
          <w:szCs w:val="24"/>
        </w:rPr>
        <w:t>l</w:t>
      </w:r>
      <w:r w:rsidR="00F46299" w:rsidRPr="00F46299">
        <w:rPr>
          <w:rFonts w:ascii="Calibri Light" w:hAnsi="Calibri Light" w:cs="Calibri Light"/>
          <w:bCs/>
          <w:i w:val="0"/>
          <w:sz w:val="24"/>
          <w:szCs w:val="24"/>
        </w:rPr>
        <w:t xml:space="preserve"> taxei </w:t>
      </w:r>
      <w:r w:rsidR="00F46299" w:rsidRPr="00F46299">
        <w:rPr>
          <w:rFonts w:ascii="Calibri Light" w:hAnsi="Calibri Light" w:cs="Calibri Light"/>
          <w:i w:val="0"/>
          <w:sz w:val="24"/>
          <w:lang w:val="ro-RO"/>
        </w:rPr>
        <w:t>pentru exploatarea construcțiilor subterane în scopul desfășurării activității de întreprinzător, altele decât cele destinate extracției mineralelor</w:t>
      </w:r>
      <w:r w:rsidR="008462C6">
        <w:rPr>
          <w:rFonts w:ascii="Calibri Light" w:hAnsi="Calibri Light" w:cs="Calibri Light"/>
          <w:i w:val="0"/>
          <w:sz w:val="24"/>
          <w:lang w:val="ro-RO"/>
        </w:rPr>
        <w:t>,</w:t>
      </w:r>
      <w:r w:rsidR="00F46299" w:rsidRPr="00F46299">
        <w:rPr>
          <w:rFonts w:ascii="Calibri Light" w:hAnsi="Calibri Light" w:cs="Calibri Light"/>
          <w:i w:val="0"/>
          <w:sz w:val="24"/>
          <w:szCs w:val="24"/>
        </w:rPr>
        <w:t xml:space="preserve"> privează bugetul de surse sigu</w:t>
      </w:r>
      <w:r w:rsidR="008462C6">
        <w:rPr>
          <w:rFonts w:ascii="Calibri Light" w:hAnsi="Calibri Light" w:cs="Calibri Light"/>
          <w:i w:val="0"/>
          <w:sz w:val="24"/>
          <w:szCs w:val="24"/>
        </w:rPr>
        <w:t>r</w:t>
      </w:r>
      <w:r w:rsidR="00F46299" w:rsidRPr="00F46299">
        <w:rPr>
          <w:rFonts w:ascii="Calibri Light" w:hAnsi="Calibri Light" w:cs="Calibri Light"/>
          <w:i w:val="0"/>
          <w:sz w:val="24"/>
          <w:szCs w:val="24"/>
        </w:rPr>
        <w:t>e de venit</w:t>
      </w:r>
      <w:r w:rsidR="00F46299" w:rsidRPr="00F46299">
        <w:rPr>
          <w:rFonts w:asciiTheme="majorHAnsi" w:hAnsiTheme="majorHAnsi" w:cstheme="majorHAnsi"/>
          <w:bCs/>
          <w:i w:val="0"/>
          <w:sz w:val="24"/>
          <w:szCs w:val="24"/>
          <w:shd w:val="clear" w:color="auto" w:fill="FFFFFF" w:themeFill="background1"/>
        </w:rPr>
        <w:t>.</w:t>
      </w:r>
      <w:bookmarkEnd w:id="44"/>
    </w:p>
    <w:p w14:paraId="6BDAF0FC" w14:textId="68C2C5D7" w:rsidR="002939AC" w:rsidRPr="00A146D7" w:rsidRDefault="008462C6" w:rsidP="007F0B90">
      <w:pPr>
        <w:spacing w:after="0" w:line="240" w:lineRule="auto"/>
        <w:ind w:firstLine="720"/>
        <w:jc w:val="both"/>
        <w:rPr>
          <w:rFonts w:ascii="Calibri Light" w:hAnsi="Calibri Light" w:cs="Calibri Light"/>
          <w:sz w:val="24"/>
          <w:szCs w:val="24"/>
          <w:lang w:val="en-US"/>
        </w:rPr>
      </w:pPr>
      <w:r>
        <w:rPr>
          <w:rFonts w:ascii="Calibri Light" w:hAnsi="Calibri Light" w:cs="Calibri Light"/>
          <w:sz w:val="24"/>
          <w:szCs w:val="24"/>
          <w:lang w:val="en-US"/>
        </w:rPr>
        <w:t>Potrivit</w:t>
      </w:r>
      <w:r w:rsidR="002939AC" w:rsidRPr="00A146D7">
        <w:rPr>
          <w:rFonts w:ascii="Calibri Light" w:hAnsi="Calibri Light" w:cs="Calibri Light"/>
          <w:sz w:val="24"/>
          <w:szCs w:val="24"/>
          <w:lang w:val="en-US"/>
        </w:rPr>
        <w:t xml:space="preserve"> informațiilor MADRM</w:t>
      </w:r>
      <w:r w:rsidR="002939AC" w:rsidRPr="002939AC">
        <w:rPr>
          <w:rStyle w:val="a8"/>
          <w:rFonts w:ascii="Calibri Light" w:hAnsi="Calibri Light" w:cs="Calibri Light"/>
          <w:sz w:val="24"/>
          <w:szCs w:val="24"/>
        </w:rPr>
        <w:footnoteReference w:id="121"/>
      </w:r>
      <w:r w:rsidR="002939AC" w:rsidRPr="00A146D7">
        <w:rPr>
          <w:rFonts w:ascii="Calibri Light" w:hAnsi="Calibri Light" w:cs="Calibri Light"/>
          <w:sz w:val="24"/>
          <w:szCs w:val="24"/>
          <w:lang w:val="en-US"/>
        </w:rPr>
        <w:t>, la 31.12.2019</w:t>
      </w:r>
      <w:r w:rsidR="002939AC" w:rsidRPr="002939AC">
        <w:rPr>
          <w:rStyle w:val="a8"/>
          <w:rFonts w:ascii="Calibri Light" w:hAnsi="Calibri Light" w:cs="Calibri Light"/>
          <w:sz w:val="24"/>
          <w:szCs w:val="24"/>
        </w:rPr>
        <w:footnoteReference w:id="122"/>
      </w:r>
      <w:r w:rsidR="002939AC" w:rsidRPr="00A146D7">
        <w:rPr>
          <w:rFonts w:ascii="Calibri Light" w:hAnsi="Calibri Light" w:cs="Calibri Light"/>
          <w:sz w:val="24"/>
          <w:szCs w:val="24"/>
          <w:lang w:val="en-US"/>
        </w:rPr>
        <w:t xml:space="preserve">, </w:t>
      </w:r>
      <w:r>
        <w:rPr>
          <w:rFonts w:ascii="Calibri Light" w:hAnsi="Calibri Light" w:cs="Calibri Light"/>
          <w:sz w:val="24"/>
          <w:szCs w:val="24"/>
          <w:lang w:val="en-US"/>
        </w:rPr>
        <w:t>erau</w:t>
      </w:r>
      <w:r w:rsidR="002939AC" w:rsidRPr="00A146D7">
        <w:rPr>
          <w:rFonts w:ascii="Calibri Light" w:hAnsi="Calibri Light" w:cs="Calibri Light"/>
          <w:sz w:val="24"/>
          <w:szCs w:val="24"/>
          <w:lang w:val="en-US"/>
        </w:rPr>
        <w:t xml:space="preserve"> active 21 de contracte p</w:t>
      </w:r>
      <w:r>
        <w:rPr>
          <w:rFonts w:ascii="Calibri Light" w:hAnsi="Calibri Light" w:cs="Calibri Light"/>
          <w:sz w:val="24"/>
          <w:szCs w:val="24"/>
          <w:lang w:val="en-US"/>
        </w:rPr>
        <w:t xml:space="preserve">rivind </w:t>
      </w:r>
      <w:r w:rsidR="002939AC" w:rsidRPr="00A146D7">
        <w:rPr>
          <w:rFonts w:ascii="Calibri Light" w:hAnsi="Calibri Light" w:cs="Calibri Light"/>
          <w:sz w:val="24"/>
          <w:szCs w:val="24"/>
          <w:lang w:val="en-US"/>
        </w:rPr>
        <w:t xml:space="preserve"> folosința sectorului de subsol pentru exploatarea construcțiilor subterane nelegate de extragerea substanțelor minerale, încheiate în perioada </w:t>
      </w:r>
      <w:r>
        <w:rPr>
          <w:rFonts w:ascii="Calibri Light" w:hAnsi="Calibri Light" w:cs="Calibri Light"/>
          <w:sz w:val="24"/>
          <w:szCs w:val="24"/>
          <w:lang w:val="en-US"/>
        </w:rPr>
        <w:t xml:space="preserve">anilor </w:t>
      </w:r>
      <w:r w:rsidR="002939AC" w:rsidRPr="00A146D7">
        <w:rPr>
          <w:rFonts w:ascii="Calibri Light" w:hAnsi="Calibri Light" w:cs="Calibri Light"/>
          <w:sz w:val="24"/>
          <w:szCs w:val="24"/>
          <w:lang w:val="en-US"/>
        </w:rPr>
        <w:t>2000</w:t>
      </w:r>
      <w:r>
        <w:rPr>
          <w:rFonts w:ascii="Calibri Light" w:hAnsi="Calibri Light" w:cs="Calibri Light"/>
          <w:sz w:val="24"/>
          <w:szCs w:val="24"/>
          <w:lang w:val="en-US"/>
        </w:rPr>
        <w:t xml:space="preserve"> </w:t>
      </w:r>
      <w:r w:rsidR="002939AC" w:rsidRPr="00A146D7">
        <w:rPr>
          <w:rFonts w:ascii="Calibri Light" w:hAnsi="Calibri Light" w:cs="Calibri Light"/>
          <w:sz w:val="24"/>
          <w:szCs w:val="24"/>
          <w:lang w:val="en-US"/>
        </w:rPr>
        <w:t>-2017</w:t>
      </w:r>
      <w:r>
        <w:rPr>
          <w:rFonts w:ascii="Calibri Light" w:hAnsi="Calibri Light" w:cs="Calibri Light"/>
          <w:sz w:val="24"/>
          <w:szCs w:val="24"/>
          <w:lang w:val="en-US"/>
        </w:rPr>
        <w:t>,</w:t>
      </w:r>
      <w:r w:rsidR="002939AC" w:rsidRPr="00A146D7">
        <w:rPr>
          <w:rFonts w:ascii="Calibri Light" w:hAnsi="Calibri Light" w:cs="Calibri Light"/>
          <w:sz w:val="24"/>
          <w:szCs w:val="24"/>
          <w:lang w:val="en-US"/>
        </w:rPr>
        <w:t xml:space="preserve"> cu suprafața </w:t>
      </w:r>
      <w:r>
        <w:rPr>
          <w:rFonts w:ascii="Calibri Light" w:hAnsi="Calibri Light" w:cs="Calibri Light"/>
          <w:sz w:val="24"/>
          <w:szCs w:val="24"/>
          <w:lang w:val="en-US"/>
        </w:rPr>
        <w:t xml:space="preserve">totală a </w:t>
      </w:r>
      <w:r w:rsidR="002939AC" w:rsidRPr="00A146D7">
        <w:rPr>
          <w:rFonts w:ascii="Calibri Light" w:hAnsi="Calibri Light" w:cs="Calibri Light"/>
          <w:sz w:val="24"/>
          <w:szCs w:val="24"/>
          <w:lang w:val="en-US"/>
        </w:rPr>
        <w:t xml:space="preserve">proiecției miniere de 398,8 ha. </w:t>
      </w:r>
    </w:p>
    <w:p w14:paraId="495BD8A0" w14:textId="354C1113" w:rsidR="002939AC" w:rsidRPr="00A146D7" w:rsidRDefault="002939AC" w:rsidP="007F0B90">
      <w:pPr>
        <w:spacing w:after="0" w:line="240" w:lineRule="auto"/>
        <w:ind w:firstLine="720"/>
        <w:jc w:val="both"/>
        <w:rPr>
          <w:rFonts w:ascii="Calibri Light" w:hAnsi="Calibri Light" w:cs="Calibri Light"/>
          <w:sz w:val="24"/>
          <w:szCs w:val="24"/>
          <w:lang w:val="en-US"/>
        </w:rPr>
      </w:pPr>
      <w:r w:rsidRPr="00A146D7">
        <w:rPr>
          <w:rFonts w:ascii="Calibri Light" w:hAnsi="Calibri Light" w:cs="Calibri Light"/>
          <w:sz w:val="24"/>
          <w:szCs w:val="24"/>
          <w:lang w:val="en-US"/>
        </w:rPr>
        <w:t>Totodată</w:t>
      </w:r>
      <w:r w:rsidR="008462C6">
        <w:rPr>
          <w:rFonts w:ascii="Calibri Light" w:hAnsi="Calibri Light" w:cs="Calibri Light"/>
          <w:sz w:val="24"/>
          <w:szCs w:val="24"/>
          <w:lang w:val="en-US"/>
        </w:rPr>
        <w:t>,</w:t>
      </w:r>
      <w:r w:rsidRPr="00A146D7">
        <w:rPr>
          <w:rFonts w:ascii="Calibri Light" w:hAnsi="Calibri Light" w:cs="Calibri Light"/>
          <w:sz w:val="24"/>
          <w:szCs w:val="24"/>
          <w:lang w:val="en-US"/>
        </w:rPr>
        <w:t xml:space="preserve"> se atestă că, în anii 2018-2019</w:t>
      </w:r>
      <w:r w:rsidR="008462C6">
        <w:rPr>
          <w:rFonts w:ascii="Calibri Light" w:hAnsi="Calibri Light" w:cs="Calibri Light"/>
          <w:sz w:val="24"/>
          <w:szCs w:val="24"/>
          <w:lang w:val="en-US"/>
        </w:rPr>
        <w:t>,</w:t>
      </w:r>
      <w:r w:rsidRPr="00A146D7">
        <w:rPr>
          <w:rFonts w:ascii="Calibri Light" w:hAnsi="Calibri Light" w:cs="Calibri Light"/>
          <w:sz w:val="24"/>
          <w:szCs w:val="24"/>
          <w:lang w:val="en-US"/>
        </w:rPr>
        <w:t xml:space="preserve"> doar 5 agenți economici, care gestionează 118,1 ha (29,6%)</w:t>
      </w:r>
      <w:r w:rsidR="008462C6">
        <w:rPr>
          <w:rFonts w:ascii="Calibri Light" w:hAnsi="Calibri Light" w:cs="Calibri Light"/>
          <w:sz w:val="24"/>
          <w:szCs w:val="24"/>
          <w:lang w:val="en-US"/>
        </w:rPr>
        <w:t>,</w:t>
      </w:r>
      <w:r w:rsidRPr="00A146D7">
        <w:rPr>
          <w:rFonts w:ascii="Calibri Light" w:hAnsi="Calibri Light" w:cs="Calibri Light"/>
          <w:sz w:val="24"/>
          <w:szCs w:val="24"/>
          <w:lang w:val="en-US"/>
        </w:rPr>
        <w:t xml:space="preserve"> au </w:t>
      </w:r>
      <w:r w:rsidRPr="00443541">
        <w:rPr>
          <w:rFonts w:ascii="Calibri Light" w:hAnsi="Calibri Light" w:cs="Calibri Light"/>
          <w:sz w:val="24"/>
          <w:szCs w:val="24"/>
          <w:lang w:val="en-US"/>
        </w:rPr>
        <w:t>prezentat</w:t>
      </w:r>
      <w:r w:rsidRPr="00A146D7">
        <w:rPr>
          <w:rFonts w:ascii="Calibri Light" w:hAnsi="Calibri Light" w:cs="Calibri Light"/>
          <w:sz w:val="24"/>
          <w:szCs w:val="24"/>
          <w:lang w:val="en-US"/>
        </w:rPr>
        <w:t xml:space="preserve"> </w:t>
      </w:r>
      <w:r w:rsidR="00443541">
        <w:rPr>
          <w:rFonts w:ascii="Calibri Light" w:hAnsi="Calibri Light" w:cs="Calibri Light"/>
          <w:sz w:val="24"/>
          <w:szCs w:val="24"/>
          <w:lang w:val="en-US"/>
        </w:rPr>
        <w:t xml:space="preserve">dări de seamă </w:t>
      </w:r>
      <w:r w:rsidRPr="00A146D7">
        <w:rPr>
          <w:rFonts w:ascii="Calibri Light" w:hAnsi="Calibri Light" w:cs="Calibri Light"/>
          <w:sz w:val="24"/>
          <w:szCs w:val="24"/>
          <w:lang w:val="en-US"/>
        </w:rPr>
        <w:t>SFS și au achitat plăți față de buget, acestea fiind unele simbolice</w:t>
      </w:r>
      <w:r w:rsidR="00443541">
        <w:rPr>
          <w:rFonts w:ascii="Calibri Light" w:hAnsi="Calibri Light" w:cs="Calibri Light"/>
          <w:sz w:val="24"/>
          <w:szCs w:val="24"/>
          <w:lang w:val="en-US"/>
        </w:rPr>
        <w:t>. Astfel, î</w:t>
      </w:r>
      <w:r w:rsidRPr="00A146D7">
        <w:rPr>
          <w:rFonts w:ascii="Calibri Light" w:hAnsi="Calibri Light" w:cs="Calibri Light"/>
          <w:sz w:val="24"/>
          <w:szCs w:val="24"/>
          <w:lang w:val="en-US"/>
        </w:rPr>
        <w:t xml:space="preserve">n anul 2018 </w:t>
      </w:r>
      <w:r w:rsidR="00443541">
        <w:rPr>
          <w:rFonts w:ascii="Calibri Light" w:hAnsi="Calibri Light" w:cs="Calibri Light"/>
          <w:sz w:val="24"/>
          <w:szCs w:val="24"/>
          <w:lang w:val="en-US"/>
        </w:rPr>
        <w:t>s-au</w:t>
      </w:r>
      <w:r w:rsidRPr="00A146D7">
        <w:rPr>
          <w:rFonts w:ascii="Calibri Light" w:hAnsi="Calibri Light" w:cs="Calibri Light"/>
          <w:sz w:val="24"/>
          <w:szCs w:val="24"/>
          <w:lang w:val="en-US"/>
        </w:rPr>
        <w:t xml:space="preserve"> calculat 6,9 mii lei</w:t>
      </w:r>
      <w:r w:rsidR="00443541">
        <w:rPr>
          <w:rFonts w:ascii="Calibri Light" w:hAnsi="Calibri Light" w:cs="Calibri Light"/>
          <w:sz w:val="24"/>
          <w:szCs w:val="24"/>
          <w:lang w:val="en-US"/>
        </w:rPr>
        <w:t>, iar</w:t>
      </w:r>
      <w:r w:rsidRPr="00A146D7">
        <w:rPr>
          <w:rFonts w:ascii="Calibri Light" w:hAnsi="Calibri Light" w:cs="Calibri Light"/>
          <w:sz w:val="24"/>
          <w:szCs w:val="24"/>
          <w:lang w:val="en-US"/>
        </w:rPr>
        <w:t xml:space="preserve"> în </w:t>
      </w:r>
      <w:r w:rsidR="00443541">
        <w:rPr>
          <w:rFonts w:ascii="Calibri Light" w:hAnsi="Calibri Light" w:cs="Calibri Light"/>
          <w:sz w:val="24"/>
          <w:szCs w:val="24"/>
          <w:lang w:val="en-US"/>
        </w:rPr>
        <w:t xml:space="preserve">anul </w:t>
      </w:r>
      <w:r w:rsidRPr="00A146D7">
        <w:rPr>
          <w:rFonts w:ascii="Calibri Light" w:hAnsi="Calibri Light" w:cs="Calibri Light"/>
          <w:sz w:val="24"/>
          <w:szCs w:val="24"/>
          <w:lang w:val="en-US"/>
        </w:rPr>
        <w:t>2019 -</w:t>
      </w:r>
      <w:r w:rsidR="00443541">
        <w:rPr>
          <w:rFonts w:ascii="Calibri Light" w:hAnsi="Calibri Light" w:cs="Calibri Light"/>
          <w:sz w:val="24"/>
          <w:szCs w:val="24"/>
          <w:lang w:val="en-US"/>
        </w:rPr>
        <w:t xml:space="preserve"> </w:t>
      </w:r>
      <w:r w:rsidRPr="00A146D7">
        <w:rPr>
          <w:rFonts w:ascii="Calibri Light" w:hAnsi="Calibri Light" w:cs="Calibri Light"/>
          <w:sz w:val="24"/>
          <w:szCs w:val="24"/>
          <w:lang w:val="en-US"/>
        </w:rPr>
        <w:t xml:space="preserve">4,6 mii lei, care au fost încasate integral la buget. </w:t>
      </w:r>
    </w:p>
    <w:p w14:paraId="63924D50" w14:textId="73B4D785" w:rsidR="00984192" w:rsidRPr="00A146D7" w:rsidRDefault="002939AC" w:rsidP="007F0B90">
      <w:pPr>
        <w:spacing w:after="0" w:line="240" w:lineRule="auto"/>
        <w:ind w:firstLine="720"/>
        <w:jc w:val="both"/>
        <w:rPr>
          <w:rFonts w:ascii="Calibri Light" w:hAnsi="Calibri Light" w:cs="Calibri Light"/>
          <w:sz w:val="24"/>
          <w:szCs w:val="24"/>
          <w:lang w:val="en-US"/>
        </w:rPr>
      </w:pPr>
      <w:r w:rsidRPr="00A146D7">
        <w:rPr>
          <w:rFonts w:ascii="Calibri Light" w:hAnsi="Calibri Light" w:cs="Calibri Light"/>
          <w:sz w:val="24"/>
          <w:szCs w:val="24"/>
          <w:lang w:val="en-US"/>
        </w:rPr>
        <w:t>De asemenea</w:t>
      </w:r>
      <w:r w:rsidR="00443541">
        <w:rPr>
          <w:rFonts w:ascii="Calibri Light" w:hAnsi="Calibri Light" w:cs="Calibri Light"/>
          <w:sz w:val="24"/>
          <w:szCs w:val="24"/>
          <w:lang w:val="en-US"/>
        </w:rPr>
        <w:t>,</w:t>
      </w:r>
      <w:r w:rsidRPr="00A146D7">
        <w:rPr>
          <w:rFonts w:ascii="Calibri Light" w:hAnsi="Calibri Light" w:cs="Calibri Light"/>
          <w:sz w:val="24"/>
          <w:szCs w:val="24"/>
          <w:lang w:val="en-US"/>
        </w:rPr>
        <w:t xml:space="preserve"> se atestă că, din 4 agenți economici</w:t>
      </w:r>
      <w:r w:rsidR="00443541">
        <w:rPr>
          <w:rFonts w:ascii="Calibri Light" w:hAnsi="Calibri Light" w:cs="Calibri Light"/>
          <w:sz w:val="24"/>
          <w:szCs w:val="24"/>
          <w:lang w:val="en-US"/>
        </w:rPr>
        <w:t>,</w:t>
      </w:r>
      <w:r w:rsidRPr="00A146D7">
        <w:rPr>
          <w:rFonts w:ascii="Calibri Light" w:hAnsi="Calibri Light" w:cs="Calibri Light"/>
          <w:sz w:val="24"/>
          <w:szCs w:val="24"/>
          <w:lang w:val="en-US"/>
        </w:rPr>
        <w:t xml:space="preserve"> care utilizează 74,2% (296,03 ha) din totalul suprafețelor de subsol</w:t>
      </w:r>
      <w:r w:rsidR="00443541">
        <w:rPr>
          <w:rFonts w:ascii="Calibri Light" w:hAnsi="Calibri Light" w:cs="Calibri Light"/>
          <w:sz w:val="24"/>
          <w:szCs w:val="24"/>
          <w:lang w:val="en-US"/>
        </w:rPr>
        <w:t>,</w:t>
      </w:r>
      <w:r w:rsidRPr="00A146D7">
        <w:rPr>
          <w:rFonts w:ascii="Calibri Light" w:hAnsi="Calibri Light" w:cs="Calibri Light"/>
          <w:sz w:val="24"/>
          <w:szCs w:val="24"/>
          <w:lang w:val="en-US"/>
        </w:rPr>
        <w:t xml:space="preserve"> doar 2 agenți economici</w:t>
      </w:r>
      <w:r w:rsidR="00443541">
        <w:rPr>
          <w:rFonts w:ascii="Calibri Light" w:hAnsi="Calibri Light" w:cs="Calibri Light"/>
          <w:sz w:val="24"/>
          <w:szCs w:val="24"/>
          <w:lang w:val="en-US"/>
        </w:rPr>
        <w:t>,</w:t>
      </w:r>
      <w:r w:rsidRPr="00A146D7">
        <w:rPr>
          <w:rFonts w:ascii="Calibri Light" w:hAnsi="Calibri Light" w:cs="Calibri Light"/>
          <w:sz w:val="24"/>
          <w:szCs w:val="24"/>
          <w:lang w:val="en-US"/>
        </w:rPr>
        <w:t xml:space="preserve"> care utilizează 101,74 ha de subsol</w:t>
      </w:r>
      <w:r w:rsidR="00443541">
        <w:rPr>
          <w:rFonts w:ascii="Calibri Light" w:hAnsi="Calibri Light" w:cs="Calibri Light"/>
          <w:sz w:val="24"/>
          <w:szCs w:val="24"/>
          <w:lang w:val="en-US"/>
        </w:rPr>
        <w:t>,</w:t>
      </w:r>
      <w:r w:rsidRPr="00A146D7">
        <w:rPr>
          <w:rFonts w:ascii="Calibri Light" w:hAnsi="Calibri Light" w:cs="Calibri Light"/>
          <w:sz w:val="24"/>
          <w:szCs w:val="24"/>
          <w:lang w:val="en-US"/>
        </w:rPr>
        <w:t xml:space="preserve"> prezintă</w:t>
      </w:r>
      <w:r w:rsidRPr="008C306D">
        <w:rPr>
          <w:rFonts w:ascii="Calibri Light" w:hAnsi="Calibri Light" w:cs="Calibri Light"/>
          <w:sz w:val="24"/>
          <w:szCs w:val="24"/>
          <w:lang w:val="ro-RO"/>
        </w:rPr>
        <w:t xml:space="preserve"> dările de seamă către SFS și achită plăți</w:t>
      </w:r>
      <w:r w:rsidR="00443541">
        <w:rPr>
          <w:rFonts w:ascii="Calibri Light" w:hAnsi="Calibri Light" w:cs="Calibri Light"/>
          <w:sz w:val="24"/>
          <w:szCs w:val="24"/>
          <w:lang w:val="ro-RO"/>
        </w:rPr>
        <w:t>le</w:t>
      </w:r>
      <w:r w:rsidRPr="008C306D">
        <w:rPr>
          <w:rFonts w:ascii="Calibri Light" w:hAnsi="Calibri Light" w:cs="Calibri Light"/>
          <w:sz w:val="24"/>
          <w:szCs w:val="24"/>
          <w:lang w:val="ro-RO"/>
        </w:rPr>
        <w:t xml:space="preserve"> față de buget. </w:t>
      </w:r>
      <w:r w:rsidR="00984192" w:rsidRPr="00A146D7">
        <w:rPr>
          <w:rFonts w:ascii="Calibri Light" w:hAnsi="Calibri Light" w:cs="Calibri Light"/>
          <w:sz w:val="24"/>
          <w:szCs w:val="24"/>
          <w:lang w:val="en-US"/>
        </w:rPr>
        <w:t>Lista contractelor și agenți</w:t>
      </w:r>
      <w:r w:rsidR="00443541">
        <w:rPr>
          <w:rFonts w:ascii="Calibri Light" w:hAnsi="Calibri Light" w:cs="Calibri Light"/>
          <w:sz w:val="24"/>
          <w:szCs w:val="24"/>
          <w:lang w:val="en-US"/>
        </w:rPr>
        <w:t>lor</w:t>
      </w:r>
      <w:r w:rsidR="00984192" w:rsidRPr="00A146D7">
        <w:rPr>
          <w:rFonts w:ascii="Calibri Light" w:hAnsi="Calibri Light" w:cs="Calibri Light"/>
          <w:sz w:val="24"/>
          <w:szCs w:val="24"/>
          <w:lang w:val="en-US"/>
        </w:rPr>
        <w:t xml:space="preserve"> economici care au prezentat dările de seamă către SFS se prezintă în </w:t>
      </w:r>
      <w:r w:rsidR="00984192" w:rsidRPr="001073BE">
        <w:rPr>
          <w:rFonts w:ascii="Calibri Light" w:hAnsi="Calibri Light" w:cs="Calibri Light"/>
          <w:b/>
          <w:sz w:val="24"/>
          <w:szCs w:val="24"/>
          <w:lang w:val="en-US"/>
        </w:rPr>
        <w:t xml:space="preserve">Anexa nr. </w:t>
      </w:r>
      <w:r w:rsidR="00C82D9E" w:rsidRPr="001073BE">
        <w:rPr>
          <w:rFonts w:ascii="Calibri Light" w:hAnsi="Calibri Light" w:cs="Calibri Light"/>
          <w:b/>
          <w:sz w:val="24"/>
          <w:szCs w:val="24"/>
          <w:lang w:val="en-US"/>
        </w:rPr>
        <w:t>25</w:t>
      </w:r>
      <w:r w:rsidR="00984192" w:rsidRPr="00A146D7">
        <w:rPr>
          <w:rFonts w:ascii="Calibri Light" w:hAnsi="Calibri Light" w:cs="Calibri Light"/>
          <w:sz w:val="24"/>
          <w:szCs w:val="24"/>
          <w:lang w:val="en-US"/>
        </w:rPr>
        <w:t xml:space="preserve"> la prezentul Raport de audit. </w:t>
      </w:r>
    </w:p>
    <w:p w14:paraId="4703FED7" w14:textId="4D316B43" w:rsidR="002939AC" w:rsidRPr="008C306D" w:rsidRDefault="00443541">
      <w:pPr>
        <w:spacing w:after="0" w:line="240" w:lineRule="auto"/>
        <w:ind w:firstLine="720"/>
        <w:jc w:val="both"/>
        <w:rPr>
          <w:rFonts w:ascii="Calibri Light" w:hAnsi="Calibri Light" w:cs="Calibri Light"/>
          <w:sz w:val="24"/>
          <w:szCs w:val="24"/>
          <w:lang w:val="ro-RO"/>
        </w:rPr>
      </w:pPr>
      <w:r>
        <w:rPr>
          <w:rFonts w:ascii="Calibri Light" w:hAnsi="Calibri Light" w:cs="Calibri Light"/>
          <w:sz w:val="24"/>
          <w:szCs w:val="24"/>
          <w:lang w:val="ro-RO"/>
        </w:rPr>
        <w:t>R</w:t>
      </w:r>
      <w:r w:rsidR="002939AC" w:rsidRPr="008C306D">
        <w:rPr>
          <w:rFonts w:ascii="Calibri Light" w:hAnsi="Calibri Light" w:cs="Calibri Light"/>
          <w:sz w:val="24"/>
          <w:szCs w:val="24"/>
          <w:lang w:val="ro-RO"/>
        </w:rPr>
        <w:t>estul 16 agenți economici</w:t>
      </w:r>
      <w:r>
        <w:rPr>
          <w:rFonts w:ascii="Calibri Light" w:hAnsi="Calibri Light" w:cs="Calibri Light"/>
          <w:sz w:val="24"/>
          <w:szCs w:val="24"/>
          <w:lang w:val="ro-RO"/>
        </w:rPr>
        <w:t>,</w:t>
      </w:r>
      <w:r w:rsidR="002939AC" w:rsidRPr="008C306D">
        <w:rPr>
          <w:rFonts w:ascii="Calibri Light" w:hAnsi="Calibri Light" w:cs="Calibri Light"/>
          <w:sz w:val="24"/>
          <w:szCs w:val="24"/>
          <w:lang w:val="ro-RO"/>
        </w:rPr>
        <w:t xml:space="preserve"> care gestionează 280,7 ha (70,4%)</w:t>
      </w:r>
      <w:r>
        <w:rPr>
          <w:rFonts w:ascii="Calibri Light" w:hAnsi="Calibri Light" w:cs="Calibri Light"/>
          <w:sz w:val="24"/>
          <w:szCs w:val="24"/>
          <w:lang w:val="ro-RO"/>
        </w:rPr>
        <w:t>,</w:t>
      </w:r>
      <w:r w:rsidR="002939AC" w:rsidRPr="008C306D">
        <w:rPr>
          <w:rFonts w:ascii="Calibri Light" w:hAnsi="Calibri Light" w:cs="Calibri Light"/>
          <w:sz w:val="24"/>
          <w:szCs w:val="24"/>
          <w:lang w:val="ro-RO"/>
        </w:rPr>
        <w:t xml:space="preserve"> nu prezintă dări de seamă p</w:t>
      </w:r>
      <w:r>
        <w:rPr>
          <w:rFonts w:ascii="Calibri Light" w:hAnsi="Calibri Light" w:cs="Calibri Light"/>
          <w:sz w:val="24"/>
          <w:szCs w:val="24"/>
          <w:lang w:val="ro-RO"/>
        </w:rPr>
        <w:t>rivind</w:t>
      </w:r>
      <w:r w:rsidR="002939AC" w:rsidRPr="008C306D">
        <w:rPr>
          <w:rFonts w:ascii="Calibri Light" w:hAnsi="Calibri Light" w:cs="Calibri Light"/>
          <w:sz w:val="24"/>
          <w:szCs w:val="24"/>
          <w:lang w:val="ro-RO"/>
        </w:rPr>
        <w:t xml:space="preserve"> taxele pentru resursele naturale (Forma TRN</w:t>
      </w:r>
      <w:r>
        <w:rPr>
          <w:rFonts w:ascii="Calibri Light" w:hAnsi="Calibri Light" w:cs="Calibri Light"/>
          <w:sz w:val="24"/>
          <w:szCs w:val="24"/>
          <w:lang w:val="ro-RO"/>
        </w:rPr>
        <w:t xml:space="preserve"> </w:t>
      </w:r>
      <w:r w:rsidR="002939AC" w:rsidRPr="008C306D">
        <w:rPr>
          <w:rFonts w:ascii="Calibri Light" w:hAnsi="Calibri Light" w:cs="Calibri Light"/>
          <w:sz w:val="24"/>
          <w:szCs w:val="24"/>
          <w:lang w:val="ro-RO"/>
        </w:rPr>
        <w:t>15) și nu efectuează achitări la buget. Unu</w:t>
      </w:r>
      <w:r w:rsidR="002939AC">
        <w:rPr>
          <w:rFonts w:ascii="Calibri Light" w:hAnsi="Calibri Light" w:cs="Calibri Light"/>
          <w:sz w:val="24"/>
          <w:szCs w:val="24"/>
          <w:lang w:val="ro-RO"/>
        </w:rPr>
        <w:t>l din</w:t>
      </w:r>
      <w:r>
        <w:rPr>
          <w:rFonts w:ascii="Calibri Light" w:hAnsi="Calibri Light" w:cs="Calibri Light"/>
          <w:sz w:val="24"/>
          <w:szCs w:val="24"/>
          <w:lang w:val="ro-RO"/>
        </w:rPr>
        <w:t>tre</w:t>
      </w:r>
      <w:r w:rsidR="002939AC">
        <w:rPr>
          <w:rFonts w:ascii="Calibri Light" w:hAnsi="Calibri Light" w:cs="Calibri Light"/>
          <w:sz w:val="24"/>
          <w:szCs w:val="24"/>
          <w:lang w:val="ro-RO"/>
        </w:rPr>
        <w:t xml:space="preserve"> argumentele invocate de agenți</w:t>
      </w:r>
      <w:r>
        <w:rPr>
          <w:rFonts w:ascii="Calibri Light" w:hAnsi="Calibri Light" w:cs="Calibri Light"/>
          <w:sz w:val="24"/>
          <w:szCs w:val="24"/>
          <w:lang w:val="ro-RO"/>
        </w:rPr>
        <w:t>i</w:t>
      </w:r>
      <w:r w:rsidR="002939AC">
        <w:rPr>
          <w:rFonts w:ascii="Calibri Light" w:hAnsi="Calibri Light" w:cs="Calibri Light"/>
          <w:sz w:val="24"/>
          <w:szCs w:val="24"/>
          <w:lang w:val="ro-RO"/>
        </w:rPr>
        <w:t xml:space="preserve"> economici</w:t>
      </w:r>
      <w:r w:rsidR="002939AC" w:rsidRPr="008C306D">
        <w:rPr>
          <w:rFonts w:ascii="Calibri Light" w:hAnsi="Calibri Light" w:cs="Calibri Light"/>
          <w:sz w:val="24"/>
          <w:szCs w:val="24"/>
          <w:lang w:val="ro-RO"/>
        </w:rPr>
        <w:t xml:space="preserve"> </w:t>
      </w:r>
      <w:r>
        <w:rPr>
          <w:rFonts w:ascii="Calibri Light" w:hAnsi="Calibri Light" w:cs="Calibri Light"/>
          <w:sz w:val="24"/>
          <w:szCs w:val="24"/>
          <w:lang w:val="ro-RO"/>
        </w:rPr>
        <w:t>refer</w:t>
      </w:r>
      <w:r w:rsidR="002939AC" w:rsidRPr="008C306D">
        <w:rPr>
          <w:rFonts w:ascii="Calibri Light" w:hAnsi="Calibri Light" w:cs="Calibri Light"/>
          <w:sz w:val="24"/>
          <w:szCs w:val="24"/>
          <w:lang w:val="ro-RO"/>
        </w:rPr>
        <w:t>itor la neprezentarea dărilor de seamă către SFS și</w:t>
      </w:r>
      <w:r>
        <w:rPr>
          <w:rFonts w:ascii="Calibri Light" w:hAnsi="Calibri Light" w:cs="Calibri Light"/>
          <w:sz w:val="24"/>
          <w:szCs w:val="24"/>
          <w:lang w:val="ro-RO"/>
        </w:rPr>
        <w:t>,</w:t>
      </w:r>
      <w:r w:rsidR="002939AC" w:rsidRPr="008C306D">
        <w:rPr>
          <w:rFonts w:ascii="Calibri Light" w:hAnsi="Calibri Light" w:cs="Calibri Light"/>
          <w:sz w:val="24"/>
          <w:szCs w:val="24"/>
          <w:lang w:val="ro-RO"/>
        </w:rPr>
        <w:t xml:space="preserve"> respectiv</w:t>
      </w:r>
      <w:r>
        <w:rPr>
          <w:rFonts w:ascii="Calibri Light" w:hAnsi="Calibri Light" w:cs="Calibri Light"/>
          <w:sz w:val="24"/>
          <w:szCs w:val="24"/>
          <w:lang w:val="ro-RO"/>
        </w:rPr>
        <w:t>, la</w:t>
      </w:r>
      <w:r w:rsidR="002939AC" w:rsidRPr="008C306D">
        <w:rPr>
          <w:rFonts w:ascii="Calibri Light" w:hAnsi="Calibri Light" w:cs="Calibri Light"/>
          <w:sz w:val="24"/>
          <w:szCs w:val="24"/>
          <w:lang w:val="ro-RO"/>
        </w:rPr>
        <w:t xml:space="preserve"> necalcul</w:t>
      </w:r>
      <w:r>
        <w:rPr>
          <w:rFonts w:ascii="Calibri Light" w:hAnsi="Calibri Light" w:cs="Calibri Light"/>
          <w:sz w:val="24"/>
          <w:szCs w:val="24"/>
          <w:lang w:val="ro-RO"/>
        </w:rPr>
        <w:t>area</w:t>
      </w:r>
      <w:r w:rsidR="002939AC" w:rsidRPr="008C306D">
        <w:rPr>
          <w:rFonts w:ascii="Calibri Light" w:hAnsi="Calibri Light" w:cs="Calibri Light"/>
          <w:sz w:val="24"/>
          <w:szCs w:val="24"/>
          <w:lang w:val="ro-RO"/>
        </w:rPr>
        <w:t xml:space="preserve"> obligațiunilor față de buget este faptul că contractele încheiate p</w:t>
      </w:r>
      <w:r w:rsidR="00685B60">
        <w:rPr>
          <w:rFonts w:ascii="Calibri Light" w:hAnsi="Calibri Light" w:cs="Calibri Light"/>
          <w:sz w:val="24"/>
          <w:szCs w:val="24"/>
          <w:lang w:val="ro-RO"/>
        </w:rPr>
        <w:t>entru</w:t>
      </w:r>
      <w:r w:rsidR="002939AC" w:rsidRPr="008C306D">
        <w:rPr>
          <w:rFonts w:ascii="Calibri Light" w:hAnsi="Calibri Light" w:cs="Calibri Light"/>
          <w:sz w:val="24"/>
          <w:szCs w:val="24"/>
          <w:lang w:val="ro-RO"/>
        </w:rPr>
        <w:t xml:space="preserve"> utilizarea subsolului nu </w:t>
      </w:r>
      <w:r w:rsidR="00685B60">
        <w:rPr>
          <w:rFonts w:ascii="Calibri Light" w:hAnsi="Calibri Light" w:cs="Calibri Light"/>
          <w:sz w:val="24"/>
          <w:szCs w:val="24"/>
          <w:lang w:val="ro-RO"/>
        </w:rPr>
        <w:t>conțin</w:t>
      </w:r>
      <w:r w:rsidR="002939AC" w:rsidRPr="008C306D">
        <w:rPr>
          <w:rFonts w:ascii="Calibri Light" w:hAnsi="Calibri Light" w:cs="Calibri Light"/>
          <w:sz w:val="24"/>
          <w:szCs w:val="24"/>
          <w:lang w:val="ro-RO"/>
        </w:rPr>
        <w:t xml:space="preserve"> prevederi exhaustive </w:t>
      </w:r>
      <w:r w:rsidR="00A260CE">
        <w:rPr>
          <w:rFonts w:ascii="Calibri Light" w:hAnsi="Calibri Light" w:cs="Calibri Light"/>
          <w:sz w:val="24"/>
          <w:szCs w:val="24"/>
          <w:lang w:val="ro-RO"/>
        </w:rPr>
        <w:t>aferente</w:t>
      </w:r>
      <w:r w:rsidR="00685B60">
        <w:rPr>
          <w:rFonts w:ascii="Calibri Light" w:hAnsi="Calibri Light" w:cs="Calibri Light"/>
          <w:sz w:val="24"/>
          <w:szCs w:val="24"/>
          <w:lang w:val="ro-RO"/>
        </w:rPr>
        <w:t xml:space="preserve"> </w:t>
      </w:r>
      <w:r w:rsidR="002939AC" w:rsidRPr="008C306D">
        <w:rPr>
          <w:rFonts w:ascii="Calibri Light" w:hAnsi="Calibri Light" w:cs="Calibri Light"/>
          <w:sz w:val="24"/>
          <w:szCs w:val="24"/>
          <w:lang w:val="ro-RO"/>
        </w:rPr>
        <w:t>obligativit</w:t>
      </w:r>
      <w:r w:rsidR="00A260CE">
        <w:rPr>
          <w:rFonts w:ascii="Calibri Light" w:hAnsi="Calibri Light" w:cs="Calibri Light"/>
          <w:sz w:val="24"/>
          <w:szCs w:val="24"/>
          <w:lang w:val="ro-RO"/>
        </w:rPr>
        <w:t>ății</w:t>
      </w:r>
      <w:r w:rsidR="002939AC" w:rsidRPr="008C306D">
        <w:rPr>
          <w:rFonts w:ascii="Calibri Light" w:hAnsi="Calibri Light" w:cs="Calibri Light"/>
          <w:sz w:val="24"/>
          <w:szCs w:val="24"/>
          <w:lang w:val="ro-RO"/>
        </w:rPr>
        <w:t xml:space="preserve"> efectuării plăților față de buget pentru utilizarea subsolului </w:t>
      </w:r>
      <w:r w:rsidR="00A260CE">
        <w:rPr>
          <w:rFonts w:ascii="Calibri Light" w:hAnsi="Calibri Light" w:cs="Calibri Light"/>
          <w:sz w:val="24"/>
          <w:szCs w:val="24"/>
          <w:lang w:val="ro-RO"/>
        </w:rPr>
        <w:t>și</w:t>
      </w:r>
      <w:r w:rsidR="002939AC" w:rsidRPr="008C306D">
        <w:rPr>
          <w:rFonts w:ascii="Calibri Light" w:hAnsi="Calibri Light" w:cs="Calibri Light"/>
          <w:sz w:val="24"/>
          <w:szCs w:val="24"/>
          <w:lang w:val="ro-RO"/>
        </w:rPr>
        <w:t xml:space="preserve"> nici nu specifică baza de calcul de la care se vor calcula obligațiunile</w:t>
      </w:r>
      <w:r w:rsidR="002939AC">
        <w:rPr>
          <w:rFonts w:ascii="Calibri Light" w:hAnsi="Calibri Light" w:cs="Calibri Light"/>
          <w:sz w:val="24"/>
          <w:szCs w:val="24"/>
          <w:lang w:val="ro-RO"/>
        </w:rPr>
        <w:t xml:space="preserve"> față de buget. </w:t>
      </w:r>
      <w:r w:rsidR="002939AC" w:rsidRPr="008C306D">
        <w:rPr>
          <w:rFonts w:ascii="Calibri Light" w:hAnsi="Calibri Light" w:cs="Calibri Light"/>
          <w:sz w:val="24"/>
          <w:szCs w:val="24"/>
          <w:lang w:val="ro-RO"/>
        </w:rPr>
        <w:t xml:space="preserve">În acest </w:t>
      </w:r>
      <w:r w:rsidR="00685B60">
        <w:rPr>
          <w:rFonts w:ascii="Calibri Light" w:hAnsi="Calibri Light" w:cs="Calibri Light"/>
          <w:sz w:val="24"/>
          <w:szCs w:val="24"/>
          <w:lang w:val="ro-RO"/>
        </w:rPr>
        <w:t>sens,</w:t>
      </w:r>
      <w:r w:rsidR="002939AC" w:rsidRPr="008C306D">
        <w:rPr>
          <w:rFonts w:ascii="Calibri Light" w:hAnsi="Calibri Light" w:cs="Calibri Light"/>
          <w:sz w:val="24"/>
          <w:szCs w:val="24"/>
          <w:lang w:val="ro-RO"/>
        </w:rPr>
        <w:t xml:space="preserve"> exemplificăm situația deținătorului </w:t>
      </w:r>
      <w:r w:rsidR="00685B60">
        <w:rPr>
          <w:rFonts w:ascii="Calibri Light" w:hAnsi="Calibri Light" w:cs="Calibri Light"/>
          <w:sz w:val="24"/>
          <w:szCs w:val="24"/>
          <w:lang w:val="ro-RO"/>
        </w:rPr>
        <w:t xml:space="preserve">de </w:t>
      </w:r>
      <w:r w:rsidR="002939AC" w:rsidRPr="008C306D">
        <w:rPr>
          <w:rFonts w:ascii="Calibri Light" w:hAnsi="Calibri Light" w:cs="Calibri Light"/>
          <w:sz w:val="24"/>
          <w:szCs w:val="24"/>
          <w:lang w:val="ro-RO"/>
        </w:rPr>
        <w:t>subsolul</w:t>
      </w:r>
      <w:r w:rsidR="002939AC" w:rsidRPr="008C306D">
        <w:rPr>
          <w:rFonts w:ascii="Calibri Light" w:hAnsi="Calibri Light" w:cs="Calibri Light"/>
          <w:bCs/>
          <w:sz w:val="24"/>
          <w:szCs w:val="24"/>
          <w:lang w:val="ro-RO"/>
        </w:rPr>
        <w:t xml:space="preserve"> SRL „Histrios”</w:t>
      </w:r>
      <w:r w:rsidR="002939AC" w:rsidRPr="008C306D">
        <w:rPr>
          <w:rStyle w:val="a8"/>
          <w:rFonts w:ascii="Calibri Light" w:hAnsi="Calibri Light" w:cs="Calibri Light"/>
          <w:bCs/>
          <w:sz w:val="24"/>
          <w:szCs w:val="24"/>
          <w:lang w:val="ro-RO"/>
        </w:rPr>
        <w:footnoteReference w:id="123"/>
      </w:r>
      <w:r w:rsidR="002939AC" w:rsidRPr="008C306D">
        <w:rPr>
          <w:rFonts w:ascii="Calibri Light" w:hAnsi="Calibri Light" w:cs="Calibri Light"/>
          <w:bCs/>
          <w:sz w:val="24"/>
          <w:szCs w:val="24"/>
          <w:lang w:val="ro-RO"/>
        </w:rPr>
        <w:t>, care</w:t>
      </w:r>
      <w:r w:rsidR="00685B60">
        <w:rPr>
          <w:rFonts w:ascii="Calibri Light" w:hAnsi="Calibri Light" w:cs="Calibri Light"/>
          <w:bCs/>
          <w:sz w:val="24"/>
          <w:szCs w:val="24"/>
          <w:lang w:val="ro-RO"/>
        </w:rPr>
        <w:t>,</w:t>
      </w:r>
      <w:r w:rsidR="002939AC" w:rsidRPr="008C306D">
        <w:rPr>
          <w:rFonts w:ascii="Calibri Light" w:hAnsi="Calibri Light" w:cs="Calibri Light"/>
          <w:bCs/>
          <w:sz w:val="24"/>
          <w:szCs w:val="24"/>
          <w:lang w:val="ro-RO"/>
        </w:rPr>
        <w:t xml:space="preserve"> deși pentru perioadele anterioare, </w:t>
      </w:r>
      <w:r w:rsidR="00685B60">
        <w:rPr>
          <w:rFonts w:ascii="Calibri Light" w:hAnsi="Calibri Light" w:cs="Calibri Light"/>
          <w:bCs/>
          <w:sz w:val="24"/>
          <w:szCs w:val="24"/>
          <w:lang w:val="ro-RO"/>
        </w:rPr>
        <w:t xml:space="preserve">anii </w:t>
      </w:r>
      <w:r w:rsidR="002939AC" w:rsidRPr="008C306D">
        <w:rPr>
          <w:rFonts w:ascii="Calibri Light" w:hAnsi="Calibri Light" w:cs="Calibri Light"/>
          <w:bCs/>
          <w:sz w:val="24"/>
          <w:szCs w:val="24"/>
          <w:lang w:val="ro-RO"/>
        </w:rPr>
        <w:t>2016-2018, a prezentat dări de s</w:t>
      </w:r>
      <w:r w:rsidR="00685B60">
        <w:rPr>
          <w:rFonts w:ascii="Calibri Light" w:hAnsi="Calibri Light" w:cs="Calibri Light"/>
          <w:bCs/>
          <w:sz w:val="24"/>
          <w:szCs w:val="24"/>
          <w:lang w:val="ro-RO"/>
        </w:rPr>
        <w:t>e</w:t>
      </w:r>
      <w:r w:rsidR="002939AC" w:rsidRPr="008C306D">
        <w:rPr>
          <w:rFonts w:ascii="Calibri Light" w:hAnsi="Calibri Light" w:cs="Calibri Light"/>
          <w:bCs/>
          <w:sz w:val="24"/>
          <w:szCs w:val="24"/>
          <w:lang w:val="ro-RO"/>
        </w:rPr>
        <w:t>amă către SFS</w:t>
      </w:r>
      <w:r w:rsidR="002939AC" w:rsidRPr="008C306D">
        <w:rPr>
          <w:rStyle w:val="a8"/>
          <w:rFonts w:ascii="Calibri Light" w:hAnsi="Calibri Light" w:cs="Calibri Light"/>
          <w:bCs/>
          <w:sz w:val="24"/>
          <w:szCs w:val="24"/>
          <w:lang w:val="ro-RO"/>
        </w:rPr>
        <w:footnoteReference w:id="124"/>
      </w:r>
      <w:r w:rsidR="002939AC" w:rsidRPr="008C306D">
        <w:rPr>
          <w:rFonts w:ascii="Calibri Light" w:hAnsi="Calibri Light" w:cs="Calibri Light"/>
          <w:bCs/>
          <w:sz w:val="24"/>
          <w:szCs w:val="24"/>
          <w:lang w:val="ro-RO"/>
        </w:rPr>
        <w:t>, începând cu anul 2019</w:t>
      </w:r>
      <w:r w:rsidR="00685B60">
        <w:rPr>
          <w:rFonts w:ascii="Calibri Light" w:hAnsi="Calibri Light" w:cs="Calibri Light"/>
          <w:bCs/>
          <w:sz w:val="24"/>
          <w:szCs w:val="24"/>
          <w:lang w:val="ro-RO"/>
        </w:rPr>
        <w:t>,</w:t>
      </w:r>
      <w:r w:rsidR="002939AC" w:rsidRPr="008C306D">
        <w:rPr>
          <w:rFonts w:ascii="Calibri Light" w:hAnsi="Calibri Light" w:cs="Calibri Light"/>
          <w:bCs/>
          <w:sz w:val="24"/>
          <w:szCs w:val="24"/>
          <w:lang w:val="ro-RO"/>
        </w:rPr>
        <w:t xml:space="preserve"> nu </w:t>
      </w:r>
      <w:r w:rsidR="00685B60">
        <w:rPr>
          <w:rFonts w:ascii="Calibri Light" w:hAnsi="Calibri Light" w:cs="Calibri Light"/>
          <w:bCs/>
          <w:sz w:val="24"/>
          <w:szCs w:val="24"/>
          <w:lang w:val="ro-RO"/>
        </w:rPr>
        <w:t>a mai</w:t>
      </w:r>
      <w:r w:rsidR="002939AC" w:rsidRPr="008C306D">
        <w:rPr>
          <w:rFonts w:ascii="Calibri Light" w:hAnsi="Calibri Light" w:cs="Calibri Light"/>
          <w:bCs/>
          <w:sz w:val="24"/>
          <w:szCs w:val="24"/>
          <w:lang w:val="ro-RO"/>
        </w:rPr>
        <w:t xml:space="preserve"> prezentat, </w:t>
      </w:r>
      <w:r w:rsidR="00A260CE">
        <w:rPr>
          <w:rFonts w:ascii="Calibri Light" w:hAnsi="Calibri Light" w:cs="Calibri Light"/>
          <w:bCs/>
          <w:sz w:val="24"/>
          <w:szCs w:val="24"/>
          <w:lang w:val="ro-RO"/>
        </w:rPr>
        <w:t>din</w:t>
      </w:r>
      <w:r w:rsidR="002939AC" w:rsidRPr="008C306D">
        <w:rPr>
          <w:rFonts w:ascii="Calibri Light" w:hAnsi="Calibri Light" w:cs="Calibri Light"/>
          <w:bCs/>
          <w:sz w:val="24"/>
          <w:szCs w:val="24"/>
          <w:lang w:val="ro-RO"/>
        </w:rPr>
        <w:t xml:space="preserve"> motiv</w:t>
      </w:r>
      <w:r w:rsidR="00A260CE">
        <w:rPr>
          <w:rFonts w:ascii="Calibri Light" w:hAnsi="Calibri Light" w:cs="Calibri Light"/>
          <w:bCs/>
          <w:sz w:val="24"/>
          <w:szCs w:val="24"/>
          <w:lang w:val="ro-RO"/>
        </w:rPr>
        <w:t xml:space="preserve"> </w:t>
      </w:r>
      <w:r w:rsidR="002939AC">
        <w:rPr>
          <w:rFonts w:ascii="Calibri Light" w:hAnsi="Calibri Light" w:cs="Calibri Light"/>
          <w:bCs/>
          <w:sz w:val="24"/>
          <w:szCs w:val="24"/>
          <w:lang w:val="ro-RO"/>
        </w:rPr>
        <w:t xml:space="preserve">că baza de calcul este </w:t>
      </w:r>
      <w:r w:rsidR="002939AC" w:rsidRPr="008C306D">
        <w:rPr>
          <w:rFonts w:ascii="Calibri Light" w:hAnsi="Calibri Light" w:cs="Calibri Light"/>
          <w:bCs/>
          <w:sz w:val="24"/>
          <w:szCs w:val="24"/>
          <w:lang w:val="ro-RO"/>
        </w:rPr>
        <w:t xml:space="preserve">zero, </w:t>
      </w:r>
      <w:r w:rsidR="00A260CE">
        <w:rPr>
          <w:rFonts w:ascii="Calibri Light" w:hAnsi="Calibri Light" w:cs="Calibri Light"/>
          <w:bCs/>
          <w:sz w:val="24"/>
          <w:szCs w:val="24"/>
          <w:lang w:val="ro-RO"/>
        </w:rPr>
        <w:t>nefiind</w:t>
      </w:r>
      <w:r w:rsidR="002939AC" w:rsidRPr="008C306D">
        <w:rPr>
          <w:rFonts w:ascii="Calibri Light" w:hAnsi="Calibri Light" w:cs="Calibri Light"/>
          <w:bCs/>
          <w:sz w:val="24"/>
          <w:szCs w:val="24"/>
          <w:lang w:val="ro-RO"/>
        </w:rPr>
        <w:t xml:space="preserve"> specificată în contract.</w:t>
      </w:r>
      <w:r w:rsidR="00A260CE">
        <w:rPr>
          <w:rFonts w:ascii="Calibri Light" w:hAnsi="Calibri Light" w:cs="Calibri Light"/>
          <w:bCs/>
          <w:sz w:val="24"/>
          <w:szCs w:val="24"/>
          <w:lang w:val="ro-RO"/>
        </w:rPr>
        <w:t xml:space="preserve"> </w:t>
      </w:r>
      <w:r w:rsidR="002939AC" w:rsidRPr="008C306D">
        <w:rPr>
          <w:rFonts w:ascii="Calibri Light" w:hAnsi="Calibri Light" w:cs="Calibri Light"/>
          <w:sz w:val="24"/>
          <w:szCs w:val="24"/>
          <w:lang w:val="ro-RO"/>
        </w:rPr>
        <w:t>Aceast</w:t>
      </w:r>
      <w:r w:rsidR="00A260CE">
        <w:rPr>
          <w:rFonts w:ascii="Calibri Light" w:hAnsi="Calibri Light" w:cs="Calibri Light"/>
          <w:sz w:val="24"/>
          <w:szCs w:val="24"/>
          <w:lang w:val="ro-RO"/>
        </w:rPr>
        <w:t>ă</w:t>
      </w:r>
      <w:r w:rsidR="002939AC" w:rsidRPr="008C306D">
        <w:rPr>
          <w:rFonts w:ascii="Calibri Light" w:hAnsi="Calibri Light" w:cs="Calibri Light"/>
          <w:sz w:val="24"/>
          <w:szCs w:val="24"/>
          <w:lang w:val="ro-RO"/>
        </w:rPr>
        <w:t xml:space="preserve"> situație s-a creat </w:t>
      </w:r>
      <w:r w:rsidR="00A260CE">
        <w:rPr>
          <w:rFonts w:ascii="Calibri Light" w:hAnsi="Calibri Light" w:cs="Calibri Light"/>
          <w:sz w:val="24"/>
          <w:szCs w:val="24"/>
          <w:lang w:val="ro-RO"/>
        </w:rPr>
        <w:t xml:space="preserve">ca </w:t>
      </w:r>
      <w:r w:rsidR="002939AC" w:rsidRPr="008C306D">
        <w:rPr>
          <w:rFonts w:ascii="Calibri Light" w:hAnsi="Calibri Light" w:cs="Calibri Light"/>
          <w:sz w:val="24"/>
          <w:szCs w:val="24"/>
          <w:lang w:val="ro-RO"/>
        </w:rPr>
        <w:t>urmare a instituirii unui mecanism de evaluare a bazei impozabile defectuoa</w:t>
      </w:r>
      <w:r w:rsidR="002939AC">
        <w:rPr>
          <w:rFonts w:ascii="Calibri Light" w:hAnsi="Calibri Light" w:cs="Calibri Light"/>
          <w:sz w:val="24"/>
          <w:szCs w:val="24"/>
          <w:lang w:val="ro-RO"/>
        </w:rPr>
        <w:t>se</w:t>
      </w:r>
      <w:r w:rsidR="002939AC" w:rsidRPr="008C306D">
        <w:rPr>
          <w:rFonts w:ascii="Calibri Light" w:hAnsi="Calibri Light" w:cs="Calibri Light"/>
          <w:sz w:val="24"/>
          <w:szCs w:val="24"/>
          <w:lang w:val="ro-RO"/>
        </w:rPr>
        <w:t xml:space="preserve">, care este </w:t>
      </w:r>
      <w:r w:rsidR="00A260CE">
        <w:rPr>
          <w:rFonts w:ascii="Calibri Light" w:hAnsi="Calibri Light" w:cs="Calibri Light"/>
          <w:sz w:val="24"/>
          <w:szCs w:val="24"/>
          <w:lang w:val="ro-RO"/>
        </w:rPr>
        <w:t>ne</w:t>
      </w:r>
      <w:r w:rsidR="002939AC" w:rsidRPr="008C306D">
        <w:rPr>
          <w:rFonts w:ascii="Calibri Light" w:hAnsi="Calibri Light" w:cs="Calibri Light"/>
          <w:sz w:val="24"/>
          <w:szCs w:val="24"/>
          <w:lang w:val="ro-RO"/>
        </w:rPr>
        <w:t>constantă și dificil</w:t>
      </w:r>
      <w:r w:rsidR="002939AC">
        <w:rPr>
          <w:rFonts w:ascii="Calibri Light" w:hAnsi="Calibri Light" w:cs="Calibri Light"/>
          <w:sz w:val="24"/>
          <w:szCs w:val="24"/>
          <w:lang w:val="ro-RO"/>
        </w:rPr>
        <w:t>ă</w:t>
      </w:r>
      <w:r w:rsidR="002939AC" w:rsidRPr="008C306D">
        <w:rPr>
          <w:rFonts w:ascii="Calibri Light" w:hAnsi="Calibri Light" w:cs="Calibri Light"/>
          <w:sz w:val="24"/>
          <w:szCs w:val="24"/>
          <w:lang w:val="ro-RO"/>
        </w:rPr>
        <w:t xml:space="preserve"> de evalua</w:t>
      </w:r>
      <w:r w:rsidR="00A260CE">
        <w:rPr>
          <w:rFonts w:ascii="Calibri Light" w:hAnsi="Calibri Light" w:cs="Calibri Light"/>
          <w:sz w:val="24"/>
          <w:szCs w:val="24"/>
          <w:lang w:val="ro-RO"/>
        </w:rPr>
        <w:t>t</w:t>
      </w:r>
      <w:r w:rsidR="002939AC" w:rsidRPr="008C306D">
        <w:rPr>
          <w:rFonts w:ascii="Calibri Light" w:hAnsi="Calibri Light" w:cs="Calibri Light"/>
          <w:sz w:val="24"/>
          <w:szCs w:val="24"/>
          <w:lang w:val="ro-RO"/>
        </w:rPr>
        <w:t xml:space="preserve">, fiind necesară obținerea documentelor primare de evidență de la agenții economici gestionari ai suprafețelor de subsol. </w:t>
      </w:r>
    </w:p>
    <w:p w14:paraId="7F545325" w14:textId="68C69C53" w:rsidR="002939AC" w:rsidRPr="008C306D" w:rsidRDefault="002939AC" w:rsidP="007F0B90">
      <w:pPr>
        <w:spacing w:after="0" w:line="240" w:lineRule="auto"/>
        <w:ind w:firstLine="720"/>
        <w:jc w:val="both"/>
        <w:rPr>
          <w:rFonts w:ascii="Calibri Light" w:hAnsi="Calibri Light" w:cs="Calibri Light"/>
          <w:sz w:val="24"/>
          <w:szCs w:val="24"/>
          <w:lang w:val="ro-RO"/>
        </w:rPr>
      </w:pPr>
      <w:r w:rsidRPr="008C306D">
        <w:rPr>
          <w:rFonts w:ascii="Calibri Light" w:hAnsi="Calibri Light" w:cs="Calibri Light"/>
          <w:sz w:val="24"/>
          <w:szCs w:val="24"/>
          <w:lang w:val="ro-RO"/>
        </w:rPr>
        <w:t xml:space="preserve">Astfel, conform prevederilor art.327 din Titlul VIII </w:t>
      </w:r>
      <w:r w:rsidR="002F2DB5">
        <w:rPr>
          <w:rFonts w:ascii="Calibri Light" w:hAnsi="Calibri Light" w:cs="Calibri Light"/>
          <w:sz w:val="24"/>
          <w:szCs w:val="24"/>
          <w:lang w:val="ro-RO"/>
        </w:rPr>
        <w:t>al</w:t>
      </w:r>
      <w:r w:rsidRPr="008C306D">
        <w:rPr>
          <w:rFonts w:ascii="Calibri Light" w:hAnsi="Calibri Light" w:cs="Calibri Light"/>
          <w:sz w:val="24"/>
          <w:szCs w:val="24"/>
          <w:lang w:val="ro-RO"/>
        </w:rPr>
        <w:t xml:space="preserve"> Codul</w:t>
      </w:r>
      <w:r w:rsidR="002F2DB5">
        <w:rPr>
          <w:rFonts w:ascii="Calibri Light" w:hAnsi="Calibri Light" w:cs="Calibri Light"/>
          <w:sz w:val="24"/>
          <w:szCs w:val="24"/>
          <w:lang w:val="ro-RO"/>
        </w:rPr>
        <w:t>ui</w:t>
      </w:r>
      <w:r w:rsidRPr="008C306D">
        <w:rPr>
          <w:rFonts w:ascii="Calibri Light" w:hAnsi="Calibri Light" w:cs="Calibri Light"/>
          <w:sz w:val="24"/>
          <w:szCs w:val="24"/>
          <w:lang w:val="ro-RO"/>
        </w:rPr>
        <w:t xml:space="preserve"> fiscal, ca bază impozabilă pentru plata taxei pentru folosința sectorului de subsol pentru exploatarea construcțiilor subterane nelegate de extragerea substanțelor minerale servește valoarea  contabilă a obiectivului construit. Reieșind din faptul că aceasta</w:t>
      </w:r>
      <w:r w:rsidR="002F2DB5">
        <w:rPr>
          <w:rFonts w:ascii="Calibri Light" w:hAnsi="Calibri Light" w:cs="Calibri Light"/>
          <w:sz w:val="24"/>
          <w:szCs w:val="24"/>
          <w:lang w:val="ro-RO"/>
        </w:rPr>
        <w:t>,</w:t>
      </w:r>
      <w:r w:rsidRPr="008C306D">
        <w:rPr>
          <w:rFonts w:ascii="Calibri Light" w:hAnsi="Calibri Light" w:cs="Calibri Light"/>
          <w:sz w:val="24"/>
          <w:szCs w:val="24"/>
          <w:lang w:val="ro-RO"/>
        </w:rPr>
        <w:t xml:space="preserve"> în fiecare an</w:t>
      </w:r>
      <w:r w:rsidR="002F2DB5">
        <w:rPr>
          <w:rFonts w:ascii="Calibri Light" w:hAnsi="Calibri Light" w:cs="Calibri Light"/>
          <w:sz w:val="24"/>
          <w:szCs w:val="24"/>
          <w:lang w:val="ro-RO"/>
        </w:rPr>
        <w:t>,</w:t>
      </w:r>
      <w:r w:rsidRPr="008C306D">
        <w:rPr>
          <w:rFonts w:ascii="Calibri Light" w:hAnsi="Calibri Light" w:cs="Calibri Light"/>
          <w:sz w:val="24"/>
          <w:szCs w:val="24"/>
          <w:lang w:val="ro-RO"/>
        </w:rPr>
        <w:t xml:space="preserve"> se diminuea</w:t>
      </w:r>
      <w:r>
        <w:rPr>
          <w:rFonts w:ascii="Calibri Light" w:hAnsi="Calibri Light" w:cs="Calibri Light"/>
          <w:sz w:val="24"/>
          <w:szCs w:val="24"/>
          <w:lang w:val="ro-RO"/>
        </w:rPr>
        <w:t>ză</w:t>
      </w:r>
      <w:r w:rsidR="002F2DB5">
        <w:rPr>
          <w:rFonts w:ascii="Calibri Light" w:hAnsi="Calibri Light" w:cs="Calibri Light"/>
          <w:sz w:val="24"/>
          <w:szCs w:val="24"/>
          <w:lang w:val="ro-RO"/>
        </w:rPr>
        <w:t>, ca</w:t>
      </w:r>
      <w:r>
        <w:rPr>
          <w:rFonts w:ascii="Calibri Light" w:hAnsi="Calibri Light" w:cs="Calibri Light"/>
          <w:sz w:val="24"/>
          <w:szCs w:val="24"/>
          <w:lang w:val="ro-RO"/>
        </w:rPr>
        <w:t xml:space="preserve"> urmare a calculării uzurii, </w:t>
      </w:r>
      <w:r w:rsidRPr="008C306D">
        <w:rPr>
          <w:rFonts w:ascii="Calibri Light" w:hAnsi="Calibri Light" w:cs="Calibri Light"/>
          <w:sz w:val="24"/>
          <w:szCs w:val="24"/>
          <w:lang w:val="ro-RO"/>
        </w:rPr>
        <w:t>la un moment dat va constitui ca valoare „zero”</w:t>
      </w:r>
      <w:r w:rsidR="002F2DB5">
        <w:rPr>
          <w:rFonts w:ascii="Calibri Light" w:hAnsi="Calibri Light" w:cs="Calibri Light"/>
          <w:sz w:val="24"/>
          <w:szCs w:val="24"/>
          <w:lang w:val="ro-RO"/>
        </w:rPr>
        <w:t>,</w:t>
      </w:r>
      <w:r w:rsidRPr="008C306D">
        <w:rPr>
          <w:rFonts w:ascii="Calibri Light" w:hAnsi="Calibri Light" w:cs="Calibri Light"/>
          <w:sz w:val="24"/>
          <w:szCs w:val="24"/>
          <w:lang w:val="ro-RO"/>
        </w:rPr>
        <w:t xml:space="preserve"> sau „valoarea rămasă”</w:t>
      </w:r>
      <w:r w:rsidR="002F2DB5">
        <w:rPr>
          <w:rFonts w:ascii="Calibri Light" w:hAnsi="Calibri Light" w:cs="Calibri Light"/>
          <w:sz w:val="24"/>
          <w:szCs w:val="24"/>
          <w:lang w:val="ro-RO"/>
        </w:rPr>
        <w:t>,</w:t>
      </w:r>
      <w:r w:rsidRPr="008C306D">
        <w:rPr>
          <w:rFonts w:ascii="Calibri Light" w:hAnsi="Calibri Light" w:cs="Calibri Light"/>
          <w:sz w:val="24"/>
          <w:szCs w:val="24"/>
          <w:lang w:val="ro-RO"/>
        </w:rPr>
        <w:t xml:space="preserve"> în </w:t>
      </w:r>
      <w:r w:rsidR="002F2DB5">
        <w:rPr>
          <w:rFonts w:ascii="Calibri Light" w:hAnsi="Calibri Light" w:cs="Calibri Light"/>
          <w:sz w:val="24"/>
          <w:szCs w:val="24"/>
          <w:lang w:val="ro-RO"/>
        </w:rPr>
        <w:t>funcție</w:t>
      </w:r>
      <w:r w:rsidRPr="008C306D">
        <w:rPr>
          <w:rFonts w:ascii="Calibri Light" w:hAnsi="Calibri Light" w:cs="Calibri Light"/>
          <w:sz w:val="24"/>
          <w:szCs w:val="24"/>
          <w:lang w:val="ro-RO"/>
        </w:rPr>
        <w:t xml:space="preserve"> de metoda aleasă pentru calcularea uzurii. Reieșind din mecanismul stabilit</w:t>
      </w:r>
      <w:r w:rsidR="002F2DB5">
        <w:rPr>
          <w:rFonts w:ascii="Calibri Light" w:hAnsi="Calibri Light" w:cs="Calibri Light"/>
          <w:sz w:val="24"/>
          <w:szCs w:val="24"/>
          <w:lang w:val="ro-RO"/>
        </w:rPr>
        <w:t>,</w:t>
      </w:r>
      <w:r w:rsidRPr="008C306D">
        <w:rPr>
          <w:rFonts w:ascii="Calibri Light" w:hAnsi="Calibri Light" w:cs="Calibri Light"/>
          <w:sz w:val="24"/>
          <w:szCs w:val="24"/>
          <w:lang w:val="ro-RO"/>
        </w:rPr>
        <w:t xml:space="preserve"> este evident că baza impozabilă</w:t>
      </w:r>
      <w:r w:rsidR="002F2DB5">
        <w:rPr>
          <w:rFonts w:ascii="Calibri Light" w:hAnsi="Calibri Light" w:cs="Calibri Light"/>
          <w:sz w:val="24"/>
          <w:szCs w:val="24"/>
          <w:lang w:val="ro-RO"/>
        </w:rPr>
        <w:t>,</w:t>
      </w:r>
      <w:r w:rsidRPr="008C306D">
        <w:rPr>
          <w:rFonts w:ascii="Calibri Light" w:hAnsi="Calibri Light" w:cs="Calibri Light"/>
          <w:sz w:val="24"/>
          <w:szCs w:val="24"/>
          <w:lang w:val="ro-RO"/>
        </w:rPr>
        <w:t xml:space="preserve"> de la an la an</w:t>
      </w:r>
      <w:r w:rsidR="002F2DB5">
        <w:rPr>
          <w:rFonts w:ascii="Calibri Light" w:hAnsi="Calibri Light" w:cs="Calibri Light"/>
          <w:sz w:val="24"/>
          <w:szCs w:val="24"/>
          <w:lang w:val="ro-RO"/>
        </w:rPr>
        <w:t>,</w:t>
      </w:r>
      <w:r w:rsidRPr="008C306D">
        <w:rPr>
          <w:rFonts w:ascii="Calibri Light" w:hAnsi="Calibri Light" w:cs="Calibri Light"/>
          <w:sz w:val="24"/>
          <w:szCs w:val="24"/>
          <w:lang w:val="ro-RO"/>
        </w:rPr>
        <w:t xml:space="preserve"> va înregistra tendințe de diminuare, </w:t>
      </w:r>
      <w:r w:rsidR="002F2DB5">
        <w:rPr>
          <w:rFonts w:ascii="Calibri Light" w:hAnsi="Calibri Light" w:cs="Calibri Light"/>
          <w:sz w:val="24"/>
          <w:szCs w:val="24"/>
          <w:lang w:val="ro-RO"/>
        </w:rPr>
        <w:t xml:space="preserve">ca </w:t>
      </w:r>
      <w:r w:rsidRPr="008C306D">
        <w:rPr>
          <w:rFonts w:ascii="Calibri Light" w:hAnsi="Calibri Light" w:cs="Calibri Light"/>
          <w:sz w:val="24"/>
          <w:szCs w:val="24"/>
          <w:lang w:val="ro-RO"/>
        </w:rPr>
        <w:t xml:space="preserve">urmare a </w:t>
      </w:r>
      <w:r>
        <w:rPr>
          <w:rFonts w:ascii="Calibri Light" w:hAnsi="Calibri Light" w:cs="Calibri Light"/>
          <w:sz w:val="24"/>
          <w:szCs w:val="24"/>
          <w:lang w:val="ro-RO"/>
        </w:rPr>
        <w:t>reducerii</w:t>
      </w:r>
      <w:r w:rsidRPr="008C306D">
        <w:rPr>
          <w:rFonts w:ascii="Calibri Light" w:hAnsi="Calibri Light" w:cs="Calibri Light"/>
          <w:sz w:val="24"/>
          <w:szCs w:val="24"/>
          <w:lang w:val="ro-RO"/>
        </w:rPr>
        <w:t xml:space="preserve"> valorii contabile a obiectivelor utilizate, inclusiv atingând valoare</w:t>
      </w:r>
      <w:r w:rsidR="002F2DB5">
        <w:rPr>
          <w:rFonts w:ascii="Calibri Light" w:hAnsi="Calibri Light" w:cs="Calibri Light"/>
          <w:sz w:val="24"/>
          <w:szCs w:val="24"/>
          <w:lang w:val="ro-RO"/>
        </w:rPr>
        <w:t>a</w:t>
      </w:r>
      <w:r w:rsidRPr="008C306D">
        <w:rPr>
          <w:rFonts w:ascii="Calibri Light" w:hAnsi="Calibri Light" w:cs="Calibri Light"/>
          <w:sz w:val="24"/>
          <w:szCs w:val="24"/>
          <w:lang w:val="ro-RO"/>
        </w:rPr>
        <w:t xml:space="preserve"> „zero”, ceea ce permite gestionarilor </w:t>
      </w:r>
      <w:r w:rsidR="002C7E10">
        <w:rPr>
          <w:rFonts w:ascii="Calibri Light" w:hAnsi="Calibri Light" w:cs="Calibri Light"/>
          <w:sz w:val="24"/>
          <w:szCs w:val="24"/>
          <w:lang w:val="ro-RO"/>
        </w:rPr>
        <w:t xml:space="preserve">să </w:t>
      </w:r>
      <w:r w:rsidRPr="008C306D">
        <w:rPr>
          <w:rFonts w:ascii="Calibri Light" w:hAnsi="Calibri Light" w:cs="Calibri Light"/>
          <w:sz w:val="24"/>
          <w:szCs w:val="24"/>
          <w:lang w:val="ro-RO"/>
        </w:rPr>
        <w:t>utiliz</w:t>
      </w:r>
      <w:r w:rsidR="002C7E10">
        <w:rPr>
          <w:rFonts w:ascii="Calibri Light" w:hAnsi="Calibri Light" w:cs="Calibri Light"/>
          <w:sz w:val="24"/>
          <w:szCs w:val="24"/>
          <w:lang w:val="ro-RO"/>
        </w:rPr>
        <w:t>eze</w:t>
      </w:r>
      <w:r w:rsidRPr="008C306D">
        <w:rPr>
          <w:rFonts w:ascii="Calibri Light" w:hAnsi="Calibri Light" w:cs="Calibri Light"/>
          <w:sz w:val="24"/>
          <w:szCs w:val="24"/>
          <w:lang w:val="ro-RO"/>
        </w:rPr>
        <w:t xml:space="preserve"> subsolul f</w:t>
      </w:r>
      <w:r w:rsidR="002C7E10">
        <w:rPr>
          <w:rFonts w:ascii="Calibri Light" w:hAnsi="Calibri Light" w:cs="Calibri Light"/>
          <w:sz w:val="24"/>
          <w:szCs w:val="24"/>
          <w:lang w:val="ro-RO"/>
        </w:rPr>
        <w:t>ăr</w:t>
      </w:r>
      <w:r w:rsidRPr="008C306D">
        <w:rPr>
          <w:rFonts w:ascii="Calibri Light" w:hAnsi="Calibri Light" w:cs="Calibri Light"/>
          <w:sz w:val="24"/>
          <w:szCs w:val="24"/>
          <w:lang w:val="ro-RO"/>
        </w:rPr>
        <w:t xml:space="preserve">ă </w:t>
      </w:r>
      <w:r w:rsidR="002C7E10">
        <w:rPr>
          <w:rFonts w:ascii="Calibri Light" w:hAnsi="Calibri Light" w:cs="Calibri Light"/>
          <w:sz w:val="24"/>
          <w:szCs w:val="24"/>
          <w:lang w:val="ro-RO"/>
        </w:rPr>
        <w:t>a</w:t>
      </w:r>
      <w:r w:rsidRPr="008C306D">
        <w:rPr>
          <w:rFonts w:ascii="Calibri Light" w:hAnsi="Calibri Light" w:cs="Calibri Light"/>
          <w:sz w:val="24"/>
          <w:szCs w:val="24"/>
          <w:lang w:val="ro-RO"/>
        </w:rPr>
        <w:t xml:space="preserve"> achit</w:t>
      </w:r>
      <w:r w:rsidR="002C7E10">
        <w:rPr>
          <w:rFonts w:ascii="Calibri Light" w:hAnsi="Calibri Light" w:cs="Calibri Light"/>
          <w:sz w:val="24"/>
          <w:szCs w:val="24"/>
          <w:lang w:val="ro-RO"/>
        </w:rPr>
        <w:t>a</w:t>
      </w:r>
      <w:r w:rsidRPr="008C306D">
        <w:rPr>
          <w:rFonts w:ascii="Calibri Light" w:hAnsi="Calibri Light" w:cs="Calibri Light"/>
          <w:sz w:val="24"/>
          <w:szCs w:val="24"/>
          <w:lang w:val="ro-RO"/>
        </w:rPr>
        <w:t xml:space="preserve"> statului careva plăți.</w:t>
      </w:r>
    </w:p>
    <w:p w14:paraId="59EECB07" w14:textId="2D50F371" w:rsidR="002939AC" w:rsidRPr="008C306D" w:rsidRDefault="002939AC">
      <w:pPr>
        <w:spacing w:after="0" w:line="240" w:lineRule="auto"/>
        <w:ind w:firstLine="720"/>
        <w:jc w:val="both"/>
        <w:rPr>
          <w:rFonts w:ascii="Calibri Light" w:hAnsi="Calibri Light" w:cs="Calibri Light"/>
          <w:sz w:val="24"/>
          <w:szCs w:val="24"/>
          <w:lang w:val="ro-RO"/>
        </w:rPr>
      </w:pPr>
      <w:r w:rsidRPr="008C306D">
        <w:rPr>
          <w:rFonts w:ascii="Calibri Light" w:hAnsi="Calibri Light" w:cs="Calibri Light"/>
          <w:sz w:val="24"/>
          <w:szCs w:val="24"/>
          <w:lang w:val="ro-RO"/>
        </w:rPr>
        <w:t>Deși consecințele mecanismului stabilit sunt evidente, pe parcursul mai multor ani</w:t>
      </w:r>
      <w:r w:rsidR="002C7E10">
        <w:rPr>
          <w:rFonts w:ascii="Calibri Light" w:hAnsi="Calibri Light" w:cs="Calibri Light"/>
          <w:sz w:val="24"/>
          <w:szCs w:val="24"/>
          <w:lang w:val="ro-RO"/>
        </w:rPr>
        <w:t>,</w:t>
      </w:r>
      <w:r w:rsidRPr="008C306D">
        <w:rPr>
          <w:rFonts w:ascii="Calibri Light" w:hAnsi="Calibri Light" w:cs="Calibri Light"/>
          <w:sz w:val="24"/>
          <w:szCs w:val="24"/>
          <w:lang w:val="ro-RO"/>
        </w:rPr>
        <w:t xml:space="preserve"> nu au fost înaintate propuneri de modificare a acestuia</w:t>
      </w:r>
      <w:r w:rsidR="002C7E10">
        <w:rPr>
          <w:rFonts w:ascii="Calibri Light" w:hAnsi="Calibri Light" w:cs="Calibri Light"/>
          <w:sz w:val="24"/>
          <w:szCs w:val="24"/>
          <w:lang w:val="ro-RO"/>
        </w:rPr>
        <w:t>,</w:t>
      </w:r>
      <w:r w:rsidRPr="008C306D">
        <w:rPr>
          <w:rFonts w:ascii="Calibri Light" w:hAnsi="Calibri Light" w:cs="Calibri Light"/>
          <w:sz w:val="24"/>
          <w:szCs w:val="24"/>
          <w:lang w:val="ro-RO"/>
        </w:rPr>
        <w:t xml:space="preserve"> prin stabilirea unei baze impozabile constant</w:t>
      </w:r>
      <w:r>
        <w:rPr>
          <w:rFonts w:ascii="Calibri Light" w:hAnsi="Calibri Light" w:cs="Calibri Light"/>
          <w:sz w:val="24"/>
          <w:szCs w:val="24"/>
          <w:lang w:val="ro-RO"/>
        </w:rPr>
        <w:t>e</w:t>
      </w:r>
      <w:r w:rsidRPr="008C306D">
        <w:rPr>
          <w:rFonts w:ascii="Calibri Light" w:hAnsi="Calibri Light" w:cs="Calibri Light"/>
          <w:sz w:val="24"/>
          <w:szCs w:val="24"/>
          <w:lang w:val="ro-RO"/>
        </w:rPr>
        <w:t xml:space="preserve">, ușor cuantificabile. </w:t>
      </w:r>
      <w:r w:rsidR="00DB0EE4">
        <w:rPr>
          <w:rFonts w:ascii="Calibri Light" w:hAnsi="Calibri Light" w:cs="Calibri Light"/>
          <w:sz w:val="24"/>
          <w:szCs w:val="24"/>
          <w:lang w:val="ro-RO"/>
        </w:rPr>
        <w:t>Totodată,</w:t>
      </w:r>
      <w:r w:rsidRPr="008C306D">
        <w:rPr>
          <w:rFonts w:ascii="Calibri Light" w:hAnsi="Calibri Light" w:cs="Calibri Light"/>
          <w:sz w:val="24"/>
          <w:szCs w:val="24"/>
          <w:lang w:val="ro-RO"/>
        </w:rPr>
        <w:t xml:space="preserve"> MADRM nu a întreprins </w:t>
      </w:r>
      <w:r w:rsidR="00DB0EE4">
        <w:rPr>
          <w:rFonts w:ascii="Calibri Light" w:hAnsi="Calibri Light" w:cs="Calibri Light"/>
          <w:sz w:val="24"/>
          <w:szCs w:val="24"/>
          <w:lang w:val="ro-RO"/>
        </w:rPr>
        <w:t xml:space="preserve">careva </w:t>
      </w:r>
      <w:r w:rsidRPr="008C306D">
        <w:rPr>
          <w:rFonts w:ascii="Calibri Light" w:hAnsi="Calibri Light" w:cs="Calibri Light"/>
          <w:sz w:val="24"/>
          <w:szCs w:val="24"/>
          <w:lang w:val="ro-RO"/>
        </w:rPr>
        <w:t>măsuri pentru include</w:t>
      </w:r>
      <w:r w:rsidR="00DB0EE4">
        <w:rPr>
          <w:rFonts w:ascii="Calibri Light" w:hAnsi="Calibri Light" w:cs="Calibri Light"/>
          <w:sz w:val="24"/>
          <w:szCs w:val="24"/>
          <w:lang w:val="ro-RO"/>
        </w:rPr>
        <w:t>rea</w:t>
      </w:r>
      <w:r w:rsidRPr="008C306D">
        <w:rPr>
          <w:rFonts w:ascii="Calibri Light" w:hAnsi="Calibri Light" w:cs="Calibri Light"/>
          <w:sz w:val="24"/>
          <w:szCs w:val="24"/>
          <w:lang w:val="ro-RO"/>
        </w:rPr>
        <w:t xml:space="preserve"> în clauzele contractuale</w:t>
      </w:r>
      <w:r w:rsidR="00DB0EE4">
        <w:rPr>
          <w:rFonts w:ascii="Calibri Light" w:hAnsi="Calibri Light" w:cs="Calibri Light"/>
          <w:sz w:val="24"/>
          <w:szCs w:val="24"/>
          <w:lang w:val="ro-RO"/>
        </w:rPr>
        <w:t>,</w:t>
      </w:r>
      <w:r w:rsidRPr="008C306D">
        <w:rPr>
          <w:rFonts w:ascii="Calibri Light" w:hAnsi="Calibri Light" w:cs="Calibri Light"/>
          <w:sz w:val="24"/>
          <w:szCs w:val="24"/>
          <w:lang w:val="ro-RO"/>
        </w:rPr>
        <w:t xml:space="preserve"> la obligațiunile beneficiarului, obligativitatea achitații taxei pentru exploatarea construcțiilor subterane în scopul desfășurării activității de întreprinzător, altele decât cele destinate extracției mineralelor. </w:t>
      </w:r>
      <w:r w:rsidR="00DB0EE4">
        <w:rPr>
          <w:rFonts w:ascii="Calibri Light" w:hAnsi="Calibri Light" w:cs="Calibri Light"/>
          <w:sz w:val="24"/>
          <w:szCs w:val="24"/>
          <w:lang w:val="ro-RO"/>
        </w:rPr>
        <w:t>S</w:t>
      </w:r>
      <w:r w:rsidRPr="008C306D">
        <w:rPr>
          <w:rFonts w:ascii="Calibri Light" w:hAnsi="Calibri Light" w:cs="Calibri Light"/>
          <w:sz w:val="24"/>
          <w:szCs w:val="24"/>
          <w:lang w:val="ro-RO"/>
        </w:rPr>
        <w:t xml:space="preserve">e atestă </w:t>
      </w:r>
      <w:r w:rsidR="00DB0EE4">
        <w:rPr>
          <w:rFonts w:ascii="Calibri Light" w:hAnsi="Calibri Light" w:cs="Calibri Light"/>
          <w:sz w:val="24"/>
          <w:szCs w:val="24"/>
          <w:lang w:val="ro-RO"/>
        </w:rPr>
        <w:t xml:space="preserve">și faptul </w:t>
      </w:r>
      <w:r w:rsidRPr="008C306D">
        <w:rPr>
          <w:rFonts w:ascii="Calibri Light" w:hAnsi="Calibri Light" w:cs="Calibri Light"/>
          <w:sz w:val="24"/>
          <w:szCs w:val="24"/>
          <w:lang w:val="ro-RO"/>
        </w:rPr>
        <w:t xml:space="preserve">că niciun organ implicat în procesul de atribuire a contractelor privind utilizarea subsolului (MADRM și AGRM), </w:t>
      </w:r>
      <w:r w:rsidR="00DB0EE4">
        <w:rPr>
          <w:rFonts w:ascii="Calibri Light" w:hAnsi="Calibri Light" w:cs="Calibri Light"/>
          <w:sz w:val="24"/>
          <w:szCs w:val="24"/>
          <w:lang w:val="ro-RO"/>
        </w:rPr>
        <w:t xml:space="preserve">chiar și </w:t>
      </w:r>
      <w:r w:rsidRPr="008C306D">
        <w:rPr>
          <w:rFonts w:ascii="Calibri Light" w:hAnsi="Calibri Light" w:cs="Calibri Light"/>
          <w:sz w:val="24"/>
          <w:szCs w:val="24"/>
          <w:lang w:val="ro-RO"/>
        </w:rPr>
        <w:t>la data încheierii contractelor</w:t>
      </w:r>
      <w:r w:rsidR="00DB0EE4">
        <w:rPr>
          <w:rFonts w:ascii="Calibri Light" w:hAnsi="Calibri Light" w:cs="Calibri Light"/>
          <w:sz w:val="24"/>
          <w:szCs w:val="24"/>
          <w:lang w:val="ro-RO"/>
        </w:rPr>
        <w:t>,</w:t>
      </w:r>
      <w:r w:rsidRPr="008C306D">
        <w:rPr>
          <w:rFonts w:ascii="Calibri Light" w:hAnsi="Calibri Light" w:cs="Calibri Light"/>
          <w:sz w:val="24"/>
          <w:szCs w:val="24"/>
          <w:lang w:val="ro-RO"/>
        </w:rPr>
        <w:t xml:space="preserve"> nu cuno</w:t>
      </w:r>
      <w:r w:rsidR="00DB0EE4">
        <w:rPr>
          <w:rFonts w:ascii="Calibri Light" w:hAnsi="Calibri Light" w:cs="Calibri Light"/>
          <w:sz w:val="24"/>
          <w:szCs w:val="24"/>
          <w:lang w:val="ro-RO"/>
        </w:rPr>
        <w:t>aște</w:t>
      </w:r>
      <w:r w:rsidRPr="008C306D">
        <w:rPr>
          <w:rFonts w:ascii="Calibri Light" w:hAnsi="Calibri Light" w:cs="Calibri Light"/>
          <w:sz w:val="24"/>
          <w:szCs w:val="24"/>
          <w:lang w:val="ro-RO"/>
        </w:rPr>
        <w:t xml:space="preserve"> valoarea contabilă a construcțiilor subterane gestionate de beneficiar, pentru a estima încasările la buget. </w:t>
      </w:r>
    </w:p>
    <w:p w14:paraId="38EFB617" w14:textId="1208243F" w:rsidR="002939AC" w:rsidRPr="008C306D" w:rsidRDefault="00720E03" w:rsidP="007F0B90">
      <w:pPr>
        <w:spacing w:after="0" w:line="240" w:lineRule="auto"/>
        <w:ind w:firstLine="720"/>
        <w:jc w:val="both"/>
        <w:rPr>
          <w:rFonts w:ascii="Calibri Light" w:hAnsi="Calibri Light" w:cs="Calibri Light"/>
          <w:sz w:val="24"/>
          <w:szCs w:val="24"/>
          <w:lang w:val="ro-RO"/>
        </w:rPr>
      </w:pPr>
      <w:r>
        <w:rPr>
          <w:rFonts w:ascii="Calibri Light" w:hAnsi="Calibri Light" w:cs="Calibri Light"/>
          <w:sz w:val="24"/>
          <w:szCs w:val="24"/>
          <w:lang w:val="ro-RO"/>
        </w:rPr>
        <w:t>Potrivit</w:t>
      </w:r>
      <w:r w:rsidR="002939AC" w:rsidRPr="008C306D">
        <w:rPr>
          <w:rFonts w:ascii="Calibri Light" w:hAnsi="Calibri Light" w:cs="Calibri Light"/>
          <w:sz w:val="24"/>
          <w:szCs w:val="24"/>
          <w:lang w:val="ro-RO"/>
        </w:rPr>
        <w:t xml:space="preserve"> informații</w:t>
      </w:r>
      <w:r>
        <w:rPr>
          <w:rFonts w:ascii="Calibri Light" w:hAnsi="Calibri Light" w:cs="Calibri Light"/>
          <w:sz w:val="24"/>
          <w:szCs w:val="24"/>
          <w:lang w:val="ro-RO"/>
        </w:rPr>
        <w:t>lor</w:t>
      </w:r>
      <w:r w:rsidR="002939AC" w:rsidRPr="008C306D">
        <w:rPr>
          <w:rFonts w:ascii="Calibri Light" w:hAnsi="Calibri Light" w:cs="Calibri Light"/>
          <w:sz w:val="24"/>
          <w:szCs w:val="24"/>
          <w:lang w:val="ro-RO"/>
        </w:rPr>
        <w:t xml:space="preserve"> </w:t>
      </w:r>
      <w:r>
        <w:rPr>
          <w:rFonts w:ascii="Calibri Light" w:hAnsi="Calibri Light" w:cs="Calibri Light"/>
          <w:sz w:val="24"/>
          <w:szCs w:val="24"/>
          <w:lang w:val="ro-RO"/>
        </w:rPr>
        <w:t xml:space="preserve">verbale </w:t>
      </w:r>
      <w:r w:rsidR="002939AC" w:rsidRPr="008C306D">
        <w:rPr>
          <w:rFonts w:ascii="Calibri Light" w:hAnsi="Calibri Light" w:cs="Calibri Light"/>
          <w:sz w:val="24"/>
          <w:szCs w:val="24"/>
          <w:lang w:val="ro-RO"/>
        </w:rPr>
        <w:t>obținute</w:t>
      </w:r>
      <w:r>
        <w:rPr>
          <w:rFonts w:ascii="Calibri Light" w:hAnsi="Calibri Light" w:cs="Calibri Light"/>
          <w:sz w:val="24"/>
          <w:szCs w:val="24"/>
          <w:lang w:val="ro-RO"/>
        </w:rPr>
        <w:t xml:space="preserve"> </w:t>
      </w:r>
      <w:r w:rsidR="002939AC" w:rsidRPr="008C306D">
        <w:rPr>
          <w:rFonts w:ascii="Calibri Light" w:hAnsi="Calibri Light" w:cs="Calibri Light"/>
          <w:sz w:val="24"/>
          <w:szCs w:val="24"/>
          <w:lang w:val="ro-RO"/>
        </w:rPr>
        <w:t>de la agenți</w:t>
      </w:r>
      <w:r>
        <w:rPr>
          <w:rFonts w:ascii="Calibri Light" w:hAnsi="Calibri Light" w:cs="Calibri Light"/>
          <w:sz w:val="24"/>
          <w:szCs w:val="24"/>
          <w:lang w:val="ro-RO"/>
        </w:rPr>
        <w:t>i</w:t>
      </w:r>
      <w:r w:rsidR="002939AC" w:rsidRPr="008C306D">
        <w:rPr>
          <w:rFonts w:ascii="Calibri Light" w:hAnsi="Calibri Light" w:cs="Calibri Light"/>
          <w:sz w:val="24"/>
          <w:szCs w:val="24"/>
          <w:lang w:val="ro-RO"/>
        </w:rPr>
        <w:t xml:space="preserve"> economici</w:t>
      </w:r>
      <w:r>
        <w:rPr>
          <w:rFonts w:ascii="Calibri Light" w:hAnsi="Calibri Light" w:cs="Calibri Light"/>
          <w:sz w:val="24"/>
          <w:szCs w:val="24"/>
          <w:lang w:val="ro-RO"/>
        </w:rPr>
        <w:t>,</w:t>
      </w:r>
      <w:r w:rsidR="002939AC" w:rsidRPr="008C306D">
        <w:rPr>
          <w:rFonts w:ascii="Calibri Light" w:hAnsi="Calibri Light" w:cs="Calibri Light"/>
          <w:sz w:val="24"/>
          <w:szCs w:val="24"/>
          <w:lang w:val="ro-RO"/>
        </w:rPr>
        <w:t xml:space="preserve"> nu toate obiectivele sunt contabilizate, iar valoarea contabilă a ma</w:t>
      </w:r>
      <w:r>
        <w:rPr>
          <w:rFonts w:ascii="Calibri Light" w:hAnsi="Calibri Light" w:cs="Calibri Light"/>
          <w:sz w:val="24"/>
          <w:szCs w:val="24"/>
          <w:lang w:val="ro-RO"/>
        </w:rPr>
        <w:t>jorității</w:t>
      </w:r>
      <w:r w:rsidR="002939AC" w:rsidRPr="008C306D">
        <w:rPr>
          <w:rFonts w:ascii="Calibri Light" w:hAnsi="Calibri Light" w:cs="Calibri Light"/>
          <w:sz w:val="24"/>
          <w:szCs w:val="24"/>
          <w:lang w:val="ro-RO"/>
        </w:rPr>
        <w:t xml:space="preserve"> construcții</w:t>
      </w:r>
      <w:r>
        <w:rPr>
          <w:rFonts w:ascii="Calibri Light" w:hAnsi="Calibri Light" w:cs="Calibri Light"/>
          <w:sz w:val="24"/>
          <w:szCs w:val="24"/>
          <w:lang w:val="ro-RO"/>
        </w:rPr>
        <w:t>lor</w:t>
      </w:r>
      <w:r w:rsidR="002939AC" w:rsidRPr="008C306D">
        <w:rPr>
          <w:rFonts w:ascii="Calibri Light" w:hAnsi="Calibri Light" w:cs="Calibri Light"/>
          <w:sz w:val="24"/>
          <w:szCs w:val="24"/>
          <w:lang w:val="ro-RO"/>
        </w:rPr>
        <w:t xml:space="preserve"> subterane este nulă.</w:t>
      </w:r>
    </w:p>
    <w:p w14:paraId="5F29756F" w14:textId="662BBF67" w:rsidR="002939AC" w:rsidRPr="008C306D" w:rsidRDefault="002939AC" w:rsidP="007F0B90">
      <w:pPr>
        <w:spacing w:after="0" w:line="240" w:lineRule="auto"/>
        <w:ind w:firstLine="720"/>
        <w:jc w:val="both"/>
        <w:rPr>
          <w:rFonts w:ascii="Calibri Light" w:hAnsi="Calibri Light" w:cs="Calibri Light"/>
          <w:sz w:val="24"/>
          <w:szCs w:val="24"/>
          <w:lang w:val="ro-RO"/>
        </w:rPr>
      </w:pPr>
      <w:r w:rsidRPr="008C306D">
        <w:rPr>
          <w:rFonts w:ascii="Calibri Light" w:hAnsi="Calibri Light" w:cs="Calibri Light"/>
          <w:sz w:val="24"/>
          <w:szCs w:val="24"/>
          <w:lang w:val="ro-RO"/>
        </w:rPr>
        <w:t xml:space="preserve">Lipsa informațiilor privind valoarea contabilă a construcțiilor subterane exploatate transmise în folosință </w:t>
      </w:r>
      <w:r w:rsidR="00720E03">
        <w:rPr>
          <w:rFonts w:ascii="Calibri Light" w:hAnsi="Calibri Light" w:cs="Calibri Light"/>
          <w:sz w:val="24"/>
          <w:szCs w:val="24"/>
          <w:lang w:val="ro-RO"/>
        </w:rPr>
        <w:t>a făcut imposibilă</w:t>
      </w:r>
      <w:r w:rsidRPr="008C306D">
        <w:rPr>
          <w:rFonts w:ascii="Calibri Light" w:hAnsi="Calibri Light" w:cs="Calibri Light"/>
          <w:sz w:val="24"/>
          <w:szCs w:val="24"/>
          <w:lang w:val="ro-RO"/>
        </w:rPr>
        <w:t xml:space="preserve"> evaluarea prejudiciului cauzat statului </w:t>
      </w:r>
      <w:r w:rsidR="00720E03">
        <w:rPr>
          <w:rFonts w:ascii="Calibri Light" w:hAnsi="Calibri Light" w:cs="Calibri Light"/>
          <w:sz w:val="24"/>
          <w:szCs w:val="24"/>
          <w:lang w:val="ro-RO"/>
        </w:rPr>
        <w:t xml:space="preserve">în </w:t>
      </w:r>
      <w:r w:rsidRPr="008C306D">
        <w:rPr>
          <w:rFonts w:ascii="Calibri Light" w:hAnsi="Calibri Light" w:cs="Calibri Light"/>
          <w:sz w:val="24"/>
          <w:szCs w:val="24"/>
          <w:lang w:val="ro-RO"/>
        </w:rPr>
        <w:t xml:space="preserve">urma necalculării integrale a obligațiunilor față de buget. </w:t>
      </w:r>
    </w:p>
    <w:p w14:paraId="548AFE70" w14:textId="66E82C41" w:rsidR="002939AC" w:rsidRPr="008C306D" w:rsidRDefault="002939AC" w:rsidP="007F0B90">
      <w:pPr>
        <w:spacing w:after="0" w:line="240" w:lineRule="auto"/>
        <w:ind w:firstLine="708"/>
        <w:jc w:val="both"/>
        <w:rPr>
          <w:rFonts w:ascii="Calibri Light" w:hAnsi="Calibri Light" w:cs="Calibri Light"/>
          <w:sz w:val="24"/>
          <w:szCs w:val="24"/>
          <w:lang w:val="ro-RO"/>
        </w:rPr>
      </w:pPr>
      <w:r w:rsidRPr="008C306D">
        <w:rPr>
          <w:rFonts w:ascii="Calibri Light" w:hAnsi="Calibri Light" w:cs="Calibri Light"/>
          <w:sz w:val="24"/>
          <w:szCs w:val="24"/>
          <w:lang w:val="ro-RO"/>
        </w:rPr>
        <w:t>Mecanismul constituit</w:t>
      </w:r>
      <w:r w:rsidR="00720E03">
        <w:rPr>
          <w:rFonts w:ascii="Calibri Light" w:hAnsi="Calibri Light" w:cs="Calibri Light"/>
          <w:sz w:val="24"/>
          <w:szCs w:val="24"/>
          <w:lang w:val="ro-RO"/>
        </w:rPr>
        <w:t>,</w:t>
      </w:r>
      <w:r w:rsidRPr="008C306D">
        <w:rPr>
          <w:rFonts w:ascii="Calibri Light" w:hAnsi="Calibri Light" w:cs="Calibri Light"/>
          <w:sz w:val="24"/>
          <w:szCs w:val="24"/>
          <w:lang w:val="ro-RO"/>
        </w:rPr>
        <w:t xml:space="preserve"> de asemenea</w:t>
      </w:r>
      <w:r w:rsidR="00720E03">
        <w:rPr>
          <w:rFonts w:ascii="Calibri Light" w:hAnsi="Calibri Light" w:cs="Calibri Light"/>
          <w:sz w:val="24"/>
          <w:szCs w:val="24"/>
          <w:lang w:val="ro-RO"/>
        </w:rPr>
        <w:t>,</w:t>
      </w:r>
      <w:r w:rsidRPr="008C306D">
        <w:rPr>
          <w:rFonts w:ascii="Calibri Light" w:hAnsi="Calibri Light" w:cs="Calibri Light"/>
          <w:sz w:val="24"/>
          <w:szCs w:val="24"/>
          <w:lang w:val="ro-RO"/>
        </w:rPr>
        <w:t xml:space="preserve"> a pus agenții economici în condiții diferite, în cazul în care baza impozabilă este una flotantă de la</w:t>
      </w:r>
      <w:r>
        <w:rPr>
          <w:rFonts w:ascii="Calibri Light" w:hAnsi="Calibri Light" w:cs="Calibri Light"/>
          <w:sz w:val="24"/>
          <w:szCs w:val="24"/>
          <w:lang w:val="ro-RO"/>
        </w:rPr>
        <w:t xml:space="preserve"> </w:t>
      </w:r>
      <w:r w:rsidRPr="008C306D">
        <w:rPr>
          <w:rFonts w:ascii="Calibri Light" w:hAnsi="Calibri Light" w:cs="Calibri Light"/>
          <w:sz w:val="24"/>
          <w:szCs w:val="24"/>
          <w:lang w:val="ro-RO"/>
        </w:rPr>
        <w:t>an</w:t>
      </w:r>
      <w:r>
        <w:rPr>
          <w:rFonts w:ascii="Calibri Light" w:hAnsi="Calibri Light" w:cs="Calibri Light"/>
          <w:sz w:val="24"/>
          <w:szCs w:val="24"/>
          <w:lang w:val="ro-RO"/>
        </w:rPr>
        <w:t xml:space="preserve"> la a</w:t>
      </w:r>
      <w:r w:rsidR="00720E03">
        <w:rPr>
          <w:rFonts w:ascii="Calibri Light" w:hAnsi="Calibri Light" w:cs="Calibri Light"/>
          <w:sz w:val="24"/>
          <w:szCs w:val="24"/>
          <w:lang w:val="ro-RO"/>
        </w:rPr>
        <w:t>n</w:t>
      </w:r>
      <w:r w:rsidRPr="008C306D">
        <w:rPr>
          <w:rFonts w:ascii="Calibri Light" w:hAnsi="Calibri Light" w:cs="Calibri Light"/>
          <w:sz w:val="24"/>
          <w:szCs w:val="24"/>
          <w:lang w:val="ro-RO"/>
        </w:rPr>
        <w:t xml:space="preserve">. Astfel, analiza dărilor de seama prezentate SFS denotă că, în </w:t>
      </w:r>
      <w:r w:rsidR="008E581A">
        <w:rPr>
          <w:rFonts w:ascii="Calibri Light" w:hAnsi="Calibri Light" w:cs="Calibri Light"/>
          <w:sz w:val="24"/>
          <w:szCs w:val="24"/>
          <w:lang w:val="ro-RO"/>
        </w:rPr>
        <w:t>funcție</w:t>
      </w:r>
      <w:r w:rsidRPr="008C306D">
        <w:rPr>
          <w:rFonts w:ascii="Calibri Light" w:hAnsi="Calibri Light" w:cs="Calibri Light"/>
          <w:sz w:val="24"/>
          <w:szCs w:val="24"/>
          <w:lang w:val="ro-RO"/>
        </w:rPr>
        <w:t xml:space="preserve"> de valoarea contabilă a construcțiilor subterane, plata taxei pentru </w:t>
      </w:r>
      <w:r w:rsidR="008E581A">
        <w:rPr>
          <w:rFonts w:ascii="Calibri Light" w:hAnsi="Calibri Light" w:cs="Calibri Light"/>
          <w:sz w:val="24"/>
          <w:szCs w:val="24"/>
          <w:lang w:val="ro-RO"/>
        </w:rPr>
        <w:t>1</w:t>
      </w:r>
      <w:r w:rsidRPr="008C306D">
        <w:rPr>
          <w:rFonts w:ascii="Calibri Light" w:hAnsi="Calibri Light" w:cs="Calibri Light"/>
          <w:sz w:val="24"/>
          <w:szCs w:val="24"/>
          <w:lang w:val="ro-RO"/>
        </w:rPr>
        <w:t xml:space="preserve"> hectar variază de la 4,6 lei/ha până la 374,7 lei/ha, și nu este legată</w:t>
      </w:r>
      <w:r w:rsidR="008E581A">
        <w:rPr>
          <w:rFonts w:ascii="Calibri Light" w:hAnsi="Calibri Light" w:cs="Calibri Light"/>
          <w:sz w:val="24"/>
          <w:szCs w:val="24"/>
          <w:lang w:val="ro-RO"/>
        </w:rPr>
        <w:t>,</w:t>
      </w:r>
      <w:r w:rsidRPr="008C306D">
        <w:rPr>
          <w:rFonts w:ascii="Calibri Light" w:hAnsi="Calibri Light" w:cs="Calibri Light"/>
          <w:sz w:val="24"/>
          <w:szCs w:val="24"/>
          <w:lang w:val="ro-RO"/>
        </w:rPr>
        <w:t xml:space="preserve"> cel puțin</w:t>
      </w:r>
      <w:r w:rsidR="008E581A">
        <w:rPr>
          <w:rFonts w:ascii="Calibri Light" w:hAnsi="Calibri Light" w:cs="Calibri Light"/>
          <w:sz w:val="24"/>
          <w:szCs w:val="24"/>
          <w:lang w:val="ro-RO"/>
        </w:rPr>
        <w:t>,</w:t>
      </w:r>
      <w:r w:rsidRPr="008C306D">
        <w:rPr>
          <w:rFonts w:ascii="Calibri Light" w:hAnsi="Calibri Light" w:cs="Calibri Light"/>
          <w:sz w:val="24"/>
          <w:szCs w:val="24"/>
          <w:lang w:val="ro-RO"/>
        </w:rPr>
        <w:t xml:space="preserve"> de suprafața terenurilor utilizate.</w:t>
      </w:r>
      <w:r>
        <w:rPr>
          <w:rFonts w:ascii="Calibri Light" w:hAnsi="Calibri Light" w:cs="Calibri Light"/>
          <w:sz w:val="24"/>
          <w:szCs w:val="24"/>
          <w:lang w:val="ro-RO"/>
        </w:rPr>
        <w:t xml:space="preserve"> Situația </w:t>
      </w:r>
      <w:r w:rsidR="008E581A">
        <w:rPr>
          <w:rFonts w:ascii="Calibri Light" w:hAnsi="Calibri Light" w:cs="Calibri Light"/>
          <w:sz w:val="24"/>
          <w:szCs w:val="24"/>
          <w:lang w:val="ro-RO"/>
        </w:rPr>
        <w:t xml:space="preserve">dată </w:t>
      </w:r>
      <w:r>
        <w:rPr>
          <w:rFonts w:ascii="Calibri Light" w:hAnsi="Calibri Light" w:cs="Calibri Light"/>
          <w:sz w:val="24"/>
          <w:szCs w:val="24"/>
          <w:lang w:val="ro-RO"/>
        </w:rPr>
        <w:t>se prezintă în Tabelul de mai jos.</w:t>
      </w:r>
    </w:p>
    <w:p w14:paraId="2C9CF101" w14:textId="77777777" w:rsidR="00B078E1" w:rsidRDefault="00B078E1" w:rsidP="001073BE">
      <w:pPr>
        <w:spacing w:after="0" w:line="240" w:lineRule="auto"/>
        <w:rPr>
          <w:rFonts w:ascii="Calibri Light" w:hAnsi="Calibri Light" w:cs="Calibri Light"/>
          <w:b/>
          <w:sz w:val="20"/>
          <w:szCs w:val="20"/>
          <w:lang w:val="en-US"/>
        </w:rPr>
      </w:pPr>
    </w:p>
    <w:p w14:paraId="1BD6723B" w14:textId="77777777" w:rsidR="00984192" w:rsidRPr="00B078E1" w:rsidRDefault="00E96AF2" w:rsidP="007F0B90">
      <w:pPr>
        <w:spacing w:after="0" w:line="240" w:lineRule="auto"/>
        <w:ind w:firstLine="708"/>
        <w:jc w:val="right"/>
        <w:rPr>
          <w:rFonts w:ascii="Calibri Light" w:hAnsi="Calibri Light" w:cs="Calibri Light"/>
          <w:b/>
          <w:sz w:val="20"/>
          <w:szCs w:val="20"/>
          <w:lang w:val="en-US"/>
        </w:rPr>
      </w:pPr>
      <w:r w:rsidRPr="00B078E1">
        <w:rPr>
          <w:rFonts w:ascii="Calibri Light" w:hAnsi="Calibri Light" w:cs="Calibri Light"/>
          <w:b/>
          <w:sz w:val="20"/>
          <w:szCs w:val="20"/>
          <w:lang w:val="en-US"/>
        </w:rPr>
        <w:t>Tabelul nr.</w:t>
      </w:r>
      <w:r w:rsidR="0034786E" w:rsidRPr="00B078E1">
        <w:rPr>
          <w:rFonts w:ascii="Calibri Light" w:hAnsi="Calibri Light" w:cs="Calibri Light"/>
          <w:b/>
          <w:sz w:val="20"/>
          <w:szCs w:val="20"/>
          <w:lang w:val="en-US"/>
        </w:rPr>
        <w:t>1</w:t>
      </w:r>
      <w:r w:rsidR="00D467D0" w:rsidRPr="00B078E1">
        <w:rPr>
          <w:rFonts w:ascii="Calibri Light" w:hAnsi="Calibri Light" w:cs="Calibri Light"/>
          <w:b/>
          <w:sz w:val="20"/>
          <w:szCs w:val="20"/>
          <w:lang w:val="en-US"/>
        </w:rPr>
        <w:t>2</w:t>
      </w:r>
    </w:p>
    <w:p w14:paraId="0CE90420" w14:textId="43094D6D" w:rsidR="00984192" w:rsidRPr="00B078E1" w:rsidRDefault="00984192" w:rsidP="007F0B90">
      <w:pPr>
        <w:spacing w:after="0" w:line="240" w:lineRule="auto"/>
        <w:ind w:firstLine="708"/>
        <w:jc w:val="center"/>
        <w:rPr>
          <w:rFonts w:ascii="Calibri Light" w:hAnsi="Calibri Light" w:cs="Calibri Light"/>
          <w:b/>
          <w:sz w:val="20"/>
          <w:szCs w:val="20"/>
          <w:lang w:val="en-US"/>
        </w:rPr>
      </w:pPr>
      <w:r w:rsidRPr="00B078E1">
        <w:rPr>
          <w:rFonts w:ascii="Calibri Light" w:hAnsi="Calibri Light" w:cs="Calibri Light"/>
          <w:b/>
          <w:sz w:val="20"/>
          <w:szCs w:val="20"/>
          <w:lang w:val="en-US"/>
        </w:rPr>
        <w:t xml:space="preserve">Analiza prețurilor pentru un ha de terenuri utilizate pentru construcțiile </w:t>
      </w:r>
      <w:r w:rsidR="00235FA5">
        <w:rPr>
          <w:rFonts w:ascii="Calibri Light" w:hAnsi="Calibri Light" w:cs="Calibri Light"/>
          <w:b/>
          <w:sz w:val="20"/>
          <w:szCs w:val="20"/>
          <w:lang w:val="en-US"/>
        </w:rPr>
        <w:t>subterane</w:t>
      </w:r>
    </w:p>
    <w:tbl>
      <w:tblPr>
        <w:tblStyle w:val="ab"/>
        <w:tblW w:w="0" w:type="auto"/>
        <w:tblLook w:val="04A0" w:firstRow="1" w:lastRow="0" w:firstColumn="1" w:lastColumn="0" w:noHBand="0" w:noVBand="1"/>
      </w:tblPr>
      <w:tblGrid>
        <w:gridCol w:w="557"/>
        <w:gridCol w:w="1419"/>
        <w:gridCol w:w="965"/>
        <w:gridCol w:w="709"/>
        <w:gridCol w:w="779"/>
        <w:gridCol w:w="779"/>
        <w:gridCol w:w="851"/>
        <w:gridCol w:w="1133"/>
        <w:gridCol w:w="992"/>
        <w:gridCol w:w="1281"/>
      </w:tblGrid>
      <w:tr w:rsidR="00984192" w:rsidRPr="0075705D" w14:paraId="4F7AFC11" w14:textId="77777777" w:rsidTr="00F8228F">
        <w:trPr>
          <w:trHeight w:val="381"/>
        </w:trPr>
        <w:tc>
          <w:tcPr>
            <w:tcW w:w="558" w:type="dxa"/>
            <w:vMerge w:val="restart"/>
            <w:shd w:val="clear" w:color="auto" w:fill="DEEAF6" w:themeFill="accent1" w:themeFillTint="33"/>
          </w:tcPr>
          <w:p w14:paraId="624FE610" w14:textId="77777777" w:rsidR="00984192" w:rsidRPr="0075705D" w:rsidRDefault="00984192" w:rsidP="007F0B90">
            <w:pPr>
              <w:spacing w:after="0" w:line="240" w:lineRule="auto"/>
              <w:jc w:val="both"/>
              <w:rPr>
                <w:rFonts w:ascii="Calibri Light" w:hAnsi="Calibri Light" w:cs="Calibri Light"/>
                <w:b/>
                <w:sz w:val="18"/>
                <w:szCs w:val="18"/>
              </w:rPr>
            </w:pPr>
            <w:r w:rsidRPr="0075705D">
              <w:rPr>
                <w:rFonts w:ascii="Calibri Light" w:hAnsi="Calibri Light" w:cs="Calibri Light"/>
                <w:b/>
                <w:sz w:val="18"/>
                <w:szCs w:val="18"/>
              </w:rPr>
              <w:t>Nr. d/o</w:t>
            </w:r>
          </w:p>
        </w:tc>
        <w:tc>
          <w:tcPr>
            <w:tcW w:w="1420" w:type="dxa"/>
            <w:vMerge w:val="restart"/>
            <w:shd w:val="clear" w:color="auto" w:fill="DEEAF6" w:themeFill="accent1" w:themeFillTint="33"/>
          </w:tcPr>
          <w:p w14:paraId="2E39D49F" w14:textId="77777777" w:rsidR="00984192" w:rsidRPr="0075705D" w:rsidRDefault="00984192" w:rsidP="007F0B90">
            <w:pPr>
              <w:spacing w:after="0" w:line="240" w:lineRule="auto"/>
              <w:jc w:val="both"/>
              <w:rPr>
                <w:rFonts w:ascii="Calibri Light" w:hAnsi="Calibri Light" w:cs="Calibri Light"/>
                <w:b/>
                <w:sz w:val="18"/>
                <w:szCs w:val="18"/>
              </w:rPr>
            </w:pPr>
            <w:r w:rsidRPr="0075705D">
              <w:rPr>
                <w:rFonts w:ascii="Calibri Light" w:hAnsi="Calibri Light" w:cs="Calibri Light"/>
                <w:b/>
                <w:sz w:val="18"/>
                <w:szCs w:val="18"/>
              </w:rPr>
              <w:t>Denumirea</w:t>
            </w:r>
          </w:p>
        </w:tc>
        <w:tc>
          <w:tcPr>
            <w:tcW w:w="965" w:type="dxa"/>
            <w:vMerge w:val="restart"/>
            <w:shd w:val="clear" w:color="auto" w:fill="DEEAF6" w:themeFill="accent1" w:themeFillTint="33"/>
          </w:tcPr>
          <w:p w14:paraId="7B9EA54F" w14:textId="77777777" w:rsidR="00984192" w:rsidRPr="0075705D" w:rsidRDefault="00984192" w:rsidP="007F0B90">
            <w:pPr>
              <w:spacing w:after="0" w:line="240" w:lineRule="auto"/>
              <w:jc w:val="both"/>
              <w:rPr>
                <w:rFonts w:ascii="Calibri Light" w:hAnsi="Calibri Light" w:cs="Calibri Light"/>
                <w:b/>
                <w:sz w:val="18"/>
                <w:szCs w:val="18"/>
              </w:rPr>
            </w:pPr>
            <w:r w:rsidRPr="0075705D">
              <w:rPr>
                <w:rFonts w:ascii="Calibri Light" w:hAnsi="Calibri Light" w:cs="Calibri Light"/>
                <w:b/>
                <w:sz w:val="18"/>
                <w:szCs w:val="18"/>
              </w:rPr>
              <w:t>Suprafața utilizată, ha</w:t>
            </w:r>
          </w:p>
        </w:tc>
        <w:tc>
          <w:tcPr>
            <w:tcW w:w="1489" w:type="dxa"/>
            <w:gridSpan w:val="2"/>
            <w:shd w:val="clear" w:color="auto" w:fill="DEEAF6" w:themeFill="accent1" w:themeFillTint="33"/>
          </w:tcPr>
          <w:p w14:paraId="1038C7D4" w14:textId="77777777" w:rsidR="00984192" w:rsidRPr="0075705D" w:rsidRDefault="00984192" w:rsidP="007F0B90">
            <w:pPr>
              <w:spacing w:after="0" w:line="240" w:lineRule="auto"/>
              <w:jc w:val="both"/>
              <w:rPr>
                <w:rFonts w:ascii="Calibri Light" w:hAnsi="Calibri Light" w:cs="Calibri Light"/>
                <w:b/>
                <w:sz w:val="18"/>
                <w:szCs w:val="18"/>
              </w:rPr>
            </w:pPr>
            <w:r w:rsidRPr="0075705D">
              <w:rPr>
                <w:rFonts w:ascii="Calibri Light" w:hAnsi="Calibri Light" w:cs="Calibri Light"/>
                <w:b/>
                <w:sz w:val="18"/>
                <w:szCs w:val="18"/>
              </w:rPr>
              <w:t>Calculat</w:t>
            </w:r>
          </w:p>
        </w:tc>
        <w:tc>
          <w:tcPr>
            <w:tcW w:w="1630" w:type="dxa"/>
            <w:gridSpan w:val="2"/>
            <w:shd w:val="clear" w:color="auto" w:fill="DEEAF6" w:themeFill="accent1" w:themeFillTint="33"/>
          </w:tcPr>
          <w:p w14:paraId="6D56DADE" w14:textId="77777777" w:rsidR="00984192" w:rsidRPr="00A146D7" w:rsidRDefault="00984192" w:rsidP="007F0B90">
            <w:pPr>
              <w:spacing w:after="0" w:line="240" w:lineRule="auto"/>
              <w:jc w:val="both"/>
              <w:rPr>
                <w:rFonts w:ascii="Calibri Light" w:hAnsi="Calibri Light" w:cs="Calibri Light"/>
                <w:b/>
                <w:sz w:val="18"/>
                <w:szCs w:val="18"/>
                <w:lang w:val="en-US"/>
              </w:rPr>
            </w:pPr>
            <w:r w:rsidRPr="00A146D7">
              <w:rPr>
                <w:rFonts w:ascii="Calibri Light" w:hAnsi="Calibri Light" w:cs="Calibri Light"/>
                <w:b/>
                <w:sz w:val="18"/>
                <w:szCs w:val="18"/>
                <w:lang w:val="en-US"/>
              </w:rPr>
              <w:t>Costul unui ha utilizat, lei</w:t>
            </w:r>
          </w:p>
        </w:tc>
        <w:tc>
          <w:tcPr>
            <w:tcW w:w="2126" w:type="dxa"/>
            <w:gridSpan w:val="2"/>
            <w:shd w:val="clear" w:color="auto" w:fill="DEEAF6" w:themeFill="accent1" w:themeFillTint="33"/>
          </w:tcPr>
          <w:p w14:paraId="38176219" w14:textId="77777777" w:rsidR="00984192" w:rsidRPr="0075705D" w:rsidRDefault="00984192" w:rsidP="007F0B90">
            <w:pPr>
              <w:spacing w:after="0" w:line="240" w:lineRule="auto"/>
              <w:jc w:val="both"/>
              <w:rPr>
                <w:rFonts w:ascii="Calibri Light" w:hAnsi="Calibri Light" w:cs="Calibri Light"/>
                <w:b/>
                <w:sz w:val="18"/>
                <w:szCs w:val="18"/>
              </w:rPr>
            </w:pPr>
            <w:r w:rsidRPr="0075705D">
              <w:rPr>
                <w:rFonts w:ascii="Calibri Light" w:hAnsi="Calibri Light" w:cs="Calibri Light"/>
                <w:b/>
                <w:sz w:val="18"/>
                <w:szCs w:val="18"/>
              </w:rPr>
              <w:t>Baza impozabilă (0,2%), lei</w:t>
            </w:r>
          </w:p>
        </w:tc>
        <w:tc>
          <w:tcPr>
            <w:tcW w:w="1283" w:type="dxa"/>
            <w:vMerge w:val="restart"/>
            <w:shd w:val="clear" w:color="auto" w:fill="DEEAF6" w:themeFill="accent1" w:themeFillTint="33"/>
          </w:tcPr>
          <w:p w14:paraId="741B1ED6" w14:textId="77777777" w:rsidR="00984192" w:rsidRPr="0075705D" w:rsidRDefault="00984192" w:rsidP="007F0B90">
            <w:pPr>
              <w:spacing w:after="0" w:line="240" w:lineRule="auto"/>
              <w:jc w:val="both"/>
              <w:rPr>
                <w:rFonts w:ascii="Calibri Light" w:hAnsi="Calibri Light" w:cs="Calibri Light"/>
                <w:b/>
                <w:sz w:val="18"/>
                <w:szCs w:val="18"/>
              </w:rPr>
            </w:pPr>
            <w:r w:rsidRPr="0075705D">
              <w:rPr>
                <w:rFonts w:ascii="Calibri Light" w:hAnsi="Calibri Light" w:cs="Calibri Light"/>
                <w:b/>
                <w:sz w:val="18"/>
                <w:szCs w:val="18"/>
              </w:rPr>
              <w:t>Devieri,</w:t>
            </w:r>
            <w:r w:rsidR="00E96AF2" w:rsidRPr="0075705D">
              <w:rPr>
                <w:rFonts w:ascii="Calibri Light" w:hAnsi="Calibri Light" w:cs="Calibri Light"/>
                <w:b/>
                <w:sz w:val="18"/>
                <w:szCs w:val="18"/>
              </w:rPr>
              <w:t xml:space="preserve"> </w:t>
            </w:r>
            <w:r w:rsidRPr="0075705D">
              <w:rPr>
                <w:rFonts w:ascii="Calibri Light" w:hAnsi="Calibri Light" w:cs="Calibri Light"/>
                <w:b/>
                <w:sz w:val="18"/>
                <w:szCs w:val="18"/>
              </w:rPr>
              <w:t>lei</w:t>
            </w:r>
          </w:p>
        </w:tc>
      </w:tr>
      <w:tr w:rsidR="00F8228F" w:rsidRPr="0075705D" w14:paraId="5315B71E" w14:textId="77777777" w:rsidTr="007C1834">
        <w:trPr>
          <w:trHeight w:val="151"/>
        </w:trPr>
        <w:tc>
          <w:tcPr>
            <w:tcW w:w="558" w:type="dxa"/>
            <w:vMerge/>
            <w:shd w:val="clear" w:color="auto" w:fill="DEEAF6" w:themeFill="accent1" w:themeFillTint="33"/>
          </w:tcPr>
          <w:p w14:paraId="3C24E9A0" w14:textId="77777777" w:rsidR="00AB1C60" w:rsidRPr="0075705D" w:rsidRDefault="00AB1C60" w:rsidP="007F0B90">
            <w:pPr>
              <w:spacing w:after="0" w:line="240" w:lineRule="auto"/>
              <w:jc w:val="both"/>
              <w:rPr>
                <w:rFonts w:ascii="Calibri Light" w:hAnsi="Calibri Light" w:cs="Calibri Light"/>
                <w:b/>
                <w:sz w:val="18"/>
                <w:szCs w:val="18"/>
              </w:rPr>
            </w:pPr>
          </w:p>
        </w:tc>
        <w:tc>
          <w:tcPr>
            <w:tcW w:w="1420" w:type="dxa"/>
            <w:vMerge/>
            <w:shd w:val="clear" w:color="auto" w:fill="DEEAF6" w:themeFill="accent1" w:themeFillTint="33"/>
          </w:tcPr>
          <w:p w14:paraId="6F23639B" w14:textId="77777777" w:rsidR="00AB1C60" w:rsidRPr="0075705D" w:rsidRDefault="00AB1C60" w:rsidP="007F0B90">
            <w:pPr>
              <w:spacing w:after="0" w:line="240" w:lineRule="auto"/>
              <w:jc w:val="both"/>
              <w:rPr>
                <w:rFonts w:ascii="Calibri Light" w:hAnsi="Calibri Light" w:cs="Calibri Light"/>
                <w:b/>
                <w:sz w:val="18"/>
                <w:szCs w:val="18"/>
              </w:rPr>
            </w:pPr>
          </w:p>
        </w:tc>
        <w:tc>
          <w:tcPr>
            <w:tcW w:w="965" w:type="dxa"/>
            <w:vMerge/>
            <w:shd w:val="clear" w:color="auto" w:fill="DEEAF6" w:themeFill="accent1" w:themeFillTint="33"/>
          </w:tcPr>
          <w:p w14:paraId="3BB13243" w14:textId="77777777" w:rsidR="00AB1C60" w:rsidRPr="0075705D" w:rsidRDefault="00AB1C60" w:rsidP="007F0B90">
            <w:pPr>
              <w:spacing w:after="0" w:line="240" w:lineRule="auto"/>
              <w:jc w:val="both"/>
              <w:rPr>
                <w:rFonts w:ascii="Calibri Light" w:hAnsi="Calibri Light" w:cs="Calibri Light"/>
                <w:b/>
                <w:sz w:val="18"/>
                <w:szCs w:val="18"/>
              </w:rPr>
            </w:pPr>
          </w:p>
        </w:tc>
        <w:tc>
          <w:tcPr>
            <w:tcW w:w="709" w:type="dxa"/>
            <w:shd w:val="clear" w:color="auto" w:fill="DEEAF6" w:themeFill="accent1" w:themeFillTint="33"/>
          </w:tcPr>
          <w:p w14:paraId="17E1FF0C" w14:textId="77777777" w:rsidR="00AB1C60" w:rsidRPr="0075705D" w:rsidRDefault="00984192" w:rsidP="007F0B90">
            <w:pPr>
              <w:spacing w:after="0" w:line="240" w:lineRule="auto"/>
              <w:jc w:val="both"/>
              <w:rPr>
                <w:rFonts w:ascii="Calibri Light" w:hAnsi="Calibri Light" w:cs="Calibri Light"/>
                <w:b/>
                <w:sz w:val="18"/>
                <w:szCs w:val="18"/>
              </w:rPr>
            </w:pPr>
            <w:r w:rsidRPr="0075705D">
              <w:rPr>
                <w:rFonts w:ascii="Calibri Light" w:hAnsi="Calibri Light" w:cs="Calibri Light"/>
                <w:b/>
                <w:sz w:val="18"/>
                <w:szCs w:val="18"/>
              </w:rPr>
              <w:t>2018</w:t>
            </w:r>
          </w:p>
        </w:tc>
        <w:tc>
          <w:tcPr>
            <w:tcW w:w="780" w:type="dxa"/>
            <w:shd w:val="clear" w:color="auto" w:fill="DEEAF6" w:themeFill="accent1" w:themeFillTint="33"/>
          </w:tcPr>
          <w:p w14:paraId="54022681" w14:textId="77777777" w:rsidR="00AB1C60" w:rsidRPr="0075705D" w:rsidRDefault="00984192" w:rsidP="007F0B90">
            <w:pPr>
              <w:spacing w:after="0" w:line="240" w:lineRule="auto"/>
              <w:jc w:val="both"/>
              <w:rPr>
                <w:rFonts w:ascii="Calibri Light" w:hAnsi="Calibri Light" w:cs="Calibri Light"/>
                <w:b/>
                <w:sz w:val="18"/>
                <w:szCs w:val="18"/>
              </w:rPr>
            </w:pPr>
            <w:r w:rsidRPr="0075705D">
              <w:rPr>
                <w:rFonts w:ascii="Calibri Light" w:hAnsi="Calibri Light" w:cs="Calibri Light"/>
                <w:b/>
                <w:sz w:val="18"/>
                <w:szCs w:val="18"/>
              </w:rPr>
              <w:t>2019</w:t>
            </w:r>
          </w:p>
        </w:tc>
        <w:tc>
          <w:tcPr>
            <w:tcW w:w="779" w:type="dxa"/>
            <w:shd w:val="clear" w:color="auto" w:fill="DEEAF6" w:themeFill="accent1" w:themeFillTint="33"/>
          </w:tcPr>
          <w:p w14:paraId="718C1713" w14:textId="77777777" w:rsidR="00AB1C60" w:rsidRPr="0075705D" w:rsidRDefault="00984192" w:rsidP="007F0B90">
            <w:pPr>
              <w:spacing w:after="0" w:line="240" w:lineRule="auto"/>
              <w:jc w:val="both"/>
              <w:rPr>
                <w:rFonts w:ascii="Calibri Light" w:hAnsi="Calibri Light" w:cs="Calibri Light"/>
                <w:b/>
                <w:sz w:val="18"/>
                <w:szCs w:val="18"/>
              </w:rPr>
            </w:pPr>
            <w:r w:rsidRPr="0075705D">
              <w:rPr>
                <w:rFonts w:ascii="Calibri Light" w:hAnsi="Calibri Light" w:cs="Calibri Light"/>
                <w:b/>
                <w:sz w:val="18"/>
                <w:szCs w:val="18"/>
              </w:rPr>
              <w:t>2018</w:t>
            </w:r>
          </w:p>
        </w:tc>
        <w:tc>
          <w:tcPr>
            <w:tcW w:w="851" w:type="dxa"/>
            <w:shd w:val="clear" w:color="auto" w:fill="DEEAF6" w:themeFill="accent1" w:themeFillTint="33"/>
          </w:tcPr>
          <w:p w14:paraId="265E298B" w14:textId="77777777" w:rsidR="00AB1C60" w:rsidRPr="0075705D" w:rsidRDefault="00984192" w:rsidP="007F0B90">
            <w:pPr>
              <w:spacing w:after="0" w:line="240" w:lineRule="auto"/>
              <w:jc w:val="both"/>
              <w:rPr>
                <w:rFonts w:ascii="Calibri Light" w:hAnsi="Calibri Light" w:cs="Calibri Light"/>
                <w:b/>
                <w:sz w:val="18"/>
                <w:szCs w:val="18"/>
              </w:rPr>
            </w:pPr>
            <w:r w:rsidRPr="0075705D">
              <w:rPr>
                <w:rFonts w:ascii="Calibri Light" w:hAnsi="Calibri Light" w:cs="Calibri Light"/>
                <w:b/>
                <w:sz w:val="18"/>
                <w:szCs w:val="18"/>
              </w:rPr>
              <w:t>2019</w:t>
            </w:r>
          </w:p>
        </w:tc>
        <w:tc>
          <w:tcPr>
            <w:tcW w:w="1134" w:type="dxa"/>
            <w:shd w:val="clear" w:color="auto" w:fill="DEEAF6" w:themeFill="accent1" w:themeFillTint="33"/>
          </w:tcPr>
          <w:p w14:paraId="056C73DE" w14:textId="77777777" w:rsidR="00AB1C60" w:rsidRPr="0075705D" w:rsidRDefault="00984192" w:rsidP="007F0B90">
            <w:pPr>
              <w:spacing w:after="0" w:line="240" w:lineRule="auto"/>
              <w:jc w:val="both"/>
              <w:rPr>
                <w:rFonts w:ascii="Calibri Light" w:hAnsi="Calibri Light" w:cs="Calibri Light"/>
                <w:b/>
                <w:sz w:val="18"/>
                <w:szCs w:val="18"/>
              </w:rPr>
            </w:pPr>
            <w:r w:rsidRPr="0075705D">
              <w:rPr>
                <w:rFonts w:ascii="Calibri Light" w:hAnsi="Calibri Light" w:cs="Calibri Light"/>
                <w:b/>
                <w:sz w:val="18"/>
                <w:szCs w:val="18"/>
              </w:rPr>
              <w:t>2018</w:t>
            </w:r>
          </w:p>
        </w:tc>
        <w:tc>
          <w:tcPr>
            <w:tcW w:w="992" w:type="dxa"/>
            <w:shd w:val="clear" w:color="auto" w:fill="DEEAF6" w:themeFill="accent1" w:themeFillTint="33"/>
          </w:tcPr>
          <w:p w14:paraId="2CA5D23B" w14:textId="77777777" w:rsidR="00AB1C60" w:rsidRPr="0075705D" w:rsidRDefault="00984192" w:rsidP="007F0B90">
            <w:pPr>
              <w:spacing w:after="0" w:line="240" w:lineRule="auto"/>
              <w:jc w:val="both"/>
              <w:rPr>
                <w:rFonts w:ascii="Calibri Light" w:hAnsi="Calibri Light" w:cs="Calibri Light"/>
                <w:b/>
                <w:sz w:val="18"/>
                <w:szCs w:val="18"/>
              </w:rPr>
            </w:pPr>
            <w:r w:rsidRPr="0075705D">
              <w:rPr>
                <w:rFonts w:ascii="Calibri Light" w:hAnsi="Calibri Light" w:cs="Calibri Light"/>
                <w:b/>
                <w:sz w:val="18"/>
                <w:szCs w:val="18"/>
              </w:rPr>
              <w:t>2019</w:t>
            </w:r>
          </w:p>
        </w:tc>
        <w:tc>
          <w:tcPr>
            <w:tcW w:w="1283" w:type="dxa"/>
            <w:vMerge/>
            <w:shd w:val="clear" w:color="auto" w:fill="DEEAF6" w:themeFill="accent1" w:themeFillTint="33"/>
          </w:tcPr>
          <w:p w14:paraId="707EFF51" w14:textId="77777777" w:rsidR="00AB1C60" w:rsidRPr="0075705D" w:rsidRDefault="00AB1C60" w:rsidP="007F0B90">
            <w:pPr>
              <w:spacing w:after="0" w:line="240" w:lineRule="auto"/>
              <w:jc w:val="both"/>
              <w:rPr>
                <w:rFonts w:ascii="Calibri Light" w:hAnsi="Calibri Light" w:cs="Calibri Light"/>
                <w:b/>
                <w:sz w:val="18"/>
                <w:szCs w:val="18"/>
              </w:rPr>
            </w:pPr>
          </w:p>
        </w:tc>
      </w:tr>
      <w:tr w:rsidR="00F8228F" w:rsidRPr="0075705D" w14:paraId="718A4A56" w14:textId="77777777" w:rsidTr="007C1834">
        <w:trPr>
          <w:trHeight w:val="50"/>
        </w:trPr>
        <w:tc>
          <w:tcPr>
            <w:tcW w:w="558" w:type="dxa"/>
          </w:tcPr>
          <w:p w14:paraId="031EDAEF" w14:textId="77777777" w:rsidR="00984192" w:rsidRPr="0075705D" w:rsidRDefault="000467D1"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1</w:t>
            </w:r>
          </w:p>
        </w:tc>
        <w:tc>
          <w:tcPr>
            <w:tcW w:w="1420" w:type="dxa"/>
          </w:tcPr>
          <w:p w14:paraId="51C1BEEA"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SRL</w:t>
            </w:r>
            <w:r w:rsidR="00D14EFF" w:rsidRPr="0075705D">
              <w:rPr>
                <w:rFonts w:ascii="Calibri Light" w:hAnsi="Calibri Light" w:cs="Calibri Light"/>
                <w:sz w:val="18"/>
                <w:szCs w:val="18"/>
              </w:rPr>
              <w:t xml:space="preserve"> </w:t>
            </w:r>
            <w:r w:rsidRPr="0075705D">
              <w:rPr>
                <w:rFonts w:ascii="Calibri Light" w:hAnsi="Calibri Light" w:cs="Calibri Light"/>
                <w:sz w:val="18"/>
                <w:szCs w:val="18"/>
              </w:rPr>
              <w:t>„Fala-Plus”</w:t>
            </w:r>
          </w:p>
        </w:tc>
        <w:tc>
          <w:tcPr>
            <w:tcW w:w="965" w:type="dxa"/>
          </w:tcPr>
          <w:p w14:paraId="10C60AC7"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6,98</w:t>
            </w:r>
          </w:p>
        </w:tc>
        <w:tc>
          <w:tcPr>
            <w:tcW w:w="709" w:type="dxa"/>
          </w:tcPr>
          <w:p w14:paraId="189830C3"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32</w:t>
            </w:r>
          </w:p>
        </w:tc>
        <w:tc>
          <w:tcPr>
            <w:tcW w:w="780" w:type="dxa"/>
          </w:tcPr>
          <w:p w14:paraId="219372B9"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32</w:t>
            </w:r>
          </w:p>
        </w:tc>
        <w:tc>
          <w:tcPr>
            <w:tcW w:w="779" w:type="dxa"/>
          </w:tcPr>
          <w:p w14:paraId="30A4DA6E"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4,58</w:t>
            </w:r>
          </w:p>
        </w:tc>
        <w:tc>
          <w:tcPr>
            <w:tcW w:w="851" w:type="dxa"/>
          </w:tcPr>
          <w:p w14:paraId="3F5C82C8"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4,58</w:t>
            </w:r>
          </w:p>
        </w:tc>
        <w:tc>
          <w:tcPr>
            <w:tcW w:w="1134" w:type="dxa"/>
          </w:tcPr>
          <w:p w14:paraId="5B11FDCF"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color w:val="FF0000"/>
                <w:sz w:val="18"/>
                <w:szCs w:val="18"/>
              </w:rPr>
              <w:sym w:font="Wingdings" w:char="F06C"/>
            </w:r>
            <w:r w:rsidRPr="0075705D">
              <w:rPr>
                <w:rFonts w:ascii="Calibri Light" w:hAnsi="Calibri Light" w:cs="Calibri Light"/>
                <w:sz w:val="18"/>
                <w:szCs w:val="18"/>
              </w:rPr>
              <w:t>16000</w:t>
            </w:r>
          </w:p>
        </w:tc>
        <w:tc>
          <w:tcPr>
            <w:tcW w:w="992" w:type="dxa"/>
          </w:tcPr>
          <w:p w14:paraId="5C42CF28"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color w:val="FF0000"/>
                <w:sz w:val="18"/>
                <w:szCs w:val="18"/>
              </w:rPr>
              <w:sym w:font="Wingdings" w:char="F06C"/>
            </w:r>
            <w:r w:rsidRPr="0075705D">
              <w:rPr>
                <w:rFonts w:ascii="Calibri Light" w:hAnsi="Calibri Light" w:cs="Calibri Light"/>
                <w:sz w:val="18"/>
                <w:szCs w:val="18"/>
              </w:rPr>
              <w:t>16000</w:t>
            </w:r>
          </w:p>
        </w:tc>
        <w:tc>
          <w:tcPr>
            <w:tcW w:w="1283" w:type="dxa"/>
          </w:tcPr>
          <w:p w14:paraId="0A120D06"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w:t>
            </w:r>
          </w:p>
        </w:tc>
      </w:tr>
      <w:tr w:rsidR="00F8228F" w:rsidRPr="0075705D" w14:paraId="500A87F7" w14:textId="77777777" w:rsidTr="00F8228F">
        <w:trPr>
          <w:trHeight w:val="381"/>
        </w:trPr>
        <w:tc>
          <w:tcPr>
            <w:tcW w:w="558" w:type="dxa"/>
          </w:tcPr>
          <w:p w14:paraId="6152B70E" w14:textId="77777777" w:rsidR="00984192" w:rsidRPr="0075705D" w:rsidRDefault="000467D1"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2</w:t>
            </w:r>
          </w:p>
        </w:tc>
        <w:tc>
          <w:tcPr>
            <w:tcW w:w="1420" w:type="dxa"/>
          </w:tcPr>
          <w:p w14:paraId="3D4590FE"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SA</w:t>
            </w:r>
            <w:r w:rsidR="00D14EFF" w:rsidRPr="0075705D">
              <w:rPr>
                <w:rFonts w:ascii="Calibri Light" w:hAnsi="Calibri Light" w:cs="Calibri Light"/>
                <w:sz w:val="18"/>
                <w:szCs w:val="18"/>
              </w:rPr>
              <w:t xml:space="preserve"> </w:t>
            </w:r>
            <w:r w:rsidRPr="0075705D">
              <w:rPr>
                <w:rFonts w:ascii="Calibri Light" w:hAnsi="Calibri Light" w:cs="Calibri Light"/>
                <w:sz w:val="18"/>
                <w:szCs w:val="18"/>
              </w:rPr>
              <w:t>„Pivnițele din Brănești”</w:t>
            </w:r>
          </w:p>
        </w:tc>
        <w:tc>
          <w:tcPr>
            <w:tcW w:w="965" w:type="dxa"/>
          </w:tcPr>
          <w:p w14:paraId="30D8323F"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7,95</w:t>
            </w:r>
          </w:p>
        </w:tc>
        <w:tc>
          <w:tcPr>
            <w:tcW w:w="709" w:type="dxa"/>
          </w:tcPr>
          <w:p w14:paraId="710C69C9"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2979</w:t>
            </w:r>
          </w:p>
        </w:tc>
        <w:tc>
          <w:tcPr>
            <w:tcW w:w="780" w:type="dxa"/>
          </w:tcPr>
          <w:p w14:paraId="04432821"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2827</w:t>
            </w:r>
          </w:p>
        </w:tc>
        <w:tc>
          <w:tcPr>
            <w:tcW w:w="779" w:type="dxa"/>
          </w:tcPr>
          <w:p w14:paraId="1F6720E1"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374,72</w:t>
            </w:r>
          </w:p>
        </w:tc>
        <w:tc>
          <w:tcPr>
            <w:tcW w:w="851" w:type="dxa"/>
          </w:tcPr>
          <w:p w14:paraId="526515A1"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355,6</w:t>
            </w:r>
          </w:p>
        </w:tc>
        <w:tc>
          <w:tcPr>
            <w:tcW w:w="1134" w:type="dxa"/>
          </w:tcPr>
          <w:p w14:paraId="0AFB9CAE"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color w:val="00B050"/>
                <w:sz w:val="18"/>
                <w:szCs w:val="18"/>
              </w:rPr>
              <w:sym w:font="Wingdings" w:char="F06C"/>
            </w:r>
            <w:r w:rsidRPr="0075705D">
              <w:rPr>
                <w:rFonts w:ascii="Calibri Light" w:hAnsi="Calibri Light" w:cs="Calibri Light"/>
                <w:sz w:val="18"/>
                <w:szCs w:val="18"/>
              </w:rPr>
              <w:t>1489500</w:t>
            </w:r>
          </w:p>
        </w:tc>
        <w:tc>
          <w:tcPr>
            <w:tcW w:w="992" w:type="dxa"/>
          </w:tcPr>
          <w:p w14:paraId="71B674DB"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color w:val="00B050"/>
                <w:sz w:val="18"/>
                <w:szCs w:val="18"/>
              </w:rPr>
              <w:sym w:font="Wingdings" w:char="F06C"/>
            </w:r>
            <w:r w:rsidRPr="0075705D">
              <w:rPr>
                <w:rFonts w:ascii="Calibri Light" w:hAnsi="Calibri Light" w:cs="Calibri Light"/>
                <w:sz w:val="18"/>
                <w:szCs w:val="18"/>
              </w:rPr>
              <w:t>1413500</w:t>
            </w:r>
          </w:p>
        </w:tc>
        <w:tc>
          <w:tcPr>
            <w:tcW w:w="1283" w:type="dxa"/>
          </w:tcPr>
          <w:p w14:paraId="7FADF7DB" w14:textId="77777777" w:rsidR="00984192" w:rsidRPr="0075705D" w:rsidRDefault="00984192" w:rsidP="007F0B90">
            <w:pPr>
              <w:spacing w:after="0" w:line="240" w:lineRule="auto"/>
              <w:jc w:val="right"/>
              <w:rPr>
                <w:rFonts w:ascii="Calibri Light" w:hAnsi="Calibri Light" w:cs="Calibri Light"/>
                <w:sz w:val="18"/>
                <w:szCs w:val="18"/>
              </w:rPr>
            </w:pPr>
            <w:r w:rsidRPr="0075705D">
              <w:rPr>
                <w:rFonts w:ascii="Calibri Light" w:hAnsi="Calibri Light" w:cs="Calibri Light"/>
                <w:sz w:val="18"/>
                <w:szCs w:val="18"/>
              </w:rPr>
              <w:t>-76000</w:t>
            </w:r>
          </w:p>
        </w:tc>
      </w:tr>
      <w:tr w:rsidR="00F8228F" w:rsidRPr="0075705D" w14:paraId="320F591B" w14:textId="77777777" w:rsidTr="007C1834">
        <w:trPr>
          <w:trHeight w:val="223"/>
        </w:trPr>
        <w:tc>
          <w:tcPr>
            <w:tcW w:w="558" w:type="dxa"/>
          </w:tcPr>
          <w:p w14:paraId="3F0EEEDD" w14:textId="77777777" w:rsidR="00984192" w:rsidRPr="0075705D" w:rsidRDefault="000467D1"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3</w:t>
            </w:r>
          </w:p>
        </w:tc>
        <w:tc>
          <w:tcPr>
            <w:tcW w:w="1420" w:type="dxa"/>
          </w:tcPr>
          <w:p w14:paraId="3AEE6FD9"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SRL</w:t>
            </w:r>
            <w:r w:rsidR="00D14EFF" w:rsidRPr="0075705D">
              <w:rPr>
                <w:rFonts w:ascii="Calibri Light" w:hAnsi="Calibri Light" w:cs="Calibri Light"/>
                <w:sz w:val="18"/>
                <w:szCs w:val="18"/>
              </w:rPr>
              <w:t xml:space="preserve"> </w:t>
            </w:r>
            <w:r w:rsidRPr="0075705D">
              <w:rPr>
                <w:rFonts w:ascii="Calibri Light" w:hAnsi="Calibri Light" w:cs="Calibri Light"/>
                <w:sz w:val="18"/>
                <w:szCs w:val="18"/>
              </w:rPr>
              <w:t>„Brănești”</w:t>
            </w:r>
          </w:p>
        </w:tc>
        <w:tc>
          <w:tcPr>
            <w:tcW w:w="965" w:type="dxa"/>
          </w:tcPr>
          <w:p w14:paraId="6845B052"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64,54</w:t>
            </w:r>
          </w:p>
        </w:tc>
        <w:tc>
          <w:tcPr>
            <w:tcW w:w="709" w:type="dxa"/>
          </w:tcPr>
          <w:p w14:paraId="548A277C"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2667</w:t>
            </w:r>
          </w:p>
        </w:tc>
        <w:tc>
          <w:tcPr>
            <w:tcW w:w="780" w:type="dxa"/>
          </w:tcPr>
          <w:p w14:paraId="531996E3"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1379</w:t>
            </w:r>
          </w:p>
        </w:tc>
        <w:tc>
          <w:tcPr>
            <w:tcW w:w="779" w:type="dxa"/>
          </w:tcPr>
          <w:p w14:paraId="17BE7050"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41,32</w:t>
            </w:r>
          </w:p>
        </w:tc>
        <w:tc>
          <w:tcPr>
            <w:tcW w:w="851" w:type="dxa"/>
          </w:tcPr>
          <w:p w14:paraId="7FE76B79"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21,37</w:t>
            </w:r>
          </w:p>
        </w:tc>
        <w:tc>
          <w:tcPr>
            <w:tcW w:w="1134" w:type="dxa"/>
          </w:tcPr>
          <w:p w14:paraId="6C130CEC"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color w:val="00B050"/>
                <w:sz w:val="18"/>
                <w:szCs w:val="18"/>
              </w:rPr>
              <w:sym w:font="Wingdings" w:char="F06C"/>
            </w:r>
            <w:r w:rsidRPr="0075705D">
              <w:rPr>
                <w:rFonts w:ascii="Calibri Light" w:hAnsi="Calibri Light" w:cs="Calibri Light"/>
                <w:sz w:val="18"/>
                <w:szCs w:val="18"/>
              </w:rPr>
              <w:t>1333500</w:t>
            </w:r>
          </w:p>
        </w:tc>
        <w:tc>
          <w:tcPr>
            <w:tcW w:w="992" w:type="dxa"/>
          </w:tcPr>
          <w:p w14:paraId="31E39F43"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color w:val="00B050"/>
                <w:sz w:val="18"/>
                <w:szCs w:val="18"/>
              </w:rPr>
              <w:sym w:font="Wingdings" w:char="F06C"/>
            </w:r>
            <w:r w:rsidRPr="0075705D">
              <w:rPr>
                <w:rFonts w:ascii="Calibri Light" w:hAnsi="Calibri Light" w:cs="Calibri Light"/>
                <w:sz w:val="18"/>
                <w:szCs w:val="18"/>
              </w:rPr>
              <w:t>689500</w:t>
            </w:r>
          </w:p>
        </w:tc>
        <w:tc>
          <w:tcPr>
            <w:tcW w:w="1283" w:type="dxa"/>
          </w:tcPr>
          <w:p w14:paraId="0461ABFA" w14:textId="77777777" w:rsidR="00984192" w:rsidRPr="0075705D" w:rsidRDefault="00984192" w:rsidP="007F0B90">
            <w:pPr>
              <w:spacing w:after="0" w:line="240" w:lineRule="auto"/>
              <w:jc w:val="right"/>
              <w:rPr>
                <w:rFonts w:ascii="Calibri Light" w:hAnsi="Calibri Light" w:cs="Calibri Light"/>
                <w:sz w:val="18"/>
                <w:szCs w:val="18"/>
              </w:rPr>
            </w:pPr>
            <w:r w:rsidRPr="0075705D">
              <w:rPr>
                <w:rFonts w:ascii="Calibri Light" w:hAnsi="Calibri Light" w:cs="Calibri Light"/>
                <w:sz w:val="18"/>
                <w:szCs w:val="18"/>
              </w:rPr>
              <w:t>-644000</w:t>
            </w:r>
          </w:p>
        </w:tc>
      </w:tr>
      <w:tr w:rsidR="00F8228F" w:rsidRPr="0075705D" w14:paraId="7C73D28E" w14:textId="77777777" w:rsidTr="00F8228F">
        <w:trPr>
          <w:trHeight w:val="86"/>
        </w:trPr>
        <w:tc>
          <w:tcPr>
            <w:tcW w:w="558" w:type="dxa"/>
          </w:tcPr>
          <w:p w14:paraId="11DA3EFF" w14:textId="77777777" w:rsidR="00984192" w:rsidRPr="0075705D" w:rsidRDefault="000467D1"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4</w:t>
            </w:r>
          </w:p>
        </w:tc>
        <w:tc>
          <w:tcPr>
            <w:tcW w:w="1420" w:type="dxa"/>
          </w:tcPr>
          <w:p w14:paraId="7CAF7C79"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SRL</w:t>
            </w:r>
            <w:r w:rsidR="00D14EFF" w:rsidRPr="0075705D">
              <w:rPr>
                <w:rFonts w:ascii="Calibri Light" w:hAnsi="Calibri Light" w:cs="Calibri Light"/>
                <w:sz w:val="18"/>
                <w:szCs w:val="18"/>
              </w:rPr>
              <w:t xml:space="preserve"> </w:t>
            </w:r>
            <w:r w:rsidRPr="0075705D">
              <w:rPr>
                <w:rFonts w:ascii="Calibri Light" w:hAnsi="Calibri Light" w:cs="Calibri Light"/>
                <w:sz w:val="18"/>
                <w:szCs w:val="18"/>
              </w:rPr>
              <w:t>„Histrios”</w:t>
            </w:r>
          </w:p>
        </w:tc>
        <w:tc>
          <w:tcPr>
            <w:tcW w:w="965" w:type="dxa"/>
          </w:tcPr>
          <w:p w14:paraId="734724DE"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37,20</w:t>
            </w:r>
          </w:p>
        </w:tc>
        <w:tc>
          <w:tcPr>
            <w:tcW w:w="709" w:type="dxa"/>
          </w:tcPr>
          <w:p w14:paraId="0B5E3CAE"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869</w:t>
            </w:r>
          </w:p>
        </w:tc>
        <w:tc>
          <w:tcPr>
            <w:tcW w:w="780" w:type="dxa"/>
          </w:tcPr>
          <w:p w14:paraId="394AA592"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w:t>
            </w:r>
          </w:p>
        </w:tc>
        <w:tc>
          <w:tcPr>
            <w:tcW w:w="779" w:type="dxa"/>
          </w:tcPr>
          <w:p w14:paraId="7FBE9B04"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23,36</w:t>
            </w:r>
          </w:p>
        </w:tc>
        <w:tc>
          <w:tcPr>
            <w:tcW w:w="851" w:type="dxa"/>
          </w:tcPr>
          <w:p w14:paraId="4E4DE582"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w:t>
            </w:r>
          </w:p>
        </w:tc>
        <w:tc>
          <w:tcPr>
            <w:tcW w:w="1134" w:type="dxa"/>
          </w:tcPr>
          <w:p w14:paraId="1D6A8C36"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434500</w:t>
            </w:r>
          </w:p>
        </w:tc>
        <w:tc>
          <w:tcPr>
            <w:tcW w:w="992" w:type="dxa"/>
          </w:tcPr>
          <w:p w14:paraId="1B91C13F"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w:t>
            </w:r>
          </w:p>
        </w:tc>
        <w:tc>
          <w:tcPr>
            <w:tcW w:w="1283" w:type="dxa"/>
          </w:tcPr>
          <w:p w14:paraId="41AF4842" w14:textId="77777777" w:rsidR="00984192" w:rsidRPr="0075705D" w:rsidRDefault="00984192" w:rsidP="007F0B90">
            <w:pPr>
              <w:spacing w:after="0" w:line="240" w:lineRule="auto"/>
              <w:jc w:val="right"/>
              <w:rPr>
                <w:rFonts w:ascii="Calibri Light" w:hAnsi="Calibri Light" w:cs="Calibri Light"/>
                <w:sz w:val="18"/>
                <w:szCs w:val="18"/>
              </w:rPr>
            </w:pPr>
            <w:r w:rsidRPr="0075705D">
              <w:rPr>
                <w:rFonts w:ascii="Calibri Light" w:hAnsi="Calibri Light" w:cs="Calibri Light"/>
                <w:sz w:val="18"/>
                <w:szCs w:val="18"/>
              </w:rPr>
              <w:t>-434500</w:t>
            </w:r>
          </w:p>
        </w:tc>
      </w:tr>
      <w:tr w:rsidR="00F8228F" w:rsidRPr="0075705D" w14:paraId="218773E3" w14:textId="77777777" w:rsidTr="007C1834">
        <w:trPr>
          <w:trHeight w:val="188"/>
        </w:trPr>
        <w:tc>
          <w:tcPr>
            <w:tcW w:w="558" w:type="dxa"/>
          </w:tcPr>
          <w:p w14:paraId="026195D7" w14:textId="77777777" w:rsidR="00984192" w:rsidRPr="0075705D" w:rsidRDefault="000467D1"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5</w:t>
            </w:r>
          </w:p>
        </w:tc>
        <w:tc>
          <w:tcPr>
            <w:tcW w:w="1420" w:type="dxa"/>
          </w:tcPr>
          <w:p w14:paraId="74BDFD25"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SRL</w:t>
            </w:r>
            <w:r w:rsidR="00D14EFF" w:rsidRPr="0075705D">
              <w:rPr>
                <w:rFonts w:ascii="Calibri Light" w:hAnsi="Calibri Light" w:cs="Calibri Light"/>
                <w:sz w:val="18"/>
                <w:szCs w:val="18"/>
              </w:rPr>
              <w:t xml:space="preserve"> </w:t>
            </w:r>
            <w:r w:rsidRPr="0075705D">
              <w:rPr>
                <w:rFonts w:ascii="Calibri Light" w:hAnsi="Calibri Light" w:cs="Calibri Light"/>
                <w:sz w:val="18"/>
                <w:szCs w:val="18"/>
              </w:rPr>
              <w:t>„Belingo”</w:t>
            </w:r>
          </w:p>
        </w:tc>
        <w:tc>
          <w:tcPr>
            <w:tcW w:w="965" w:type="dxa"/>
          </w:tcPr>
          <w:p w14:paraId="37A55C72"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1,45</w:t>
            </w:r>
          </w:p>
        </w:tc>
        <w:tc>
          <w:tcPr>
            <w:tcW w:w="709" w:type="dxa"/>
          </w:tcPr>
          <w:p w14:paraId="5DD85076"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331</w:t>
            </w:r>
          </w:p>
        </w:tc>
        <w:tc>
          <w:tcPr>
            <w:tcW w:w="780" w:type="dxa"/>
          </w:tcPr>
          <w:p w14:paraId="4E93B0E8"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331</w:t>
            </w:r>
          </w:p>
        </w:tc>
        <w:tc>
          <w:tcPr>
            <w:tcW w:w="779" w:type="dxa"/>
          </w:tcPr>
          <w:p w14:paraId="12F69FA8"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228,28</w:t>
            </w:r>
          </w:p>
        </w:tc>
        <w:tc>
          <w:tcPr>
            <w:tcW w:w="851" w:type="dxa"/>
          </w:tcPr>
          <w:p w14:paraId="1A57AEAD"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sz w:val="18"/>
                <w:szCs w:val="18"/>
              </w:rPr>
              <w:t>228,28</w:t>
            </w:r>
          </w:p>
        </w:tc>
        <w:tc>
          <w:tcPr>
            <w:tcW w:w="1134" w:type="dxa"/>
          </w:tcPr>
          <w:p w14:paraId="30D4D0A1"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color w:val="FF0000"/>
                <w:sz w:val="18"/>
                <w:szCs w:val="18"/>
              </w:rPr>
              <w:sym w:font="Wingdings" w:char="F06C"/>
            </w:r>
            <w:r w:rsidRPr="0075705D">
              <w:rPr>
                <w:rFonts w:ascii="Calibri Light" w:hAnsi="Calibri Light" w:cs="Calibri Light"/>
                <w:sz w:val="18"/>
                <w:szCs w:val="18"/>
              </w:rPr>
              <w:t>165500</w:t>
            </w:r>
          </w:p>
        </w:tc>
        <w:tc>
          <w:tcPr>
            <w:tcW w:w="992" w:type="dxa"/>
          </w:tcPr>
          <w:p w14:paraId="6F5489A6" w14:textId="77777777" w:rsidR="00984192" w:rsidRPr="0075705D" w:rsidRDefault="00984192" w:rsidP="007F0B90">
            <w:pPr>
              <w:spacing w:after="0" w:line="240" w:lineRule="auto"/>
              <w:jc w:val="both"/>
              <w:rPr>
                <w:rFonts w:ascii="Calibri Light" w:hAnsi="Calibri Light" w:cs="Calibri Light"/>
                <w:sz w:val="18"/>
                <w:szCs w:val="18"/>
              </w:rPr>
            </w:pPr>
            <w:r w:rsidRPr="0075705D">
              <w:rPr>
                <w:rFonts w:ascii="Calibri Light" w:hAnsi="Calibri Light" w:cs="Calibri Light"/>
                <w:color w:val="FF0000"/>
                <w:sz w:val="18"/>
                <w:szCs w:val="18"/>
              </w:rPr>
              <w:sym w:font="Wingdings" w:char="F06C"/>
            </w:r>
            <w:r w:rsidR="001B6073" w:rsidRPr="0075705D">
              <w:rPr>
                <w:rFonts w:ascii="Calibri Light" w:hAnsi="Calibri Light" w:cs="Calibri Light"/>
                <w:sz w:val="18"/>
                <w:szCs w:val="18"/>
              </w:rPr>
              <w:t>1</w:t>
            </w:r>
            <w:r w:rsidRPr="0075705D">
              <w:rPr>
                <w:rFonts w:ascii="Calibri Light" w:hAnsi="Calibri Light" w:cs="Calibri Light"/>
                <w:sz w:val="18"/>
                <w:szCs w:val="18"/>
              </w:rPr>
              <w:t>65500</w:t>
            </w:r>
          </w:p>
        </w:tc>
        <w:tc>
          <w:tcPr>
            <w:tcW w:w="1283" w:type="dxa"/>
          </w:tcPr>
          <w:p w14:paraId="1931AB5B" w14:textId="77777777" w:rsidR="00984192" w:rsidRPr="0075705D" w:rsidRDefault="00984192" w:rsidP="007F0B90">
            <w:pPr>
              <w:spacing w:after="0" w:line="240" w:lineRule="auto"/>
              <w:jc w:val="right"/>
              <w:rPr>
                <w:rFonts w:ascii="Calibri Light" w:hAnsi="Calibri Light" w:cs="Calibri Light"/>
                <w:sz w:val="18"/>
                <w:szCs w:val="18"/>
              </w:rPr>
            </w:pPr>
            <w:r w:rsidRPr="0075705D">
              <w:rPr>
                <w:rFonts w:ascii="Calibri Light" w:hAnsi="Calibri Light" w:cs="Calibri Light"/>
                <w:sz w:val="18"/>
                <w:szCs w:val="18"/>
              </w:rPr>
              <w:t>-</w:t>
            </w:r>
          </w:p>
        </w:tc>
      </w:tr>
    </w:tbl>
    <w:p w14:paraId="64759D49" w14:textId="77777777" w:rsidR="00F8228F" w:rsidRPr="0075705D" w:rsidRDefault="00984192" w:rsidP="007F0B90">
      <w:pPr>
        <w:spacing w:after="0" w:line="240" w:lineRule="auto"/>
        <w:jc w:val="both"/>
        <w:rPr>
          <w:rFonts w:ascii="Calibri Light" w:hAnsi="Calibri Light" w:cs="Calibri Light"/>
          <w:i/>
          <w:sz w:val="20"/>
          <w:szCs w:val="20"/>
        </w:rPr>
      </w:pPr>
      <w:r w:rsidRPr="0075705D">
        <w:rPr>
          <w:rFonts w:ascii="Calibri Light" w:hAnsi="Calibri Light" w:cs="Calibri Light"/>
          <w:b/>
          <w:i/>
          <w:sz w:val="20"/>
          <w:szCs w:val="20"/>
        </w:rPr>
        <w:t>Sursa:</w:t>
      </w:r>
      <w:r w:rsidR="001C23DF" w:rsidRPr="0075705D">
        <w:rPr>
          <w:rFonts w:ascii="Calibri Light" w:hAnsi="Calibri Light" w:cs="Calibri Light"/>
          <w:i/>
          <w:sz w:val="20"/>
          <w:szCs w:val="20"/>
        </w:rPr>
        <w:t xml:space="preserve"> Datele SFS.</w:t>
      </w:r>
    </w:p>
    <w:p w14:paraId="0F1FE0D9" w14:textId="291EB4A9" w:rsidR="00984192" w:rsidRPr="00A146D7" w:rsidRDefault="00984192" w:rsidP="007F0B90">
      <w:pPr>
        <w:spacing w:after="0" w:line="240" w:lineRule="auto"/>
        <w:ind w:firstLine="720"/>
        <w:jc w:val="both"/>
        <w:rPr>
          <w:rFonts w:ascii="Calibri Light" w:hAnsi="Calibri Light" w:cs="Calibri Light"/>
          <w:sz w:val="24"/>
          <w:szCs w:val="24"/>
          <w:lang w:val="en-US"/>
        </w:rPr>
      </w:pPr>
      <w:r w:rsidRPr="0075705D">
        <w:rPr>
          <w:rFonts w:ascii="Calibri Light" w:hAnsi="Calibri Light" w:cs="Calibri Light"/>
          <w:sz w:val="24"/>
          <w:szCs w:val="24"/>
        </w:rPr>
        <w:t xml:space="preserve">Datele din Tabel denotă că 2 </w:t>
      </w:r>
      <w:r w:rsidR="00D14EFF" w:rsidRPr="0075705D">
        <w:rPr>
          <w:rFonts w:ascii="Calibri Light" w:hAnsi="Calibri Light" w:cs="Calibri Light"/>
          <w:sz w:val="24"/>
          <w:szCs w:val="24"/>
        </w:rPr>
        <w:t>agenți economici</w:t>
      </w:r>
      <w:r w:rsidR="00235FA5">
        <w:rPr>
          <w:rFonts w:ascii="Calibri Light" w:hAnsi="Calibri Light" w:cs="Calibri Light"/>
          <w:sz w:val="24"/>
          <w:szCs w:val="24"/>
          <w:lang w:val="ro-RO"/>
        </w:rPr>
        <w:t>,</w:t>
      </w:r>
      <w:r w:rsidRPr="0075705D">
        <w:rPr>
          <w:rFonts w:ascii="Calibri Light" w:hAnsi="Calibri Light" w:cs="Calibri Light"/>
          <w:sz w:val="24"/>
          <w:szCs w:val="24"/>
        </w:rPr>
        <w:t xml:space="preserve"> la prezentarea dărilor de </w:t>
      </w:r>
      <w:r w:rsidR="00D14EFF" w:rsidRPr="0075705D">
        <w:rPr>
          <w:rFonts w:ascii="Calibri Light" w:hAnsi="Calibri Light" w:cs="Calibri Light"/>
          <w:sz w:val="24"/>
          <w:szCs w:val="24"/>
        </w:rPr>
        <w:t>seamă</w:t>
      </w:r>
      <w:r w:rsidR="0038599B" w:rsidRPr="0075705D">
        <w:rPr>
          <w:rFonts w:ascii="Calibri Light" w:hAnsi="Calibri Light" w:cs="Calibri Light"/>
          <w:sz w:val="24"/>
          <w:szCs w:val="24"/>
        </w:rPr>
        <w:t xml:space="preserve"> către SFS</w:t>
      </w:r>
      <w:r w:rsidR="00E866D9">
        <w:rPr>
          <w:rFonts w:ascii="Calibri Light" w:hAnsi="Calibri Light" w:cs="Calibri Light"/>
          <w:sz w:val="24"/>
          <w:szCs w:val="24"/>
          <w:lang w:val="ro-RO"/>
        </w:rPr>
        <w:t>,</w:t>
      </w:r>
      <w:r w:rsidR="0038599B" w:rsidRPr="0075705D">
        <w:rPr>
          <w:rFonts w:ascii="Calibri Light" w:hAnsi="Calibri Light" w:cs="Calibri Light"/>
          <w:sz w:val="24"/>
          <w:szCs w:val="24"/>
        </w:rPr>
        <w:t xml:space="preserve"> utilizează </w:t>
      </w:r>
      <w:r w:rsidRPr="0075705D">
        <w:rPr>
          <w:rFonts w:ascii="Calibri Light" w:hAnsi="Calibri Light" w:cs="Calibri Light"/>
          <w:sz w:val="24"/>
          <w:szCs w:val="24"/>
        </w:rPr>
        <w:t xml:space="preserve">valoarea contabilă constantă (marcat cu roșu), ceea ce presupune </w:t>
      </w:r>
      <w:r w:rsidR="0038599B" w:rsidRPr="0075705D">
        <w:rPr>
          <w:rFonts w:ascii="Calibri Light" w:hAnsi="Calibri Light" w:cs="Calibri Light"/>
          <w:sz w:val="24"/>
          <w:szCs w:val="24"/>
        </w:rPr>
        <w:t xml:space="preserve">că utilizează metoda degresivă </w:t>
      </w:r>
      <w:r w:rsidRPr="0075705D">
        <w:rPr>
          <w:rFonts w:ascii="Calibri Light" w:hAnsi="Calibri Light" w:cs="Calibri Light"/>
          <w:sz w:val="24"/>
          <w:szCs w:val="24"/>
        </w:rPr>
        <w:t>de calcul</w:t>
      </w:r>
      <w:r w:rsidR="00E866D9">
        <w:rPr>
          <w:rFonts w:ascii="Calibri Light" w:hAnsi="Calibri Light" w:cs="Calibri Light"/>
          <w:sz w:val="24"/>
          <w:szCs w:val="24"/>
          <w:lang w:val="ro-RO"/>
        </w:rPr>
        <w:t>are</w:t>
      </w:r>
      <w:r w:rsidRPr="0075705D">
        <w:rPr>
          <w:rFonts w:ascii="Calibri Light" w:hAnsi="Calibri Light" w:cs="Calibri Light"/>
          <w:sz w:val="24"/>
          <w:szCs w:val="24"/>
        </w:rPr>
        <w:t xml:space="preserve"> a uzurii</w:t>
      </w:r>
      <w:r w:rsidR="0038599B" w:rsidRPr="0075705D">
        <w:rPr>
          <w:rFonts w:ascii="Calibri Light" w:hAnsi="Calibri Light" w:cs="Calibri Light"/>
          <w:sz w:val="24"/>
          <w:szCs w:val="24"/>
        </w:rPr>
        <w:t>, și suma impozabilă reprezintă</w:t>
      </w:r>
      <w:r w:rsidRPr="0075705D">
        <w:rPr>
          <w:rFonts w:ascii="Calibri Light" w:hAnsi="Calibri Light" w:cs="Calibri Light"/>
          <w:sz w:val="24"/>
          <w:szCs w:val="24"/>
        </w:rPr>
        <w:t xml:space="preserve"> valoarea rămasă </w:t>
      </w:r>
      <w:r w:rsidR="00D14EFF" w:rsidRPr="0075705D">
        <w:rPr>
          <w:rFonts w:ascii="Calibri Light" w:hAnsi="Calibri Light" w:cs="Calibri Light"/>
          <w:sz w:val="24"/>
          <w:szCs w:val="24"/>
        </w:rPr>
        <w:t>neuzurpabilă</w:t>
      </w:r>
      <w:r w:rsidRPr="0075705D">
        <w:rPr>
          <w:rFonts w:ascii="Calibri Light" w:hAnsi="Calibri Light" w:cs="Calibri Light"/>
          <w:sz w:val="24"/>
          <w:szCs w:val="24"/>
        </w:rPr>
        <w:t>, sau utilizează ca baz</w:t>
      </w:r>
      <w:r w:rsidR="00E866D9">
        <w:rPr>
          <w:rFonts w:ascii="Calibri Light" w:hAnsi="Calibri Light" w:cs="Calibri Light"/>
          <w:sz w:val="24"/>
          <w:szCs w:val="24"/>
          <w:lang w:val="ro-RO"/>
        </w:rPr>
        <w:t>ă</w:t>
      </w:r>
      <w:r w:rsidRPr="0075705D">
        <w:rPr>
          <w:rFonts w:ascii="Calibri Light" w:hAnsi="Calibri Light" w:cs="Calibri Light"/>
          <w:sz w:val="24"/>
          <w:szCs w:val="24"/>
        </w:rPr>
        <w:t xml:space="preserve"> impozabilă v</w:t>
      </w:r>
      <w:r w:rsidR="00D14EFF" w:rsidRPr="0075705D">
        <w:rPr>
          <w:rFonts w:ascii="Calibri Light" w:hAnsi="Calibri Light" w:cs="Calibri Light"/>
          <w:sz w:val="24"/>
          <w:szCs w:val="24"/>
        </w:rPr>
        <w:t xml:space="preserve">aloarea inițială a obiectului. </w:t>
      </w:r>
      <w:r w:rsidR="00D14EFF" w:rsidRPr="00A146D7">
        <w:rPr>
          <w:rFonts w:ascii="Calibri Light" w:hAnsi="Calibri Light" w:cs="Calibri Light"/>
          <w:sz w:val="24"/>
          <w:szCs w:val="24"/>
          <w:lang w:val="en-US"/>
        </w:rPr>
        <w:t>Alți 2 agenți economici</w:t>
      </w:r>
      <w:r w:rsidRPr="00A146D7">
        <w:rPr>
          <w:rFonts w:ascii="Calibri Light" w:hAnsi="Calibri Light" w:cs="Calibri Light"/>
          <w:sz w:val="24"/>
          <w:szCs w:val="24"/>
          <w:lang w:val="en-US"/>
        </w:rPr>
        <w:t xml:space="preserve"> prezintă dările de seamă </w:t>
      </w:r>
      <w:r w:rsidR="00D14EFF" w:rsidRPr="00A146D7">
        <w:rPr>
          <w:rFonts w:ascii="Calibri Light" w:hAnsi="Calibri Light" w:cs="Calibri Light"/>
          <w:sz w:val="24"/>
          <w:szCs w:val="24"/>
          <w:lang w:val="en-US"/>
        </w:rPr>
        <w:t>către</w:t>
      </w:r>
      <w:r w:rsidRPr="00A146D7">
        <w:rPr>
          <w:rFonts w:ascii="Calibri Light" w:hAnsi="Calibri Light" w:cs="Calibri Light"/>
          <w:sz w:val="24"/>
          <w:szCs w:val="24"/>
          <w:lang w:val="en-US"/>
        </w:rPr>
        <w:t xml:space="preserve"> SFS reieșind din valoarea contabilă a construcțiilor subterane, după cum prevede cadrul regula</w:t>
      </w:r>
      <w:r w:rsidR="00D14EFF" w:rsidRPr="00A146D7">
        <w:rPr>
          <w:rFonts w:ascii="Calibri Light" w:hAnsi="Calibri Light" w:cs="Calibri Light"/>
          <w:sz w:val="24"/>
          <w:szCs w:val="24"/>
          <w:lang w:val="en-US"/>
        </w:rPr>
        <w:t>tor (marcat cu verde), iar un agent economic</w:t>
      </w:r>
      <w:r w:rsidRPr="00A146D7">
        <w:rPr>
          <w:rFonts w:ascii="Calibri Light" w:hAnsi="Calibri Light" w:cs="Calibri Light"/>
          <w:sz w:val="24"/>
          <w:szCs w:val="24"/>
          <w:lang w:val="en-US"/>
        </w:rPr>
        <w:t>, conform explicațiilor prezentate auditului, a încetat să prezinte dările de seamă către SFS</w:t>
      </w:r>
      <w:r w:rsidR="00C76517">
        <w:rPr>
          <w:rFonts w:ascii="Calibri Light" w:hAnsi="Calibri Light" w:cs="Calibri Light"/>
          <w:sz w:val="24"/>
          <w:szCs w:val="24"/>
          <w:lang w:val="en-US"/>
        </w:rPr>
        <w:t>,</w:t>
      </w:r>
      <w:r w:rsidRPr="00A146D7">
        <w:rPr>
          <w:rFonts w:ascii="Calibri Light" w:hAnsi="Calibri Light" w:cs="Calibri Light"/>
          <w:sz w:val="24"/>
          <w:szCs w:val="24"/>
          <w:lang w:val="en-US"/>
        </w:rPr>
        <w:t xml:space="preserve"> din cauza neincluderii bazei de calcul impozabile în contract</w:t>
      </w:r>
      <w:r w:rsidR="00E866D9">
        <w:rPr>
          <w:rFonts w:ascii="Calibri Light" w:hAnsi="Calibri Light" w:cs="Calibri Light"/>
          <w:sz w:val="24"/>
          <w:szCs w:val="24"/>
          <w:lang w:val="en-US"/>
        </w:rPr>
        <w:t>e</w:t>
      </w:r>
      <w:r w:rsidRPr="00A146D7">
        <w:rPr>
          <w:rFonts w:ascii="Calibri Light" w:hAnsi="Calibri Light" w:cs="Calibri Light"/>
          <w:sz w:val="24"/>
          <w:szCs w:val="24"/>
          <w:lang w:val="en-US"/>
        </w:rPr>
        <w:t xml:space="preserve">le încheiate cu MADRM. </w:t>
      </w:r>
    </w:p>
    <w:p w14:paraId="5501AAD0" w14:textId="5D465A28" w:rsidR="00984192" w:rsidRPr="00A146D7" w:rsidRDefault="00984192" w:rsidP="007F0B90">
      <w:pPr>
        <w:spacing w:after="0" w:line="240" w:lineRule="auto"/>
        <w:ind w:firstLine="720"/>
        <w:jc w:val="both"/>
        <w:rPr>
          <w:rFonts w:ascii="Calibri Light" w:hAnsi="Calibri Light" w:cs="Calibri Light"/>
          <w:sz w:val="24"/>
          <w:szCs w:val="24"/>
          <w:lang w:val="en-US"/>
        </w:rPr>
      </w:pPr>
      <w:r w:rsidRPr="00A146D7">
        <w:rPr>
          <w:rFonts w:ascii="Calibri Light" w:hAnsi="Calibri Light" w:cs="Calibri Light"/>
          <w:sz w:val="24"/>
          <w:szCs w:val="24"/>
          <w:lang w:val="en-US"/>
        </w:rPr>
        <w:t xml:space="preserve">Cele </w:t>
      </w:r>
      <w:r w:rsidR="00D14EFF" w:rsidRPr="00A146D7">
        <w:rPr>
          <w:rFonts w:ascii="Calibri Light" w:hAnsi="Calibri Light" w:cs="Calibri Light"/>
          <w:sz w:val="24"/>
          <w:szCs w:val="24"/>
          <w:lang w:val="en-US"/>
        </w:rPr>
        <w:t>demonstrate</w:t>
      </w:r>
      <w:r w:rsidRPr="00A146D7">
        <w:rPr>
          <w:rFonts w:ascii="Calibri Light" w:hAnsi="Calibri Light" w:cs="Calibri Light"/>
          <w:sz w:val="24"/>
          <w:szCs w:val="24"/>
          <w:lang w:val="en-US"/>
        </w:rPr>
        <w:t xml:space="preserve"> prin analiză denotă riscuri privind plenitudinea și corectitudinea prezentării către SFS a obligațiunilor datora</w:t>
      </w:r>
      <w:r w:rsidR="0038599B" w:rsidRPr="00A146D7">
        <w:rPr>
          <w:rFonts w:ascii="Calibri Light" w:hAnsi="Calibri Light" w:cs="Calibri Light"/>
          <w:sz w:val="24"/>
          <w:szCs w:val="24"/>
          <w:lang w:val="en-US"/>
        </w:rPr>
        <w:t xml:space="preserve">te bugetului </w:t>
      </w:r>
      <w:r w:rsidR="00E866D9">
        <w:rPr>
          <w:rFonts w:ascii="Calibri Light" w:hAnsi="Calibri Light" w:cs="Calibri Light"/>
          <w:sz w:val="24"/>
          <w:szCs w:val="24"/>
          <w:lang w:val="en-US"/>
        </w:rPr>
        <w:t>la</w:t>
      </w:r>
      <w:r w:rsidR="0038599B" w:rsidRPr="00A146D7">
        <w:rPr>
          <w:rFonts w:ascii="Calibri Light" w:hAnsi="Calibri Light" w:cs="Calibri Light"/>
          <w:sz w:val="24"/>
          <w:szCs w:val="24"/>
          <w:lang w:val="en-US"/>
        </w:rPr>
        <w:t xml:space="preserve"> plata taxei</w:t>
      </w:r>
      <w:r w:rsidRPr="00A146D7">
        <w:rPr>
          <w:rFonts w:ascii="Calibri Light" w:hAnsi="Calibri Light" w:cs="Calibri Light"/>
          <w:sz w:val="24"/>
          <w:szCs w:val="24"/>
          <w:lang w:val="en-US"/>
        </w:rPr>
        <w:t xml:space="preserve"> pentru exploatarea </w:t>
      </w:r>
      <w:r w:rsidR="00D14EFF" w:rsidRPr="00A146D7">
        <w:rPr>
          <w:rFonts w:ascii="Calibri Light" w:hAnsi="Calibri Light" w:cs="Calibri Light"/>
          <w:sz w:val="24"/>
          <w:szCs w:val="24"/>
          <w:lang w:val="en-US"/>
        </w:rPr>
        <w:t>construcțiilor</w:t>
      </w:r>
      <w:r w:rsidRPr="00A146D7">
        <w:rPr>
          <w:rFonts w:ascii="Calibri Light" w:hAnsi="Calibri Light" w:cs="Calibri Light"/>
          <w:sz w:val="24"/>
          <w:szCs w:val="24"/>
          <w:lang w:val="en-US"/>
        </w:rPr>
        <w:t xml:space="preserve"> subterane în scopul </w:t>
      </w:r>
      <w:r w:rsidR="00D14EFF" w:rsidRPr="00A146D7">
        <w:rPr>
          <w:rFonts w:ascii="Calibri Light" w:hAnsi="Calibri Light" w:cs="Calibri Light"/>
          <w:sz w:val="24"/>
          <w:szCs w:val="24"/>
          <w:lang w:val="en-US"/>
        </w:rPr>
        <w:t>desfășurării</w:t>
      </w:r>
      <w:r w:rsidRPr="00A146D7">
        <w:rPr>
          <w:rFonts w:ascii="Calibri Light" w:hAnsi="Calibri Light" w:cs="Calibri Light"/>
          <w:sz w:val="24"/>
          <w:szCs w:val="24"/>
          <w:lang w:val="en-US"/>
        </w:rPr>
        <w:t xml:space="preserve"> </w:t>
      </w:r>
      <w:r w:rsidR="00D14EFF" w:rsidRPr="00A146D7">
        <w:rPr>
          <w:rFonts w:ascii="Calibri Light" w:hAnsi="Calibri Light" w:cs="Calibri Light"/>
          <w:sz w:val="24"/>
          <w:szCs w:val="24"/>
          <w:lang w:val="en-US"/>
        </w:rPr>
        <w:t>activității</w:t>
      </w:r>
      <w:r w:rsidRPr="00A146D7">
        <w:rPr>
          <w:rFonts w:ascii="Calibri Light" w:hAnsi="Calibri Light" w:cs="Calibri Light"/>
          <w:sz w:val="24"/>
          <w:szCs w:val="24"/>
          <w:lang w:val="en-US"/>
        </w:rPr>
        <w:t xml:space="preserve"> de întreprinzător.</w:t>
      </w:r>
    </w:p>
    <w:p w14:paraId="3C02E06E" w14:textId="1102810E" w:rsidR="00F8228F" w:rsidRPr="00A146D7" w:rsidRDefault="00D5109E" w:rsidP="00D8333A">
      <w:pPr>
        <w:spacing w:after="0" w:line="240" w:lineRule="auto"/>
        <w:ind w:firstLine="720"/>
        <w:jc w:val="both"/>
        <w:rPr>
          <w:rFonts w:asciiTheme="majorHAnsi" w:hAnsiTheme="majorHAnsi" w:cstheme="majorHAnsi"/>
          <w:color w:val="000000" w:themeColor="text1"/>
          <w:sz w:val="24"/>
          <w:szCs w:val="24"/>
          <w:lang w:val="en-US"/>
        </w:rPr>
      </w:pPr>
      <w:r w:rsidRPr="00A146D7">
        <w:rPr>
          <w:rFonts w:asciiTheme="majorHAnsi" w:hAnsiTheme="majorHAnsi" w:cstheme="majorHAnsi"/>
          <w:color w:val="000000" w:themeColor="text1"/>
          <w:sz w:val="24"/>
          <w:szCs w:val="24"/>
          <w:lang w:val="en-US"/>
        </w:rPr>
        <w:t>Totodată, SFS</w:t>
      </w:r>
      <w:r w:rsidR="00C76517">
        <w:rPr>
          <w:rFonts w:asciiTheme="majorHAnsi" w:hAnsiTheme="majorHAnsi" w:cstheme="majorHAnsi"/>
          <w:color w:val="000000" w:themeColor="text1"/>
          <w:sz w:val="24"/>
          <w:szCs w:val="24"/>
          <w:lang w:val="en-US"/>
        </w:rPr>
        <w:t>,</w:t>
      </w:r>
      <w:r w:rsidRPr="00A146D7">
        <w:rPr>
          <w:rFonts w:asciiTheme="majorHAnsi" w:hAnsiTheme="majorHAnsi" w:cstheme="majorHAnsi"/>
          <w:color w:val="000000" w:themeColor="text1"/>
          <w:sz w:val="24"/>
          <w:szCs w:val="24"/>
          <w:lang w:val="en-US"/>
        </w:rPr>
        <w:t xml:space="preserve"> pe parcursul anilor 2019-2020, în vederea asigurării corectitudinii și plenitudinii încasărilor la buget aferente taxei pentru exploatarea construcțiilor subterane în scopul desfășurării activității de întreprinzător, altele decât cele destinate extracție</w:t>
      </w:r>
      <w:r w:rsidR="0038599B" w:rsidRPr="00A146D7">
        <w:rPr>
          <w:rFonts w:asciiTheme="majorHAnsi" w:hAnsiTheme="majorHAnsi" w:cstheme="majorHAnsi"/>
          <w:color w:val="000000" w:themeColor="text1"/>
          <w:sz w:val="24"/>
          <w:szCs w:val="24"/>
          <w:lang w:val="en-US"/>
        </w:rPr>
        <w:t>i mineralelor utile, a efectuat</w:t>
      </w:r>
      <w:r w:rsidRPr="00A146D7">
        <w:rPr>
          <w:rFonts w:asciiTheme="majorHAnsi" w:hAnsiTheme="majorHAnsi" w:cstheme="majorHAnsi"/>
          <w:color w:val="000000" w:themeColor="text1"/>
          <w:sz w:val="24"/>
          <w:szCs w:val="24"/>
          <w:lang w:val="en-US"/>
        </w:rPr>
        <w:t xml:space="preserve"> analize prin contrapunere cu informațiile prezentate la solicita</w:t>
      </w:r>
      <w:r w:rsidR="0038599B" w:rsidRPr="00A146D7">
        <w:rPr>
          <w:rFonts w:asciiTheme="majorHAnsi" w:hAnsiTheme="majorHAnsi" w:cstheme="majorHAnsi"/>
          <w:color w:val="000000" w:themeColor="text1"/>
          <w:sz w:val="24"/>
          <w:szCs w:val="24"/>
          <w:lang w:val="en-US"/>
        </w:rPr>
        <w:t>r</w:t>
      </w:r>
      <w:r w:rsidRPr="00A146D7">
        <w:rPr>
          <w:rFonts w:asciiTheme="majorHAnsi" w:hAnsiTheme="majorHAnsi" w:cstheme="majorHAnsi"/>
          <w:color w:val="000000" w:themeColor="text1"/>
          <w:sz w:val="24"/>
          <w:szCs w:val="24"/>
          <w:lang w:val="en-US"/>
        </w:rPr>
        <w:t>e de</w:t>
      </w:r>
      <w:r w:rsidR="00BB0521">
        <w:rPr>
          <w:rFonts w:asciiTheme="majorHAnsi" w:hAnsiTheme="majorHAnsi" w:cstheme="majorHAnsi"/>
          <w:color w:val="000000" w:themeColor="text1"/>
          <w:sz w:val="24"/>
          <w:szCs w:val="24"/>
          <w:lang w:val="en-US"/>
        </w:rPr>
        <w:t xml:space="preserve"> către</w:t>
      </w:r>
      <w:r w:rsidRPr="00A146D7">
        <w:rPr>
          <w:rFonts w:asciiTheme="majorHAnsi" w:hAnsiTheme="majorHAnsi" w:cstheme="majorHAnsi"/>
          <w:color w:val="000000" w:themeColor="text1"/>
          <w:sz w:val="24"/>
          <w:szCs w:val="24"/>
          <w:lang w:val="en-US"/>
        </w:rPr>
        <w:t xml:space="preserve"> Ministerul Agriculturii, Dezvoltării Reg</w:t>
      </w:r>
      <w:r w:rsidR="0038599B" w:rsidRPr="00A146D7">
        <w:rPr>
          <w:rFonts w:asciiTheme="majorHAnsi" w:hAnsiTheme="majorHAnsi" w:cstheme="majorHAnsi"/>
          <w:color w:val="000000" w:themeColor="text1"/>
          <w:sz w:val="24"/>
          <w:szCs w:val="24"/>
          <w:lang w:val="en-US"/>
        </w:rPr>
        <w:t xml:space="preserve">ionale și Mediului și de către </w:t>
      </w:r>
      <w:r w:rsidRPr="00A146D7">
        <w:rPr>
          <w:rFonts w:asciiTheme="majorHAnsi" w:hAnsiTheme="majorHAnsi" w:cstheme="majorHAnsi"/>
          <w:color w:val="000000" w:themeColor="text1"/>
          <w:sz w:val="24"/>
          <w:szCs w:val="26"/>
          <w:lang w:val="en-US"/>
        </w:rPr>
        <w:t>Agenția pentru Geologie și Resurse Minerale</w:t>
      </w:r>
      <w:r w:rsidR="00BB0521">
        <w:rPr>
          <w:rFonts w:asciiTheme="majorHAnsi" w:hAnsiTheme="majorHAnsi" w:cstheme="majorHAnsi"/>
          <w:color w:val="000000" w:themeColor="text1"/>
          <w:sz w:val="24"/>
          <w:szCs w:val="26"/>
          <w:lang w:val="en-US"/>
        </w:rPr>
        <w:t>,</w:t>
      </w:r>
      <w:r w:rsidRPr="00A146D7">
        <w:rPr>
          <w:rFonts w:asciiTheme="majorHAnsi" w:hAnsiTheme="majorHAnsi" w:cstheme="majorHAnsi"/>
          <w:color w:val="000000" w:themeColor="text1"/>
          <w:sz w:val="24"/>
          <w:szCs w:val="24"/>
          <w:lang w:val="en-US"/>
        </w:rPr>
        <w:t xml:space="preserve"> pentru a aprecia gradul de conformare a contribuabililor la calcularea și achitarea taxei, inclusiv la prezentarea dărilor de seamă </w:t>
      </w:r>
      <w:r w:rsidR="00BB0521">
        <w:rPr>
          <w:rFonts w:asciiTheme="majorHAnsi" w:hAnsiTheme="majorHAnsi" w:cstheme="majorHAnsi"/>
          <w:color w:val="000000" w:themeColor="text1"/>
          <w:sz w:val="24"/>
          <w:szCs w:val="24"/>
          <w:lang w:val="en-US"/>
        </w:rPr>
        <w:t>privind</w:t>
      </w:r>
      <w:r w:rsidRPr="00A146D7">
        <w:rPr>
          <w:rFonts w:asciiTheme="majorHAnsi" w:hAnsiTheme="majorHAnsi" w:cstheme="majorHAnsi"/>
          <w:color w:val="000000" w:themeColor="text1"/>
          <w:sz w:val="24"/>
          <w:szCs w:val="24"/>
          <w:lang w:val="en-US"/>
        </w:rPr>
        <w:t xml:space="preserve"> taxele pentru resursele naturale (Forma TRN 15). Rezultatele acestor contrapuneri se prezintă în </w:t>
      </w:r>
      <w:r w:rsidRPr="001073BE">
        <w:rPr>
          <w:rFonts w:asciiTheme="majorHAnsi" w:hAnsiTheme="majorHAnsi" w:cstheme="majorHAnsi"/>
          <w:b/>
          <w:color w:val="000000" w:themeColor="text1"/>
          <w:sz w:val="24"/>
          <w:szCs w:val="24"/>
          <w:lang w:val="en-US"/>
        </w:rPr>
        <w:t>Anexa nr.2</w:t>
      </w:r>
      <w:r w:rsidR="00FF6AD4" w:rsidRPr="001073BE">
        <w:rPr>
          <w:rFonts w:asciiTheme="majorHAnsi" w:hAnsiTheme="majorHAnsi" w:cstheme="majorHAnsi"/>
          <w:b/>
          <w:color w:val="000000" w:themeColor="text1"/>
          <w:sz w:val="24"/>
          <w:szCs w:val="24"/>
          <w:lang w:val="en-US"/>
        </w:rPr>
        <w:t>6</w:t>
      </w:r>
      <w:r w:rsidRPr="00A146D7">
        <w:rPr>
          <w:rFonts w:asciiTheme="majorHAnsi" w:hAnsiTheme="majorHAnsi" w:cstheme="majorHAnsi"/>
          <w:color w:val="000000" w:themeColor="text1"/>
          <w:sz w:val="24"/>
          <w:szCs w:val="24"/>
          <w:lang w:val="en-US"/>
        </w:rPr>
        <w:t xml:space="preserve"> la prezentul Raport de audit.</w:t>
      </w:r>
    </w:p>
    <w:p w14:paraId="5568A0E5" w14:textId="281DB9BF" w:rsidR="00F8228F" w:rsidRPr="0075705D" w:rsidRDefault="00920901" w:rsidP="00D8333A">
      <w:pPr>
        <w:pStyle w:val="1"/>
        <w:spacing w:after="0" w:line="240" w:lineRule="auto"/>
        <w:jc w:val="both"/>
        <w:rPr>
          <w:rFonts w:ascii="Calibri Light" w:hAnsi="Calibri Light" w:cs="Calibri Light"/>
          <w:bCs/>
          <w:i w:val="0"/>
          <w:sz w:val="24"/>
          <w:szCs w:val="24"/>
        </w:rPr>
      </w:pPr>
      <w:bookmarkStart w:id="45" w:name="_Toc60669418"/>
      <w:r>
        <w:rPr>
          <w:rFonts w:ascii="Calibri Light" w:hAnsi="Calibri Light" w:cs="Calibri Light"/>
          <w:i w:val="0"/>
          <w:sz w:val="24"/>
          <w:szCs w:val="24"/>
        </w:rPr>
        <w:t>4.3.9</w:t>
      </w:r>
      <w:r w:rsidR="001B6073" w:rsidRPr="0075705D">
        <w:rPr>
          <w:rFonts w:ascii="Calibri Light" w:hAnsi="Calibri Light" w:cs="Calibri Light"/>
          <w:i w:val="0"/>
          <w:sz w:val="24"/>
          <w:szCs w:val="24"/>
        </w:rPr>
        <w:t xml:space="preserve">. </w:t>
      </w:r>
      <w:r w:rsidR="002220B0" w:rsidRPr="00184C36">
        <w:rPr>
          <w:rFonts w:ascii="Calibri Light" w:hAnsi="Calibri Light" w:cs="Calibri Light"/>
          <w:i w:val="0"/>
          <w:sz w:val="24"/>
          <w:szCs w:val="24"/>
          <w:lang w:val="ro-RO"/>
        </w:rPr>
        <w:t xml:space="preserve">Plătitorii taxei </w:t>
      </w:r>
      <w:r w:rsidR="002220B0" w:rsidRPr="00184C36">
        <w:rPr>
          <w:rFonts w:ascii="Calibri Light" w:hAnsi="Calibri Light" w:cs="Calibri Light"/>
          <w:bCs/>
          <w:i w:val="0"/>
          <w:sz w:val="24"/>
          <w:szCs w:val="24"/>
          <w:lang w:val="ro-RO"/>
        </w:rPr>
        <w:t>pentru exploatarea construcțiilor subterane în scopul desfășurării activității de întreprinzător nu respect</w:t>
      </w:r>
      <w:r w:rsidR="00FC247D">
        <w:rPr>
          <w:rFonts w:ascii="Calibri Light" w:hAnsi="Calibri Light" w:cs="Calibri Light"/>
          <w:bCs/>
          <w:i w:val="0"/>
          <w:sz w:val="24"/>
          <w:szCs w:val="24"/>
          <w:lang w:val="ro-RO"/>
        </w:rPr>
        <w:t>ă</w:t>
      </w:r>
      <w:r w:rsidR="002220B0" w:rsidRPr="00184C36">
        <w:rPr>
          <w:rFonts w:ascii="Calibri Light" w:hAnsi="Calibri Light" w:cs="Calibri Light"/>
          <w:bCs/>
          <w:i w:val="0"/>
          <w:sz w:val="24"/>
          <w:szCs w:val="24"/>
          <w:lang w:val="ro-RO"/>
        </w:rPr>
        <w:t xml:space="preserve"> prevederile disciplinei fiscale</w:t>
      </w:r>
      <w:r w:rsidR="00FC247D">
        <w:rPr>
          <w:rFonts w:ascii="Calibri Light" w:hAnsi="Calibri Light" w:cs="Calibri Light"/>
          <w:bCs/>
          <w:i w:val="0"/>
          <w:sz w:val="24"/>
          <w:szCs w:val="24"/>
          <w:lang w:val="ro-RO"/>
        </w:rPr>
        <w:t>.</w:t>
      </w:r>
      <w:bookmarkEnd w:id="45"/>
    </w:p>
    <w:p w14:paraId="29F14F3A" w14:textId="61CFB8AB" w:rsidR="002939AC" w:rsidRPr="008C306D" w:rsidRDefault="002939AC" w:rsidP="007F0B90">
      <w:pPr>
        <w:spacing w:after="0" w:line="240" w:lineRule="auto"/>
        <w:ind w:firstLine="720"/>
        <w:jc w:val="both"/>
        <w:rPr>
          <w:rFonts w:ascii="Calibri Light" w:hAnsi="Calibri Light" w:cs="Calibri Light"/>
          <w:bCs/>
          <w:sz w:val="24"/>
          <w:szCs w:val="24"/>
          <w:lang w:val="ro-RO"/>
        </w:rPr>
      </w:pPr>
      <w:r w:rsidRPr="008C306D">
        <w:rPr>
          <w:rFonts w:ascii="Calibri Light" w:hAnsi="Calibri Light" w:cs="Calibri Light"/>
          <w:bCs/>
          <w:sz w:val="24"/>
          <w:szCs w:val="24"/>
          <w:lang w:val="ro-RO"/>
        </w:rPr>
        <w:t>Deși</w:t>
      </w:r>
      <w:r w:rsidR="00BB0521">
        <w:rPr>
          <w:rFonts w:ascii="Calibri Light" w:hAnsi="Calibri Light" w:cs="Calibri Light"/>
          <w:bCs/>
          <w:sz w:val="24"/>
          <w:szCs w:val="24"/>
          <w:lang w:val="ro-RO"/>
        </w:rPr>
        <w:t xml:space="preserve"> </w:t>
      </w:r>
      <w:r>
        <w:rPr>
          <w:rFonts w:ascii="Calibri Light" w:hAnsi="Calibri Light" w:cs="Calibri Light"/>
          <w:b/>
          <w:bCs/>
          <w:sz w:val="24"/>
          <w:szCs w:val="24"/>
          <w:lang w:val="ro-RO"/>
        </w:rPr>
        <w:t>a</w:t>
      </w:r>
      <w:r w:rsidRPr="008C306D">
        <w:rPr>
          <w:rFonts w:ascii="Calibri Light" w:hAnsi="Calibri Light" w:cs="Calibri Light"/>
          <w:b/>
          <w:bCs/>
          <w:sz w:val="24"/>
          <w:szCs w:val="24"/>
          <w:lang w:val="ro-RO"/>
        </w:rPr>
        <w:t xml:space="preserve">rt. 328 Cod </w:t>
      </w:r>
      <w:r w:rsidR="00FC247D">
        <w:rPr>
          <w:rFonts w:ascii="Calibri Light" w:hAnsi="Calibri Light" w:cs="Calibri Light"/>
          <w:b/>
          <w:bCs/>
          <w:sz w:val="24"/>
          <w:szCs w:val="24"/>
          <w:lang w:val="ro-RO"/>
        </w:rPr>
        <w:t>f</w:t>
      </w:r>
      <w:r w:rsidRPr="008C306D">
        <w:rPr>
          <w:rFonts w:ascii="Calibri Light" w:hAnsi="Calibri Light" w:cs="Calibri Light"/>
          <w:b/>
          <w:bCs/>
          <w:sz w:val="24"/>
          <w:szCs w:val="24"/>
          <w:lang w:val="ro-RO"/>
        </w:rPr>
        <w:t>iscal</w:t>
      </w:r>
      <w:r w:rsidRPr="008C306D">
        <w:rPr>
          <w:rFonts w:ascii="Calibri Light" w:hAnsi="Calibri Light" w:cs="Calibri Light"/>
          <w:bCs/>
          <w:sz w:val="24"/>
          <w:szCs w:val="24"/>
          <w:lang w:val="ro-RO"/>
        </w:rPr>
        <w:t xml:space="preserve"> </w:t>
      </w:r>
      <w:r w:rsidR="00BB0521">
        <w:rPr>
          <w:rFonts w:ascii="Calibri Light" w:hAnsi="Calibri Light" w:cs="Calibri Light"/>
          <w:bCs/>
          <w:sz w:val="24"/>
          <w:szCs w:val="24"/>
          <w:lang w:val="ro-RO"/>
        </w:rPr>
        <w:t xml:space="preserve"> prevede că</w:t>
      </w:r>
      <w:r w:rsidR="00FC247D">
        <w:rPr>
          <w:rFonts w:ascii="Calibri Light" w:hAnsi="Calibri Light" w:cs="Calibri Light"/>
          <w:bCs/>
          <w:sz w:val="24"/>
          <w:szCs w:val="24"/>
          <w:lang w:val="ro-RO"/>
        </w:rPr>
        <w:t xml:space="preserve"> </w:t>
      </w:r>
      <w:r w:rsidRPr="008C306D">
        <w:rPr>
          <w:rFonts w:ascii="Calibri Light" w:hAnsi="Calibri Light" w:cs="Calibri Light"/>
          <w:bCs/>
          <w:sz w:val="24"/>
          <w:szCs w:val="24"/>
          <w:lang w:val="ro-RO"/>
        </w:rPr>
        <w:t>„</w:t>
      </w:r>
      <w:r w:rsidRPr="008C306D">
        <w:rPr>
          <w:rFonts w:ascii="Calibri Light" w:hAnsi="Calibri Light" w:cs="Calibri Light"/>
          <w:bCs/>
          <w:i/>
          <w:sz w:val="24"/>
          <w:szCs w:val="24"/>
          <w:lang w:val="ro-RO"/>
        </w:rPr>
        <w:t xml:space="preserve">Taxa se calculează de către plătitori de sine stătător și </w:t>
      </w:r>
      <w:r w:rsidRPr="008C306D">
        <w:rPr>
          <w:rFonts w:ascii="Calibri Light" w:hAnsi="Calibri Light" w:cs="Calibri Light"/>
          <w:b/>
          <w:bCs/>
          <w:i/>
          <w:sz w:val="24"/>
          <w:szCs w:val="24"/>
          <w:lang w:val="ro-RO"/>
        </w:rPr>
        <w:t>se achită la bugetul local</w:t>
      </w:r>
      <w:r w:rsidRPr="008C306D">
        <w:rPr>
          <w:rFonts w:ascii="Calibri Light" w:hAnsi="Calibri Light" w:cs="Calibri Light"/>
          <w:bCs/>
          <w:i/>
          <w:sz w:val="24"/>
          <w:szCs w:val="24"/>
          <w:lang w:val="ro-RO"/>
        </w:rPr>
        <w:t xml:space="preserve"> pentru fiecare trimestru separat, pe parcursul întregii perioade de exploatare a construcțiilor</w:t>
      </w:r>
      <w:r w:rsidRPr="008C306D">
        <w:rPr>
          <w:rFonts w:ascii="Calibri Light" w:hAnsi="Calibri Light" w:cs="Calibri Light"/>
          <w:bCs/>
          <w:sz w:val="24"/>
          <w:szCs w:val="24"/>
          <w:lang w:val="ro-RO"/>
        </w:rPr>
        <w:t>”, aceste prevederi nu sunt respectate de beneficiarii contractelor pentru atribuirea în folosință a sectoarelor de subsol în scopuri nelegate de extragerea mineralelor utile.</w:t>
      </w:r>
    </w:p>
    <w:p w14:paraId="29793C56" w14:textId="36917299" w:rsidR="002939AC" w:rsidRPr="008C306D" w:rsidRDefault="002939AC" w:rsidP="007F0B90">
      <w:pPr>
        <w:spacing w:after="0" w:line="240" w:lineRule="auto"/>
        <w:ind w:firstLine="720"/>
        <w:jc w:val="both"/>
        <w:rPr>
          <w:rFonts w:ascii="Calibri Light" w:hAnsi="Calibri Light" w:cs="Calibri Light"/>
          <w:bCs/>
          <w:sz w:val="24"/>
          <w:szCs w:val="24"/>
          <w:lang w:val="ro-RO"/>
        </w:rPr>
      </w:pPr>
      <w:r w:rsidRPr="008C306D">
        <w:rPr>
          <w:rFonts w:ascii="Calibri Light" w:hAnsi="Calibri Light" w:cs="Calibri Light"/>
          <w:bCs/>
          <w:sz w:val="24"/>
          <w:szCs w:val="24"/>
          <w:lang w:val="ro-RO"/>
        </w:rPr>
        <w:t>În acest sens</w:t>
      </w:r>
      <w:r w:rsidR="00E87783">
        <w:rPr>
          <w:rFonts w:ascii="Calibri Light" w:hAnsi="Calibri Light" w:cs="Calibri Light"/>
          <w:bCs/>
          <w:sz w:val="24"/>
          <w:szCs w:val="24"/>
          <w:lang w:val="ro-RO"/>
        </w:rPr>
        <w:t>,</w:t>
      </w:r>
      <w:r w:rsidRPr="008C306D">
        <w:rPr>
          <w:rFonts w:ascii="Calibri Light" w:hAnsi="Calibri Light" w:cs="Calibri Light"/>
          <w:bCs/>
          <w:sz w:val="24"/>
          <w:szCs w:val="24"/>
          <w:lang w:val="ro-RO"/>
        </w:rPr>
        <w:t xml:space="preserve"> exemplificăm situația constatată la SRL „Histrios”. Astfel</w:t>
      </w:r>
      <w:r w:rsidR="00E87783">
        <w:rPr>
          <w:rFonts w:ascii="Calibri Light" w:hAnsi="Calibri Light" w:cs="Calibri Light"/>
          <w:bCs/>
          <w:sz w:val="24"/>
          <w:szCs w:val="24"/>
          <w:lang w:val="ro-RO"/>
        </w:rPr>
        <w:t>,</w:t>
      </w:r>
      <w:r w:rsidRPr="008C306D">
        <w:rPr>
          <w:rFonts w:ascii="Calibri Light" w:hAnsi="Calibri Light" w:cs="Calibri Light"/>
          <w:bCs/>
          <w:sz w:val="24"/>
          <w:szCs w:val="24"/>
          <w:lang w:val="ro-RO"/>
        </w:rPr>
        <w:t xml:space="preserve"> SRL „Histrios”</w:t>
      </w:r>
      <w:r w:rsidR="00E87783">
        <w:rPr>
          <w:rFonts w:ascii="Calibri Light" w:hAnsi="Calibri Light" w:cs="Calibri Light"/>
          <w:bCs/>
          <w:sz w:val="24"/>
          <w:szCs w:val="24"/>
          <w:lang w:val="ro-RO"/>
        </w:rPr>
        <w:t>,</w:t>
      </w:r>
      <w:r w:rsidRPr="008C306D">
        <w:rPr>
          <w:rFonts w:ascii="Calibri Light" w:hAnsi="Calibri Light" w:cs="Calibri Light"/>
          <w:bCs/>
          <w:sz w:val="24"/>
          <w:szCs w:val="24"/>
          <w:lang w:val="ro-RO"/>
        </w:rPr>
        <w:t xml:space="preserve"> în baza contractului nr.208 din 10.06.2015</w:t>
      </w:r>
      <w:r w:rsidRPr="008C306D">
        <w:rPr>
          <w:rStyle w:val="a8"/>
          <w:rFonts w:ascii="Calibri Light" w:hAnsi="Calibri Light" w:cs="Calibri Light"/>
          <w:bCs/>
          <w:sz w:val="24"/>
          <w:szCs w:val="24"/>
          <w:lang w:val="ro-RO"/>
        </w:rPr>
        <w:footnoteReference w:id="125"/>
      </w:r>
      <w:r w:rsidR="00E87783">
        <w:rPr>
          <w:rFonts w:ascii="Calibri Light" w:hAnsi="Calibri Light" w:cs="Calibri Light"/>
          <w:bCs/>
          <w:sz w:val="24"/>
          <w:szCs w:val="24"/>
          <w:lang w:val="ro-RO"/>
        </w:rPr>
        <w:t xml:space="preserve">, </w:t>
      </w:r>
      <w:r w:rsidRPr="008C306D">
        <w:rPr>
          <w:rFonts w:ascii="Calibri Light" w:hAnsi="Calibri Light" w:cs="Calibri Light"/>
          <w:bCs/>
          <w:sz w:val="24"/>
          <w:szCs w:val="24"/>
          <w:lang w:val="ro-RO"/>
        </w:rPr>
        <w:t>deține în folosință</w:t>
      </w:r>
      <w:r w:rsidR="00E87783">
        <w:rPr>
          <w:rFonts w:ascii="Calibri Light" w:hAnsi="Calibri Light" w:cs="Calibri Light"/>
          <w:bCs/>
          <w:sz w:val="24"/>
          <w:szCs w:val="24"/>
          <w:lang w:val="ro-RO"/>
        </w:rPr>
        <w:t xml:space="preserve"> </w:t>
      </w:r>
      <w:r w:rsidRPr="008C306D">
        <w:rPr>
          <w:rFonts w:ascii="Calibri Light" w:hAnsi="Calibri Light" w:cs="Calibri Light"/>
          <w:bCs/>
          <w:sz w:val="24"/>
          <w:szCs w:val="24"/>
          <w:lang w:val="ro-RO"/>
        </w:rPr>
        <w:t>suprafaț</w:t>
      </w:r>
      <w:r w:rsidR="00E87783">
        <w:rPr>
          <w:rFonts w:ascii="Calibri Light" w:hAnsi="Calibri Light" w:cs="Calibri Light"/>
          <w:bCs/>
          <w:sz w:val="24"/>
          <w:szCs w:val="24"/>
          <w:lang w:val="ro-RO"/>
        </w:rPr>
        <w:t>a</w:t>
      </w:r>
      <w:r w:rsidRPr="008C306D">
        <w:rPr>
          <w:rFonts w:ascii="Calibri Light" w:hAnsi="Calibri Light" w:cs="Calibri Light"/>
          <w:bCs/>
          <w:sz w:val="24"/>
          <w:szCs w:val="24"/>
          <w:lang w:val="ro-RO"/>
        </w:rPr>
        <w:t xml:space="preserve"> de 32,7 ha </w:t>
      </w:r>
      <w:r w:rsidR="00E87783">
        <w:rPr>
          <w:rFonts w:ascii="Calibri Light" w:hAnsi="Calibri Light" w:cs="Calibri Light"/>
          <w:bCs/>
          <w:sz w:val="24"/>
          <w:szCs w:val="24"/>
          <w:lang w:val="ro-RO"/>
        </w:rPr>
        <w:t xml:space="preserve">de </w:t>
      </w:r>
      <w:r w:rsidRPr="008C306D">
        <w:rPr>
          <w:rFonts w:ascii="Calibri Light" w:hAnsi="Calibri Light" w:cs="Calibri Light"/>
          <w:bCs/>
          <w:sz w:val="24"/>
          <w:szCs w:val="24"/>
          <w:lang w:val="ro-RO"/>
        </w:rPr>
        <w:t>galerii miniere subterane atribuite zăcământului de calcar „Mileștii Mici”</w:t>
      </w:r>
      <w:r w:rsidR="00E87783">
        <w:rPr>
          <w:rFonts w:ascii="Calibri Light" w:hAnsi="Calibri Light" w:cs="Calibri Light"/>
          <w:bCs/>
          <w:sz w:val="24"/>
          <w:szCs w:val="24"/>
          <w:lang w:val="ro-RO"/>
        </w:rPr>
        <w:t>,</w:t>
      </w:r>
      <w:r w:rsidRPr="008C306D">
        <w:rPr>
          <w:rFonts w:ascii="Calibri Light" w:hAnsi="Calibri Light" w:cs="Calibri Light"/>
          <w:bCs/>
          <w:sz w:val="24"/>
          <w:szCs w:val="24"/>
          <w:lang w:val="ro-RO"/>
        </w:rPr>
        <w:t xml:space="preserve"> cu genul de activitate </w:t>
      </w:r>
      <w:r w:rsidR="00E87783">
        <w:rPr>
          <w:rFonts w:ascii="Calibri Light" w:hAnsi="Calibri Light" w:cs="Calibri Light"/>
          <w:bCs/>
          <w:sz w:val="24"/>
          <w:szCs w:val="24"/>
          <w:lang w:val="ro-RO"/>
        </w:rPr>
        <w:t xml:space="preserve">- </w:t>
      </w:r>
      <w:r w:rsidRPr="008C306D">
        <w:rPr>
          <w:rFonts w:ascii="Calibri Light" w:hAnsi="Calibri Light" w:cs="Calibri Light"/>
          <w:bCs/>
          <w:sz w:val="24"/>
          <w:szCs w:val="24"/>
          <w:lang w:val="ro-RO"/>
        </w:rPr>
        <w:t>creșterea ciupercilor</w:t>
      </w:r>
      <w:r w:rsidRPr="008C306D">
        <w:rPr>
          <w:rStyle w:val="a8"/>
          <w:rFonts w:ascii="Calibri Light" w:hAnsi="Calibri Light" w:cs="Calibri Light"/>
          <w:bCs/>
          <w:sz w:val="24"/>
          <w:szCs w:val="24"/>
          <w:lang w:val="ro-RO"/>
        </w:rPr>
        <w:footnoteReference w:id="126"/>
      </w:r>
      <w:r w:rsidRPr="008C306D">
        <w:rPr>
          <w:rFonts w:ascii="Calibri Light" w:hAnsi="Calibri Light" w:cs="Calibri Light"/>
          <w:bCs/>
          <w:sz w:val="24"/>
          <w:szCs w:val="24"/>
          <w:lang w:val="ro-RO"/>
        </w:rPr>
        <w:t>. La fel, în baza informațiilor din SI al SFS</w:t>
      </w:r>
      <w:r w:rsidR="00E87783">
        <w:rPr>
          <w:rFonts w:ascii="Calibri Light" w:hAnsi="Calibri Light" w:cs="Calibri Light"/>
          <w:bCs/>
          <w:sz w:val="24"/>
          <w:szCs w:val="24"/>
          <w:lang w:val="ro-RO"/>
        </w:rPr>
        <w:t>,</w:t>
      </w:r>
      <w:r w:rsidRPr="008C306D">
        <w:rPr>
          <w:rFonts w:ascii="Calibri Light" w:hAnsi="Calibri Light" w:cs="Calibri Light"/>
          <w:bCs/>
          <w:sz w:val="24"/>
          <w:szCs w:val="24"/>
          <w:lang w:val="ro-RO"/>
        </w:rPr>
        <w:t xml:space="preserve"> capitolul „</w:t>
      </w:r>
      <w:r w:rsidRPr="008C306D">
        <w:rPr>
          <w:rFonts w:ascii="Calibri Light" w:hAnsi="Calibri Light" w:cs="Calibri Light"/>
          <w:bCs/>
          <w:i/>
          <w:sz w:val="24"/>
          <w:szCs w:val="24"/>
          <w:lang w:val="ro-RO"/>
        </w:rPr>
        <w:t>Informații generale despre contribuabil</w:t>
      </w:r>
      <w:r w:rsidRPr="008C306D">
        <w:rPr>
          <w:rFonts w:ascii="Calibri Light" w:hAnsi="Calibri Light" w:cs="Calibri Light"/>
          <w:bCs/>
          <w:sz w:val="24"/>
          <w:szCs w:val="24"/>
          <w:lang w:val="ro-RO"/>
        </w:rPr>
        <w:t>”</w:t>
      </w:r>
      <w:r w:rsidR="00E87783">
        <w:rPr>
          <w:rFonts w:ascii="Calibri Light" w:hAnsi="Calibri Light" w:cs="Calibri Light"/>
          <w:bCs/>
          <w:sz w:val="24"/>
          <w:szCs w:val="24"/>
          <w:lang w:val="ro-RO"/>
        </w:rPr>
        <w:t>,</w:t>
      </w:r>
      <w:r w:rsidRPr="008C306D">
        <w:rPr>
          <w:rFonts w:ascii="Calibri Light" w:hAnsi="Calibri Light" w:cs="Calibri Light"/>
          <w:bCs/>
          <w:sz w:val="24"/>
          <w:szCs w:val="24"/>
          <w:lang w:val="ro-RO"/>
        </w:rPr>
        <w:t xml:space="preserve"> se constată că SRL „Histrios”</w:t>
      </w:r>
      <w:r w:rsidRPr="008C306D">
        <w:rPr>
          <w:rStyle w:val="a8"/>
          <w:rFonts w:ascii="Calibri Light" w:hAnsi="Calibri Light" w:cs="Calibri Light"/>
          <w:bCs/>
          <w:sz w:val="24"/>
          <w:szCs w:val="24"/>
          <w:lang w:val="ro-RO"/>
        </w:rPr>
        <w:footnoteReference w:id="127"/>
      </w:r>
      <w:r w:rsidRPr="008C306D">
        <w:rPr>
          <w:rFonts w:ascii="Calibri Light" w:hAnsi="Calibri Light" w:cs="Calibri Light"/>
          <w:bCs/>
          <w:sz w:val="24"/>
          <w:szCs w:val="24"/>
          <w:lang w:val="ro-RO"/>
        </w:rPr>
        <w:t xml:space="preserve"> dispune de 11 subdiviziuni active, inclusiv </w:t>
      </w:r>
      <w:r w:rsidR="00462BEF">
        <w:rPr>
          <w:rFonts w:ascii="Calibri Light" w:hAnsi="Calibri Light" w:cs="Calibri Light"/>
          <w:bCs/>
          <w:sz w:val="24"/>
          <w:szCs w:val="24"/>
          <w:lang w:val="ro-RO"/>
        </w:rPr>
        <w:t xml:space="preserve"> </w:t>
      </w:r>
      <w:r w:rsidRPr="008C306D">
        <w:rPr>
          <w:rFonts w:ascii="Calibri Light" w:hAnsi="Calibri Light" w:cs="Calibri Light"/>
          <w:bCs/>
          <w:sz w:val="24"/>
          <w:szCs w:val="24"/>
          <w:lang w:val="ro-RO"/>
        </w:rPr>
        <w:t>„</w:t>
      </w:r>
      <w:r w:rsidRPr="008C306D">
        <w:rPr>
          <w:rFonts w:ascii="Calibri Light" w:hAnsi="Calibri Light" w:cs="Calibri Light"/>
          <w:bCs/>
          <w:i/>
          <w:sz w:val="24"/>
          <w:szCs w:val="24"/>
          <w:lang w:val="ro-RO"/>
        </w:rPr>
        <w:t>Perimetrul minier</w:t>
      </w:r>
      <w:r w:rsidRPr="008C306D">
        <w:rPr>
          <w:rFonts w:ascii="Calibri Light" w:hAnsi="Calibri Light" w:cs="Calibri Light"/>
          <w:bCs/>
          <w:sz w:val="24"/>
          <w:szCs w:val="24"/>
          <w:lang w:val="ro-RO"/>
        </w:rPr>
        <w:t>”</w:t>
      </w:r>
      <w:r w:rsidR="00E87783">
        <w:rPr>
          <w:rFonts w:ascii="Calibri Light" w:hAnsi="Calibri Light" w:cs="Calibri Light"/>
          <w:bCs/>
          <w:sz w:val="24"/>
          <w:szCs w:val="24"/>
          <w:lang w:val="ro-RO"/>
        </w:rPr>
        <w:t>,</w:t>
      </w:r>
      <w:r w:rsidRPr="008C306D">
        <w:rPr>
          <w:rFonts w:ascii="Calibri Light" w:hAnsi="Calibri Light" w:cs="Calibri Light"/>
          <w:bCs/>
          <w:sz w:val="24"/>
          <w:szCs w:val="24"/>
          <w:lang w:val="ro-RO"/>
        </w:rPr>
        <w:t xml:space="preserve"> amplasat în s. Piatra Albă</w:t>
      </w:r>
      <w:r w:rsidR="00E87783">
        <w:rPr>
          <w:rFonts w:ascii="Calibri Light" w:hAnsi="Calibri Light" w:cs="Calibri Light"/>
          <w:bCs/>
          <w:sz w:val="24"/>
          <w:szCs w:val="24"/>
          <w:lang w:val="ro-RO"/>
        </w:rPr>
        <w:t>,</w:t>
      </w:r>
      <w:r w:rsidRPr="008C306D">
        <w:rPr>
          <w:rFonts w:ascii="Calibri Light" w:hAnsi="Calibri Light" w:cs="Calibri Light"/>
          <w:bCs/>
          <w:sz w:val="24"/>
          <w:szCs w:val="24"/>
          <w:lang w:val="ro-RO"/>
        </w:rPr>
        <w:t xml:space="preserve"> r</w:t>
      </w:r>
      <w:r w:rsidR="00E87783">
        <w:rPr>
          <w:rFonts w:ascii="Calibri Light" w:hAnsi="Calibri Light" w:cs="Calibri Light"/>
          <w:bCs/>
          <w:sz w:val="24"/>
          <w:szCs w:val="24"/>
          <w:lang w:val="ro-RO"/>
        </w:rPr>
        <w:t>-nul</w:t>
      </w:r>
      <w:r w:rsidRPr="008C306D">
        <w:rPr>
          <w:rFonts w:ascii="Calibri Light" w:hAnsi="Calibri Light" w:cs="Calibri Light"/>
          <w:bCs/>
          <w:sz w:val="24"/>
          <w:szCs w:val="24"/>
          <w:lang w:val="ro-RO"/>
        </w:rPr>
        <w:t xml:space="preserve"> Ialoveni. </w:t>
      </w:r>
    </w:p>
    <w:p w14:paraId="2B0C8809" w14:textId="1C1C1B81" w:rsidR="002939AC" w:rsidRDefault="002939AC" w:rsidP="007F0B90">
      <w:pPr>
        <w:spacing w:after="0" w:line="240" w:lineRule="auto"/>
        <w:ind w:firstLine="720"/>
        <w:jc w:val="both"/>
        <w:rPr>
          <w:rFonts w:ascii="Calibri Light" w:hAnsi="Calibri Light" w:cs="Calibri Light"/>
          <w:sz w:val="24"/>
          <w:lang w:val="ro-RO"/>
        </w:rPr>
      </w:pPr>
      <w:r w:rsidRPr="008C306D">
        <w:rPr>
          <w:rFonts w:ascii="Calibri Light" w:hAnsi="Calibri Light" w:cs="Calibri Light"/>
          <w:bCs/>
          <w:sz w:val="24"/>
          <w:lang w:val="ro-RO"/>
        </w:rPr>
        <w:t xml:space="preserve">Deși cadrul regulator prevede prezentarea </w:t>
      </w:r>
      <w:r w:rsidR="0028630F">
        <w:rPr>
          <w:rFonts w:ascii="Calibri Light" w:hAnsi="Calibri Light" w:cs="Calibri Light"/>
          <w:bCs/>
          <w:sz w:val="24"/>
          <w:lang w:val="ro-RO"/>
        </w:rPr>
        <w:t xml:space="preserve">trimestrială a </w:t>
      </w:r>
      <w:r w:rsidRPr="008C306D">
        <w:rPr>
          <w:rFonts w:ascii="Calibri Light" w:hAnsi="Calibri Light" w:cs="Calibri Light"/>
          <w:bCs/>
          <w:sz w:val="24"/>
          <w:lang w:val="ro-RO"/>
        </w:rPr>
        <w:t>dărilor de seamă către SFS, SRL „Histrios”</w:t>
      </w:r>
      <w:r w:rsidR="0028630F">
        <w:rPr>
          <w:rFonts w:ascii="Calibri Light" w:hAnsi="Calibri Light" w:cs="Calibri Light"/>
          <w:bCs/>
          <w:sz w:val="24"/>
          <w:lang w:val="ro-RO"/>
        </w:rPr>
        <w:t>, în</w:t>
      </w:r>
      <w:r>
        <w:rPr>
          <w:rFonts w:ascii="Calibri Light" w:hAnsi="Calibri Light" w:cs="Calibri Light"/>
          <w:bCs/>
          <w:sz w:val="24"/>
          <w:lang w:val="ro-RO"/>
        </w:rPr>
        <w:t xml:space="preserve"> anii 2018-2019</w:t>
      </w:r>
      <w:r w:rsidR="0028630F">
        <w:rPr>
          <w:rFonts w:ascii="Calibri Light" w:hAnsi="Calibri Light" w:cs="Calibri Light"/>
          <w:bCs/>
          <w:sz w:val="24"/>
          <w:lang w:val="ro-RO"/>
        </w:rPr>
        <w:t>,</w:t>
      </w:r>
      <w:r>
        <w:rPr>
          <w:rFonts w:ascii="Calibri Light" w:hAnsi="Calibri Light" w:cs="Calibri Light"/>
          <w:bCs/>
          <w:sz w:val="24"/>
          <w:lang w:val="ro-RO"/>
        </w:rPr>
        <w:t xml:space="preserve"> a prezentat</w:t>
      </w:r>
      <w:r w:rsidRPr="008C306D">
        <w:rPr>
          <w:rFonts w:ascii="Calibri Light" w:hAnsi="Calibri Light" w:cs="Calibri Light"/>
          <w:bCs/>
          <w:sz w:val="24"/>
          <w:lang w:val="ro-RO"/>
        </w:rPr>
        <w:t xml:space="preserve"> </w:t>
      </w:r>
      <w:r w:rsidRPr="008C306D">
        <w:rPr>
          <w:rFonts w:ascii="Calibri Light" w:hAnsi="Calibri Light" w:cs="Calibri Light"/>
          <w:sz w:val="24"/>
          <w:lang w:val="ro-RO"/>
        </w:rPr>
        <w:t>dările de seamă p</w:t>
      </w:r>
      <w:r w:rsidR="00462BEF">
        <w:rPr>
          <w:rFonts w:ascii="Calibri Light" w:hAnsi="Calibri Light" w:cs="Calibri Light"/>
          <w:sz w:val="24"/>
          <w:lang w:val="ro-RO"/>
        </w:rPr>
        <w:t>rivind</w:t>
      </w:r>
      <w:r w:rsidRPr="008C306D">
        <w:rPr>
          <w:rFonts w:ascii="Calibri Light" w:hAnsi="Calibri Light" w:cs="Calibri Light"/>
          <w:sz w:val="24"/>
          <w:lang w:val="ro-RO"/>
        </w:rPr>
        <w:t xml:space="preserve"> taxele pentru resursele naturale (Forma TRN</w:t>
      </w:r>
      <w:r w:rsidR="00462BEF">
        <w:rPr>
          <w:rFonts w:ascii="Calibri Light" w:hAnsi="Calibri Light" w:cs="Calibri Light"/>
          <w:sz w:val="24"/>
          <w:lang w:val="ro-RO"/>
        </w:rPr>
        <w:t xml:space="preserve"> </w:t>
      </w:r>
      <w:r w:rsidRPr="008C306D">
        <w:rPr>
          <w:rFonts w:ascii="Calibri Light" w:hAnsi="Calibri Light" w:cs="Calibri Light"/>
          <w:sz w:val="24"/>
          <w:lang w:val="ro-RO"/>
        </w:rPr>
        <w:t>15) doar pentru 2 trimestre (T/</w:t>
      </w:r>
      <w:r w:rsidR="00462BEF">
        <w:rPr>
          <w:rFonts w:ascii="Calibri Light" w:hAnsi="Calibri Light" w:cs="Calibri Light"/>
          <w:sz w:val="24"/>
          <w:lang w:val="ro-RO"/>
        </w:rPr>
        <w:t>I</w:t>
      </w:r>
      <w:r w:rsidRPr="008C306D">
        <w:rPr>
          <w:rFonts w:ascii="Calibri Light" w:hAnsi="Calibri Light" w:cs="Calibri Light"/>
          <w:sz w:val="24"/>
          <w:lang w:val="ro-RO"/>
        </w:rPr>
        <w:t>/2018 și T/</w:t>
      </w:r>
      <w:r w:rsidR="00462BEF">
        <w:rPr>
          <w:rFonts w:ascii="Calibri Light" w:hAnsi="Calibri Light" w:cs="Calibri Light"/>
          <w:sz w:val="24"/>
          <w:lang w:val="ro-RO"/>
        </w:rPr>
        <w:t>II</w:t>
      </w:r>
      <w:r w:rsidRPr="008C306D">
        <w:rPr>
          <w:rFonts w:ascii="Calibri Light" w:hAnsi="Calibri Light" w:cs="Calibri Light"/>
          <w:sz w:val="24"/>
          <w:lang w:val="ro-RO"/>
        </w:rPr>
        <w:t>/2018), sum</w:t>
      </w:r>
      <w:r w:rsidR="00462BEF">
        <w:rPr>
          <w:rFonts w:ascii="Calibri Light" w:hAnsi="Calibri Light" w:cs="Calibri Light"/>
          <w:sz w:val="24"/>
          <w:lang w:val="ro-RO"/>
        </w:rPr>
        <w:t>a</w:t>
      </w:r>
      <w:r w:rsidRPr="008C306D">
        <w:rPr>
          <w:rFonts w:ascii="Calibri Light" w:hAnsi="Calibri Light" w:cs="Calibri Light"/>
          <w:sz w:val="24"/>
          <w:lang w:val="ro-RO"/>
        </w:rPr>
        <w:t xml:space="preserve"> totală  a obligațiunilor față de buget constituind </w:t>
      </w:r>
      <w:r w:rsidRPr="001F6425">
        <w:rPr>
          <w:rFonts w:ascii="Calibri Light" w:hAnsi="Calibri Light" w:cs="Calibri Light"/>
          <w:sz w:val="24"/>
          <w:lang w:val="ro-RO"/>
        </w:rPr>
        <w:t>869,9 lei.</w:t>
      </w:r>
      <w:r w:rsidRPr="008C306D">
        <w:rPr>
          <w:rFonts w:ascii="Calibri Light" w:hAnsi="Calibri Light" w:cs="Calibri Light"/>
          <w:sz w:val="24"/>
          <w:lang w:val="ro-RO"/>
        </w:rPr>
        <w:t xml:space="preserve"> </w:t>
      </w:r>
    </w:p>
    <w:p w14:paraId="1ACB7E1D" w14:textId="7D57E02D" w:rsidR="002939AC" w:rsidRPr="008C306D" w:rsidRDefault="002939AC" w:rsidP="007F0B90">
      <w:pPr>
        <w:spacing w:after="0" w:line="240" w:lineRule="auto"/>
        <w:ind w:firstLine="720"/>
        <w:jc w:val="both"/>
        <w:rPr>
          <w:rFonts w:ascii="Calibri Light" w:hAnsi="Calibri Light" w:cs="Calibri Light"/>
          <w:sz w:val="24"/>
          <w:lang w:val="ro-RO"/>
        </w:rPr>
      </w:pPr>
      <w:r>
        <w:rPr>
          <w:rFonts w:ascii="Calibri Light" w:hAnsi="Calibri Light" w:cs="Calibri Light"/>
          <w:sz w:val="24"/>
          <w:lang w:val="ro-RO"/>
        </w:rPr>
        <w:t xml:space="preserve">Totodată, </w:t>
      </w:r>
      <w:r w:rsidRPr="008C306D">
        <w:rPr>
          <w:rFonts w:ascii="Calibri Light" w:hAnsi="Calibri Light" w:cs="Calibri Light"/>
          <w:sz w:val="24"/>
          <w:lang w:val="ro-RO"/>
        </w:rPr>
        <w:t>analiza încasărilor pe</w:t>
      </w:r>
      <w:r>
        <w:rPr>
          <w:rFonts w:ascii="Calibri Light" w:hAnsi="Calibri Light" w:cs="Calibri Light"/>
          <w:sz w:val="24"/>
          <w:lang w:val="ro-RO"/>
        </w:rPr>
        <w:t>r</w:t>
      </w:r>
      <w:r w:rsidRPr="008C306D">
        <w:rPr>
          <w:rFonts w:ascii="Calibri Light" w:hAnsi="Calibri Light" w:cs="Calibri Light"/>
          <w:sz w:val="24"/>
          <w:lang w:val="ro-RO"/>
        </w:rPr>
        <w:t xml:space="preserve"> contribuabili, prezentată de Trezoreria de Stat pe  ECO 114624 „Taxa pentru exploatarea construcțiilor subterane în scopul desfășurării activității de întreprinzător, altele decât cele destinate extracției mineralelor”</w:t>
      </w:r>
      <w:r w:rsidRPr="008C306D">
        <w:rPr>
          <w:rStyle w:val="a8"/>
          <w:rFonts w:ascii="Calibri Light" w:hAnsi="Calibri Light" w:cs="Calibri Light"/>
          <w:sz w:val="24"/>
          <w:lang w:val="ro-RO"/>
        </w:rPr>
        <w:footnoteReference w:id="128"/>
      </w:r>
      <w:r w:rsidRPr="008C306D">
        <w:rPr>
          <w:rFonts w:ascii="Calibri Light" w:hAnsi="Calibri Light" w:cs="Calibri Light"/>
          <w:sz w:val="24"/>
          <w:lang w:val="ro-RO"/>
        </w:rPr>
        <w:t xml:space="preserve">,  a </w:t>
      </w:r>
      <w:r w:rsidR="00462BEF">
        <w:rPr>
          <w:rFonts w:ascii="Calibri Light" w:hAnsi="Calibri Light" w:cs="Calibri Light"/>
          <w:sz w:val="24"/>
          <w:lang w:val="ro-RO"/>
        </w:rPr>
        <w:t>relevat</w:t>
      </w:r>
      <w:r w:rsidRPr="008C306D">
        <w:rPr>
          <w:rFonts w:ascii="Calibri Light" w:hAnsi="Calibri Light" w:cs="Calibri Light"/>
          <w:sz w:val="24"/>
          <w:lang w:val="ro-RO"/>
        </w:rPr>
        <w:t xml:space="preserve">  că </w:t>
      </w:r>
      <w:r w:rsidRPr="008C306D">
        <w:rPr>
          <w:rFonts w:ascii="Calibri Light" w:hAnsi="Calibri Light" w:cs="Calibri Light"/>
          <w:bCs/>
          <w:sz w:val="24"/>
          <w:lang w:val="ro-RO"/>
        </w:rPr>
        <w:t xml:space="preserve">SRL „Histrios” a </w:t>
      </w:r>
      <w:r w:rsidRPr="008C306D">
        <w:rPr>
          <w:rFonts w:ascii="Calibri Light" w:hAnsi="Calibri Light" w:cs="Calibri Light"/>
          <w:sz w:val="24"/>
          <w:lang w:val="ro-RO"/>
        </w:rPr>
        <w:t xml:space="preserve">achitat greșit la </w:t>
      </w:r>
      <w:r w:rsidRPr="008C306D">
        <w:rPr>
          <w:rFonts w:ascii="Calibri Light" w:hAnsi="Calibri Light" w:cs="Calibri Light"/>
          <w:bCs/>
          <w:sz w:val="24"/>
          <w:lang w:val="ro-RO"/>
        </w:rPr>
        <w:t>bugetul mun. Chișinău</w:t>
      </w:r>
      <w:r w:rsidRPr="008C306D">
        <w:rPr>
          <w:rStyle w:val="a8"/>
          <w:rFonts w:ascii="Calibri Light" w:hAnsi="Calibri Light" w:cs="Calibri Light"/>
          <w:bCs/>
          <w:sz w:val="24"/>
          <w:lang w:val="ro-RO"/>
        </w:rPr>
        <w:footnoteReference w:id="129"/>
      </w:r>
      <w:r>
        <w:rPr>
          <w:rFonts w:ascii="Calibri Light" w:hAnsi="Calibri Light" w:cs="Calibri Light"/>
          <w:sz w:val="24"/>
          <w:lang w:val="ro-RO"/>
        </w:rPr>
        <w:t xml:space="preserve"> </w:t>
      </w:r>
      <w:r w:rsidRPr="008C306D">
        <w:rPr>
          <w:rFonts w:ascii="Calibri Light" w:hAnsi="Calibri Light" w:cs="Calibri Light"/>
          <w:sz w:val="24"/>
          <w:lang w:val="ro-RO"/>
        </w:rPr>
        <w:t>suma de 1314,50 lei</w:t>
      </w:r>
      <w:r w:rsidRPr="008C306D">
        <w:rPr>
          <w:rStyle w:val="a8"/>
          <w:rFonts w:ascii="Calibri Light" w:hAnsi="Calibri Light" w:cs="Calibri Light"/>
          <w:bCs/>
          <w:sz w:val="24"/>
          <w:lang w:val="ro-RO"/>
        </w:rPr>
        <w:footnoteReference w:id="130"/>
      </w:r>
      <w:r w:rsidRPr="008C306D">
        <w:rPr>
          <w:rFonts w:ascii="Calibri Light" w:hAnsi="Calibri Light" w:cs="Calibri Light"/>
          <w:sz w:val="24"/>
          <w:lang w:val="ro-RO"/>
        </w:rPr>
        <w:t>, care</w:t>
      </w:r>
      <w:r w:rsidR="00462BEF">
        <w:rPr>
          <w:rFonts w:ascii="Calibri Light" w:hAnsi="Calibri Light" w:cs="Calibri Light"/>
          <w:sz w:val="24"/>
          <w:lang w:val="ro-RO"/>
        </w:rPr>
        <w:t>,</w:t>
      </w:r>
      <w:r w:rsidRPr="008C306D">
        <w:rPr>
          <w:rFonts w:ascii="Calibri Light" w:hAnsi="Calibri Light" w:cs="Calibri Light"/>
          <w:sz w:val="24"/>
          <w:lang w:val="ro-RO"/>
        </w:rPr>
        <w:t xml:space="preserve"> regul</w:t>
      </w:r>
      <w:r>
        <w:rPr>
          <w:rFonts w:ascii="Calibri Light" w:hAnsi="Calibri Light" w:cs="Calibri Light"/>
          <w:sz w:val="24"/>
          <w:lang w:val="ro-RO"/>
        </w:rPr>
        <w:t>amentar</w:t>
      </w:r>
      <w:r w:rsidR="00462BEF">
        <w:rPr>
          <w:rFonts w:ascii="Calibri Light" w:hAnsi="Calibri Light" w:cs="Calibri Light"/>
          <w:sz w:val="24"/>
          <w:lang w:val="ro-RO"/>
        </w:rPr>
        <w:t>,</w:t>
      </w:r>
      <w:r>
        <w:rPr>
          <w:rFonts w:ascii="Calibri Light" w:hAnsi="Calibri Light" w:cs="Calibri Light"/>
          <w:sz w:val="24"/>
          <w:lang w:val="ro-RO"/>
        </w:rPr>
        <w:t xml:space="preserve"> urma să fie achitată la</w:t>
      </w:r>
      <w:r w:rsidRPr="008C306D">
        <w:rPr>
          <w:rFonts w:ascii="Calibri Light" w:hAnsi="Calibri Light" w:cs="Calibri Light"/>
          <w:sz w:val="24"/>
          <w:lang w:val="ro-RO"/>
        </w:rPr>
        <w:t xml:space="preserve"> </w:t>
      </w:r>
      <w:r w:rsidRPr="008C306D">
        <w:rPr>
          <w:rFonts w:ascii="Calibri Light" w:hAnsi="Calibri Light" w:cs="Calibri Light"/>
          <w:bCs/>
          <w:sz w:val="24"/>
          <w:lang w:val="ro-RO"/>
        </w:rPr>
        <w:t>bugetul UAT Ialoveni</w:t>
      </w:r>
      <w:r w:rsidRPr="008C306D">
        <w:rPr>
          <w:rFonts w:ascii="Calibri Light" w:hAnsi="Calibri Light" w:cs="Calibri Light"/>
          <w:sz w:val="24"/>
          <w:lang w:val="ro-RO"/>
        </w:rPr>
        <w:t xml:space="preserve">. </w:t>
      </w:r>
    </w:p>
    <w:p w14:paraId="0BB1E4E5" w14:textId="0457D67D" w:rsidR="00F8228F" w:rsidRPr="001F6425" w:rsidRDefault="002939AC" w:rsidP="007F0B90">
      <w:pPr>
        <w:spacing w:after="0" w:line="240" w:lineRule="auto"/>
        <w:ind w:firstLine="720"/>
        <w:jc w:val="both"/>
        <w:rPr>
          <w:rFonts w:ascii="Calibri Light" w:hAnsi="Calibri Light" w:cs="Calibri Light"/>
          <w:sz w:val="24"/>
          <w:szCs w:val="24"/>
          <w:lang w:val="ro-RO"/>
        </w:rPr>
      </w:pPr>
      <w:r w:rsidRPr="001F6425">
        <w:rPr>
          <w:rFonts w:ascii="Calibri Light" w:hAnsi="Calibri Light" w:cs="Calibri Light"/>
          <w:sz w:val="24"/>
          <w:szCs w:val="24"/>
          <w:lang w:val="ro-RO"/>
        </w:rPr>
        <w:t xml:space="preserve">Pentru a schimba situația constatată și a spori încasările la buget de la </w:t>
      </w:r>
      <w:r w:rsidR="00ED0A45" w:rsidRPr="001F6425">
        <w:rPr>
          <w:rFonts w:ascii="Calibri Light" w:hAnsi="Calibri Light" w:cs="Calibri Light"/>
          <w:sz w:val="24"/>
          <w:szCs w:val="24"/>
          <w:lang w:val="ro-RO"/>
        </w:rPr>
        <w:t>aplic</w:t>
      </w:r>
      <w:r w:rsidRPr="001F6425">
        <w:rPr>
          <w:rFonts w:ascii="Calibri Light" w:hAnsi="Calibri Light" w:cs="Calibri Light"/>
          <w:sz w:val="24"/>
          <w:szCs w:val="24"/>
          <w:lang w:val="ro-RO"/>
        </w:rPr>
        <w:t>area taxei pentru exploatarea construcțiilor subterane în scopul desfășurării activității de întreprinzător, altele decât cele destinate extracției mineralelor, este evidentă și stringentă necesitatea de schimbare a mecanismului de calcul a</w:t>
      </w:r>
      <w:r w:rsidR="00462BEF" w:rsidRPr="001F6425">
        <w:rPr>
          <w:rFonts w:ascii="Calibri Light" w:hAnsi="Calibri Light" w:cs="Calibri Light"/>
          <w:sz w:val="24"/>
          <w:szCs w:val="24"/>
          <w:lang w:val="ro-RO"/>
        </w:rPr>
        <w:t>l</w:t>
      </w:r>
      <w:r w:rsidRPr="001F6425">
        <w:rPr>
          <w:rFonts w:ascii="Calibri Light" w:hAnsi="Calibri Light" w:cs="Calibri Light"/>
          <w:sz w:val="24"/>
          <w:szCs w:val="24"/>
          <w:lang w:val="ro-RO"/>
        </w:rPr>
        <w:t xml:space="preserve"> bazei impozabile, </w:t>
      </w:r>
      <w:r w:rsidR="00ED0A45" w:rsidRPr="001F6425">
        <w:rPr>
          <w:rFonts w:ascii="Calibri Light" w:hAnsi="Calibri Light" w:cs="Calibri Light"/>
          <w:sz w:val="24"/>
          <w:szCs w:val="24"/>
          <w:lang w:val="ro-RO"/>
        </w:rPr>
        <w:t>acesta urmând să</w:t>
      </w:r>
      <w:r w:rsidRPr="001F6425">
        <w:rPr>
          <w:rFonts w:ascii="Calibri Light" w:hAnsi="Calibri Light" w:cs="Calibri Light"/>
          <w:sz w:val="24"/>
          <w:szCs w:val="24"/>
          <w:lang w:val="ro-RO"/>
        </w:rPr>
        <w:t xml:space="preserve"> prev</w:t>
      </w:r>
      <w:r w:rsidR="00ED0A45" w:rsidRPr="001F6425">
        <w:rPr>
          <w:rFonts w:ascii="Calibri Light" w:hAnsi="Calibri Light" w:cs="Calibri Light"/>
          <w:sz w:val="24"/>
          <w:szCs w:val="24"/>
          <w:lang w:val="ro-RO"/>
        </w:rPr>
        <w:t>adă</w:t>
      </w:r>
      <w:r w:rsidRPr="001F6425">
        <w:rPr>
          <w:rFonts w:ascii="Calibri Light" w:hAnsi="Calibri Light" w:cs="Calibri Light"/>
          <w:sz w:val="24"/>
          <w:szCs w:val="24"/>
          <w:lang w:val="ro-RO"/>
        </w:rPr>
        <w:t xml:space="preserve"> o baza de calcul stabilă/consta</w:t>
      </w:r>
      <w:r w:rsidR="00ED0A45" w:rsidRPr="001F6425">
        <w:rPr>
          <w:rFonts w:ascii="Calibri Light" w:hAnsi="Calibri Light" w:cs="Calibri Light"/>
          <w:sz w:val="24"/>
          <w:szCs w:val="24"/>
          <w:lang w:val="ro-RO"/>
        </w:rPr>
        <w:t>n</w:t>
      </w:r>
      <w:r w:rsidRPr="001F6425">
        <w:rPr>
          <w:rFonts w:ascii="Calibri Light" w:hAnsi="Calibri Light" w:cs="Calibri Light"/>
          <w:sz w:val="24"/>
          <w:szCs w:val="24"/>
          <w:lang w:val="ro-RO"/>
        </w:rPr>
        <w:t xml:space="preserve">tă și </w:t>
      </w:r>
      <w:r w:rsidR="00ED0A45" w:rsidRPr="001F6425">
        <w:rPr>
          <w:rFonts w:ascii="Calibri Light" w:hAnsi="Calibri Light" w:cs="Calibri Light"/>
          <w:sz w:val="24"/>
          <w:szCs w:val="24"/>
          <w:lang w:val="ro-RO"/>
        </w:rPr>
        <w:t xml:space="preserve">să </w:t>
      </w:r>
      <w:r w:rsidRPr="001F6425">
        <w:rPr>
          <w:rFonts w:ascii="Calibri Light" w:hAnsi="Calibri Light" w:cs="Calibri Light"/>
          <w:sz w:val="24"/>
          <w:szCs w:val="24"/>
          <w:lang w:val="ro-RO"/>
        </w:rPr>
        <w:t>permit</w:t>
      </w:r>
      <w:r w:rsidR="00ED0A45" w:rsidRPr="001F6425">
        <w:rPr>
          <w:rFonts w:ascii="Calibri Light" w:hAnsi="Calibri Light" w:cs="Calibri Light"/>
          <w:sz w:val="24"/>
          <w:szCs w:val="24"/>
          <w:lang w:val="ro-RO"/>
        </w:rPr>
        <w:t>ă</w:t>
      </w:r>
      <w:r w:rsidRPr="001F6425">
        <w:rPr>
          <w:rFonts w:ascii="Calibri Light" w:hAnsi="Calibri Light" w:cs="Calibri Light"/>
          <w:sz w:val="24"/>
          <w:szCs w:val="24"/>
          <w:lang w:val="ro-RO"/>
        </w:rPr>
        <w:t xml:space="preserve"> statului să acumuleze venituri stabile și previzibile de la utilizarea proprietății publice.</w:t>
      </w:r>
    </w:p>
    <w:p w14:paraId="42A6EE2C" w14:textId="38CC39A0" w:rsidR="00A139D7" w:rsidRPr="001F6425" w:rsidRDefault="00EE58A4" w:rsidP="007F0B90">
      <w:pPr>
        <w:pStyle w:val="1"/>
        <w:spacing w:after="0" w:line="240" w:lineRule="auto"/>
        <w:jc w:val="both"/>
        <w:rPr>
          <w:rFonts w:asciiTheme="majorHAnsi" w:hAnsiTheme="majorHAnsi" w:cstheme="majorHAnsi"/>
          <w:i w:val="0"/>
          <w:sz w:val="24"/>
          <w:szCs w:val="24"/>
        </w:rPr>
      </w:pPr>
      <w:bookmarkStart w:id="46" w:name="_Toc60669419"/>
      <w:r w:rsidRPr="001F6425">
        <w:rPr>
          <w:rFonts w:asciiTheme="majorHAnsi" w:hAnsiTheme="majorHAnsi" w:cstheme="majorHAnsi"/>
          <w:i w:val="0"/>
          <w:sz w:val="24"/>
          <w:szCs w:val="24"/>
        </w:rPr>
        <w:t xml:space="preserve">4.4. </w:t>
      </w:r>
      <w:r w:rsidR="00D5109E" w:rsidRPr="001F6425">
        <w:rPr>
          <w:rFonts w:asciiTheme="majorHAnsi" w:hAnsiTheme="majorHAnsi" w:cstheme="majorHAnsi"/>
          <w:i w:val="0"/>
          <w:sz w:val="24"/>
          <w:szCs w:val="24"/>
        </w:rPr>
        <w:t xml:space="preserve">Obiectivul </w:t>
      </w:r>
      <w:r w:rsidR="00E87783" w:rsidRPr="001F6425">
        <w:rPr>
          <w:rFonts w:asciiTheme="majorHAnsi" w:hAnsiTheme="majorHAnsi" w:cstheme="majorHAnsi"/>
          <w:i w:val="0"/>
          <w:sz w:val="24"/>
          <w:szCs w:val="24"/>
        </w:rPr>
        <w:t>specific nr.</w:t>
      </w:r>
      <w:r w:rsidR="00D5109E" w:rsidRPr="001F6425">
        <w:rPr>
          <w:rFonts w:asciiTheme="majorHAnsi" w:hAnsiTheme="majorHAnsi" w:cstheme="majorHAnsi"/>
          <w:i w:val="0"/>
          <w:sz w:val="24"/>
          <w:szCs w:val="24"/>
        </w:rPr>
        <w:t xml:space="preserve">4. </w:t>
      </w:r>
      <w:r w:rsidR="006B382B" w:rsidRPr="001F6425">
        <w:rPr>
          <w:rFonts w:asciiTheme="majorHAnsi" w:hAnsiTheme="majorHAnsi" w:cstheme="majorHAnsi"/>
          <w:i w:val="0"/>
          <w:sz w:val="24"/>
          <w:szCs w:val="24"/>
          <w:lang w:val="ro-RO"/>
        </w:rPr>
        <w:t xml:space="preserve">Atestarea situației dacă  măsurile întreprinse de </w:t>
      </w:r>
      <w:r w:rsidR="00E87783" w:rsidRPr="001F6425">
        <w:rPr>
          <w:rFonts w:asciiTheme="majorHAnsi" w:hAnsiTheme="majorHAnsi" w:cstheme="majorHAnsi"/>
          <w:i w:val="0"/>
          <w:sz w:val="24"/>
          <w:szCs w:val="24"/>
          <w:lang w:val="ro-RO"/>
        </w:rPr>
        <w:t xml:space="preserve"> către </w:t>
      </w:r>
      <w:r w:rsidR="006B382B" w:rsidRPr="001F6425">
        <w:rPr>
          <w:rFonts w:asciiTheme="majorHAnsi" w:hAnsiTheme="majorHAnsi" w:cstheme="majorHAnsi"/>
          <w:i w:val="0"/>
          <w:sz w:val="24"/>
          <w:szCs w:val="24"/>
          <w:lang w:val="ro-RO"/>
        </w:rPr>
        <w:t>SFS pentru colectarea restanțelor și identificarea evaziunilor fiscale au contribuit la consolidarea disciplinei fiscale privi</w:t>
      </w:r>
      <w:r w:rsidR="00E87783" w:rsidRPr="001F6425">
        <w:rPr>
          <w:rFonts w:asciiTheme="majorHAnsi" w:hAnsiTheme="majorHAnsi" w:cstheme="majorHAnsi"/>
          <w:i w:val="0"/>
          <w:sz w:val="24"/>
          <w:szCs w:val="24"/>
          <w:lang w:val="ro-RO"/>
        </w:rPr>
        <w:t>nd</w:t>
      </w:r>
      <w:r w:rsidR="006B382B" w:rsidRPr="001F6425">
        <w:rPr>
          <w:rFonts w:asciiTheme="majorHAnsi" w:hAnsiTheme="majorHAnsi" w:cstheme="majorHAnsi"/>
          <w:i w:val="0"/>
          <w:sz w:val="24"/>
          <w:szCs w:val="24"/>
          <w:lang w:val="ro-RO"/>
        </w:rPr>
        <w:t xml:space="preserve"> plata taxelor pentru resurse</w:t>
      </w:r>
      <w:r w:rsidR="00E87783" w:rsidRPr="001F6425">
        <w:rPr>
          <w:rFonts w:asciiTheme="majorHAnsi" w:hAnsiTheme="majorHAnsi" w:cstheme="majorHAnsi"/>
          <w:i w:val="0"/>
          <w:sz w:val="24"/>
          <w:szCs w:val="24"/>
          <w:lang w:val="ro-RO"/>
        </w:rPr>
        <w:t>le</w:t>
      </w:r>
      <w:r w:rsidR="006B382B" w:rsidRPr="001F6425">
        <w:rPr>
          <w:rFonts w:asciiTheme="majorHAnsi" w:hAnsiTheme="majorHAnsi" w:cstheme="majorHAnsi"/>
          <w:i w:val="0"/>
          <w:sz w:val="24"/>
          <w:szCs w:val="24"/>
          <w:lang w:val="ro-RO"/>
        </w:rPr>
        <w:t xml:space="preserve"> naturale</w:t>
      </w:r>
      <w:bookmarkStart w:id="47" w:name="_Toc57544523"/>
      <w:bookmarkEnd w:id="46"/>
    </w:p>
    <w:bookmarkEnd w:id="47"/>
    <w:p w14:paraId="190BE4AE" w14:textId="118C7379" w:rsidR="006B382B" w:rsidRPr="00A146D7" w:rsidRDefault="006B382B" w:rsidP="007F0B90">
      <w:pPr>
        <w:pBdr>
          <w:top w:val="wave" w:sz="6" w:space="1" w:color="auto"/>
          <w:left w:val="wave" w:sz="6" w:space="4" w:color="auto"/>
          <w:bottom w:val="wave" w:sz="6" w:space="1" w:color="auto"/>
          <w:right w:val="wave" w:sz="6" w:space="4" w:color="auto"/>
        </w:pBdr>
        <w:spacing w:line="240" w:lineRule="auto"/>
        <w:jc w:val="both"/>
        <w:rPr>
          <w:rFonts w:asciiTheme="majorHAnsi" w:hAnsiTheme="majorHAnsi" w:cstheme="majorHAnsi"/>
          <w:i/>
          <w:sz w:val="24"/>
          <w:szCs w:val="24"/>
          <w:lang w:val="en-US"/>
        </w:rPr>
      </w:pPr>
      <w:r w:rsidRPr="001F6425">
        <w:rPr>
          <w:rFonts w:asciiTheme="majorHAnsi" w:hAnsiTheme="majorHAnsi" w:cstheme="majorHAnsi"/>
          <w:i/>
          <w:sz w:val="24"/>
          <w:szCs w:val="24"/>
          <w:lang w:val="en-US"/>
        </w:rPr>
        <w:t xml:space="preserve">Prezența și creșterea restanțelor față de buget </w:t>
      </w:r>
      <w:r w:rsidR="0051098B" w:rsidRPr="001F6425">
        <w:rPr>
          <w:rFonts w:asciiTheme="majorHAnsi" w:hAnsiTheme="majorHAnsi" w:cstheme="majorHAnsi"/>
          <w:i/>
          <w:sz w:val="24"/>
          <w:szCs w:val="24"/>
          <w:lang w:val="en-US"/>
        </w:rPr>
        <w:t>la</w:t>
      </w:r>
      <w:r w:rsidRPr="001F6425">
        <w:rPr>
          <w:rFonts w:asciiTheme="majorHAnsi" w:hAnsiTheme="majorHAnsi" w:cstheme="majorHAnsi"/>
          <w:i/>
          <w:sz w:val="24"/>
          <w:szCs w:val="24"/>
          <w:lang w:val="en-US"/>
        </w:rPr>
        <w:t xml:space="preserve"> plata taxe</w:t>
      </w:r>
      <w:r w:rsidR="004D50E5" w:rsidRPr="001F6425">
        <w:rPr>
          <w:rFonts w:asciiTheme="majorHAnsi" w:hAnsiTheme="majorHAnsi" w:cstheme="majorHAnsi"/>
          <w:i/>
          <w:sz w:val="24"/>
          <w:szCs w:val="24"/>
          <w:lang w:val="en-US"/>
        </w:rPr>
        <w:t>lor</w:t>
      </w:r>
      <w:r w:rsidRPr="001F6425">
        <w:rPr>
          <w:rFonts w:asciiTheme="majorHAnsi" w:hAnsiTheme="majorHAnsi" w:cstheme="majorHAnsi"/>
          <w:i/>
          <w:sz w:val="24"/>
          <w:szCs w:val="24"/>
          <w:lang w:val="en-US"/>
        </w:rPr>
        <w:t xml:space="preserve"> pentru resurse</w:t>
      </w:r>
      <w:r w:rsidR="0051098B" w:rsidRPr="001F6425">
        <w:rPr>
          <w:rFonts w:asciiTheme="majorHAnsi" w:hAnsiTheme="majorHAnsi" w:cstheme="majorHAnsi"/>
          <w:i/>
          <w:sz w:val="24"/>
          <w:szCs w:val="24"/>
          <w:lang w:val="en-US"/>
        </w:rPr>
        <w:t>le</w:t>
      </w:r>
      <w:r w:rsidRPr="001F6425">
        <w:rPr>
          <w:rFonts w:asciiTheme="majorHAnsi" w:hAnsiTheme="majorHAnsi" w:cstheme="majorHAnsi"/>
          <w:i/>
          <w:sz w:val="24"/>
          <w:szCs w:val="24"/>
          <w:lang w:val="en-US"/>
        </w:rPr>
        <w:t xml:space="preserve"> naturale, </w:t>
      </w:r>
      <w:r w:rsidR="00FE6125" w:rsidRPr="001F6425">
        <w:rPr>
          <w:rFonts w:asciiTheme="majorHAnsi" w:hAnsiTheme="majorHAnsi" w:cstheme="majorHAnsi"/>
          <w:i/>
          <w:sz w:val="24"/>
          <w:szCs w:val="24"/>
          <w:lang w:val="en-US"/>
        </w:rPr>
        <w:t>dar</w:t>
      </w:r>
      <w:r w:rsidRPr="001F6425">
        <w:rPr>
          <w:rFonts w:asciiTheme="majorHAnsi" w:hAnsiTheme="majorHAnsi" w:cstheme="majorHAnsi"/>
          <w:i/>
          <w:sz w:val="24"/>
          <w:szCs w:val="24"/>
          <w:lang w:val="en-US"/>
        </w:rPr>
        <w:t xml:space="preserve"> și recuperarea lentă a acestor</w:t>
      </w:r>
      <w:r w:rsidR="0051098B" w:rsidRPr="001F6425">
        <w:rPr>
          <w:rFonts w:asciiTheme="majorHAnsi" w:hAnsiTheme="majorHAnsi" w:cstheme="majorHAnsi"/>
          <w:i/>
          <w:sz w:val="24"/>
          <w:szCs w:val="24"/>
          <w:lang w:val="en-US"/>
        </w:rPr>
        <w:t>a</w:t>
      </w:r>
      <w:r w:rsidRPr="001F6425">
        <w:rPr>
          <w:rFonts w:asciiTheme="majorHAnsi" w:hAnsiTheme="majorHAnsi" w:cstheme="majorHAnsi"/>
          <w:i/>
          <w:sz w:val="24"/>
          <w:szCs w:val="24"/>
          <w:lang w:val="en-US"/>
        </w:rPr>
        <w:t xml:space="preserve"> afectează încasările la buget. Creșterea restanțelor istorice reprezintă</w:t>
      </w:r>
      <w:r w:rsidRPr="00A146D7">
        <w:rPr>
          <w:rFonts w:asciiTheme="majorHAnsi" w:hAnsiTheme="majorHAnsi" w:cstheme="majorHAnsi"/>
          <w:i/>
          <w:sz w:val="24"/>
          <w:szCs w:val="24"/>
          <w:lang w:val="en-US"/>
        </w:rPr>
        <w:t xml:space="preserve"> un risc sporit de nerecuperare a acestora. </w:t>
      </w:r>
      <w:r w:rsidR="00FE6125">
        <w:rPr>
          <w:rFonts w:asciiTheme="majorHAnsi" w:hAnsiTheme="majorHAnsi" w:cstheme="majorHAnsi"/>
          <w:i/>
          <w:sz w:val="24"/>
          <w:szCs w:val="24"/>
          <w:lang w:val="en-US"/>
        </w:rPr>
        <w:t>Pentru</w:t>
      </w:r>
      <w:r w:rsidRPr="00A146D7">
        <w:rPr>
          <w:rFonts w:asciiTheme="majorHAnsi" w:hAnsiTheme="majorHAnsi" w:cstheme="majorHAnsi"/>
          <w:i/>
          <w:sz w:val="24"/>
          <w:szCs w:val="24"/>
          <w:lang w:val="en-US"/>
        </w:rPr>
        <w:t xml:space="preserve"> recuper</w:t>
      </w:r>
      <w:r w:rsidR="00FE6125">
        <w:rPr>
          <w:rFonts w:asciiTheme="majorHAnsi" w:hAnsiTheme="majorHAnsi" w:cstheme="majorHAnsi"/>
          <w:i/>
          <w:sz w:val="24"/>
          <w:szCs w:val="24"/>
          <w:lang w:val="en-US"/>
        </w:rPr>
        <w:t>area</w:t>
      </w:r>
      <w:r w:rsidRPr="00A146D7">
        <w:rPr>
          <w:rFonts w:asciiTheme="majorHAnsi" w:hAnsiTheme="majorHAnsi" w:cstheme="majorHAnsi"/>
          <w:i/>
          <w:sz w:val="24"/>
          <w:szCs w:val="24"/>
          <w:lang w:val="en-US"/>
        </w:rPr>
        <w:t xml:space="preserve"> restanțelor față de buget este necesară sporirea măsurilor de  consolidare a disciplinei fiscale privi</w:t>
      </w:r>
      <w:r w:rsidR="00FE6125">
        <w:rPr>
          <w:rFonts w:asciiTheme="majorHAnsi" w:hAnsiTheme="majorHAnsi" w:cstheme="majorHAnsi"/>
          <w:i/>
          <w:sz w:val="24"/>
          <w:szCs w:val="24"/>
          <w:lang w:val="en-US"/>
        </w:rPr>
        <w:t>nd</w:t>
      </w:r>
      <w:r w:rsidRPr="00A146D7">
        <w:rPr>
          <w:rFonts w:asciiTheme="majorHAnsi" w:hAnsiTheme="majorHAnsi" w:cstheme="majorHAnsi"/>
          <w:i/>
          <w:sz w:val="24"/>
          <w:szCs w:val="24"/>
          <w:lang w:val="en-US"/>
        </w:rPr>
        <w:t xml:space="preserve"> plata taxelor pentru resurse</w:t>
      </w:r>
      <w:r w:rsidR="00FE6125">
        <w:rPr>
          <w:rFonts w:asciiTheme="majorHAnsi" w:hAnsiTheme="majorHAnsi" w:cstheme="majorHAnsi"/>
          <w:i/>
          <w:sz w:val="24"/>
          <w:szCs w:val="24"/>
          <w:lang w:val="en-US"/>
        </w:rPr>
        <w:t xml:space="preserve">le </w:t>
      </w:r>
      <w:r w:rsidRPr="00A146D7">
        <w:rPr>
          <w:rFonts w:asciiTheme="majorHAnsi" w:hAnsiTheme="majorHAnsi" w:cstheme="majorHAnsi"/>
          <w:i/>
          <w:sz w:val="24"/>
          <w:szCs w:val="24"/>
          <w:lang w:val="en-US"/>
        </w:rPr>
        <w:t xml:space="preserve"> naturale</w:t>
      </w:r>
      <w:r w:rsidR="00FE6125">
        <w:rPr>
          <w:rFonts w:asciiTheme="majorHAnsi" w:hAnsiTheme="majorHAnsi" w:cstheme="majorHAnsi"/>
          <w:i/>
          <w:sz w:val="24"/>
          <w:szCs w:val="24"/>
          <w:lang w:val="en-US"/>
        </w:rPr>
        <w:t>, pre</w:t>
      </w:r>
      <w:r w:rsidR="00657B72">
        <w:rPr>
          <w:rFonts w:asciiTheme="majorHAnsi" w:hAnsiTheme="majorHAnsi" w:cstheme="majorHAnsi"/>
          <w:i/>
          <w:sz w:val="24"/>
          <w:szCs w:val="24"/>
          <w:lang w:val="en-US"/>
        </w:rPr>
        <w:t>cum</w:t>
      </w:r>
      <w:r w:rsidRPr="00A146D7">
        <w:rPr>
          <w:rFonts w:asciiTheme="majorHAnsi" w:hAnsiTheme="majorHAnsi" w:cstheme="majorHAnsi"/>
          <w:i/>
          <w:sz w:val="24"/>
          <w:szCs w:val="24"/>
          <w:lang w:val="en-US"/>
        </w:rPr>
        <w:t xml:space="preserve"> și </w:t>
      </w:r>
      <w:r w:rsidR="00FE6125">
        <w:rPr>
          <w:rFonts w:asciiTheme="majorHAnsi" w:hAnsiTheme="majorHAnsi" w:cstheme="majorHAnsi"/>
          <w:i/>
          <w:sz w:val="24"/>
          <w:szCs w:val="24"/>
          <w:lang w:val="en-US"/>
        </w:rPr>
        <w:t>a celor</w:t>
      </w:r>
      <w:r w:rsidRPr="00A146D7">
        <w:rPr>
          <w:rFonts w:asciiTheme="majorHAnsi" w:hAnsiTheme="majorHAnsi" w:cstheme="majorHAnsi"/>
          <w:i/>
          <w:sz w:val="24"/>
          <w:szCs w:val="24"/>
          <w:lang w:val="en-US"/>
        </w:rPr>
        <w:t xml:space="preserve"> de conformare benevolă a contribuabililor.</w:t>
      </w:r>
    </w:p>
    <w:p w14:paraId="7850A0C1" w14:textId="2B5ADCD0" w:rsidR="004A6BA1" w:rsidRPr="004220EB" w:rsidRDefault="004A6BA1" w:rsidP="007F0B90">
      <w:pPr>
        <w:pStyle w:val="1"/>
        <w:spacing w:after="0" w:line="240" w:lineRule="auto"/>
        <w:jc w:val="both"/>
        <w:rPr>
          <w:rFonts w:asciiTheme="majorHAnsi" w:hAnsiTheme="majorHAnsi" w:cstheme="majorHAnsi"/>
          <w:i w:val="0"/>
          <w:sz w:val="24"/>
          <w:szCs w:val="24"/>
          <w:lang w:val="ro-RO"/>
        </w:rPr>
      </w:pPr>
      <w:bookmarkStart w:id="48" w:name="_Toc60669420"/>
      <w:r w:rsidRPr="0075705D">
        <w:rPr>
          <w:rFonts w:asciiTheme="majorHAnsi" w:hAnsiTheme="majorHAnsi" w:cstheme="majorHAnsi"/>
          <w:i w:val="0"/>
          <w:sz w:val="24"/>
          <w:szCs w:val="24"/>
        </w:rPr>
        <w:t>4.4.1.</w:t>
      </w:r>
      <w:r w:rsidR="004220EB" w:rsidRPr="004220EB">
        <w:rPr>
          <w:rFonts w:asciiTheme="majorHAnsi" w:hAnsiTheme="majorHAnsi" w:cstheme="majorHAnsi"/>
          <w:i w:val="0"/>
          <w:sz w:val="24"/>
          <w:szCs w:val="24"/>
          <w:lang w:val="ro-RO"/>
        </w:rPr>
        <w:t xml:space="preserve"> </w:t>
      </w:r>
      <w:r w:rsidR="004220EB">
        <w:rPr>
          <w:rFonts w:asciiTheme="majorHAnsi" w:hAnsiTheme="majorHAnsi" w:cstheme="majorHAnsi"/>
          <w:i w:val="0"/>
          <w:sz w:val="24"/>
          <w:szCs w:val="24"/>
          <w:lang w:val="ro-RO"/>
        </w:rPr>
        <w:t>Restanțele</w:t>
      </w:r>
      <w:r w:rsidR="004220EB" w:rsidRPr="00000B12">
        <w:rPr>
          <w:rFonts w:asciiTheme="majorHAnsi" w:hAnsiTheme="majorHAnsi" w:cstheme="majorHAnsi"/>
          <w:i w:val="0"/>
          <w:sz w:val="24"/>
          <w:szCs w:val="24"/>
          <w:lang w:val="ro-RO"/>
        </w:rPr>
        <w:t xml:space="preserve"> la plata pentru resurse</w:t>
      </w:r>
      <w:r w:rsidR="00FE6125">
        <w:rPr>
          <w:rFonts w:asciiTheme="majorHAnsi" w:hAnsiTheme="majorHAnsi" w:cstheme="majorHAnsi"/>
          <w:i w:val="0"/>
          <w:sz w:val="24"/>
          <w:szCs w:val="24"/>
          <w:lang w:val="ro-RO"/>
        </w:rPr>
        <w:t>le</w:t>
      </w:r>
      <w:r w:rsidR="004220EB" w:rsidRPr="00000B12">
        <w:rPr>
          <w:rFonts w:asciiTheme="majorHAnsi" w:hAnsiTheme="majorHAnsi" w:cstheme="majorHAnsi"/>
          <w:i w:val="0"/>
          <w:sz w:val="24"/>
          <w:szCs w:val="24"/>
          <w:lang w:val="ro-RO"/>
        </w:rPr>
        <w:t xml:space="preserve"> naturale</w:t>
      </w:r>
      <w:r w:rsidR="004220EB">
        <w:rPr>
          <w:rFonts w:asciiTheme="majorHAnsi" w:hAnsiTheme="majorHAnsi" w:cstheme="majorHAnsi"/>
          <w:i w:val="0"/>
          <w:sz w:val="24"/>
          <w:szCs w:val="24"/>
          <w:lang w:val="ro-RO"/>
        </w:rPr>
        <w:t xml:space="preserve"> </w:t>
      </w:r>
      <w:r w:rsidR="00167D5D">
        <w:rPr>
          <w:rFonts w:asciiTheme="majorHAnsi" w:hAnsiTheme="majorHAnsi" w:cstheme="majorHAnsi"/>
          <w:i w:val="0"/>
          <w:sz w:val="24"/>
          <w:szCs w:val="24"/>
          <w:lang w:val="ro-RO"/>
        </w:rPr>
        <w:t>denotă</w:t>
      </w:r>
      <w:r w:rsidR="004220EB">
        <w:rPr>
          <w:rFonts w:asciiTheme="majorHAnsi" w:hAnsiTheme="majorHAnsi" w:cstheme="majorHAnsi"/>
          <w:i w:val="0"/>
          <w:sz w:val="24"/>
          <w:szCs w:val="24"/>
          <w:lang w:val="ro-RO"/>
        </w:rPr>
        <w:t xml:space="preserve"> creșter</w:t>
      </w:r>
      <w:r w:rsidR="0053700D">
        <w:rPr>
          <w:rFonts w:asciiTheme="majorHAnsi" w:hAnsiTheme="majorHAnsi" w:cstheme="majorHAnsi"/>
          <w:i w:val="0"/>
          <w:sz w:val="24"/>
          <w:szCs w:val="24"/>
          <w:lang w:val="ro-RO"/>
        </w:rPr>
        <w:t>e</w:t>
      </w:r>
      <w:r w:rsidR="00FE6125">
        <w:rPr>
          <w:rFonts w:asciiTheme="majorHAnsi" w:hAnsiTheme="majorHAnsi" w:cstheme="majorHAnsi"/>
          <w:i w:val="0"/>
          <w:sz w:val="24"/>
          <w:szCs w:val="24"/>
          <w:lang w:val="ro-RO"/>
        </w:rPr>
        <w:t>a</w:t>
      </w:r>
      <w:r w:rsidR="00167D5D">
        <w:rPr>
          <w:rFonts w:asciiTheme="majorHAnsi" w:hAnsiTheme="majorHAnsi" w:cstheme="majorHAnsi"/>
          <w:i w:val="0"/>
          <w:sz w:val="24"/>
          <w:szCs w:val="24"/>
          <w:lang w:val="ro-RO"/>
        </w:rPr>
        <w:t xml:space="preserve"> continuă</w:t>
      </w:r>
      <w:r w:rsidR="00FE6125">
        <w:rPr>
          <w:rFonts w:asciiTheme="majorHAnsi" w:hAnsiTheme="majorHAnsi" w:cstheme="majorHAnsi"/>
          <w:i w:val="0"/>
          <w:sz w:val="24"/>
          <w:szCs w:val="24"/>
          <w:lang w:val="ro-RO"/>
        </w:rPr>
        <w:t xml:space="preserve"> a acestora.</w:t>
      </w:r>
      <w:bookmarkEnd w:id="48"/>
    </w:p>
    <w:p w14:paraId="4833F922" w14:textId="4BE1E988" w:rsidR="001F6B30" w:rsidRPr="00A146D7" w:rsidRDefault="00585749" w:rsidP="007F0B90">
      <w:pPr>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Nivelul de încasare a taxelor pentru resurse</w:t>
      </w:r>
      <w:r w:rsidR="00FE6125">
        <w:rPr>
          <w:rFonts w:asciiTheme="majorHAnsi" w:hAnsiTheme="majorHAnsi" w:cstheme="majorHAnsi"/>
          <w:sz w:val="24"/>
          <w:szCs w:val="24"/>
          <w:lang w:val="en-US"/>
        </w:rPr>
        <w:t>le</w:t>
      </w:r>
      <w:r w:rsidRPr="00A146D7">
        <w:rPr>
          <w:rFonts w:asciiTheme="majorHAnsi" w:hAnsiTheme="majorHAnsi" w:cstheme="majorHAnsi"/>
          <w:sz w:val="24"/>
          <w:szCs w:val="24"/>
          <w:lang w:val="en-US"/>
        </w:rPr>
        <w:t xml:space="preserve"> naturale este unul neuniform, </w:t>
      </w:r>
      <w:r w:rsidR="003D13F3">
        <w:rPr>
          <w:rFonts w:asciiTheme="majorHAnsi" w:hAnsiTheme="majorHAnsi" w:cstheme="majorHAnsi"/>
          <w:sz w:val="24"/>
          <w:szCs w:val="24"/>
          <w:lang w:val="en-US"/>
        </w:rPr>
        <w:t>acestea nefiind încasate în volum deplin, fapt ce</w:t>
      </w:r>
      <w:r w:rsidRPr="00A146D7">
        <w:rPr>
          <w:rFonts w:asciiTheme="majorHAnsi" w:hAnsiTheme="majorHAnsi" w:cstheme="majorHAnsi"/>
          <w:sz w:val="24"/>
          <w:szCs w:val="24"/>
          <w:lang w:val="en-US"/>
        </w:rPr>
        <w:t xml:space="preserve"> generează apariția și creștere</w:t>
      </w:r>
      <w:r w:rsidR="00FE6125">
        <w:rPr>
          <w:rFonts w:asciiTheme="majorHAnsi" w:hAnsiTheme="majorHAnsi" w:cstheme="majorHAnsi"/>
          <w:sz w:val="24"/>
          <w:szCs w:val="24"/>
          <w:lang w:val="en-US"/>
        </w:rPr>
        <w:t>a</w:t>
      </w:r>
      <w:r w:rsidRPr="00A146D7">
        <w:rPr>
          <w:rFonts w:asciiTheme="majorHAnsi" w:hAnsiTheme="majorHAnsi" w:cstheme="majorHAnsi"/>
          <w:sz w:val="24"/>
          <w:szCs w:val="24"/>
          <w:lang w:val="en-US"/>
        </w:rPr>
        <w:t xml:space="preserve"> restanțelor la obligațiunile față de buget. Astfel, analiza încasărilor realizate în anii 2017-2019</w:t>
      </w:r>
      <w:r w:rsidR="00FE6125">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față de sumele calculate </w:t>
      </w:r>
      <w:r w:rsidR="003D13F3">
        <w:rPr>
          <w:rFonts w:asciiTheme="majorHAnsi" w:hAnsiTheme="majorHAnsi" w:cstheme="majorHAnsi"/>
          <w:sz w:val="24"/>
          <w:szCs w:val="24"/>
          <w:lang w:val="en-US"/>
        </w:rPr>
        <w:t>pentru</w:t>
      </w:r>
      <w:r w:rsidRPr="00A146D7">
        <w:rPr>
          <w:rFonts w:asciiTheme="majorHAnsi" w:hAnsiTheme="majorHAnsi" w:cstheme="majorHAnsi"/>
          <w:sz w:val="24"/>
          <w:szCs w:val="24"/>
          <w:lang w:val="en-US"/>
        </w:rPr>
        <w:t xml:space="preserve"> ace</w:t>
      </w:r>
      <w:r w:rsidR="00FE6125">
        <w:rPr>
          <w:rFonts w:asciiTheme="majorHAnsi" w:hAnsiTheme="majorHAnsi" w:cstheme="majorHAnsi"/>
          <w:sz w:val="24"/>
          <w:szCs w:val="24"/>
          <w:lang w:val="en-US"/>
        </w:rPr>
        <w:t>eași</w:t>
      </w:r>
      <w:r w:rsidRPr="00A146D7">
        <w:rPr>
          <w:rFonts w:asciiTheme="majorHAnsi" w:hAnsiTheme="majorHAnsi" w:cstheme="majorHAnsi"/>
          <w:sz w:val="24"/>
          <w:szCs w:val="24"/>
          <w:lang w:val="en-US"/>
        </w:rPr>
        <w:t xml:space="preserve"> perioad</w:t>
      </w:r>
      <w:r w:rsidR="00FE6125">
        <w:rPr>
          <w:rFonts w:asciiTheme="majorHAnsi" w:hAnsiTheme="majorHAnsi" w:cstheme="majorHAnsi"/>
          <w:sz w:val="24"/>
          <w:szCs w:val="24"/>
          <w:lang w:val="en-US"/>
        </w:rPr>
        <w:t>ă</w:t>
      </w:r>
      <w:r w:rsidR="00657B72">
        <w:rPr>
          <w:rFonts w:asciiTheme="majorHAnsi" w:hAnsiTheme="majorHAnsi" w:cstheme="majorHAnsi"/>
          <w:sz w:val="24"/>
          <w:szCs w:val="24"/>
          <w:lang w:val="en-US"/>
        </w:rPr>
        <w:t>,</w:t>
      </w:r>
      <w:r w:rsidRPr="00A146D7">
        <w:rPr>
          <w:rFonts w:asciiTheme="majorHAnsi" w:hAnsiTheme="majorHAnsi" w:cstheme="majorHAnsi"/>
          <w:sz w:val="24"/>
          <w:szCs w:val="24"/>
          <w:lang w:val="en-US"/>
        </w:rPr>
        <w:t xml:space="preserve"> denotă că nivelul acestora, deși înregistrează </w:t>
      </w:r>
      <w:r w:rsidR="00FE6125">
        <w:rPr>
          <w:rFonts w:asciiTheme="majorHAnsi" w:hAnsiTheme="majorHAnsi" w:cstheme="majorHAnsi"/>
          <w:sz w:val="24"/>
          <w:szCs w:val="24"/>
          <w:lang w:val="en-US"/>
        </w:rPr>
        <w:t>o</w:t>
      </w:r>
      <w:r w:rsidR="00657B72">
        <w:rPr>
          <w:rFonts w:asciiTheme="majorHAnsi" w:hAnsiTheme="majorHAnsi" w:cstheme="majorHAnsi"/>
          <w:sz w:val="24"/>
          <w:szCs w:val="24"/>
          <w:lang w:val="en-US"/>
        </w:rPr>
        <w:t xml:space="preserve"> </w:t>
      </w:r>
      <w:r w:rsidRPr="00A146D7">
        <w:rPr>
          <w:rFonts w:asciiTheme="majorHAnsi" w:hAnsiTheme="majorHAnsi" w:cstheme="majorHAnsi"/>
          <w:sz w:val="24"/>
          <w:szCs w:val="24"/>
          <w:lang w:val="en-US"/>
        </w:rPr>
        <w:t>creșt</w:t>
      </w:r>
      <w:r w:rsidR="00A139D7" w:rsidRPr="00A146D7">
        <w:rPr>
          <w:rFonts w:asciiTheme="majorHAnsi" w:hAnsiTheme="majorHAnsi" w:cstheme="majorHAnsi"/>
          <w:sz w:val="24"/>
          <w:szCs w:val="24"/>
          <w:lang w:val="en-US"/>
        </w:rPr>
        <w:t>ere, este sub 100%.</w:t>
      </w:r>
    </w:p>
    <w:p w14:paraId="0CE97249" w14:textId="77777777" w:rsidR="00C56AA4" w:rsidRPr="007C1834" w:rsidRDefault="00C56AA4" w:rsidP="007F0B90">
      <w:pPr>
        <w:spacing w:after="0" w:line="240" w:lineRule="auto"/>
        <w:jc w:val="right"/>
        <w:rPr>
          <w:rFonts w:asciiTheme="majorHAnsi" w:hAnsiTheme="majorHAnsi" w:cstheme="majorHAnsi"/>
          <w:b/>
          <w:sz w:val="20"/>
          <w:szCs w:val="20"/>
          <w:lang w:val="en-US"/>
        </w:rPr>
      </w:pPr>
      <w:r w:rsidRPr="007C1834">
        <w:rPr>
          <w:rFonts w:asciiTheme="majorHAnsi" w:hAnsiTheme="majorHAnsi" w:cstheme="majorHAnsi"/>
          <w:b/>
          <w:sz w:val="20"/>
          <w:szCs w:val="20"/>
          <w:lang w:val="en-US"/>
        </w:rPr>
        <w:t xml:space="preserve">Tabelul nr. </w:t>
      </w:r>
      <w:r w:rsidR="0034786E" w:rsidRPr="007C1834">
        <w:rPr>
          <w:rFonts w:asciiTheme="majorHAnsi" w:hAnsiTheme="majorHAnsi" w:cstheme="majorHAnsi"/>
          <w:b/>
          <w:sz w:val="20"/>
          <w:szCs w:val="20"/>
          <w:lang w:val="en-US"/>
        </w:rPr>
        <w:t>1</w:t>
      </w:r>
      <w:r w:rsidR="00D467D0" w:rsidRPr="007C1834">
        <w:rPr>
          <w:rFonts w:asciiTheme="majorHAnsi" w:hAnsiTheme="majorHAnsi" w:cstheme="majorHAnsi"/>
          <w:b/>
          <w:sz w:val="20"/>
          <w:szCs w:val="20"/>
          <w:lang w:val="en-US"/>
        </w:rPr>
        <w:t>3</w:t>
      </w:r>
      <w:r w:rsidRPr="007C1834">
        <w:rPr>
          <w:rFonts w:asciiTheme="majorHAnsi" w:hAnsiTheme="majorHAnsi" w:cstheme="majorHAnsi"/>
          <w:b/>
          <w:sz w:val="20"/>
          <w:szCs w:val="20"/>
          <w:lang w:val="en-US"/>
        </w:rPr>
        <w:t xml:space="preserve"> </w:t>
      </w:r>
    </w:p>
    <w:p w14:paraId="72D20154" w14:textId="1A87B8D3" w:rsidR="00C56AA4" w:rsidRPr="007C1834" w:rsidRDefault="00C56AA4" w:rsidP="007F0B90">
      <w:pPr>
        <w:spacing w:after="0" w:line="240" w:lineRule="auto"/>
        <w:jc w:val="center"/>
        <w:rPr>
          <w:rFonts w:asciiTheme="majorHAnsi" w:hAnsiTheme="majorHAnsi" w:cstheme="majorHAnsi"/>
          <w:b/>
          <w:sz w:val="20"/>
          <w:szCs w:val="20"/>
          <w:lang w:val="en-US"/>
        </w:rPr>
      </w:pPr>
      <w:r w:rsidRPr="007C1834">
        <w:rPr>
          <w:rFonts w:asciiTheme="majorHAnsi" w:hAnsiTheme="majorHAnsi" w:cstheme="majorHAnsi"/>
          <w:b/>
          <w:sz w:val="20"/>
          <w:szCs w:val="20"/>
          <w:lang w:val="en-US"/>
        </w:rPr>
        <w:t xml:space="preserve">Analiza încasărilor și sumelor calculate în anii 2017-2019, </w:t>
      </w:r>
      <w:r w:rsidR="00205FC5">
        <w:rPr>
          <w:rFonts w:asciiTheme="majorHAnsi" w:hAnsiTheme="majorHAnsi" w:cstheme="majorHAnsi"/>
          <w:b/>
          <w:sz w:val="20"/>
          <w:szCs w:val="20"/>
          <w:lang w:val="en-US"/>
        </w:rPr>
        <w:t xml:space="preserve">                                                                                     </w:t>
      </w:r>
      <w:r w:rsidRPr="007C1834">
        <w:rPr>
          <w:rFonts w:asciiTheme="majorHAnsi" w:hAnsiTheme="majorHAnsi" w:cstheme="majorHAnsi"/>
          <w:b/>
          <w:sz w:val="20"/>
          <w:szCs w:val="20"/>
          <w:lang w:val="en-US"/>
        </w:rPr>
        <w:t>mii lei</w:t>
      </w:r>
    </w:p>
    <w:tbl>
      <w:tblPr>
        <w:tblW w:w="9583" w:type="dxa"/>
        <w:tblInd w:w="93" w:type="dxa"/>
        <w:tblLook w:val="04A0" w:firstRow="1" w:lastRow="0" w:firstColumn="1" w:lastColumn="0" w:noHBand="0" w:noVBand="1"/>
      </w:tblPr>
      <w:tblGrid>
        <w:gridCol w:w="2655"/>
        <w:gridCol w:w="798"/>
        <w:gridCol w:w="743"/>
        <w:gridCol w:w="799"/>
        <w:gridCol w:w="743"/>
        <w:gridCol w:w="819"/>
        <w:gridCol w:w="862"/>
        <w:gridCol w:w="694"/>
        <w:gridCol w:w="694"/>
        <w:gridCol w:w="776"/>
      </w:tblGrid>
      <w:tr w:rsidR="00C56AA4" w:rsidRPr="0075705D" w14:paraId="547CBCFC" w14:textId="77777777" w:rsidTr="00B078E1">
        <w:trPr>
          <w:trHeight w:val="274"/>
        </w:trPr>
        <w:tc>
          <w:tcPr>
            <w:tcW w:w="2695" w:type="dxa"/>
            <w:vMerge w:val="restart"/>
            <w:tcBorders>
              <w:top w:val="single" w:sz="4" w:space="0" w:color="auto"/>
              <w:left w:val="single" w:sz="4" w:space="0" w:color="auto"/>
              <w:bottom w:val="single" w:sz="4" w:space="0" w:color="auto"/>
              <w:right w:val="single" w:sz="4" w:space="0" w:color="auto"/>
            </w:tcBorders>
            <w:shd w:val="clear" w:color="000000" w:fill="DEEAF6"/>
            <w:hideMark/>
          </w:tcPr>
          <w:p w14:paraId="7D89F729" w14:textId="77777777" w:rsidR="00C56AA4" w:rsidRPr="0075705D" w:rsidRDefault="00C56AA4" w:rsidP="007F0B90">
            <w:pPr>
              <w:spacing w:after="0" w:line="240" w:lineRule="auto"/>
              <w:jc w:val="center"/>
              <w:rPr>
                <w:rFonts w:ascii="Calibri Light" w:eastAsia="Times New Roman" w:hAnsi="Calibri Light" w:cs="Times New Roman"/>
                <w:b/>
                <w:bCs/>
                <w:color w:val="000000"/>
                <w:sz w:val="16"/>
                <w:szCs w:val="16"/>
                <w:lang w:eastAsia="ru-RU"/>
              </w:rPr>
            </w:pPr>
            <w:r w:rsidRPr="0075705D">
              <w:rPr>
                <w:rFonts w:ascii="Calibri Light" w:eastAsia="Times New Roman" w:hAnsi="Calibri Light" w:cs="Times New Roman"/>
                <w:b/>
                <w:bCs/>
                <w:color w:val="000000"/>
                <w:sz w:val="16"/>
                <w:szCs w:val="16"/>
                <w:lang w:eastAsia="ru-RU"/>
              </w:rPr>
              <w:t>Denumirea taxei</w:t>
            </w:r>
          </w:p>
        </w:tc>
        <w:tc>
          <w:tcPr>
            <w:tcW w:w="2327" w:type="dxa"/>
            <w:gridSpan w:val="3"/>
            <w:tcBorders>
              <w:top w:val="single" w:sz="4" w:space="0" w:color="auto"/>
              <w:left w:val="nil"/>
              <w:bottom w:val="single" w:sz="4" w:space="0" w:color="auto"/>
              <w:right w:val="single" w:sz="4" w:space="0" w:color="auto"/>
            </w:tcBorders>
            <w:shd w:val="clear" w:color="000000" w:fill="DEEAF6"/>
            <w:hideMark/>
          </w:tcPr>
          <w:p w14:paraId="30DBE5A5" w14:textId="34C8EF88" w:rsidR="00C56AA4" w:rsidRPr="0075705D" w:rsidRDefault="00C56AA4" w:rsidP="007F0B90">
            <w:pPr>
              <w:spacing w:after="0" w:line="240" w:lineRule="auto"/>
              <w:jc w:val="center"/>
              <w:rPr>
                <w:rFonts w:ascii="Calibri Light" w:eastAsia="Times New Roman" w:hAnsi="Calibri Light" w:cs="Times New Roman"/>
                <w:b/>
                <w:bCs/>
                <w:color w:val="000000"/>
                <w:sz w:val="16"/>
                <w:szCs w:val="16"/>
                <w:lang w:eastAsia="ru-RU"/>
              </w:rPr>
            </w:pPr>
            <w:r w:rsidRPr="0075705D">
              <w:rPr>
                <w:rFonts w:ascii="Calibri Light" w:eastAsia="Times New Roman" w:hAnsi="Calibri Light" w:cs="Times New Roman"/>
                <w:b/>
                <w:bCs/>
                <w:color w:val="000000"/>
                <w:sz w:val="16"/>
                <w:szCs w:val="16"/>
                <w:lang w:eastAsia="ru-RU"/>
              </w:rPr>
              <w:t xml:space="preserve">Calculat </w:t>
            </w:r>
          </w:p>
        </w:tc>
        <w:tc>
          <w:tcPr>
            <w:tcW w:w="2393" w:type="dxa"/>
            <w:gridSpan w:val="3"/>
            <w:tcBorders>
              <w:top w:val="single" w:sz="4" w:space="0" w:color="auto"/>
              <w:left w:val="nil"/>
              <w:bottom w:val="single" w:sz="4" w:space="0" w:color="auto"/>
              <w:right w:val="single" w:sz="4" w:space="0" w:color="auto"/>
            </w:tcBorders>
            <w:shd w:val="clear" w:color="000000" w:fill="DEEAF6"/>
            <w:hideMark/>
          </w:tcPr>
          <w:p w14:paraId="7F05A741" w14:textId="1B9A082E" w:rsidR="00C56AA4" w:rsidRPr="0075705D" w:rsidRDefault="00657B72" w:rsidP="007F0B90">
            <w:pPr>
              <w:spacing w:after="0" w:line="240" w:lineRule="auto"/>
              <w:jc w:val="center"/>
              <w:rPr>
                <w:rFonts w:ascii="Calibri Light" w:eastAsia="Times New Roman" w:hAnsi="Calibri Light" w:cs="Times New Roman"/>
                <w:b/>
                <w:bCs/>
                <w:color w:val="000000"/>
                <w:sz w:val="16"/>
                <w:szCs w:val="16"/>
                <w:lang w:eastAsia="ru-RU"/>
              </w:rPr>
            </w:pPr>
            <w:r>
              <w:rPr>
                <w:rFonts w:ascii="Calibri Light" w:eastAsia="Times New Roman" w:hAnsi="Calibri Light" w:cs="Times New Roman"/>
                <w:b/>
                <w:bCs/>
                <w:color w:val="000000"/>
                <w:sz w:val="16"/>
                <w:szCs w:val="16"/>
                <w:lang w:val="ro-RO" w:eastAsia="ru-RU"/>
              </w:rPr>
              <w:t>A</w:t>
            </w:r>
            <w:r w:rsidR="00C56AA4" w:rsidRPr="0075705D">
              <w:rPr>
                <w:rFonts w:ascii="Calibri Light" w:eastAsia="Times New Roman" w:hAnsi="Calibri Light" w:cs="Times New Roman"/>
                <w:b/>
                <w:bCs/>
                <w:color w:val="000000"/>
                <w:sz w:val="16"/>
                <w:szCs w:val="16"/>
                <w:lang w:eastAsia="ru-RU"/>
              </w:rPr>
              <w:t xml:space="preserve">chitat </w:t>
            </w:r>
          </w:p>
        </w:tc>
        <w:tc>
          <w:tcPr>
            <w:tcW w:w="2168" w:type="dxa"/>
            <w:gridSpan w:val="3"/>
            <w:tcBorders>
              <w:top w:val="single" w:sz="4" w:space="0" w:color="auto"/>
              <w:left w:val="nil"/>
              <w:bottom w:val="single" w:sz="4" w:space="0" w:color="auto"/>
              <w:right w:val="single" w:sz="4" w:space="0" w:color="auto"/>
            </w:tcBorders>
            <w:shd w:val="clear" w:color="000000" w:fill="DEEAF6"/>
            <w:hideMark/>
          </w:tcPr>
          <w:p w14:paraId="16EE7149" w14:textId="7F388308" w:rsidR="00C56AA4" w:rsidRPr="0075705D" w:rsidRDefault="00C56AA4" w:rsidP="007F0B90">
            <w:pPr>
              <w:spacing w:after="0" w:line="240" w:lineRule="auto"/>
              <w:jc w:val="center"/>
              <w:rPr>
                <w:rFonts w:ascii="Calibri Light" w:eastAsia="Times New Roman" w:hAnsi="Calibri Light" w:cs="Times New Roman"/>
                <w:b/>
                <w:bCs/>
                <w:color w:val="000000"/>
                <w:sz w:val="16"/>
                <w:szCs w:val="16"/>
                <w:lang w:eastAsia="ru-RU"/>
              </w:rPr>
            </w:pPr>
            <w:r w:rsidRPr="0075705D">
              <w:rPr>
                <w:rFonts w:ascii="Calibri Light" w:eastAsia="Times New Roman" w:hAnsi="Calibri Light" w:cs="Times New Roman"/>
                <w:b/>
                <w:bCs/>
                <w:color w:val="000000"/>
                <w:sz w:val="16"/>
                <w:szCs w:val="16"/>
                <w:lang w:eastAsia="ru-RU"/>
              </w:rPr>
              <w:t xml:space="preserve">% </w:t>
            </w:r>
          </w:p>
        </w:tc>
      </w:tr>
      <w:tr w:rsidR="00C56AA4" w:rsidRPr="0075705D" w14:paraId="7C3C0D85" w14:textId="77777777" w:rsidTr="00B078E1">
        <w:trPr>
          <w:trHeight w:val="405"/>
        </w:trPr>
        <w:tc>
          <w:tcPr>
            <w:tcW w:w="2695" w:type="dxa"/>
            <w:vMerge/>
            <w:tcBorders>
              <w:top w:val="single" w:sz="4" w:space="0" w:color="auto"/>
              <w:left w:val="single" w:sz="4" w:space="0" w:color="auto"/>
              <w:bottom w:val="single" w:sz="4" w:space="0" w:color="auto"/>
              <w:right w:val="single" w:sz="4" w:space="0" w:color="auto"/>
            </w:tcBorders>
            <w:vAlign w:val="center"/>
            <w:hideMark/>
          </w:tcPr>
          <w:p w14:paraId="506AE39E" w14:textId="77777777" w:rsidR="00C56AA4" w:rsidRPr="0075705D" w:rsidRDefault="00C56AA4" w:rsidP="007F0B90">
            <w:pPr>
              <w:spacing w:after="0" w:line="240" w:lineRule="auto"/>
              <w:rPr>
                <w:rFonts w:ascii="Calibri Light" w:eastAsia="Times New Roman" w:hAnsi="Calibri Light" w:cs="Times New Roman"/>
                <w:b/>
                <w:bCs/>
                <w:color w:val="000000"/>
                <w:sz w:val="16"/>
                <w:szCs w:val="16"/>
                <w:lang w:eastAsia="ru-RU"/>
              </w:rPr>
            </w:pPr>
          </w:p>
        </w:tc>
        <w:tc>
          <w:tcPr>
            <w:tcW w:w="799" w:type="dxa"/>
            <w:tcBorders>
              <w:top w:val="single" w:sz="4" w:space="0" w:color="auto"/>
              <w:left w:val="nil"/>
              <w:bottom w:val="single" w:sz="4" w:space="0" w:color="auto"/>
              <w:right w:val="single" w:sz="4" w:space="0" w:color="auto"/>
            </w:tcBorders>
            <w:shd w:val="clear" w:color="000000" w:fill="DEEAF6"/>
            <w:hideMark/>
          </w:tcPr>
          <w:p w14:paraId="2FAAF699" w14:textId="77777777" w:rsidR="00C56AA4" w:rsidRPr="0075705D" w:rsidRDefault="00C56AA4" w:rsidP="007F0B90">
            <w:pPr>
              <w:spacing w:after="0" w:line="240" w:lineRule="auto"/>
              <w:jc w:val="right"/>
              <w:rPr>
                <w:rFonts w:ascii="Calibri Light" w:eastAsia="Times New Roman" w:hAnsi="Calibri Light" w:cs="Times New Roman"/>
                <w:b/>
                <w:bCs/>
                <w:color w:val="000000"/>
                <w:sz w:val="16"/>
                <w:szCs w:val="16"/>
                <w:lang w:eastAsia="ru-RU"/>
              </w:rPr>
            </w:pPr>
            <w:r w:rsidRPr="0075705D">
              <w:rPr>
                <w:rFonts w:ascii="Calibri Light" w:eastAsia="Times New Roman" w:hAnsi="Calibri Light" w:cs="Times New Roman"/>
                <w:b/>
                <w:bCs/>
                <w:color w:val="000000"/>
                <w:sz w:val="16"/>
                <w:szCs w:val="16"/>
                <w:lang w:eastAsia="ru-RU"/>
              </w:rPr>
              <w:t>2017</w:t>
            </w:r>
          </w:p>
        </w:tc>
        <w:tc>
          <w:tcPr>
            <w:tcW w:w="727" w:type="dxa"/>
            <w:tcBorders>
              <w:top w:val="single" w:sz="4" w:space="0" w:color="auto"/>
              <w:left w:val="nil"/>
              <w:bottom w:val="single" w:sz="4" w:space="0" w:color="auto"/>
              <w:right w:val="single" w:sz="4" w:space="0" w:color="auto"/>
            </w:tcBorders>
            <w:shd w:val="clear" w:color="000000" w:fill="DEEAF6"/>
            <w:hideMark/>
          </w:tcPr>
          <w:p w14:paraId="4CC30906" w14:textId="77777777" w:rsidR="00C56AA4" w:rsidRPr="0075705D" w:rsidRDefault="00C56AA4" w:rsidP="007F0B90">
            <w:pPr>
              <w:spacing w:after="0" w:line="240" w:lineRule="auto"/>
              <w:jc w:val="center"/>
              <w:rPr>
                <w:rFonts w:ascii="Calibri Light" w:eastAsia="Times New Roman" w:hAnsi="Calibri Light" w:cs="Times New Roman"/>
                <w:b/>
                <w:bCs/>
                <w:color w:val="000000"/>
                <w:sz w:val="16"/>
                <w:szCs w:val="16"/>
                <w:lang w:eastAsia="ru-RU"/>
              </w:rPr>
            </w:pPr>
            <w:r w:rsidRPr="0075705D">
              <w:rPr>
                <w:rFonts w:ascii="Calibri Light" w:eastAsia="Times New Roman" w:hAnsi="Calibri Light" w:cs="Times New Roman"/>
                <w:b/>
                <w:bCs/>
                <w:color w:val="000000"/>
                <w:sz w:val="16"/>
                <w:szCs w:val="16"/>
                <w:lang w:eastAsia="ru-RU"/>
              </w:rPr>
              <w:t>2018</w:t>
            </w:r>
          </w:p>
        </w:tc>
        <w:tc>
          <w:tcPr>
            <w:tcW w:w="801" w:type="dxa"/>
            <w:tcBorders>
              <w:top w:val="single" w:sz="4" w:space="0" w:color="auto"/>
              <w:left w:val="nil"/>
              <w:bottom w:val="single" w:sz="4" w:space="0" w:color="auto"/>
              <w:right w:val="single" w:sz="4" w:space="0" w:color="auto"/>
            </w:tcBorders>
            <w:shd w:val="clear" w:color="000000" w:fill="DEEAF6"/>
            <w:hideMark/>
          </w:tcPr>
          <w:p w14:paraId="713E02EB" w14:textId="77777777" w:rsidR="00C56AA4" w:rsidRPr="0075705D" w:rsidRDefault="00C56AA4" w:rsidP="007F0B90">
            <w:pPr>
              <w:spacing w:after="0" w:line="240" w:lineRule="auto"/>
              <w:jc w:val="center"/>
              <w:rPr>
                <w:rFonts w:ascii="Calibri Light" w:eastAsia="Times New Roman" w:hAnsi="Calibri Light" w:cs="Times New Roman"/>
                <w:b/>
                <w:bCs/>
                <w:color w:val="000000"/>
                <w:sz w:val="16"/>
                <w:szCs w:val="16"/>
                <w:lang w:eastAsia="ru-RU"/>
              </w:rPr>
            </w:pPr>
            <w:r w:rsidRPr="0075705D">
              <w:rPr>
                <w:rFonts w:ascii="Calibri Light" w:eastAsia="Times New Roman" w:hAnsi="Calibri Light" w:cs="Times New Roman"/>
                <w:b/>
                <w:bCs/>
                <w:color w:val="000000"/>
                <w:sz w:val="16"/>
                <w:szCs w:val="16"/>
                <w:lang w:eastAsia="ru-RU"/>
              </w:rPr>
              <w:t>2019</w:t>
            </w:r>
          </w:p>
        </w:tc>
        <w:tc>
          <w:tcPr>
            <w:tcW w:w="727" w:type="dxa"/>
            <w:tcBorders>
              <w:top w:val="single" w:sz="4" w:space="0" w:color="auto"/>
              <w:left w:val="nil"/>
              <w:bottom w:val="single" w:sz="4" w:space="0" w:color="auto"/>
              <w:right w:val="single" w:sz="4" w:space="0" w:color="auto"/>
            </w:tcBorders>
            <w:shd w:val="clear" w:color="000000" w:fill="DEEAF6"/>
            <w:hideMark/>
          </w:tcPr>
          <w:p w14:paraId="7302E61B" w14:textId="77777777" w:rsidR="00C56AA4" w:rsidRPr="0075705D" w:rsidRDefault="00C56AA4" w:rsidP="007F0B90">
            <w:pPr>
              <w:spacing w:after="0" w:line="240" w:lineRule="auto"/>
              <w:jc w:val="right"/>
              <w:rPr>
                <w:rFonts w:ascii="Calibri Light" w:eastAsia="Times New Roman" w:hAnsi="Calibri Light" w:cs="Times New Roman"/>
                <w:b/>
                <w:bCs/>
                <w:color w:val="000000"/>
                <w:sz w:val="16"/>
                <w:szCs w:val="16"/>
                <w:lang w:eastAsia="ru-RU"/>
              </w:rPr>
            </w:pPr>
            <w:r w:rsidRPr="0075705D">
              <w:rPr>
                <w:rFonts w:ascii="Calibri Light" w:eastAsia="Times New Roman" w:hAnsi="Calibri Light" w:cs="Times New Roman"/>
                <w:b/>
                <w:bCs/>
                <w:color w:val="000000"/>
                <w:sz w:val="16"/>
                <w:szCs w:val="16"/>
                <w:lang w:eastAsia="ru-RU"/>
              </w:rPr>
              <w:t>2017</w:t>
            </w:r>
          </w:p>
        </w:tc>
        <w:tc>
          <w:tcPr>
            <w:tcW w:w="821" w:type="dxa"/>
            <w:tcBorders>
              <w:top w:val="single" w:sz="4" w:space="0" w:color="auto"/>
              <w:left w:val="nil"/>
              <w:bottom w:val="single" w:sz="4" w:space="0" w:color="auto"/>
              <w:right w:val="single" w:sz="4" w:space="0" w:color="auto"/>
            </w:tcBorders>
            <w:shd w:val="clear" w:color="000000" w:fill="DEEAF6"/>
            <w:hideMark/>
          </w:tcPr>
          <w:p w14:paraId="51429A03" w14:textId="77777777" w:rsidR="00C56AA4" w:rsidRPr="0075705D" w:rsidRDefault="00C56AA4" w:rsidP="007F0B90">
            <w:pPr>
              <w:spacing w:after="0" w:line="240" w:lineRule="auto"/>
              <w:jc w:val="center"/>
              <w:rPr>
                <w:rFonts w:ascii="Calibri Light" w:eastAsia="Times New Roman" w:hAnsi="Calibri Light" w:cs="Times New Roman"/>
                <w:b/>
                <w:bCs/>
                <w:color w:val="000000"/>
                <w:sz w:val="16"/>
                <w:szCs w:val="16"/>
                <w:lang w:eastAsia="ru-RU"/>
              </w:rPr>
            </w:pPr>
            <w:r w:rsidRPr="0075705D">
              <w:rPr>
                <w:rFonts w:ascii="Calibri Light" w:eastAsia="Times New Roman" w:hAnsi="Calibri Light" w:cs="Times New Roman"/>
                <w:b/>
                <w:bCs/>
                <w:color w:val="000000"/>
                <w:sz w:val="16"/>
                <w:szCs w:val="16"/>
                <w:lang w:eastAsia="ru-RU"/>
              </w:rPr>
              <w:t>2018</w:t>
            </w:r>
          </w:p>
        </w:tc>
        <w:tc>
          <w:tcPr>
            <w:tcW w:w="845" w:type="dxa"/>
            <w:tcBorders>
              <w:top w:val="single" w:sz="4" w:space="0" w:color="auto"/>
              <w:left w:val="nil"/>
              <w:bottom w:val="single" w:sz="4" w:space="0" w:color="auto"/>
              <w:right w:val="single" w:sz="4" w:space="0" w:color="auto"/>
            </w:tcBorders>
            <w:shd w:val="clear" w:color="000000" w:fill="DEEAF6"/>
            <w:hideMark/>
          </w:tcPr>
          <w:p w14:paraId="031B36D7" w14:textId="77777777" w:rsidR="00C56AA4" w:rsidRPr="0075705D" w:rsidRDefault="00C56AA4" w:rsidP="007F0B90">
            <w:pPr>
              <w:spacing w:after="0" w:line="240" w:lineRule="auto"/>
              <w:jc w:val="center"/>
              <w:rPr>
                <w:rFonts w:ascii="Calibri Light" w:eastAsia="Times New Roman" w:hAnsi="Calibri Light" w:cs="Times New Roman"/>
                <w:b/>
                <w:bCs/>
                <w:color w:val="000000"/>
                <w:sz w:val="16"/>
                <w:szCs w:val="16"/>
                <w:lang w:eastAsia="ru-RU"/>
              </w:rPr>
            </w:pPr>
            <w:r w:rsidRPr="0075705D">
              <w:rPr>
                <w:rFonts w:ascii="Calibri Light" w:eastAsia="Times New Roman" w:hAnsi="Calibri Light" w:cs="Times New Roman"/>
                <w:b/>
                <w:bCs/>
                <w:color w:val="000000"/>
                <w:sz w:val="16"/>
                <w:szCs w:val="16"/>
                <w:lang w:eastAsia="ru-RU"/>
              </w:rPr>
              <w:t>2019</w:t>
            </w:r>
          </w:p>
        </w:tc>
        <w:tc>
          <w:tcPr>
            <w:tcW w:w="694" w:type="dxa"/>
            <w:tcBorders>
              <w:top w:val="single" w:sz="4" w:space="0" w:color="auto"/>
              <w:left w:val="nil"/>
              <w:bottom w:val="single" w:sz="4" w:space="0" w:color="auto"/>
              <w:right w:val="single" w:sz="4" w:space="0" w:color="auto"/>
            </w:tcBorders>
            <w:shd w:val="clear" w:color="000000" w:fill="DEEAF6"/>
            <w:hideMark/>
          </w:tcPr>
          <w:p w14:paraId="4613901A" w14:textId="77777777" w:rsidR="00C56AA4" w:rsidRPr="0075705D" w:rsidRDefault="00C56AA4" w:rsidP="007F0B90">
            <w:pPr>
              <w:spacing w:after="0" w:line="240" w:lineRule="auto"/>
              <w:jc w:val="right"/>
              <w:rPr>
                <w:rFonts w:ascii="Calibri Light" w:eastAsia="Times New Roman" w:hAnsi="Calibri Light" w:cs="Times New Roman"/>
                <w:b/>
                <w:bCs/>
                <w:color w:val="000000"/>
                <w:sz w:val="16"/>
                <w:szCs w:val="16"/>
                <w:lang w:eastAsia="ru-RU"/>
              </w:rPr>
            </w:pPr>
            <w:r w:rsidRPr="0075705D">
              <w:rPr>
                <w:rFonts w:ascii="Calibri Light" w:eastAsia="Times New Roman" w:hAnsi="Calibri Light" w:cs="Times New Roman"/>
                <w:b/>
                <w:bCs/>
                <w:color w:val="000000"/>
                <w:sz w:val="16"/>
                <w:szCs w:val="16"/>
                <w:lang w:eastAsia="ru-RU"/>
              </w:rPr>
              <w:t>2017</w:t>
            </w:r>
          </w:p>
        </w:tc>
        <w:tc>
          <w:tcPr>
            <w:tcW w:w="694" w:type="dxa"/>
            <w:tcBorders>
              <w:top w:val="single" w:sz="4" w:space="0" w:color="auto"/>
              <w:left w:val="nil"/>
              <w:bottom w:val="single" w:sz="4" w:space="0" w:color="auto"/>
              <w:right w:val="single" w:sz="4" w:space="0" w:color="auto"/>
            </w:tcBorders>
            <w:shd w:val="clear" w:color="000000" w:fill="DEEAF6"/>
            <w:hideMark/>
          </w:tcPr>
          <w:p w14:paraId="778BFF8C" w14:textId="77777777" w:rsidR="00C56AA4" w:rsidRPr="0075705D" w:rsidRDefault="00C56AA4" w:rsidP="007F0B90">
            <w:pPr>
              <w:spacing w:after="0" w:line="240" w:lineRule="auto"/>
              <w:jc w:val="center"/>
              <w:rPr>
                <w:rFonts w:ascii="Calibri Light" w:eastAsia="Times New Roman" w:hAnsi="Calibri Light" w:cs="Times New Roman"/>
                <w:b/>
                <w:bCs/>
                <w:color w:val="000000"/>
                <w:sz w:val="16"/>
                <w:szCs w:val="16"/>
                <w:lang w:eastAsia="ru-RU"/>
              </w:rPr>
            </w:pPr>
            <w:r w:rsidRPr="0075705D">
              <w:rPr>
                <w:rFonts w:ascii="Calibri Light" w:eastAsia="Times New Roman" w:hAnsi="Calibri Light" w:cs="Times New Roman"/>
                <w:b/>
                <w:bCs/>
                <w:color w:val="000000"/>
                <w:sz w:val="16"/>
                <w:szCs w:val="16"/>
                <w:lang w:eastAsia="ru-RU"/>
              </w:rPr>
              <w:t>2018</w:t>
            </w:r>
          </w:p>
        </w:tc>
        <w:tc>
          <w:tcPr>
            <w:tcW w:w="779" w:type="dxa"/>
            <w:tcBorders>
              <w:top w:val="single" w:sz="4" w:space="0" w:color="auto"/>
              <w:left w:val="nil"/>
              <w:bottom w:val="single" w:sz="4" w:space="0" w:color="auto"/>
              <w:right w:val="single" w:sz="4" w:space="0" w:color="auto"/>
            </w:tcBorders>
            <w:shd w:val="clear" w:color="000000" w:fill="DEEAF6"/>
            <w:hideMark/>
          </w:tcPr>
          <w:p w14:paraId="50D7A75A" w14:textId="77777777" w:rsidR="00C56AA4" w:rsidRPr="0075705D" w:rsidRDefault="00C56AA4" w:rsidP="007F0B90">
            <w:pPr>
              <w:spacing w:after="0" w:line="240" w:lineRule="auto"/>
              <w:jc w:val="center"/>
              <w:rPr>
                <w:rFonts w:ascii="Calibri Light" w:eastAsia="Times New Roman" w:hAnsi="Calibri Light" w:cs="Times New Roman"/>
                <w:b/>
                <w:bCs/>
                <w:color w:val="000000"/>
                <w:sz w:val="16"/>
                <w:szCs w:val="16"/>
                <w:lang w:eastAsia="ru-RU"/>
              </w:rPr>
            </w:pPr>
            <w:r w:rsidRPr="0075705D">
              <w:rPr>
                <w:rFonts w:ascii="Calibri Light" w:eastAsia="Times New Roman" w:hAnsi="Calibri Light" w:cs="Times New Roman"/>
                <w:b/>
                <w:bCs/>
                <w:color w:val="000000"/>
                <w:sz w:val="16"/>
                <w:szCs w:val="16"/>
                <w:lang w:eastAsia="ru-RU"/>
              </w:rPr>
              <w:t>2019</w:t>
            </w:r>
          </w:p>
        </w:tc>
      </w:tr>
      <w:tr w:rsidR="00C56AA4" w:rsidRPr="0075705D" w14:paraId="6F8A67C0" w14:textId="77777777" w:rsidTr="00B078E1">
        <w:trPr>
          <w:trHeight w:val="296"/>
        </w:trPr>
        <w:tc>
          <w:tcPr>
            <w:tcW w:w="2695" w:type="dxa"/>
            <w:tcBorders>
              <w:top w:val="single" w:sz="4" w:space="0" w:color="auto"/>
              <w:left w:val="single" w:sz="4" w:space="0" w:color="auto"/>
              <w:bottom w:val="single" w:sz="4" w:space="0" w:color="auto"/>
              <w:right w:val="single" w:sz="4" w:space="0" w:color="auto"/>
            </w:tcBorders>
            <w:shd w:val="clear" w:color="auto" w:fill="auto"/>
            <w:hideMark/>
          </w:tcPr>
          <w:p w14:paraId="26DFA1C0" w14:textId="3607BE32" w:rsidR="00C56AA4" w:rsidRPr="0075705D" w:rsidRDefault="00C56AA4" w:rsidP="007F0B90">
            <w:pPr>
              <w:spacing w:after="0" w:line="240" w:lineRule="auto"/>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Tax</w:t>
            </w:r>
            <w:r w:rsidR="00205FC5">
              <w:rPr>
                <w:rFonts w:ascii="Calibri Light" w:eastAsia="Times New Roman" w:hAnsi="Calibri Light" w:cs="Times New Roman"/>
                <w:color w:val="000000"/>
                <w:sz w:val="16"/>
                <w:szCs w:val="16"/>
                <w:lang w:val="ro-RO" w:eastAsia="ru-RU"/>
              </w:rPr>
              <w:t>a</w:t>
            </w:r>
            <w:r w:rsidRPr="0075705D">
              <w:rPr>
                <w:rFonts w:ascii="Calibri Light" w:eastAsia="Times New Roman" w:hAnsi="Calibri Light" w:cs="Times New Roman"/>
                <w:color w:val="000000"/>
                <w:sz w:val="16"/>
                <w:szCs w:val="16"/>
                <w:lang w:eastAsia="ru-RU"/>
              </w:rPr>
              <w:t xml:space="preserve"> pentru apă</w:t>
            </w:r>
          </w:p>
        </w:tc>
        <w:tc>
          <w:tcPr>
            <w:tcW w:w="799" w:type="dxa"/>
            <w:tcBorders>
              <w:top w:val="single" w:sz="4" w:space="0" w:color="auto"/>
              <w:left w:val="nil"/>
              <w:bottom w:val="single" w:sz="4" w:space="0" w:color="auto"/>
              <w:right w:val="single" w:sz="4" w:space="0" w:color="auto"/>
            </w:tcBorders>
            <w:shd w:val="clear" w:color="auto" w:fill="auto"/>
            <w:hideMark/>
          </w:tcPr>
          <w:p w14:paraId="6C4D1518"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23333,9</w:t>
            </w:r>
          </w:p>
        </w:tc>
        <w:tc>
          <w:tcPr>
            <w:tcW w:w="727" w:type="dxa"/>
            <w:tcBorders>
              <w:top w:val="single" w:sz="4" w:space="0" w:color="auto"/>
              <w:left w:val="nil"/>
              <w:bottom w:val="single" w:sz="4" w:space="0" w:color="auto"/>
              <w:right w:val="single" w:sz="4" w:space="0" w:color="auto"/>
            </w:tcBorders>
            <w:shd w:val="clear" w:color="auto" w:fill="auto"/>
            <w:hideMark/>
          </w:tcPr>
          <w:p w14:paraId="642F2B75"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27994,8</w:t>
            </w:r>
          </w:p>
        </w:tc>
        <w:tc>
          <w:tcPr>
            <w:tcW w:w="801" w:type="dxa"/>
            <w:tcBorders>
              <w:top w:val="single" w:sz="4" w:space="0" w:color="auto"/>
              <w:left w:val="nil"/>
              <w:bottom w:val="single" w:sz="4" w:space="0" w:color="auto"/>
              <w:right w:val="single" w:sz="4" w:space="0" w:color="auto"/>
            </w:tcBorders>
            <w:shd w:val="clear" w:color="auto" w:fill="auto"/>
            <w:hideMark/>
          </w:tcPr>
          <w:p w14:paraId="00A31D85"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30318,8</w:t>
            </w:r>
          </w:p>
        </w:tc>
        <w:tc>
          <w:tcPr>
            <w:tcW w:w="727" w:type="dxa"/>
            <w:tcBorders>
              <w:top w:val="single" w:sz="4" w:space="0" w:color="auto"/>
              <w:left w:val="nil"/>
              <w:bottom w:val="single" w:sz="4" w:space="0" w:color="auto"/>
              <w:right w:val="single" w:sz="4" w:space="0" w:color="auto"/>
            </w:tcBorders>
            <w:shd w:val="clear" w:color="auto" w:fill="auto"/>
            <w:hideMark/>
          </w:tcPr>
          <w:p w14:paraId="0CB02E04"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26716,5</w:t>
            </w:r>
          </w:p>
        </w:tc>
        <w:tc>
          <w:tcPr>
            <w:tcW w:w="821" w:type="dxa"/>
            <w:tcBorders>
              <w:top w:val="single" w:sz="4" w:space="0" w:color="auto"/>
              <w:left w:val="nil"/>
              <w:bottom w:val="single" w:sz="4" w:space="0" w:color="auto"/>
              <w:right w:val="single" w:sz="4" w:space="0" w:color="auto"/>
            </w:tcBorders>
            <w:shd w:val="clear" w:color="auto" w:fill="auto"/>
            <w:hideMark/>
          </w:tcPr>
          <w:p w14:paraId="5DE219DB"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26501,9</w:t>
            </w:r>
          </w:p>
        </w:tc>
        <w:tc>
          <w:tcPr>
            <w:tcW w:w="845" w:type="dxa"/>
            <w:tcBorders>
              <w:top w:val="single" w:sz="4" w:space="0" w:color="auto"/>
              <w:left w:val="nil"/>
              <w:bottom w:val="single" w:sz="4" w:space="0" w:color="auto"/>
              <w:right w:val="single" w:sz="4" w:space="0" w:color="auto"/>
            </w:tcBorders>
            <w:shd w:val="clear" w:color="auto" w:fill="auto"/>
            <w:hideMark/>
          </w:tcPr>
          <w:p w14:paraId="4606DA0F"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26.027,90</w:t>
            </w:r>
          </w:p>
        </w:tc>
        <w:tc>
          <w:tcPr>
            <w:tcW w:w="694" w:type="dxa"/>
            <w:tcBorders>
              <w:top w:val="single" w:sz="4" w:space="0" w:color="auto"/>
              <w:left w:val="nil"/>
              <w:bottom w:val="single" w:sz="4" w:space="0" w:color="auto"/>
              <w:right w:val="single" w:sz="4" w:space="0" w:color="auto"/>
            </w:tcBorders>
            <w:shd w:val="clear" w:color="auto" w:fill="auto"/>
            <w:hideMark/>
          </w:tcPr>
          <w:p w14:paraId="0FE85E66"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114,5%</w:t>
            </w:r>
          </w:p>
        </w:tc>
        <w:tc>
          <w:tcPr>
            <w:tcW w:w="694" w:type="dxa"/>
            <w:tcBorders>
              <w:top w:val="single" w:sz="4" w:space="0" w:color="auto"/>
              <w:left w:val="nil"/>
              <w:bottom w:val="single" w:sz="4" w:space="0" w:color="auto"/>
              <w:right w:val="single" w:sz="4" w:space="0" w:color="auto"/>
            </w:tcBorders>
            <w:shd w:val="clear" w:color="auto" w:fill="auto"/>
            <w:hideMark/>
          </w:tcPr>
          <w:p w14:paraId="607A2693" w14:textId="77777777" w:rsidR="00C56AA4" w:rsidRPr="0075705D" w:rsidRDefault="00C56AA4" w:rsidP="007F0B90">
            <w:pPr>
              <w:spacing w:after="0" w:line="240" w:lineRule="auto"/>
              <w:jc w:val="right"/>
              <w:rPr>
                <w:rFonts w:ascii="Calibri Light" w:eastAsia="Times New Roman" w:hAnsi="Calibri Light" w:cs="Times New Roman"/>
                <w:color w:val="FF0000"/>
                <w:sz w:val="16"/>
                <w:szCs w:val="16"/>
                <w:lang w:eastAsia="ru-RU"/>
              </w:rPr>
            </w:pPr>
            <w:r w:rsidRPr="0075705D">
              <w:rPr>
                <w:rFonts w:ascii="Calibri Light" w:eastAsia="Times New Roman" w:hAnsi="Calibri Light" w:cs="Times New Roman"/>
                <w:color w:val="FF0000"/>
                <w:sz w:val="16"/>
                <w:szCs w:val="16"/>
                <w:lang w:eastAsia="ru-RU"/>
              </w:rPr>
              <w:t>94,7%</w:t>
            </w:r>
          </w:p>
        </w:tc>
        <w:tc>
          <w:tcPr>
            <w:tcW w:w="779" w:type="dxa"/>
            <w:tcBorders>
              <w:top w:val="single" w:sz="4" w:space="0" w:color="auto"/>
              <w:left w:val="nil"/>
              <w:bottom w:val="single" w:sz="4" w:space="0" w:color="auto"/>
              <w:right w:val="single" w:sz="4" w:space="0" w:color="auto"/>
            </w:tcBorders>
            <w:shd w:val="clear" w:color="auto" w:fill="auto"/>
            <w:hideMark/>
          </w:tcPr>
          <w:p w14:paraId="4926C618" w14:textId="77777777" w:rsidR="00C56AA4" w:rsidRPr="0075705D" w:rsidRDefault="00C56AA4" w:rsidP="007F0B90">
            <w:pPr>
              <w:spacing w:after="0" w:line="240" w:lineRule="auto"/>
              <w:jc w:val="right"/>
              <w:rPr>
                <w:rFonts w:ascii="Calibri Light" w:eastAsia="Times New Roman" w:hAnsi="Calibri Light" w:cs="Times New Roman"/>
                <w:color w:val="FF0000"/>
                <w:sz w:val="16"/>
                <w:szCs w:val="16"/>
                <w:lang w:eastAsia="ru-RU"/>
              </w:rPr>
            </w:pPr>
            <w:r w:rsidRPr="0075705D">
              <w:rPr>
                <w:rFonts w:ascii="Calibri Light" w:eastAsia="Times New Roman" w:hAnsi="Calibri Light" w:cs="Times New Roman"/>
                <w:color w:val="FF0000"/>
                <w:sz w:val="16"/>
                <w:szCs w:val="16"/>
                <w:lang w:eastAsia="ru-RU"/>
              </w:rPr>
              <w:t>85,8%</w:t>
            </w:r>
          </w:p>
        </w:tc>
      </w:tr>
      <w:tr w:rsidR="00C56AA4" w:rsidRPr="0075705D" w14:paraId="75D88C6D" w14:textId="77777777" w:rsidTr="00B078E1">
        <w:trPr>
          <w:trHeight w:val="420"/>
        </w:trPr>
        <w:tc>
          <w:tcPr>
            <w:tcW w:w="2695" w:type="dxa"/>
            <w:tcBorders>
              <w:top w:val="single" w:sz="4" w:space="0" w:color="auto"/>
              <w:left w:val="single" w:sz="4" w:space="0" w:color="auto"/>
              <w:bottom w:val="single" w:sz="4" w:space="0" w:color="auto"/>
              <w:right w:val="single" w:sz="4" w:space="0" w:color="auto"/>
            </w:tcBorders>
            <w:shd w:val="clear" w:color="auto" w:fill="auto"/>
            <w:hideMark/>
          </w:tcPr>
          <w:p w14:paraId="2BBB1335" w14:textId="77777777" w:rsidR="00C56AA4" w:rsidRPr="00A146D7" w:rsidRDefault="00C56AA4" w:rsidP="007F0B90">
            <w:pPr>
              <w:spacing w:after="0" w:line="240" w:lineRule="auto"/>
              <w:rPr>
                <w:rFonts w:ascii="Calibri Light" w:eastAsia="Times New Roman" w:hAnsi="Calibri Light" w:cs="Times New Roman"/>
                <w:color w:val="000000"/>
                <w:sz w:val="16"/>
                <w:szCs w:val="16"/>
                <w:lang w:val="en-US" w:eastAsia="ru-RU"/>
              </w:rPr>
            </w:pPr>
            <w:r w:rsidRPr="00A146D7">
              <w:rPr>
                <w:rFonts w:ascii="Calibri Light" w:eastAsia="Times New Roman" w:hAnsi="Calibri Light" w:cs="Times New Roman"/>
                <w:color w:val="000000"/>
                <w:sz w:val="16"/>
                <w:szCs w:val="16"/>
                <w:lang w:val="en-US" w:eastAsia="ru-RU"/>
              </w:rPr>
              <w:t>Taxa pentru extragerea mineralelor utile</w:t>
            </w:r>
          </w:p>
        </w:tc>
        <w:tc>
          <w:tcPr>
            <w:tcW w:w="799" w:type="dxa"/>
            <w:tcBorders>
              <w:top w:val="single" w:sz="4" w:space="0" w:color="auto"/>
              <w:left w:val="nil"/>
              <w:bottom w:val="single" w:sz="4" w:space="0" w:color="auto"/>
              <w:right w:val="single" w:sz="4" w:space="0" w:color="auto"/>
            </w:tcBorders>
            <w:shd w:val="clear" w:color="auto" w:fill="auto"/>
            <w:hideMark/>
          </w:tcPr>
          <w:p w14:paraId="42DCA5CE"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10618,1</w:t>
            </w:r>
          </w:p>
        </w:tc>
        <w:tc>
          <w:tcPr>
            <w:tcW w:w="727" w:type="dxa"/>
            <w:tcBorders>
              <w:top w:val="single" w:sz="4" w:space="0" w:color="auto"/>
              <w:left w:val="nil"/>
              <w:bottom w:val="single" w:sz="4" w:space="0" w:color="auto"/>
              <w:right w:val="single" w:sz="4" w:space="0" w:color="auto"/>
            </w:tcBorders>
            <w:shd w:val="clear" w:color="auto" w:fill="auto"/>
            <w:hideMark/>
          </w:tcPr>
          <w:p w14:paraId="25D1A99A"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14837</w:t>
            </w:r>
          </w:p>
        </w:tc>
        <w:tc>
          <w:tcPr>
            <w:tcW w:w="801" w:type="dxa"/>
            <w:tcBorders>
              <w:top w:val="single" w:sz="4" w:space="0" w:color="auto"/>
              <w:left w:val="nil"/>
              <w:bottom w:val="single" w:sz="4" w:space="0" w:color="auto"/>
              <w:right w:val="single" w:sz="4" w:space="0" w:color="auto"/>
            </w:tcBorders>
            <w:shd w:val="clear" w:color="auto" w:fill="auto"/>
            <w:hideMark/>
          </w:tcPr>
          <w:p w14:paraId="776443A5"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17746,4</w:t>
            </w:r>
          </w:p>
        </w:tc>
        <w:tc>
          <w:tcPr>
            <w:tcW w:w="727" w:type="dxa"/>
            <w:tcBorders>
              <w:top w:val="single" w:sz="4" w:space="0" w:color="auto"/>
              <w:left w:val="nil"/>
              <w:bottom w:val="single" w:sz="4" w:space="0" w:color="auto"/>
              <w:right w:val="single" w:sz="4" w:space="0" w:color="auto"/>
            </w:tcBorders>
            <w:shd w:val="clear" w:color="auto" w:fill="auto"/>
            <w:hideMark/>
          </w:tcPr>
          <w:p w14:paraId="5C8414D0"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11745,6</w:t>
            </w:r>
          </w:p>
        </w:tc>
        <w:tc>
          <w:tcPr>
            <w:tcW w:w="821" w:type="dxa"/>
            <w:tcBorders>
              <w:top w:val="single" w:sz="4" w:space="0" w:color="auto"/>
              <w:left w:val="nil"/>
              <w:bottom w:val="single" w:sz="4" w:space="0" w:color="auto"/>
              <w:right w:val="single" w:sz="4" w:space="0" w:color="auto"/>
            </w:tcBorders>
            <w:shd w:val="clear" w:color="auto" w:fill="auto"/>
            <w:hideMark/>
          </w:tcPr>
          <w:p w14:paraId="521F63C7"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15755,4</w:t>
            </w:r>
          </w:p>
        </w:tc>
        <w:tc>
          <w:tcPr>
            <w:tcW w:w="845" w:type="dxa"/>
            <w:tcBorders>
              <w:top w:val="single" w:sz="4" w:space="0" w:color="auto"/>
              <w:left w:val="nil"/>
              <w:bottom w:val="single" w:sz="4" w:space="0" w:color="auto"/>
              <w:right w:val="single" w:sz="4" w:space="0" w:color="auto"/>
            </w:tcBorders>
            <w:shd w:val="clear" w:color="auto" w:fill="auto"/>
            <w:hideMark/>
          </w:tcPr>
          <w:p w14:paraId="19439892"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17672,3</w:t>
            </w:r>
          </w:p>
        </w:tc>
        <w:tc>
          <w:tcPr>
            <w:tcW w:w="694" w:type="dxa"/>
            <w:tcBorders>
              <w:top w:val="single" w:sz="4" w:space="0" w:color="auto"/>
              <w:left w:val="nil"/>
              <w:bottom w:val="single" w:sz="4" w:space="0" w:color="auto"/>
              <w:right w:val="single" w:sz="4" w:space="0" w:color="auto"/>
            </w:tcBorders>
            <w:shd w:val="clear" w:color="auto" w:fill="auto"/>
            <w:hideMark/>
          </w:tcPr>
          <w:p w14:paraId="5140D342"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110,6%</w:t>
            </w:r>
          </w:p>
        </w:tc>
        <w:tc>
          <w:tcPr>
            <w:tcW w:w="694" w:type="dxa"/>
            <w:tcBorders>
              <w:top w:val="single" w:sz="4" w:space="0" w:color="auto"/>
              <w:left w:val="nil"/>
              <w:bottom w:val="single" w:sz="4" w:space="0" w:color="auto"/>
              <w:right w:val="single" w:sz="4" w:space="0" w:color="auto"/>
            </w:tcBorders>
            <w:shd w:val="clear" w:color="auto" w:fill="auto"/>
            <w:hideMark/>
          </w:tcPr>
          <w:p w14:paraId="3EF569FC"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106,2%</w:t>
            </w:r>
          </w:p>
        </w:tc>
        <w:tc>
          <w:tcPr>
            <w:tcW w:w="779" w:type="dxa"/>
            <w:tcBorders>
              <w:top w:val="single" w:sz="4" w:space="0" w:color="auto"/>
              <w:left w:val="nil"/>
              <w:bottom w:val="single" w:sz="4" w:space="0" w:color="auto"/>
              <w:right w:val="single" w:sz="4" w:space="0" w:color="auto"/>
            </w:tcBorders>
            <w:shd w:val="clear" w:color="auto" w:fill="auto"/>
            <w:hideMark/>
          </w:tcPr>
          <w:p w14:paraId="67EFCEAC" w14:textId="77777777" w:rsidR="00C56AA4" w:rsidRPr="0075705D" w:rsidRDefault="00C56AA4" w:rsidP="007F0B90">
            <w:pPr>
              <w:spacing w:after="0" w:line="240" w:lineRule="auto"/>
              <w:jc w:val="right"/>
              <w:rPr>
                <w:rFonts w:ascii="Calibri Light" w:eastAsia="Times New Roman" w:hAnsi="Calibri Light" w:cs="Times New Roman"/>
                <w:color w:val="FF0000"/>
                <w:sz w:val="16"/>
                <w:szCs w:val="16"/>
                <w:lang w:eastAsia="ru-RU"/>
              </w:rPr>
            </w:pPr>
            <w:r w:rsidRPr="0075705D">
              <w:rPr>
                <w:rFonts w:ascii="Calibri Light" w:eastAsia="Times New Roman" w:hAnsi="Calibri Light" w:cs="Times New Roman"/>
                <w:color w:val="FF0000"/>
                <w:sz w:val="16"/>
                <w:szCs w:val="16"/>
                <w:lang w:eastAsia="ru-RU"/>
              </w:rPr>
              <w:t>99,6%</w:t>
            </w:r>
          </w:p>
        </w:tc>
      </w:tr>
      <w:tr w:rsidR="00C56AA4" w:rsidRPr="0075705D" w14:paraId="0B22C772" w14:textId="77777777" w:rsidTr="00B078E1">
        <w:trPr>
          <w:trHeight w:val="192"/>
        </w:trPr>
        <w:tc>
          <w:tcPr>
            <w:tcW w:w="2695" w:type="dxa"/>
            <w:tcBorders>
              <w:top w:val="single" w:sz="4" w:space="0" w:color="auto"/>
              <w:left w:val="single" w:sz="4" w:space="0" w:color="auto"/>
              <w:bottom w:val="single" w:sz="4" w:space="0" w:color="auto"/>
              <w:right w:val="single" w:sz="4" w:space="0" w:color="auto"/>
            </w:tcBorders>
            <w:shd w:val="clear" w:color="auto" w:fill="auto"/>
            <w:hideMark/>
          </w:tcPr>
          <w:p w14:paraId="0F9019AD" w14:textId="77777777" w:rsidR="00C56AA4" w:rsidRPr="00A146D7" w:rsidRDefault="00C56AA4" w:rsidP="007F0B90">
            <w:pPr>
              <w:spacing w:after="0" w:line="240" w:lineRule="auto"/>
              <w:rPr>
                <w:rFonts w:ascii="Calibri Light" w:eastAsia="Times New Roman" w:hAnsi="Calibri Light" w:cs="Times New Roman"/>
                <w:color w:val="000000"/>
                <w:sz w:val="16"/>
                <w:szCs w:val="16"/>
                <w:lang w:val="en-US" w:eastAsia="ru-RU"/>
              </w:rPr>
            </w:pPr>
            <w:r w:rsidRPr="00A146D7">
              <w:rPr>
                <w:rFonts w:ascii="Calibri Light" w:eastAsia="Times New Roman" w:hAnsi="Calibri Light" w:cs="Times New Roman"/>
                <w:color w:val="000000"/>
                <w:sz w:val="16"/>
                <w:szCs w:val="16"/>
                <w:lang w:val="en-US" w:eastAsia="ru-RU"/>
              </w:rPr>
              <w:t>Taxa pentru lemnul eliberat pe picior</w:t>
            </w:r>
          </w:p>
        </w:tc>
        <w:tc>
          <w:tcPr>
            <w:tcW w:w="799" w:type="dxa"/>
            <w:tcBorders>
              <w:top w:val="single" w:sz="4" w:space="0" w:color="auto"/>
              <w:left w:val="nil"/>
              <w:bottom w:val="single" w:sz="4" w:space="0" w:color="auto"/>
              <w:right w:val="single" w:sz="4" w:space="0" w:color="auto"/>
            </w:tcBorders>
            <w:shd w:val="clear" w:color="auto" w:fill="auto"/>
            <w:hideMark/>
          </w:tcPr>
          <w:p w14:paraId="2635C0DD"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495,9</w:t>
            </w:r>
          </w:p>
        </w:tc>
        <w:tc>
          <w:tcPr>
            <w:tcW w:w="727" w:type="dxa"/>
            <w:tcBorders>
              <w:top w:val="single" w:sz="4" w:space="0" w:color="auto"/>
              <w:left w:val="nil"/>
              <w:bottom w:val="single" w:sz="4" w:space="0" w:color="auto"/>
              <w:right w:val="single" w:sz="4" w:space="0" w:color="auto"/>
            </w:tcBorders>
            <w:shd w:val="clear" w:color="auto" w:fill="auto"/>
            <w:hideMark/>
          </w:tcPr>
          <w:p w14:paraId="7734AEE8"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342</w:t>
            </w:r>
          </w:p>
        </w:tc>
        <w:tc>
          <w:tcPr>
            <w:tcW w:w="801" w:type="dxa"/>
            <w:tcBorders>
              <w:top w:val="single" w:sz="4" w:space="0" w:color="auto"/>
              <w:left w:val="nil"/>
              <w:bottom w:val="single" w:sz="4" w:space="0" w:color="auto"/>
              <w:right w:val="single" w:sz="4" w:space="0" w:color="auto"/>
            </w:tcBorders>
            <w:shd w:val="clear" w:color="auto" w:fill="auto"/>
            <w:hideMark/>
          </w:tcPr>
          <w:p w14:paraId="3B26E534"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398</w:t>
            </w:r>
          </w:p>
        </w:tc>
        <w:tc>
          <w:tcPr>
            <w:tcW w:w="727" w:type="dxa"/>
            <w:tcBorders>
              <w:top w:val="single" w:sz="4" w:space="0" w:color="auto"/>
              <w:left w:val="nil"/>
              <w:bottom w:val="single" w:sz="4" w:space="0" w:color="auto"/>
              <w:right w:val="single" w:sz="4" w:space="0" w:color="auto"/>
            </w:tcBorders>
            <w:shd w:val="clear" w:color="auto" w:fill="auto"/>
            <w:hideMark/>
          </w:tcPr>
          <w:p w14:paraId="5E33DD85"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398,8</w:t>
            </w:r>
          </w:p>
        </w:tc>
        <w:tc>
          <w:tcPr>
            <w:tcW w:w="821" w:type="dxa"/>
            <w:tcBorders>
              <w:top w:val="single" w:sz="4" w:space="0" w:color="auto"/>
              <w:left w:val="nil"/>
              <w:bottom w:val="single" w:sz="4" w:space="0" w:color="auto"/>
              <w:right w:val="single" w:sz="4" w:space="0" w:color="auto"/>
            </w:tcBorders>
            <w:shd w:val="clear" w:color="auto" w:fill="auto"/>
            <w:hideMark/>
          </w:tcPr>
          <w:p w14:paraId="06C62B29"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489,4</w:t>
            </w:r>
          </w:p>
        </w:tc>
        <w:tc>
          <w:tcPr>
            <w:tcW w:w="845" w:type="dxa"/>
            <w:tcBorders>
              <w:top w:val="single" w:sz="4" w:space="0" w:color="auto"/>
              <w:left w:val="nil"/>
              <w:bottom w:val="single" w:sz="4" w:space="0" w:color="auto"/>
              <w:right w:val="single" w:sz="4" w:space="0" w:color="auto"/>
            </w:tcBorders>
            <w:shd w:val="clear" w:color="auto" w:fill="auto"/>
            <w:hideMark/>
          </w:tcPr>
          <w:p w14:paraId="7B727053"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359,2</w:t>
            </w:r>
          </w:p>
        </w:tc>
        <w:tc>
          <w:tcPr>
            <w:tcW w:w="694" w:type="dxa"/>
            <w:tcBorders>
              <w:top w:val="single" w:sz="4" w:space="0" w:color="auto"/>
              <w:left w:val="nil"/>
              <w:bottom w:val="single" w:sz="4" w:space="0" w:color="auto"/>
              <w:right w:val="single" w:sz="4" w:space="0" w:color="auto"/>
            </w:tcBorders>
            <w:shd w:val="clear" w:color="auto" w:fill="auto"/>
            <w:hideMark/>
          </w:tcPr>
          <w:p w14:paraId="704C1556"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80,4%</w:t>
            </w:r>
          </w:p>
        </w:tc>
        <w:tc>
          <w:tcPr>
            <w:tcW w:w="694" w:type="dxa"/>
            <w:tcBorders>
              <w:top w:val="single" w:sz="4" w:space="0" w:color="auto"/>
              <w:left w:val="nil"/>
              <w:bottom w:val="single" w:sz="4" w:space="0" w:color="auto"/>
              <w:right w:val="single" w:sz="4" w:space="0" w:color="auto"/>
            </w:tcBorders>
            <w:shd w:val="clear" w:color="auto" w:fill="auto"/>
            <w:hideMark/>
          </w:tcPr>
          <w:p w14:paraId="31DB87BE"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143,1%</w:t>
            </w:r>
          </w:p>
        </w:tc>
        <w:tc>
          <w:tcPr>
            <w:tcW w:w="779" w:type="dxa"/>
            <w:tcBorders>
              <w:top w:val="single" w:sz="4" w:space="0" w:color="auto"/>
              <w:left w:val="nil"/>
              <w:bottom w:val="single" w:sz="4" w:space="0" w:color="auto"/>
              <w:right w:val="single" w:sz="4" w:space="0" w:color="auto"/>
            </w:tcBorders>
            <w:shd w:val="clear" w:color="auto" w:fill="auto"/>
            <w:hideMark/>
          </w:tcPr>
          <w:p w14:paraId="4DF35578" w14:textId="77777777" w:rsidR="00C56AA4" w:rsidRPr="0075705D" w:rsidRDefault="00C56AA4" w:rsidP="007F0B90">
            <w:pPr>
              <w:spacing w:after="0" w:line="240" w:lineRule="auto"/>
              <w:jc w:val="right"/>
              <w:rPr>
                <w:rFonts w:ascii="Calibri Light" w:eastAsia="Times New Roman" w:hAnsi="Calibri Light" w:cs="Times New Roman"/>
                <w:color w:val="FF0000"/>
                <w:sz w:val="16"/>
                <w:szCs w:val="16"/>
                <w:lang w:eastAsia="ru-RU"/>
              </w:rPr>
            </w:pPr>
            <w:r w:rsidRPr="0075705D">
              <w:rPr>
                <w:rFonts w:ascii="Calibri Light" w:eastAsia="Times New Roman" w:hAnsi="Calibri Light" w:cs="Times New Roman"/>
                <w:color w:val="FF0000"/>
                <w:sz w:val="16"/>
                <w:szCs w:val="16"/>
                <w:lang w:eastAsia="ru-RU"/>
              </w:rPr>
              <w:t>90,3%</w:t>
            </w:r>
          </w:p>
        </w:tc>
      </w:tr>
      <w:tr w:rsidR="00C56AA4" w:rsidRPr="0075705D" w14:paraId="37AE9C52" w14:textId="77777777" w:rsidTr="00B078E1">
        <w:trPr>
          <w:trHeight w:val="412"/>
        </w:trPr>
        <w:tc>
          <w:tcPr>
            <w:tcW w:w="2695" w:type="dxa"/>
            <w:tcBorders>
              <w:top w:val="single" w:sz="4" w:space="0" w:color="auto"/>
              <w:left w:val="single" w:sz="4" w:space="0" w:color="auto"/>
              <w:bottom w:val="single" w:sz="4" w:space="0" w:color="auto"/>
              <w:right w:val="single" w:sz="4" w:space="0" w:color="auto"/>
            </w:tcBorders>
            <w:shd w:val="clear" w:color="auto" w:fill="auto"/>
            <w:hideMark/>
          </w:tcPr>
          <w:p w14:paraId="504A14A3" w14:textId="77777777" w:rsidR="00C56AA4" w:rsidRPr="00A146D7" w:rsidRDefault="00C56AA4" w:rsidP="007F0B90">
            <w:pPr>
              <w:spacing w:after="0" w:line="240" w:lineRule="auto"/>
              <w:rPr>
                <w:rFonts w:ascii="Calibri Light" w:eastAsia="Times New Roman" w:hAnsi="Calibri Light" w:cs="Times New Roman"/>
                <w:color w:val="000000"/>
                <w:sz w:val="16"/>
                <w:szCs w:val="16"/>
                <w:lang w:val="en-US" w:eastAsia="ru-RU"/>
              </w:rPr>
            </w:pPr>
            <w:r w:rsidRPr="00A146D7">
              <w:rPr>
                <w:rFonts w:ascii="Calibri Light" w:eastAsia="Times New Roman" w:hAnsi="Calibri Light" w:cs="Times New Roman"/>
                <w:color w:val="000000"/>
                <w:sz w:val="16"/>
                <w:szCs w:val="16"/>
                <w:lang w:val="en-US" w:eastAsia="ru-RU"/>
              </w:rPr>
              <w:t>Taxa pentru efectuarea prospecțiunilor geologice</w:t>
            </w:r>
          </w:p>
        </w:tc>
        <w:tc>
          <w:tcPr>
            <w:tcW w:w="799" w:type="dxa"/>
            <w:tcBorders>
              <w:top w:val="single" w:sz="4" w:space="0" w:color="auto"/>
              <w:left w:val="nil"/>
              <w:bottom w:val="single" w:sz="4" w:space="0" w:color="auto"/>
              <w:right w:val="single" w:sz="4" w:space="0" w:color="auto"/>
            </w:tcBorders>
            <w:shd w:val="clear" w:color="auto" w:fill="auto"/>
            <w:hideMark/>
          </w:tcPr>
          <w:p w14:paraId="4506A235"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0</w:t>
            </w:r>
          </w:p>
        </w:tc>
        <w:tc>
          <w:tcPr>
            <w:tcW w:w="727" w:type="dxa"/>
            <w:tcBorders>
              <w:top w:val="single" w:sz="4" w:space="0" w:color="auto"/>
              <w:left w:val="nil"/>
              <w:bottom w:val="single" w:sz="4" w:space="0" w:color="auto"/>
              <w:right w:val="single" w:sz="4" w:space="0" w:color="auto"/>
            </w:tcBorders>
            <w:shd w:val="clear" w:color="auto" w:fill="auto"/>
            <w:hideMark/>
          </w:tcPr>
          <w:p w14:paraId="2A89A1CC"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2,3</w:t>
            </w:r>
          </w:p>
        </w:tc>
        <w:tc>
          <w:tcPr>
            <w:tcW w:w="801" w:type="dxa"/>
            <w:tcBorders>
              <w:top w:val="single" w:sz="4" w:space="0" w:color="auto"/>
              <w:left w:val="nil"/>
              <w:bottom w:val="single" w:sz="4" w:space="0" w:color="auto"/>
              <w:right w:val="single" w:sz="4" w:space="0" w:color="auto"/>
            </w:tcBorders>
            <w:shd w:val="clear" w:color="auto" w:fill="auto"/>
            <w:hideMark/>
          </w:tcPr>
          <w:p w14:paraId="7D10E114"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0</w:t>
            </w:r>
          </w:p>
        </w:tc>
        <w:tc>
          <w:tcPr>
            <w:tcW w:w="727" w:type="dxa"/>
            <w:tcBorders>
              <w:top w:val="single" w:sz="4" w:space="0" w:color="auto"/>
              <w:left w:val="nil"/>
              <w:bottom w:val="single" w:sz="4" w:space="0" w:color="auto"/>
              <w:right w:val="single" w:sz="4" w:space="0" w:color="auto"/>
            </w:tcBorders>
            <w:shd w:val="clear" w:color="auto" w:fill="auto"/>
            <w:hideMark/>
          </w:tcPr>
          <w:p w14:paraId="0B97B188"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1,2</w:t>
            </w:r>
          </w:p>
        </w:tc>
        <w:tc>
          <w:tcPr>
            <w:tcW w:w="821" w:type="dxa"/>
            <w:tcBorders>
              <w:top w:val="single" w:sz="4" w:space="0" w:color="auto"/>
              <w:left w:val="nil"/>
              <w:bottom w:val="single" w:sz="4" w:space="0" w:color="auto"/>
              <w:right w:val="single" w:sz="4" w:space="0" w:color="auto"/>
            </w:tcBorders>
            <w:shd w:val="clear" w:color="auto" w:fill="auto"/>
            <w:hideMark/>
          </w:tcPr>
          <w:p w14:paraId="55826C39"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1,5</w:t>
            </w:r>
          </w:p>
        </w:tc>
        <w:tc>
          <w:tcPr>
            <w:tcW w:w="845" w:type="dxa"/>
            <w:tcBorders>
              <w:top w:val="single" w:sz="4" w:space="0" w:color="auto"/>
              <w:left w:val="nil"/>
              <w:bottom w:val="single" w:sz="4" w:space="0" w:color="auto"/>
              <w:right w:val="single" w:sz="4" w:space="0" w:color="auto"/>
            </w:tcBorders>
            <w:shd w:val="clear" w:color="auto" w:fill="auto"/>
            <w:hideMark/>
          </w:tcPr>
          <w:p w14:paraId="077E9AEE"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0,1</w:t>
            </w:r>
          </w:p>
        </w:tc>
        <w:tc>
          <w:tcPr>
            <w:tcW w:w="694" w:type="dxa"/>
            <w:tcBorders>
              <w:top w:val="single" w:sz="4" w:space="0" w:color="auto"/>
              <w:left w:val="nil"/>
              <w:bottom w:val="single" w:sz="4" w:space="0" w:color="auto"/>
              <w:right w:val="single" w:sz="4" w:space="0" w:color="auto"/>
            </w:tcBorders>
            <w:shd w:val="clear" w:color="auto" w:fill="auto"/>
            <w:hideMark/>
          </w:tcPr>
          <w:p w14:paraId="1F0A563C" w14:textId="77777777" w:rsidR="00C56AA4" w:rsidRPr="0075705D" w:rsidRDefault="00C56AA4" w:rsidP="007F0B90">
            <w:pPr>
              <w:spacing w:after="0" w:line="240" w:lineRule="auto"/>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 </w:t>
            </w:r>
          </w:p>
        </w:tc>
        <w:tc>
          <w:tcPr>
            <w:tcW w:w="694" w:type="dxa"/>
            <w:tcBorders>
              <w:top w:val="single" w:sz="4" w:space="0" w:color="auto"/>
              <w:left w:val="nil"/>
              <w:bottom w:val="single" w:sz="4" w:space="0" w:color="auto"/>
              <w:right w:val="single" w:sz="4" w:space="0" w:color="auto"/>
            </w:tcBorders>
            <w:shd w:val="clear" w:color="auto" w:fill="auto"/>
            <w:hideMark/>
          </w:tcPr>
          <w:p w14:paraId="6A9AF0FE" w14:textId="77777777" w:rsidR="00C56AA4" w:rsidRPr="0075705D" w:rsidRDefault="00C56AA4" w:rsidP="007F0B90">
            <w:pPr>
              <w:spacing w:after="0" w:line="240" w:lineRule="auto"/>
              <w:jc w:val="right"/>
              <w:rPr>
                <w:rFonts w:ascii="Calibri Light" w:eastAsia="Times New Roman" w:hAnsi="Calibri Light" w:cs="Times New Roman"/>
                <w:color w:val="FF0000"/>
                <w:sz w:val="16"/>
                <w:szCs w:val="16"/>
                <w:lang w:eastAsia="ru-RU"/>
              </w:rPr>
            </w:pPr>
            <w:r w:rsidRPr="0075705D">
              <w:rPr>
                <w:rFonts w:ascii="Calibri Light" w:eastAsia="Times New Roman" w:hAnsi="Calibri Light" w:cs="Times New Roman"/>
                <w:color w:val="FF0000"/>
                <w:sz w:val="16"/>
                <w:szCs w:val="16"/>
                <w:lang w:eastAsia="ru-RU"/>
              </w:rPr>
              <w:t>65,2%</w:t>
            </w:r>
          </w:p>
        </w:tc>
        <w:tc>
          <w:tcPr>
            <w:tcW w:w="779" w:type="dxa"/>
            <w:tcBorders>
              <w:top w:val="single" w:sz="4" w:space="0" w:color="auto"/>
              <w:left w:val="nil"/>
              <w:bottom w:val="single" w:sz="4" w:space="0" w:color="auto"/>
              <w:right w:val="single" w:sz="4" w:space="0" w:color="auto"/>
            </w:tcBorders>
            <w:shd w:val="clear" w:color="auto" w:fill="auto"/>
            <w:hideMark/>
          </w:tcPr>
          <w:p w14:paraId="551C3F20" w14:textId="77777777" w:rsidR="00C56AA4" w:rsidRPr="0075705D" w:rsidRDefault="00C56AA4" w:rsidP="007F0B90">
            <w:pPr>
              <w:spacing w:after="0" w:line="240" w:lineRule="auto"/>
              <w:jc w:val="right"/>
              <w:rPr>
                <w:rFonts w:ascii="Calibri Light" w:eastAsia="Times New Roman" w:hAnsi="Calibri Light" w:cs="Times New Roman"/>
                <w:color w:val="FF0000"/>
                <w:sz w:val="16"/>
                <w:szCs w:val="16"/>
                <w:lang w:eastAsia="ru-RU"/>
              </w:rPr>
            </w:pPr>
            <w:r w:rsidRPr="0075705D">
              <w:rPr>
                <w:rFonts w:ascii="Calibri Light" w:eastAsia="Times New Roman" w:hAnsi="Calibri Light" w:cs="Times New Roman"/>
                <w:color w:val="FF0000"/>
                <w:sz w:val="16"/>
                <w:szCs w:val="16"/>
                <w:lang w:eastAsia="ru-RU"/>
              </w:rPr>
              <w:t> </w:t>
            </w:r>
          </w:p>
        </w:tc>
      </w:tr>
      <w:tr w:rsidR="00C56AA4" w:rsidRPr="0075705D" w14:paraId="12A90D5E" w14:textId="77777777" w:rsidTr="00B078E1">
        <w:trPr>
          <w:trHeight w:val="286"/>
        </w:trPr>
        <w:tc>
          <w:tcPr>
            <w:tcW w:w="2695" w:type="dxa"/>
            <w:tcBorders>
              <w:top w:val="single" w:sz="4" w:space="0" w:color="auto"/>
              <w:left w:val="single" w:sz="4" w:space="0" w:color="auto"/>
              <w:bottom w:val="single" w:sz="4" w:space="0" w:color="auto"/>
              <w:right w:val="single" w:sz="4" w:space="0" w:color="auto"/>
            </w:tcBorders>
            <w:shd w:val="clear" w:color="auto" w:fill="auto"/>
            <w:hideMark/>
          </w:tcPr>
          <w:p w14:paraId="40AFCCA2" w14:textId="77777777" w:rsidR="00C56AA4" w:rsidRPr="00A146D7" w:rsidRDefault="00C56AA4" w:rsidP="007F0B90">
            <w:pPr>
              <w:spacing w:after="0" w:line="240" w:lineRule="auto"/>
              <w:rPr>
                <w:rFonts w:ascii="Calibri Light" w:eastAsia="Times New Roman" w:hAnsi="Calibri Light" w:cs="Times New Roman"/>
                <w:color w:val="000000"/>
                <w:sz w:val="16"/>
                <w:szCs w:val="16"/>
                <w:lang w:val="en-US" w:eastAsia="ru-RU"/>
              </w:rPr>
            </w:pPr>
            <w:r w:rsidRPr="00A146D7">
              <w:rPr>
                <w:rFonts w:ascii="Calibri Light" w:eastAsia="Times New Roman" w:hAnsi="Calibri Light" w:cs="Times New Roman"/>
                <w:color w:val="000000"/>
                <w:sz w:val="16"/>
                <w:szCs w:val="16"/>
                <w:lang w:val="en-US" w:eastAsia="ru-RU"/>
              </w:rPr>
              <w:t>Taxa pentru efectuarea explorărilor geologice</w:t>
            </w:r>
          </w:p>
        </w:tc>
        <w:tc>
          <w:tcPr>
            <w:tcW w:w="799" w:type="dxa"/>
            <w:tcBorders>
              <w:top w:val="single" w:sz="4" w:space="0" w:color="auto"/>
              <w:left w:val="nil"/>
              <w:bottom w:val="single" w:sz="4" w:space="0" w:color="auto"/>
              <w:right w:val="single" w:sz="4" w:space="0" w:color="auto"/>
            </w:tcBorders>
            <w:shd w:val="clear" w:color="auto" w:fill="auto"/>
            <w:hideMark/>
          </w:tcPr>
          <w:p w14:paraId="334A2A56"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21,4</w:t>
            </w:r>
          </w:p>
        </w:tc>
        <w:tc>
          <w:tcPr>
            <w:tcW w:w="727" w:type="dxa"/>
            <w:tcBorders>
              <w:top w:val="single" w:sz="4" w:space="0" w:color="auto"/>
              <w:left w:val="nil"/>
              <w:bottom w:val="single" w:sz="4" w:space="0" w:color="auto"/>
              <w:right w:val="single" w:sz="4" w:space="0" w:color="auto"/>
            </w:tcBorders>
            <w:shd w:val="clear" w:color="auto" w:fill="auto"/>
            <w:hideMark/>
          </w:tcPr>
          <w:p w14:paraId="3F46E3A8"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60,8</w:t>
            </w:r>
          </w:p>
        </w:tc>
        <w:tc>
          <w:tcPr>
            <w:tcW w:w="801" w:type="dxa"/>
            <w:tcBorders>
              <w:top w:val="single" w:sz="4" w:space="0" w:color="auto"/>
              <w:left w:val="nil"/>
              <w:bottom w:val="single" w:sz="4" w:space="0" w:color="auto"/>
              <w:right w:val="single" w:sz="4" w:space="0" w:color="auto"/>
            </w:tcBorders>
            <w:shd w:val="clear" w:color="auto" w:fill="auto"/>
            <w:hideMark/>
          </w:tcPr>
          <w:p w14:paraId="1D9889A3"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52,7</w:t>
            </w:r>
          </w:p>
        </w:tc>
        <w:tc>
          <w:tcPr>
            <w:tcW w:w="727" w:type="dxa"/>
            <w:tcBorders>
              <w:top w:val="single" w:sz="4" w:space="0" w:color="auto"/>
              <w:left w:val="nil"/>
              <w:bottom w:val="single" w:sz="4" w:space="0" w:color="auto"/>
              <w:right w:val="single" w:sz="4" w:space="0" w:color="auto"/>
            </w:tcBorders>
            <w:shd w:val="clear" w:color="auto" w:fill="auto"/>
            <w:hideMark/>
          </w:tcPr>
          <w:p w14:paraId="7FE4F160"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25,6</w:t>
            </w:r>
          </w:p>
        </w:tc>
        <w:tc>
          <w:tcPr>
            <w:tcW w:w="821" w:type="dxa"/>
            <w:tcBorders>
              <w:top w:val="single" w:sz="4" w:space="0" w:color="auto"/>
              <w:left w:val="nil"/>
              <w:bottom w:val="single" w:sz="4" w:space="0" w:color="auto"/>
              <w:right w:val="single" w:sz="4" w:space="0" w:color="auto"/>
            </w:tcBorders>
            <w:shd w:val="clear" w:color="auto" w:fill="auto"/>
            <w:hideMark/>
          </w:tcPr>
          <w:p w14:paraId="0D0CF4CD"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43,4</w:t>
            </w:r>
          </w:p>
        </w:tc>
        <w:tc>
          <w:tcPr>
            <w:tcW w:w="845" w:type="dxa"/>
            <w:tcBorders>
              <w:top w:val="single" w:sz="4" w:space="0" w:color="auto"/>
              <w:left w:val="nil"/>
              <w:bottom w:val="single" w:sz="4" w:space="0" w:color="auto"/>
              <w:right w:val="single" w:sz="4" w:space="0" w:color="auto"/>
            </w:tcBorders>
            <w:shd w:val="clear" w:color="auto" w:fill="auto"/>
            <w:hideMark/>
          </w:tcPr>
          <w:p w14:paraId="451818F1"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49,5</w:t>
            </w:r>
          </w:p>
        </w:tc>
        <w:tc>
          <w:tcPr>
            <w:tcW w:w="694" w:type="dxa"/>
            <w:tcBorders>
              <w:top w:val="single" w:sz="4" w:space="0" w:color="auto"/>
              <w:left w:val="nil"/>
              <w:bottom w:val="single" w:sz="4" w:space="0" w:color="auto"/>
              <w:right w:val="single" w:sz="4" w:space="0" w:color="auto"/>
            </w:tcBorders>
            <w:shd w:val="clear" w:color="auto" w:fill="auto"/>
            <w:hideMark/>
          </w:tcPr>
          <w:p w14:paraId="48819F6E"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119,6%</w:t>
            </w:r>
          </w:p>
        </w:tc>
        <w:tc>
          <w:tcPr>
            <w:tcW w:w="694" w:type="dxa"/>
            <w:tcBorders>
              <w:top w:val="single" w:sz="4" w:space="0" w:color="auto"/>
              <w:left w:val="nil"/>
              <w:bottom w:val="single" w:sz="4" w:space="0" w:color="auto"/>
              <w:right w:val="single" w:sz="4" w:space="0" w:color="auto"/>
            </w:tcBorders>
            <w:shd w:val="clear" w:color="auto" w:fill="auto"/>
            <w:hideMark/>
          </w:tcPr>
          <w:p w14:paraId="2FCE1C8C" w14:textId="77777777" w:rsidR="00C56AA4" w:rsidRPr="0075705D" w:rsidRDefault="00C56AA4" w:rsidP="007F0B90">
            <w:pPr>
              <w:spacing w:after="0" w:line="240" w:lineRule="auto"/>
              <w:jc w:val="right"/>
              <w:rPr>
                <w:rFonts w:ascii="Calibri Light" w:eastAsia="Times New Roman" w:hAnsi="Calibri Light" w:cs="Times New Roman"/>
                <w:color w:val="FF0000"/>
                <w:sz w:val="16"/>
                <w:szCs w:val="16"/>
                <w:lang w:eastAsia="ru-RU"/>
              </w:rPr>
            </w:pPr>
            <w:r w:rsidRPr="0075705D">
              <w:rPr>
                <w:rFonts w:ascii="Calibri Light" w:eastAsia="Times New Roman" w:hAnsi="Calibri Light" w:cs="Times New Roman"/>
                <w:color w:val="FF0000"/>
                <w:sz w:val="16"/>
                <w:szCs w:val="16"/>
                <w:lang w:eastAsia="ru-RU"/>
              </w:rPr>
              <w:t>71,4%</w:t>
            </w:r>
          </w:p>
        </w:tc>
        <w:tc>
          <w:tcPr>
            <w:tcW w:w="779" w:type="dxa"/>
            <w:tcBorders>
              <w:top w:val="single" w:sz="4" w:space="0" w:color="auto"/>
              <w:left w:val="nil"/>
              <w:bottom w:val="single" w:sz="4" w:space="0" w:color="auto"/>
              <w:right w:val="single" w:sz="4" w:space="0" w:color="auto"/>
            </w:tcBorders>
            <w:shd w:val="clear" w:color="auto" w:fill="auto"/>
            <w:hideMark/>
          </w:tcPr>
          <w:p w14:paraId="1129FBAE" w14:textId="77777777" w:rsidR="00C56AA4" w:rsidRPr="0075705D" w:rsidRDefault="00C56AA4" w:rsidP="007F0B90">
            <w:pPr>
              <w:spacing w:after="0" w:line="240" w:lineRule="auto"/>
              <w:jc w:val="right"/>
              <w:rPr>
                <w:rFonts w:ascii="Calibri Light" w:eastAsia="Times New Roman" w:hAnsi="Calibri Light" w:cs="Times New Roman"/>
                <w:color w:val="FF0000"/>
                <w:sz w:val="16"/>
                <w:szCs w:val="16"/>
                <w:lang w:eastAsia="ru-RU"/>
              </w:rPr>
            </w:pPr>
            <w:r w:rsidRPr="0075705D">
              <w:rPr>
                <w:rFonts w:ascii="Calibri Light" w:eastAsia="Times New Roman" w:hAnsi="Calibri Light" w:cs="Times New Roman"/>
                <w:color w:val="FF0000"/>
                <w:sz w:val="16"/>
                <w:szCs w:val="16"/>
                <w:lang w:eastAsia="ru-RU"/>
              </w:rPr>
              <w:t>93,9%</w:t>
            </w:r>
          </w:p>
        </w:tc>
      </w:tr>
      <w:tr w:rsidR="00C56AA4" w:rsidRPr="0075705D" w14:paraId="5B03ABD7" w14:textId="77777777" w:rsidTr="00B078E1">
        <w:trPr>
          <w:trHeight w:val="1080"/>
        </w:trPr>
        <w:tc>
          <w:tcPr>
            <w:tcW w:w="2695" w:type="dxa"/>
            <w:tcBorders>
              <w:top w:val="single" w:sz="4" w:space="0" w:color="auto"/>
              <w:left w:val="single" w:sz="4" w:space="0" w:color="auto"/>
              <w:bottom w:val="single" w:sz="4" w:space="0" w:color="auto"/>
              <w:right w:val="single" w:sz="4" w:space="0" w:color="auto"/>
            </w:tcBorders>
            <w:shd w:val="clear" w:color="auto" w:fill="auto"/>
            <w:hideMark/>
          </w:tcPr>
          <w:p w14:paraId="7A7289BD" w14:textId="5B51243E" w:rsidR="00C56AA4" w:rsidRPr="00A146D7" w:rsidRDefault="00C56AA4" w:rsidP="007F0B90">
            <w:pPr>
              <w:spacing w:after="0" w:line="240" w:lineRule="auto"/>
              <w:rPr>
                <w:rFonts w:ascii="Calibri Light" w:eastAsia="Times New Roman" w:hAnsi="Calibri Light" w:cs="Times New Roman"/>
                <w:color w:val="000000"/>
                <w:sz w:val="16"/>
                <w:szCs w:val="16"/>
                <w:lang w:val="en-US" w:eastAsia="ru-RU"/>
              </w:rPr>
            </w:pPr>
            <w:r w:rsidRPr="00A146D7">
              <w:rPr>
                <w:rFonts w:ascii="Calibri Light" w:eastAsia="Times New Roman" w:hAnsi="Calibri Light" w:cs="Times New Roman"/>
                <w:color w:val="000000"/>
                <w:sz w:val="16"/>
                <w:szCs w:val="16"/>
                <w:lang w:val="en-US" w:eastAsia="ru-RU"/>
              </w:rPr>
              <w:t>Taxa pentru folosirea spa</w:t>
            </w:r>
            <w:r w:rsidR="00AB02CC">
              <w:rPr>
                <w:rFonts w:ascii="Calibri Light" w:eastAsia="Times New Roman" w:hAnsi="Calibri Light" w:cs="Times New Roman"/>
                <w:color w:val="000000"/>
                <w:sz w:val="16"/>
                <w:szCs w:val="16"/>
                <w:lang w:val="en-US" w:eastAsia="ru-RU"/>
              </w:rPr>
              <w:t>ț</w:t>
            </w:r>
            <w:r w:rsidRPr="00A146D7">
              <w:rPr>
                <w:rFonts w:ascii="Calibri Light" w:eastAsia="Times New Roman" w:hAnsi="Calibri Light" w:cs="Times New Roman"/>
                <w:color w:val="000000"/>
                <w:sz w:val="16"/>
                <w:szCs w:val="16"/>
                <w:lang w:val="en-US" w:eastAsia="ru-RU"/>
              </w:rPr>
              <w:t xml:space="preserve">iilor subterane </w:t>
            </w:r>
            <w:r w:rsidR="00AB02CC">
              <w:rPr>
                <w:rFonts w:ascii="Calibri Light" w:eastAsia="Times New Roman" w:hAnsi="Calibri Light" w:cs="Times New Roman"/>
                <w:color w:val="000000"/>
                <w:sz w:val="16"/>
                <w:szCs w:val="16"/>
                <w:lang w:val="en-US" w:eastAsia="ru-RU"/>
              </w:rPr>
              <w:t>î</w:t>
            </w:r>
            <w:r w:rsidRPr="00A146D7">
              <w:rPr>
                <w:rFonts w:ascii="Calibri Light" w:eastAsia="Times New Roman" w:hAnsi="Calibri Light" w:cs="Times New Roman"/>
                <w:color w:val="000000"/>
                <w:sz w:val="16"/>
                <w:szCs w:val="16"/>
                <w:lang w:val="en-US" w:eastAsia="ru-RU"/>
              </w:rPr>
              <w:t>n scopul construcției obiectivelor subterane, altele decât cele destinate extracției mineralelor utile</w:t>
            </w:r>
          </w:p>
        </w:tc>
        <w:tc>
          <w:tcPr>
            <w:tcW w:w="799" w:type="dxa"/>
            <w:tcBorders>
              <w:top w:val="single" w:sz="4" w:space="0" w:color="auto"/>
              <w:left w:val="nil"/>
              <w:bottom w:val="single" w:sz="4" w:space="0" w:color="auto"/>
              <w:right w:val="single" w:sz="4" w:space="0" w:color="auto"/>
            </w:tcBorders>
            <w:shd w:val="clear" w:color="auto" w:fill="auto"/>
            <w:hideMark/>
          </w:tcPr>
          <w:p w14:paraId="171B1984"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0</w:t>
            </w:r>
          </w:p>
        </w:tc>
        <w:tc>
          <w:tcPr>
            <w:tcW w:w="727" w:type="dxa"/>
            <w:tcBorders>
              <w:top w:val="single" w:sz="4" w:space="0" w:color="auto"/>
              <w:left w:val="nil"/>
              <w:bottom w:val="single" w:sz="4" w:space="0" w:color="auto"/>
              <w:right w:val="single" w:sz="4" w:space="0" w:color="auto"/>
            </w:tcBorders>
            <w:shd w:val="clear" w:color="auto" w:fill="auto"/>
            <w:hideMark/>
          </w:tcPr>
          <w:p w14:paraId="05AE8831"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0,2</w:t>
            </w:r>
          </w:p>
        </w:tc>
        <w:tc>
          <w:tcPr>
            <w:tcW w:w="801" w:type="dxa"/>
            <w:tcBorders>
              <w:top w:val="single" w:sz="4" w:space="0" w:color="auto"/>
              <w:left w:val="nil"/>
              <w:bottom w:val="single" w:sz="4" w:space="0" w:color="auto"/>
              <w:right w:val="single" w:sz="4" w:space="0" w:color="auto"/>
            </w:tcBorders>
            <w:shd w:val="clear" w:color="auto" w:fill="auto"/>
            <w:hideMark/>
          </w:tcPr>
          <w:p w14:paraId="13AB6BDD"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0</w:t>
            </w:r>
          </w:p>
        </w:tc>
        <w:tc>
          <w:tcPr>
            <w:tcW w:w="727" w:type="dxa"/>
            <w:tcBorders>
              <w:top w:val="single" w:sz="4" w:space="0" w:color="auto"/>
              <w:left w:val="nil"/>
              <w:bottom w:val="single" w:sz="4" w:space="0" w:color="auto"/>
              <w:right w:val="single" w:sz="4" w:space="0" w:color="auto"/>
            </w:tcBorders>
            <w:shd w:val="clear" w:color="auto" w:fill="auto"/>
            <w:hideMark/>
          </w:tcPr>
          <w:p w14:paraId="3255A945"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0</w:t>
            </w:r>
          </w:p>
        </w:tc>
        <w:tc>
          <w:tcPr>
            <w:tcW w:w="821" w:type="dxa"/>
            <w:tcBorders>
              <w:top w:val="single" w:sz="4" w:space="0" w:color="auto"/>
              <w:left w:val="nil"/>
              <w:bottom w:val="single" w:sz="4" w:space="0" w:color="auto"/>
              <w:right w:val="single" w:sz="4" w:space="0" w:color="auto"/>
            </w:tcBorders>
            <w:shd w:val="clear" w:color="auto" w:fill="auto"/>
            <w:hideMark/>
          </w:tcPr>
          <w:p w14:paraId="1B4B8772"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31,3</w:t>
            </w:r>
          </w:p>
        </w:tc>
        <w:tc>
          <w:tcPr>
            <w:tcW w:w="845" w:type="dxa"/>
            <w:tcBorders>
              <w:top w:val="single" w:sz="4" w:space="0" w:color="auto"/>
              <w:left w:val="nil"/>
              <w:bottom w:val="single" w:sz="4" w:space="0" w:color="auto"/>
              <w:right w:val="single" w:sz="4" w:space="0" w:color="auto"/>
            </w:tcBorders>
            <w:shd w:val="clear" w:color="auto" w:fill="auto"/>
            <w:hideMark/>
          </w:tcPr>
          <w:p w14:paraId="3B97EFEA"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-2</w:t>
            </w:r>
          </w:p>
        </w:tc>
        <w:tc>
          <w:tcPr>
            <w:tcW w:w="694" w:type="dxa"/>
            <w:tcBorders>
              <w:top w:val="single" w:sz="4" w:space="0" w:color="auto"/>
              <w:left w:val="nil"/>
              <w:bottom w:val="single" w:sz="4" w:space="0" w:color="auto"/>
              <w:right w:val="single" w:sz="4" w:space="0" w:color="auto"/>
            </w:tcBorders>
            <w:shd w:val="clear" w:color="auto" w:fill="auto"/>
            <w:hideMark/>
          </w:tcPr>
          <w:p w14:paraId="4EDBB322" w14:textId="77777777" w:rsidR="00C56AA4" w:rsidRPr="0075705D" w:rsidRDefault="00C56AA4" w:rsidP="007F0B90">
            <w:pPr>
              <w:spacing w:after="0" w:line="240" w:lineRule="auto"/>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 </w:t>
            </w:r>
          </w:p>
        </w:tc>
        <w:tc>
          <w:tcPr>
            <w:tcW w:w="694" w:type="dxa"/>
            <w:tcBorders>
              <w:top w:val="single" w:sz="4" w:space="0" w:color="auto"/>
              <w:left w:val="nil"/>
              <w:bottom w:val="single" w:sz="4" w:space="0" w:color="auto"/>
              <w:right w:val="single" w:sz="4" w:space="0" w:color="auto"/>
            </w:tcBorders>
            <w:shd w:val="clear" w:color="auto" w:fill="auto"/>
            <w:hideMark/>
          </w:tcPr>
          <w:p w14:paraId="5D73F1FF"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 </w:t>
            </w:r>
          </w:p>
        </w:tc>
        <w:tc>
          <w:tcPr>
            <w:tcW w:w="779" w:type="dxa"/>
            <w:tcBorders>
              <w:top w:val="single" w:sz="4" w:space="0" w:color="auto"/>
              <w:left w:val="nil"/>
              <w:bottom w:val="single" w:sz="4" w:space="0" w:color="auto"/>
              <w:right w:val="single" w:sz="4" w:space="0" w:color="auto"/>
            </w:tcBorders>
            <w:shd w:val="clear" w:color="auto" w:fill="auto"/>
            <w:hideMark/>
          </w:tcPr>
          <w:p w14:paraId="4417AAE3"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 </w:t>
            </w:r>
          </w:p>
        </w:tc>
      </w:tr>
      <w:tr w:rsidR="00C56AA4" w:rsidRPr="0075705D" w14:paraId="2F86AD55" w14:textId="77777777" w:rsidTr="00B078E1">
        <w:trPr>
          <w:trHeight w:val="1078"/>
        </w:trPr>
        <w:tc>
          <w:tcPr>
            <w:tcW w:w="2695" w:type="dxa"/>
            <w:tcBorders>
              <w:top w:val="single" w:sz="4" w:space="0" w:color="auto"/>
              <w:left w:val="single" w:sz="4" w:space="0" w:color="auto"/>
              <w:bottom w:val="single" w:sz="4" w:space="0" w:color="auto"/>
              <w:right w:val="single" w:sz="4" w:space="0" w:color="auto"/>
            </w:tcBorders>
            <w:shd w:val="clear" w:color="auto" w:fill="auto"/>
            <w:hideMark/>
          </w:tcPr>
          <w:p w14:paraId="36E44E18" w14:textId="52E83DE8" w:rsidR="00C56AA4" w:rsidRPr="00A146D7" w:rsidRDefault="00C56AA4" w:rsidP="007F0B90">
            <w:pPr>
              <w:spacing w:after="0" w:line="240" w:lineRule="auto"/>
              <w:rPr>
                <w:rFonts w:ascii="Calibri Light" w:eastAsia="Times New Roman" w:hAnsi="Calibri Light" w:cs="Times New Roman"/>
                <w:color w:val="000000"/>
                <w:sz w:val="16"/>
                <w:szCs w:val="16"/>
                <w:lang w:val="en-US" w:eastAsia="ru-RU"/>
              </w:rPr>
            </w:pPr>
            <w:r w:rsidRPr="00A146D7">
              <w:rPr>
                <w:rFonts w:ascii="Calibri Light" w:eastAsia="Times New Roman" w:hAnsi="Calibri Light" w:cs="Times New Roman"/>
                <w:color w:val="000000"/>
                <w:sz w:val="16"/>
                <w:szCs w:val="16"/>
                <w:lang w:val="en-US" w:eastAsia="ru-RU"/>
              </w:rPr>
              <w:t xml:space="preserve">Taxa pentru exploatarea  construcțiilor subterane </w:t>
            </w:r>
            <w:r w:rsidR="00AB02CC">
              <w:rPr>
                <w:rFonts w:ascii="Calibri Light" w:eastAsia="Times New Roman" w:hAnsi="Calibri Light" w:cs="Times New Roman"/>
                <w:color w:val="000000"/>
                <w:sz w:val="16"/>
                <w:szCs w:val="16"/>
                <w:lang w:val="en-US" w:eastAsia="ru-RU"/>
              </w:rPr>
              <w:t>î</w:t>
            </w:r>
            <w:r w:rsidRPr="00A146D7">
              <w:rPr>
                <w:rFonts w:ascii="Calibri Light" w:eastAsia="Times New Roman" w:hAnsi="Calibri Light" w:cs="Times New Roman"/>
                <w:color w:val="000000"/>
                <w:sz w:val="16"/>
                <w:szCs w:val="16"/>
                <w:lang w:val="en-US" w:eastAsia="ru-RU"/>
              </w:rPr>
              <w:t>n scopul desfășurării activității de întreprinzător, altele decât cele destinate extracției mineral</w:t>
            </w:r>
            <w:r w:rsidR="00AB02CC">
              <w:rPr>
                <w:rFonts w:ascii="Calibri Light" w:eastAsia="Times New Roman" w:hAnsi="Calibri Light" w:cs="Times New Roman"/>
                <w:color w:val="000000"/>
                <w:sz w:val="16"/>
                <w:szCs w:val="16"/>
                <w:lang w:val="en-US" w:eastAsia="ru-RU"/>
              </w:rPr>
              <w:t>elor utile</w:t>
            </w:r>
          </w:p>
        </w:tc>
        <w:tc>
          <w:tcPr>
            <w:tcW w:w="799" w:type="dxa"/>
            <w:tcBorders>
              <w:top w:val="single" w:sz="4" w:space="0" w:color="auto"/>
              <w:left w:val="nil"/>
              <w:bottom w:val="single" w:sz="4" w:space="0" w:color="auto"/>
              <w:right w:val="single" w:sz="4" w:space="0" w:color="auto"/>
            </w:tcBorders>
            <w:shd w:val="clear" w:color="auto" w:fill="auto"/>
            <w:hideMark/>
          </w:tcPr>
          <w:p w14:paraId="6F94B347"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4</w:t>
            </w:r>
          </w:p>
        </w:tc>
        <w:tc>
          <w:tcPr>
            <w:tcW w:w="727" w:type="dxa"/>
            <w:tcBorders>
              <w:top w:val="single" w:sz="4" w:space="0" w:color="auto"/>
              <w:left w:val="nil"/>
              <w:bottom w:val="single" w:sz="4" w:space="0" w:color="auto"/>
              <w:right w:val="single" w:sz="4" w:space="0" w:color="auto"/>
            </w:tcBorders>
            <w:shd w:val="clear" w:color="auto" w:fill="auto"/>
            <w:hideMark/>
          </w:tcPr>
          <w:p w14:paraId="36AE8C5A"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125,4</w:t>
            </w:r>
          </w:p>
        </w:tc>
        <w:tc>
          <w:tcPr>
            <w:tcW w:w="801" w:type="dxa"/>
            <w:tcBorders>
              <w:top w:val="single" w:sz="4" w:space="0" w:color="auto"/>
              <w:left w:val="nil"/>
              <w:bottom w:val="single" w:sz="4" w:space="0" w:color="auto"/>
              <w:right w:val="single" w:sz="4" w:space="0" w:color="auto"/>
            </w:tcBorders>
            <w:shd w:val="clear" w:color="auto" w:fill="auto"/>
            <w:hideMark/>
          </w:tcPr>
          <w:p w14:paraId="614B1F5A"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123,5</w:t>
            </w:r>
          </w:p>
        </w:tc>
        <w:tc>
          <w:tcPr>
            <w:tcW w:w="727" w:type="dxa"/>
            <w:tcBorders>
              <w:top w:val="single" w:sz="4" w:space="0" w:color="auto"/>
              <w:left w:val="nil"/>
              <w:bottom w:val="single" w:sz="4" w:space="0" w:color="auto"/>
              <w:right w:val="single" w:sz="4" w:space="0" w:color="auto"/>
            </w:tcBorders>
            <w:shd w:val="clear" w:color="auto" w:fill="auto"/>
            <w:hideMark/>
          </w:tcPr>
          <w:p w14:paraId="19FEA48D"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6,4</w:t>
            </w:r>
          </w:p>
        </w:tc>
        <w:tc>
          <w:tcPr>
            <w:tcW w:w="821" w:type="dxa"/>
            <w:tcBorders>
              <w:top w:val="single" w:sz="4" w:space="0" w:color="auto"/>
              <w:left w:val="nil"/>
              <w:bottom w:val="single" w:sz="4" w:space="0" w:color="auto"/>
              <w:right w:val="single" w:sz="4" w:space="0" w:color="auto"/>
            </w:tcBorders>
            <w:shd w:val="clear" w:color="auto" w:fill="auto"/>
            <w:hideMark/>
          </w:tcPr>
          <w:p w14:paraId="58FB7B6E"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7,5</w:t>
            </w:r>
          </w:p>
        </w:tc>
        <w:tc>
          <w:tcPr>
            <w:tcW w:w="845" w:type="dxa"/>
            <w:tcBorders>
              <w:top w:val="single" w:sz="4" w:space="0" w:color="auto"/>
              <w:left w:val="nil"/>
              <w:bottom w:val="single" w:sz="4" w:space="0" w:color="auto"/>
              <w:right w:val="single" w:sz="4" w:space="0" w:color="auto"/>
            </w:tcBorders>
            <w:shd w:val="clear" w:color="auto" w:fill="auto"/>
            <w:hideMark/>
          </w:tcPr>
          <w:p w14:paraId="42BB0C5E" w14:textId="77777777" w:rsidR="00C56AA4" w:rsidRPr="0075705D" w:rsidRDefault="00C56AA4" w:rsidP="007F0B90">
            <w:pPr>
              <w:spacing w:after="0" w:line="240" w:lineRule="auto"/>
              <w:jc w:val="right"/>
              <w:rPr>
                <w:rFonts w:ascii="Calibri Light" w:eastAsia="Times New Roman" w:hAnsi="Calibri Light" w:cs="Times New Roman"/>
                <w:color w:val="000000"/>
                <w:sz w:val="16"/>
                <w:szCs w:val="16"/>
                <w:lang w:eastAsia="ru-RU"/>
              </w:rPr>
            </w:pPr>
            <w:r w:rsidRPr="0075705D">
              <w:rPr>
                <w:rFonts w:ascii="Calibri Light" w:eastAsia="Times New Roman" w:hAnsi="Calibri Light" w:cs="Times New Roman"/>
                <w:color w:val="000000"/>
                <w:sz w:val="16"/>
                <w:szCs w:val="16"/>
                <w:lang w:eastAsia="ru-RU"/>
              </w:rPr>
              <w:t>7,3</w:t>
            </w:r>
          </w:p>
        </w:tc>
        <w:tc>
          <w:tcPr>
            <w:tcW w:w="694" w:type="dxa"/>
            <w:tcBorders>
              <w:top w:val="single" w:sz="4" w:space="0" w:color="auto"/>
              <w:left w:val="nil"/>
              <w:bottom w:val="single" w:sz="4" w:space="0" w:color="auto"/>
              <w:right w:val="single" w:sz="4" w:space="0" w:color="auto"/>
            </w:tcBorders>
            <w:shd w:val="clear" w:color="auto" w:fill="auto"/>
            <w:hideMark/>
          </w:tcPr>
          <w:p w14:paraId="1CD65116" w14:textId="77777777" w:rsidR="00C56AA4" w:rsidRPr="0075705D" w:rsidRDefault="00C56AA4" w:rsidP="007F0B90">
            <w:pPr>
              <w:spacing w:after="0" w:line="240" w:lineRule="auto"/>
              <w:jc w:val="right"/>
              <w:rPr>
                <w:rFonts w:ascii="Calibri Light" w:eastAsia="Times New Roman" w:hAnsi="Calibri Light" w:cs="Times New Roman"/>
                <w:color w:val="404040"/>
                <w:sz w:val="16"/>
                <w:szCs w:val="16"/>
                <w:lang w:eastAsia="ru-RU"/>
              </w:rPr>
            </w:pPr>
            <w:r w:rsidRPr="0075705D">
              <w:rPr>
                <w:rFonts w:ascii="Calibri Light" w:eastAsia="Times New Roman" w:hAnsi="Calibri Light" w:cs="Times New Roman"/>
                <w:color w:val="404040"/>
                <w:sz w:val="16"/>
                <w:szCs w:val="16"/>
                <w:lang w:eastAsia="ru-RU"/>
              </w:rPr>
              <w:t>160,0%</w:t>
            </w:r>
          </w:p>
        </w:tc>
        <w:tc>
          <w:tcPr>
            <w:tcW w:w="694" w:type="dxa"/>
            <w:tcBorders>
              <w:top w:val="single" w:sz="4" w:space="0" w:color="auto"/>
              <w:left w:val="nil"/>
              <w:bottom w:val="single" w:sz="4" w:space="0" w:color="auto"/>
              <w:right w:val="single" w:sz="4" w:space="0" w:color="auto"/>
            </w:tcBorders>
            <w:shd w:val="clear" w:color="auto" w:fill="auto"/>
            <w:hideMark/>
          </w:tcPr>
          <w:p w14:paraId="64F171C9" w14:textId="77777777" w:rsidR="00C56AA4" w:rsidRPr="0075705D" w:rsidRDefault="00C56AA4" w:rsidP="007F0B90">
            <w:pPr>
              <w:spacing w:after="0" w:line="240" w:lineRule="auto"/>
              <w:jc w:val="right"/>
              <w:rPr>
                <w:rFonts w:ascii="Calibri Light" w:eastAsia="Times New Roman" w:hAnsi="Calibri Light" w:cs="Times New Roman"/>
                <w:color w:val="FF0000"/>
                <w:sz w:val="16"/>
                <w:szCs w:val="16"/>
                <w:lang w:eastAsia="ru-RU"/>
              </w:rPr>
            </w:pPr>
            <w:r w:rsidRPr="0075705D">
              <w:rPr>
                <w:rFonts w:ascii="Calibri Light" w:eastAsia="Times New Roman" w:hAnsi="Calibri Light" w:cs="Times New Roman"/>
                <w:color w:val="FF0000"/>
                <w:sz w:val="16"/>
                <w:szCs w:val="16"/>
                <w:lang w:eastAsia="ru-RU"/>
              </w:rPr>
              <w:t>6,0%</w:t>
            </w:r>
          </w:p>
        </w:tc>
        <w:tc>
          <w:tcPr>
            <w:tcW w:w="779" w:type="dxa"/>
            <w:tcBorders>
              <w:top w:val="single" w:sz="4" w:space="0" w:color="auto"/>
              <w:left w:val="nil"/>
              <w:bottom w:val="single" w:sz="4" w:space="0" w:color="auto"/>
              <w:right w:val="single" w:sz="4" w:space="0" w:color="auto"/>
            </w:tcBorders>
            <w:shd w:val="clear" w:color="auto" w:fill="auto"/>
            <w:hideMark/>
          </w:tcPr>
          <w:p w14:paraId="1DA72016" w14:textId="77777777" w:rsidR="00C56AA4" w:rsidRPr="0075705D" w:rsidRDefault="00C56AA4" w:rsidP="007F0B90">
            <w:pPr>
              <w:spacing w:after="0" w:line="240" w:lineRule="auto"/>
              <w:jc w:val="right"/>
              <w:rPr>
                <w:rFonts w:ascii="Calibri Light" w:eastAsia="Times New Roman" w:hAnsi="Calibri Light" w:cs="Times New Roman"/>
                <w:color w:val="FF0000"/>
                <w:sz w:val="16"/>
                <w:szCs w:val="16"/>
                <w:lang w:eastAsia="ru-RU"/>
              </w:rPr>
            </w:pPr>
            <w:r w:rsidRPr="0075705D">
              <w:rPr>
                <w:rFonts w:ascii="Calibri Light" w:eastAsia="Times New Roman" w:hAnsi="Calibri Light" w:cs="Times New Roman"/>
                <w:color w:val="FF0000"/>
                <w:sz w:val="16"/>
                <w:szCs w:val="16"/>
                <w:lang w:eastAsia="ru-RU"/>
              </w:rPr>
              <w:t>5,9%</w:t>
            </w:r>
          </w:p>
        </w:tc>
      </w:tr>
      <w:tr w:rsidR="00C56AA4" w:rsidRPr="0075705D" w14:paraId="3F5F2B43" w14:textId="77777777" w:rsidTr="00B078E1">
        <w:trPr>
          <w:trHeight w:val="264"/>
        </w:trPr>
        <w:tc>
          <w:tcPr>
            <w:tcW w:w="2695" w:type="dxa"/>
            <w:tcBorders>
              <w:top w:val="single" w:sz="4" w:space="0" w:color="auto"/>
              <w:left w:val="single" w:sz="4" w:space="0" w:color="auto"/>
              <w:bottom w:val="single" w:sz="4" w:space="0" w:color="auto"/>
              <w:right w:val="single" w:sz="4" w:space="0" w:color="auto"/>
            </w:tcBorders>
            <w:shd w:val="clear" w:color="000000" w:fill="DEEAF6"/>
            <w:hideMark/>
          </w:tcPr>
          <w:p w14:paraId="5CB45857" w14:textId="77777777" w:rsidR="00C56AA4" w:rsidRPr="0075705D" w:rsidRDefault="00C56AA4" w:rsidP="007F0B90">
            <w:pPr>
              <w:spacing w:after="0" w:line="240" w:lineRule="auto"/>
              <w:rPr>
                <w:rFonts w:ascii="Calibri Light" w:eastAsia="Times New Roman" w:hAnsi="Calibri Light" w:cs="Times New Roman"/>
                <w:b/>
                <w:bCs/>
                <w:color w:val="000000"/>
                <w:sz w:val="16"/>
                <w:szCs w:val="16"/>
                <w:lang w:eastAsia="ru-RU"/>
              </w:rPr>
            </w:pPr>
            <w:r w:rsidRPr="0075705D">
              <w:rPr>
                <w:rFonts w:ascii="Calibri Light" w:eastAsia="Times New Roman" w:hAnsi="Calibri Light" w:cs="Times New Roman"/>
                <w:b/>
                <w:bCs/>
                <w:color w:val="000000"/>
                <w:sz w:val="16"/>
                <w:szCs w:val="16"/>
                <w:lang w:eastAsia="ru-RU"/>
              </w:rPr>
              <w:t>Total taxe</w:t>
            </w:r>
          </w:p>
        </w:tc>
        <w:tc>
          <w:tcPr>
            <w:tcW w:w="799" w:type="dxa"/>
            <w:tcBorders>
              <w:top w:val="single" w:sz="4" w:space="0" w:color="auto"/>
              <w:left w:val="single" w:sz="4" w:space="0" w:color="auto"/>
              <w:bottom w:val="single" w:sz="4" w:space="0" w:color="auto"/>
              <w:right w:val="single" w:sz="4" w:space="0" w:color="auto"/>
            </w:tcBorders>
            <w:shd w:val="clear" w:color="000000" w:fill="DEEAF6"/>
            <w:hideMark/>
          </w:tcPr>
          <w:p w14:paraId="0DADDFDE" w14:textId="77777777" w:rsidR="00C56AA4" w:rsidRPr="0075705D" w:rsidRDefault="00C56AA4" w:rsidP="007F0B90">
            <w:pPr>
              <w:spacing w:after="0" w:line="240" w:lineRule="auto"/>
              <w:jc w:val="right"/>
              <w:rPr>
                <w:rFonts w:ascii="Calibri Light" w:eastAsia="Times New Roman" w:hAnsi="Calibri Light" w:cs="Times New Roman"/>
                <w:b/>
                <w:bCs/>
                <w:color w:val="000000"/>
                <w:sz w:val="16"/>
                <w:szCs w:val="16"/>
                <w:lang w:eastAsia="ru-RU"/>
              </w:rPr>
            </w:pPr>
            <w:r w:rsidRPr="0075705D">
              <w:rPr>
                <w:rFonts w:ascii="Calibri Light" w:eastAsia="Times New Roman" w:hAnsi="Calibri Light" w:cs="Times New Roman"/>
                <w:b/>
                <w:bCs/>
                <w:color w:val="000000"/>
                <w:sz w:val="16"/>
                <w:szCs w:val="16"/>
                <w:lang w:eastAsia="ru-RU"/>
              </w:rPr>
              <w:t>34473,3</w:t>
            </w:r>
          </w:p>
        </w:tc>
        <w:tc>
          <w:tcPr>
            <w:tcW w:w="727" w:type="dxa"/>
            <w:tcBorders>
              <w:top w:val="single" w:sz="4" w:space="0" w:color="auto"/>
              <w:left w:val="single" w:sz="4" w:space="0" w:color="auto"/>
              <w:bottom w:val="single" w:sz="4" w:space="0" w:color="auto"/>
              <w:right w:val="single" w:sz="4" w:space="0" w:color="auto"/>
            </w:tcBorders>
            <w:shd w:val="clear" w:color="000000" w:fill="DEEAF6"/>
            <w:hideMark/>
          </w:tcPr>
          <w:p w14:paraId="62720E74" w14:textId="77777777" w:rsidR="00C56AA4" w:rsidRPr="0075705D" w:rsidRDefault="00C56AA4" w:rsidP="007F0B90">
            <w:pPr>
              <w:spacing w:after="0" w:line="240" w:lineRule="auto"/>
              <w:jc w:val="right"/>
              <w:rPr>
                <w:rFonts w:ascii="Calibri Light" w:eastAsia="Times New Roman" w:hAnsi="Calibri Light" w:cs="Times New Roman"/>
                <w:b/>
                <w:bCs/>
                <w:color w:val="000000"/>
                <w:sz w:val="16"/>
                <w:szCs w:val="16"/>
                <w:lang w:eastAsia="ru-RU"/>
              </w:rPr>
            </w:pPr>
            <w:r w:rsidRPr="0075705D">
              <w:rPr>
                <w:rFonts w:ascii="Calibri Light" w:eastAsia="Times New Roman" w:hAnsi="Calibri Light" w:cs="Times New Roman"/>
                <w:b/>
                <w:bCs/>
                <w:color w:val="000000"/>
                <w:sz w:val="16"/>
                <w:szCs w:val="16"/>
                <w:lang w:eastAsia="ru-RU"/>
              </w:rPr>
              <w:t>43362,5</w:t>
            </w:r>
          </w:p>
        </w:tc>
        <w:tc>
          <w:tcPr>
            <w:tcW w:w="801" w:type="dxa"/>
            <w:tcBorders>
              <w:top w:val="single" w:sz="4" w:space="0" w:color="auto"/>
              <w:left w:val="single" w:sz="4" w:space="0" w:color="auto"/>
              <w:bottom w:val="single" w:sz="4" w:space="0" w:color="auto"/>
              <w:right w:val="single" w:sz="4" w:space="0" w:color="auto"/>
            </w:tcBorders>
            <w:shd w:val="clear" w:color="000000" w:fill="DEEAF6"/>
            <w:hideMark/>
          </w:tcPr>
          <w:p w14:paraId="4CA16AEE" w14:textId="77777777" w:rsidR="00C56AA4" w:rsidRPr="0075705D" w:rsidRDefault="00C56AA4" w:rsidP="007F0B90">
            <w:pPr>
              <w:spacing w:after="0" w:line="240" w:lineRule="auto"/>
              <w:jc w:val="right"/>
              <w:rPr>
                <w:rFonts w:ascii="Calibri Light" w:eastAsia="Times New Roman" w:hAnsi="Calibri Light" w:cs="Times New Roman"/>
                <w:b/>
                <w:bCs/>
                <w:color w:val="000000"/>
                <w:sz w:val="16"/>
                <w:szCs w:val="16"/>
                <w:lang w:eastAsia="ru-RU"/>
              </w:rPr>
            </w:pPr>
            <w:r w:rsidRPr="0075705D">
              <w:rPr>
                <w:rFonts w:ascii="Calibri Light" w:eastAsia="Times New Roman" w:hAnsi="Calibri Light" w:cs="Times New Roman"/>
                <w:b/>
                <w:bCs/>
                <w:color w:val="000000"/>
                <w:sz w:val="16"/>
                <w:szCs w:val="16"/>
                <w:lang w:eastAsia="ru-RU"/>
              </w:rPr>
              <w:t>48639,4</w:t>
            </w:r>
          </w:p>
        </w:tc>
        <w:tc>
          <w:tcPr>
            <w:tcW w:w="727" w:type="dxa"/>
            <w:tcBorders>
              <w:top w:val="single" w:sz="4" w:space="0" w:color="auto"/>
              <w:left w:val="single" w:sz="4" w:space="0" w:color="auto"/>
              <w:bottom w:val="single" w:sz="4" w:space="0" w:color="auto"/>
              <w:right w:val="single" w:sz="4" w:space="0" w:color="auto"/>
            </w:tcBorders>
            <w:shd w:val="clear" w:color="000000" w:fill="DEEAF6"/>
            <w:hideMark/>
          </w:tcPr>
          <w:p w14:paraId="679010CA" w14:textId="77777777" w:rsidR="00C56AA4" w:rsidRPr="0075705D" w:rsidRDefault="00C56AA4" w:rsidP="007F0B90">
            <w:pPr>
              <w:spacing w:after="0" w:line="240" w:lineRule="auto"/>
              <w:jc w:val="right"/>
              <w:rPr>
                <w:rFonts w:ascii="Calibri Light" w:eastAsia="Times New Roman" w:hAnsi="Calibri Light" w:cs="Times New Roman"/>
                <w:b/>
                <w:bCs/>
                <w:color w:val="000000"/>
                <w:sz w:val="16"/>
                <w:szCs w:val="16"/>
                <w:lang w:eastAsia="ru-RU"/>
              </w:rPr>
            </w:pPr>
            <w:r w:rsidRPr="0075705D">
              <w:rPr>
                <w:rFonts w:ascii="Calibri Light" w:eastAsia="Times New Roman" w:hAnsi="Calibri Light" w:cs="Times New Roman"/>
                <w:b/>
                <w:bCs/>
                <w:color w:val="000000"/>
                <w:sz w:val="16"/>
                <w:szCs w:val="16"/>
                <w:lang w:eastAsia="ru-RU"/>
              </w:rPr>
              <w:t>38894,1</w:t>
            </w:r>
          </w:p>
        </w:tc>
        <w:tc>
          <w:tcPr>
            <w:tcW w:w="821" w:type="dxa"/>
            <w:tcBorders>
              <w:top w:val="single" w:sz="4" w:space="0" w:color="auto"/>
              <w:left w:val="single" w:sz="4" w:space="0" w:color="auto"/>
              <w:bottom w:val="single" w:sz="4" w:space="0" w:color="auto"/>
              <w:right w:val="single" w:sz="4" w:space="0" w:color="auto"/>
            </w:tcBorders>
            <w:shd w:val="clear" w:color="000000" w:fill="DEEAF6"/>
            <w:hideMark/>
          </w:tcPr>
          <w:p w14:paraId="1CE0F78B" w14:textId="77777777" w:rsidR="00C56AA4" w:rsidRPr="0075705D" w:rsidRDefault="00C56AA4" w:rsidP="007F0B90">
            <w:pPr>
              <w:spacing w:after="0" w:line="240" w:lineRule="auto"/>
              <w:jc w:val="right"/>
              <w:rPr>
                <w:rFonts w:ascii="Calibri Light" w:eastAsia="Times New Roman" w:hAnsi="Calibri Light" w:cs="Times New Roman"/>
                <w:b/>
                <w:bCs/>
                <w:color w:val="000000"/>
                <w:sz w:val="16"/>
                <w:szCs w:val="16"/>
                <w:lang w:eastAsia="ru-RU"/>
              </w:rPr>
            </w:pPr>
            <w:r w:rsidRPr="0075705D">
              <w:rPr>
                <w:rFonts w:ascii="Calibri Light" w:eastAsia="Times New Roman" w:hAnsi="Calibri Light" w:cs="Times New Roman"/>
                <w:b/>
                <w:bCs/>
                <w:color w:val="000000"/>
                <w:sz w:val="16"/>
                <w:szCs w:val="16"/>
                <w:lang w:eastAsia="ru-RU"/>
              </w:rPr>
              <w:t>42830,4</w:t>
            </w:r>
          </w:p>
        </w:tc>
        <w:tc>
          <w:tcPr>
            <w:tcW w:w="845" w:type="dxa"/>
            <w:tcBorders>
              <w:top w:val="single" w:sz="4" w:space="0" w:color="auto"/>
              <w:left w:val="single" w:sz="4" w:space="0" w:color="auto"/>
              <w:bottom w:val="single" w:sz="4" w:space="0" w:color="auto"/>
              <w:right w:val="single" w:sz="4" w:space="0" w:color="auto"/>
            </w:tcBorders>
            <w:shd w:val="clear" w:color="000000" w:fill="DEEAF6"/>
            <w:hideMark/>
          </w:tcPr>
          <w:p w14:paraId="7D854105" w14:textId="77777777" w:rsidR="00C56AA4" w:rsidRPr="0075705D" w:rsidRDefault="00C56AA4" w:rsidP="007F0B90">
            <w:pPr>
              <w:spacing w:after="0" w:line="240" w:lineRule="auto"/>
              <w:jc w:val="right"/>
              <w:rPr>
                <w:rFonts w:ascii="Calibri Light" w:eastAsia="Times New Roman" w:hAnsi="Calibri Light" w:cs="Times New Roman"/>
                <w:b/>
                <w:bCs/>
                <w:color w:val="000000"/>
                <w:sz w:val="16"/>
                <w:szCs w:val="16"/>
                <w:lang w:eastAsia="ru-RU"/>
              </w:rPr>
            </w:pPr>
            <w:r w:rsidRPr="0075705D">
              <w:rPr>
                <w:rFonts w:ascii="Calibri Light" w:eastAsia="Times New Roman" w:hAnsi="Calibri Light" w:cs="Times New Roman"/>
                <w:b/>
                <w:bCs/>
                <w:color w:val="000000"/>
                <w:sz w:val="16"/>
                <w:szCs w:val="16"/>
                <w:lang w:eastAsia="ru-RU"/>
              </w:rPr>
              <w:t>44114,3</w:t>
            </w:r>
          </w:p>
        </w:tc>
        <w:tc>
          <w:tcPr>
            <w:tcW w:w="694" w:type="dxa"/>
            <w:tcBorders>
              <w:top w:val="single" w:sz="4" w:space="0" w:color="auto"/>
              <w:left w:val="single" w:sz="4" w:space="0" w:color="auto"/>
              <w:bottom w:val="single" w:sz="4" w:space="0" w:color="auto"/>
              <w:right w:val="single" w:sz="4" w:space="0" w:color="auto"/>
            </w:tcBorders>
            <w:shd w:val="clear" w:color="000000" w:fill="DBE5F1"/>
            <w:hideMark/>
          </w:tcPr>
          <w:p w14:paraId="7C1C5F7D" w14:textId="77777777" w:rsidR="00C56AA4" w:rsidRPr="0075705D" w:rsidRDefault="00C56AA4" w:rsidP="007F0B90">
            <w:pPr>
              <w:spacing w:after="0" w:line="240" w:lineRule="auto"/>
              <w:jc w:val="right"/>
              <w:rPr>
                <w:rFonts w:ascii="Calibri Light" w:eastAsia="Times New Roman" w:hAnsi="Calibri Light" w:cs="Times New Roman"/>
                <w:b/>
                <w:bCs/>
                <w:color w:val="404040"/>
                <w:sz w:val="16"/>
                <w:szCs w:val="16"/>
                <w:lang w:eastAsia="ru-RU"/>
              </w:rPr>
            </w:pPr>
            <w:r w:rsidRPr="0075705D">
              <w:rPr>
                <w:rFonts w:ascii="Calibri Light" w:eastAsia="Times New Roman" w:hAnsi="Calibri Light" w:cs="Times New Roman"/>
                <w:b/>
                <w:bCs/>
                <w:color w:val="404040"/>
                <w:sz w:val="16"/>
                <w:szCs w:val="16"/>
                <w:lang w:eastAsia="ru-RU"/>
              </w:rPr>
              <w:t>112,8%</w:t>
            </w:r>
          </w:p>
        </w:tc>
        <w:tc>
          <w:tcPr>
            <w:tcW w:w="694" w:type="dxa"/>
            <w:tcBorders>
              <w:top w:val="single" w:sz="4" w:space="0" w:color="auto"/>
              <w:left w:val="single" w:sz="4" w:space="0" w:color="auto"/>
              <w:bottom w:val="single" w:sz="4" w:space="0" w:color="auto"/>
              <w:right w:val="single" w:sz="4" w:space="0" w:color="auto"/>
            </w:tcBorders>
            <w:shd w:val="clear" w:color="000000" w:fill="DBE5F1"/>
            <w:hideMark/>
          </w:tcPr>
          <w:p w14:paraId="67883638" w14:textId="77777777" w:rsidR="00C56AA4" w:rsidRPr="0075705D" w:rsidRDefault="00C56AA4" w:rsidP="007F0B90">
            <w:pPr>
              <w:spacing w:after="0" w:line="240" w:lineRule="auto"/>
              <w:jc w:val="right"/>
              <w:rPr>
                <w:rFonts w:ascii="Calibri Light" w:eastAsia="Times New Roman" w:hAnsi="Calibri Light" w:cs="Times New Roman"/>
                <w:b/>
                <w:bCs/>
                <w:color w:val="404040"/>
                <w:sz w:val="16"/>
                <w:szCs w:val="16"/>
                <w:lang w:eastAsia="ru-RU"/>
              </w:rPr>
            </w:pPr>
            <w:r w:rsidRPr="0075705D">
              <w:rPr>
                <w:rFonts w:ascii="Calibri Light" w:eastAsia="Times New Roman" w:hAnsi="Calibri Light" w:cs="Times New Roman"/>
                <w:b/>
                <w:bCs/>
                <w:color w:val="404040"/>
                <w:sz w:val="16"/>
                <w:szCs w:val="16"/>
                <w:lang w:eastAsia="ru-RU"/>
              </w:rPr>
              <w:t>98,8%</w:t>
            </w:r>
          </w:p>
        </w:tc>
        <w:tc>
          <w:tcPr>
            <w:tcW w:w="779" w:type="dxa"/>
            <w:tcBorders>
              <w:top w:val="single" w:sz="4" w:space="0" w:color="auto"/>
              <w:left w:val="single" w:sz="4" w:space="0" w:color="auto"/>
              <w:bottom w:val="single" w:sz="4" w:space="0" w:color="auto"/>
              <w:right w:val="single" w:sz="4" w:space="0" w:color="auto"/>
            </w:tcBorders>
            <w:shd w:val="clear" w:color="000000" w:fill="DBE5F1"/>
            <w:hideMark/>
          </w:tcPr>
          <w:p w14:paraId="6F94ED44" w14:textId="77777777" w:rsidR="00C56AA4" w:rsidRPr="0075705D" w:rsidRDefault="00C56AA4" w:rsidP="007F0B90">
            <w:pPr>
              <w:spacing w:after="0" w:line="240" w:lineRule="auto"/>
              <w:jc w:val="right"/>
              <w:rPr>
                <w:rFonts w:ascii="Calibri Light" w:eastAsia="Times New Roman" w:hAnsi="Calibri Light" w:cs="Times New Roman"/>
                <w:b/>
                <w:bCs/>
                <w:color w:val="404040"/>
                <w:sz w:val="16"/>
                <w:szCs w:val="16"/>
                <w:lang w:eastAsia="ru-RU"/>
              </w:rPr>
            </w:pPr>
            <w:r w:rsidRPr="0075705D">
              <w:rPr>
                <w:rFonts w:ascii="Calibri Light" w:eastAsia="Times New Roman" w:hAnsi="Calibri Light" w:cs="Times New Roman"/>
                <w:b/>
                <w:bCs/>
                <w:color w:val="404040"/>
                <w:sz w:val="16"/>
                <w:szCs w:val="16"/>
                <w:lang w:eastAsia="ru-RU"/>
              </w:rPr>
              <w:t>90,7%</w:t>
            </w:r>
          </w:p>
        </w:tc>
      </w:tr>
    </w:tbl>
    <w:p w14:paraId="410B6FFF" w14:textId="329BCFE3" w:rsidR="00C56AA4" w:rsidRPr="0075705D" w:rsidRDefault="006737E5" w:rsidP="007F0B90">
      <w:pPr>
        <w:spacing w:after="0" w:line="240" w:lineRule="auto"/>
        <w:rPr>
          <w:rFonts w:asciiTheme="majorHAnsi" w:hAnsiTheme="majorHAnsi" w:cstheme="majorHAnsi"/>
          <w:i/>
          <w:sz w:val="20"/>
          <w:szCs w:val="20"/>
        </w:rPr>
      </w:pPr>
      <w:r>
        <w:rPr>
          <w:rFonts w:asciiTheme="majorHAnsi" w:hAnsiTheme="majorHAnsi" w:cstheme="majorHAnsi"/>
          <w:b/>
          <w:i/>
          <w:sz w:val="20"/>
          <w:szCs w:val="20"/>
          <w:lang w:val="ro-RO"/>
        </w:rPr>
        <w:t xml:space="preserve">   Surs</w:t>
      </w:r>
      <w:r w:rsidR="00C56AA4" w:rsidRPr="0075705D">
        <w:rPr>
          <w:rFonts w:asciiTheme="majorHAnsi" w:hAnsiTheme="majorHAnsi" w:cstheme="majorHAnsi"/>
          <w:b/>
          <w:i/>
          <w:sz w:val="20"/>
          <w:szCs w:val="20"/>
        </w:rPr>
        <w:t>a:</w:t>
      </w:r>
      <w:r w:rsidR="00C56AA4" w:rsidRPr="0075705D">
        <w:rPr>
          <w:rFonts w:asciiTheme="majorHAnsi" w:hAnsiTheme="majorHAnsi" w:cstheme="majorHAnsi"/>
          <w:i/>
          <w:sz w:val="20"/>
          <w:szCs w:val="20"/>
        </w:rPr>
        <w:t xml:space="preserve"> Datele SFS.</w:t>
      </w:r>
    </w:p>
    <w:p w14:paraId="6ED46E7D" w14:textId="16697C59" w:rsidR="00C56AA4" w:rsidRPr="00A146D7" w:rsidRDefault="00052CF8" w:rsidP="007F0B90">
      <w:pPr>
        <w:spacing w:after="0" w:line="240" w:lineRule="auto"/>
        <w:ind w:firstLine="720"/>
        <w:jc w:val="both"/>
        <w:rPr>
          <w:rFonts w:asciiTheme="majorHAnsi" w:hAnsiTheme="majorHAnsi" w:cstheme="majorHAnsi"/>
          <w:sz w:val="24"/>
          <w:szCs w:val="24"/>
          <w:lang w:val="en-US"/>
        </w:rPr>
      </w:pPr>
      <w:r>
        <w:rPr>
          <w:rFonts w:asciiTheme="majorHAnsi" w:hAnsiTheme="majorHAnsi" w:cstheme="majorHAnsi"/>
          <w:sz w:val="24"/>
          <w:szCs w:val="24"/>
          <w:lang w:val="ro-RO"/>
        </w:rPr>
        <w:t>S</w:t>
      </w:r>
      <w:r w:rsidR="00C56AA4" w:rsidRPr="00A146D7">
        <w:rPr>
          <w:rFonts w:asciiTheme="majorHAnsi" w:hAnsiTheme="majorHAnsi" w:cstheme="majorHAnsi"/>
          <w:sz w:val="24"/>
          <w:szCs w:val="24"/>
          <w:lang w:val="en-US"/>
        </w:rPr>
        <w:t>ituații</w:t>
      </w:r>
      <w:r>
        <w:rPr>
          <w:rFonts w:asciiTheme="majorHAnsi" w:hAnsiTheme="majorHAnsi" w:cstheme="majorHAnsi"/>
          <w:sz w:val="24"/>
          <w:szCs w:val="24"/>
          <w:lang w:val="en-US"/>
        </w:rPr>
        <w:t>le descrise generează</w:t>
      </w:r>
      <w:r w:rsidR="00C56AA4" w:rsidRPr="00A146D7">
        <w:rPr>
          <w:rFonts w:asciiTheme="majorHAnsi" w:hAnsiTheme="majorHAnsi" w:cstheme="majorHAnsi"/>
          <w:sz w:val="24"/>
          <w:szCs w:val="24"/>
          <w:lang w:val="en-US"/>
        </w:rPr>
        <w:t xml:space="preserve"> acumularea restanțelor la obligațiunile față de buget</w:t>
      </w:r>
      <w:r>
        <w:rPr>
          <w:rFonts w:asciiTheme="majorHAnsi" w:hAnsiTheme="majorHAnsi" w:cstheme="majorHAnsi"/>
          <w:sz w:val="24"/>
          <w:szCs w:val="24"/>
          <w:lang w:val="en-US"/>
        </w:rPr>
        <w:t>, care cresc</w:t>
      </w:r>
      <w:r w:rsidR="00052580" w:rsidRPr="00A146D7">
        <w:rPr>
          <w:rFonts w:asciiTheme="majorHAnsi" w:hAnsiTheme="majorHAnsi" w:cstheme="majorHAnsi"/>
          <w:sz w:val="24"/>
          <w:szCs w:val="24"/>
          <w:lang w:val="en-US"/>
        </w:rPr>
        <w:t xml:space="preserve"> </w:t>
      </w:r>
      <w:r w:rsidR="00052580" w:rsidRPr="00AE69D7">
        <w:rPr>
          <w:rFonts w:asciiTheme="majorHAnsi" w:hAnsiTheme="majorHAnsi" w:cstheme="majorHAnsi"/>
          <w:sz w:val="24"/>
          <w:szCs w:val="24"/>
          <w:lang w:val="en-US"/>
        </w:rPr>
        <w:t>de la an la a</w:t>
      </w:r>
      <w:r w:rsidRPr="00AE69D7">
        <w:rPr>
          <w:rFonts w:asciiTheme="majorHAnsi" w:hAnsiTheme="majorHAnsi" w:cstheme="majorHAnsi"/>
          <w:sz w:val="24"/>
          <w:szCs w:val="24"/>
          <w:lang w:val="en-US"/>
        </w:rPr>
        <w:t>n</w:t>
      </w:r>
      <w:r w:rsidR="00C56AA4" w:rsidRPr="004A1DFB">
        <w:rPr>
          <w:rFonts w:asciiTheme="majorHAnsi" w:hAnsiTheme="majorHAnsi" w:cstheme="majorHAnsi"/>
          <w:sz w:val="24"/>
          <w:szCs w:val="24"/>
          <w:lang w:val="en-US"/>
        </w:rPr>
        <w:t>.</w:t>
      </w:r>
    </w:p>
    <w:p w14:paraId="669F9DFB" w14:textId="15A3FCCA" w:rsidR="009E6630" w:rsidRPr="00A146D7" w:rsidRDefault="003E5B89" w:rsidP="007F0B90">
      <w:pPr>
        <w:spacing w:after="0" w:line="240" w:lineRule="auto"/>
        <w:ind w:firstLine="720"/>
        <w:jc w:val="both"/>
        <w:rPr>
          <w:rFonts w:ascii="Times New Roman" w:hAnsi="Times New Roman" w:cs="Times New Roman"/>
          <w:sz w:val="24"/>
          <w:szCs w:val="24"/>
          <w:lang w:val="en-US"/>
        </w:rPr>
      </w:pPr>
      <w:r w:rsidRPr="00A146D7">
        <w:rPr>
          <w:rFonts w:asciiTheme="majorHAnsi" w:hAnsiTheme="majorHAnsi"/>
          <w:sz w:val="24"/>
          <w:szCs w:val="24"/>
          <w:lang w:val="en-US"/>
        </w:rPr>
        <w:t>Serviciul Fiscal de Stat</w:t>
      </w:r>
      <w:r w:rsidR="00052CF8">
        <w:rPr>
          <w:rFonts w:asciiTheme="majorHAnsi" w:hAnsiTheme="majorHAnsi"/>
          <w:sz w:val="24"/>
          <w:szCs w:val="24"/>
          <w:lang w:val="en-US"/>
        </w:rPr>
        <w:t>,</w:t>
      </w:r>
      <w:r w:rsidRPr="00A146D7">
        <w:rPr>
          <w:rFonts w:asciiTheme="majorHAnsi" w:hAnsiTheme="majorHAnsi"/>
          <w:sz w:val="24"/>
          <w:szCs w:val="24"/>
          <w:lang w:val="en-US"/>
        </w:rPr>
        <w:t xml:space="preserve"> prin utilizarea instrumentului de Control fiscal</w:t>
      </w:r>
      <w:r w:rsidRPr="0075705D">
        <w:rPr>
          <w:rStyle w:val="a8"/>
          <w:sz w:val="24"/>
          <w:szCs w:val="24"/>
        </w:rPr>
        <w:footnoteReference w:id="131"/>
      </w:r>
      <w:r w:rsidR="00145DC6">
        <w:rPr>
          <w:rFonts w:asciiTheme="majorHAnsi" w:hAnsiTheme="majorHAnsi"/>
          <w:sz w:val="24"/>
          <w:szCs w:val="24"/>
          <w:lang w:val="ro-RO"/>
        </w:rPr>
        <w:t>,</w:t>
      </w:r>
      <w:r w:rsidRPr="00A146D7">
        <w:rPr>
          <w:rFonts w:asciiTheme="majorHAnsi" w:hAnsiTheme="majorHAnsi"/>
          <w:sz w:val="24"/>
          <w:szCs w:val="24"/>
          <w:lang w:val="en-US"/>
        </w:rPr>
        <w:t xml:space="preserve"> asigură constituirea resurselor financiare publice, fiind una dintre principalele soluții de combatere a evaziunii fiscale. În același context, controlul fiscal se circumscrie sferei administrării creanțelor fiscale, nu doar în </w:t>
      </w:r>
      <w:r w:rsidRPr="00A146D7">
        <w:rPr>
          <w:rFonts w:asciiTheme="majorHAnsi" w:hAnsiTheme="majorHAnsi"/>
          <w:i/>
          <w:sz w:val="24"/>
          <w:szCs w:val="24"/>
          <w:lang w:val="en-US"/>
        </w:rPr>
        <w:t>colectarea veniturilor publice</w:t>
      </w:r>
      <w:r w:rsidRPr="00A146D7">
        <w:rPr>
          <w:rFonts w:asciiTheme="majorHAnsi" w:hAnsiTheme="majorHAnsi"/>
          <w:sz w:val="24"/>
          <w:szCs w:val="24"/>
          <w:lang w:val="en-US"/>
        </w:rPr>
        <w:t xml:space="preserve"> și conformarea fiscală a </w:t>
      </w:r>
      <w:r w:rsidRPr="00AE69D7">
        <w:rPr>
          <w:rFonts w:asciiTheme="majorHAnsi" w:hAnsiTheme="majorHAnsi"/>
          <w:sz w:val="24"/>
          <w:szCs w:val="24"/>
          <w:lang w:val="en-US"/>
        </w:rPr>
        <w:t xml:space="preserve">Subiectului </w:t>
      </w:r>
      <w:r w:rsidRPr="004A1DFB">
        <w:rPr>
          <w:rFonts w:asciiTheme="majorHAnsi" w:hAnsiTheme="majorHAnsi"/>
          <w:sz w:val="24"/>
          <w:szCs w:val="24"/>
          <w:lang w:val="en-US"/>
        </w:rPr>
        <w:t>impuner</w:t>
      </w:r>
      <w:r w:rsidR="00205FC5" w:rsidRPr="001073BE">
        <w:rPr>
          <w:rFonts w:asciiTheme="majorHAnsi" w:hAnsiTheme="majorHAnsi"/>
          <w:sz w:val="24"/>
          <w:szCs w:val="24"/>
          <w:lang w:val="en-US"/>
        </w:rPr>
        <w:t>ii</w:t>
      </w:r>
      <w:r w:rsidRPr="00AE69D7">
        <w:rPr>
          <w:rFonts w:asciiTheme="majorHAnsi" w:hAnsiTheme="majorHAnsi"/>
          <w:sz w:val="24"/>
          <w:szCs w:val="24"/>
          <w:lang w:val="en-US"/>
        </w:rPr>
        <w:t>, dar</w:t>
      </w:r>
      <w:r w:rsidRPr="00A146D7">
        <w:rPr>
          <w:rFonts w:asciiTheme="majorHAnsi" w:hAnsiTheme="majorHAnsi"/>
          <w:sz w:val="24"/>
          <w:szCs w:val="24"/>
          <w:lang w:val="en-US"/>
        </w:rPr>
        <w:t xml:space="preserve"> </w:t>
      </w:r>
      <w:r w:rsidR="007230B8">
        <w:rPr>
          <w:rFonts w:asciiTheme="majorHAnsi" w:hAnsiTheme="majorHAnsi"/>
          <w:sz w:val="24"/>
          <w:szCs w:val="24"/>
          <w:lang w:val="en-US"/>
        </w:rPr>
        <w:t xml:space="preserve">și, </w:t>
      </w:r>
      <w:r w:rsidRPr="00A146D7">
        <w:rPr>
          <w:rFonts w:asciiTheme="majorHAnsi" w:hAnsiTheme="majorHAnsi"/>
          <w:sz w:val="24"/>
          <w:szCs w:val="24"/>
          <w:lang w:val="en-US"/>
        </w:rPr>
        <w:t>nemijlocit</w:t>
      </w:r>
      <w:r w:rsidR="007230B8">
        <w:rPr>
          <w:rFonts w:asciiTheme="majorHAnsi" w:hAnsiTheme="majorHAnsi"/>
          <w:sz w:val="24"/>
          <w:szCs w:val="24"/>
          <w:lang w:val="en-US"/>
        </w:rPr>
        <w:t>,</w:t>
      </w:r>
      <w:r w:rsidRPr="00A146D7">
        <w:rPr>
          <w:rFonts w:asciiTheme="majorHAnsi" w:hAnsiTheme="majorHAnsi"/>
          <w:sz w:val="24"/>
          <w:szCs w:val="24"/>
          <w:lang w:val="en-US"/>
        </w:rPr>
        <w:t xml:space="preserve"> în menținerea încrederii în sistemul fiscal. De menționat că</w:t>
      </w:r>
      <w:r w:rsidR="007230B8">
        <w:rPr>
          <w:rFonts w:asciiTheme="majorHAnsi" w:hAnsiTheme="majorHAnsi"/>
          <w:sz w:val="24"/>
          <w:szCs w:val="24"/>
          <w:lang w:val="en-US"/>
        </w:rPr>
        <w:t>,</w:t>
      </w:r>
      <w:r w:rsidRPr="00A146D7">
        <w:rPr>
          <w:rFonts w:asciiTheme="majorHAnsi" w:hAnsiTheme="majorHAnsi"/>
          <w:sz w:val="24"/>
          <w:szCs w:val="24"/>
          <w:lang w:val="en-US"/>
        </w:rPr>
        <w:t xml:space="preserve"> deși SFS a întreprins măsuri de asigurare </w:t>
      </w:r>
      <w:r w:rsidR="007230B8">
        <w:rPr>
          <w:rFonts w:asciiTheme="majorHAnsi" w:hAnsiTheme="majorHAnsi"/>
          <w:sz w:val="24"/>
          <w:szCs w:val="24"/>
          <w:lang w:val="en-US"/>
        </w:rPr>
        <w:t>a</w:t>
      </w:r>
      <w:r w:rsidRPr="00A146D7">
        <w:rPr>
          <w:rFonts w:asciiTheme="majorHAnsi" w:hAnsiTheme="majorHAnsi"/>
          <w:sz w:val="24"/>
          <w:szCs w:val="24"/>
          <w:lang w:val="en-US"/>
        </w:rPr>
        <w:t xml:space="preserve"> execut</w:t>
      </w:r>
      <w:r w:rsidR="007230B8">
        <w:rPr>
          <w:rFonts w:asciiTheme="majorHAnsi" w:hAnsiTheme="majorHAnsi"/>
          <w:sz w:val="24"/>
          <w:szCs w:val="24"/>
          <w:lang w:val="en-US"/>
        </w:rPr>
        <w:t>ării</w:t>
      </w:r>
      <w:r w:rsidRPr="00A146D7">
        <w:rPr>
          <w:rFonts w:asciiTheme="majorHAnsi" w:hAnsiTheme="majorHAnsi"/>
          <w:sz w:val="24"/>
          <w:szCs w:val="24"/>
          <w:lang w:val="en-US"/>
        </w:rPr>
        <w:t xml:space="preserve"> silit</w:t>
      </w:r>
      <w:r w:rsidR="007230B8">
        <w:rPr>
          <w:rFonts w:asciiTheme="majorHAnsi" w:hAnsiTheme="majorHAnsi"/>
          <w:sz w:val="24"/>
          <w:szCs w:val="24"/>
          <w:lang w:val="en-US"/>
        </w:rPr>
        <w:t>e</w:t>
      </w:r>
      <w:r w:rsidRPr="0075705D">
        <w:rPr>
          <w:rStyle w:val="a8"/>
          <w:sz w:val="24"/>
          <w:szCs w:val="24"/>
        </w:rPr>
        <w:footnoteReference w:id="132"/>
      </w:r>
      <w:r w:rsidRPr="00A146D7">
        <w:rPr>
          <w:rFonts w:ascii="Times New Roman" w:hAnsi="Times New Roman" w:cs="Times New Roman"/>
          <w:sz w:val="24"/>
          <w:szCs w:val="24"/>
          <w:lang w:val="en-US"/>
        </w:rPr>
        <w:t xml:space="preserve"> </w:t>
      </w:r>
      <w:r w:rsidRPr="00A146D7">
        <w:rPr>
          <w:rFonts w:asciiTheme="majorHAnsi" w:hAnsiTheme="majorHAnsi"/>
          <w:sz w:val="24"/>
          <w:szCs w:val="24"/>
          <w:lang w:val="en-US"/>
        </w:rPr>
        <w:t>la colectarea restan</w:t>
      </w:r>
      <w:r w:rsidR="007230B8">
        <w:rPr>
          <w:rFonts w:asciiTheme="majorHAnsi" w:hAnsiTheme="majorHAnsi"/>
          <w:sz w:val="24"/>
          <w:szCs w:val="24"/>
          <w:lang w:val="en-US"/>
        </w:rPr>
        <w:t>ț</w:t>
      </w:r>
      <w:r w:rsidRPr="00A146D7">
        <w:rPr>
          <w:rFonts w:asciiTheme="majorHAnsi" w:hAnsiTheme="majorHAnsi"/>
          <w:sz w:val="24"/>
          <w:szCs w:val="24"/>
          <w:lang w:val="en-US"/>
        </w:rPr>
        <w:t xml:space="preserve">elor </w:t>
      </w:r>
      <w:r w:rsidR="00E3209C">
        <w:rPr>
          <w:rFonts w:asciiTheme="majorHAnsi" w:hAnsiTheme="majorHAnsi"/>
          <w:sz w:val="24"/>
          <w:szCs w:val="24"/>
          <w:lang w:val="en-US"/>
        </w:rPr>
        <w:t>aferente plății taxelor</w:t>
      </w:r>
      <w:r w:rsidR="004D50E5">
        <w:rPr>
          <w:rFonts w:asciiTheme="majorHAnsi" w:hAnsiTheme="majorHAnsi"/>
          <w:sz w:val="24"/>
          <w:szCs w:val="24"/>
          <w:lang w:val="en-US"/>
        </w:rPr>
        <w:t xml:space="preserve"> </w:t>
      </w:r>
      <w:r w:rsidR="007230B8">
        <w:rPr>
          <w:rFonts w:asciiTheme="majorHAnsi" w:hAnsiTheme="majorHAnsi"/>
          <w:sz w:val="24"/>
          <w:szCs w:val="24"/>
          <w:lang w:val="en-US"/>
        </w:rPr>
        <w:t>pentru</w:t>
      </w:r>
      <w:r w:rsidRPr="00A146D7">
        <w:rPr>
          <w:rFonts w:asciiTheme="majorHAnsi" w:hAnsiTheme="majorHAnsi"/>
          <w:sz w:val="24"/>
          <w:szCs w:val="24"/>
          <w:lang w:val="en-US"/>
        </w:rPr>
        <w:t xml:space="preserve"> resursel</w:t>
      </w:r>
      <w:r w:rsidR="00F26A41">
        <w:rPr>
          <w:rFonts w:asciiTheme="majorHAnsi" w:hAnsiTheme="majorHAnsi"/>
          <w:sz w:val="24"/>
          <w:szCs w:val="24"/>
          <w:lang w:val="en-US"/>
        </w:rPr>
        <w:t>e</w:t>
      </w:r>
      <w:r w:rsidRPr="00A146D7">
        <w:rPr>
          <w:rFonts w:asciiTheme="majorHAnsi" w:hAnsiTheme="majorHAnsi"/>
          <w:sz w:val="24"/>
          <w:szCs w:val="24"/>
          <w:lang w:val="en-US"/>
        </w:rPr>
        <w:t xml:space="preserve"> naturale</w:t>
      </w:r>
      <w:r w:rsidR="007230B8">
        <w:rPr>
          <w:rFonts w:asciiTheme="majorHAnsi" w:hAnsiTheme="majorHAnsi"/>
          <w:sz w:val="24"/>
          <w:szCs w:val="24"/>
          <w:lang w:val="en-US"/>
        </w:rPr>
        <w:t>,</w:t>
      </w:r>
      <w:r w:rsidRPr="00A146D7">
        <w:rPr>
          <w:rFonts w:asciiTheme="majorHAnsi" w:hAnsiTheme="majorHAnsi"/>
          <w:sz w:val="24"/>
          <w:szCs w:val="24"/>
          <w:lang w:val="en-US"/>
        </w:rPr>
        <w:t xml:space="preserve"> acestea au înregistrat un trend ascendent, </w:t>
      </w:r>
      <w:r w:rsidR="00E3209C">
        <w:rPr>
          <w:rFonts w:asciiTheme="majorHAnsi" w:hAnsiTheme="majorHAnsi"/>
          <w:sz w:val="24"/>
          <w:szCs w:val="24"/>
          <w:lang w:val="en-US"/>
        </w:rPr>
        <w:t>majorându-se</w:t>
      </w:r>
      <w:r w:rsidRPr="00A146D7">
        <w:rPr>
          <w:rFonts w:asciiTheme="majorHAnsi" w:hAnsiTheme="majorHAnsi"/>
          <w:sz w:val="24"/>
          <w:szCs w:val="24"/>
          <w:lang w:val="en-US"/>
        </w:rPr>
        <w:t xml:space="preserve"> de la 3 009,5 mii lei</w:t>
      </w:r>
      <w:r w:rsidR="00E3209C">
        <w:rPr>
          <w:rFonts w:asciiTheme="majorHAnsi" w:hAnsiTheme="majorHAnsi"/>
          <w:sz w:val="24"/>
          <w:szCs w:val="24"/>
          <w:lang w:val="en-US"/>
        </w:rPr>
        <w:t xml:space="preserve"> - </w:t>
      </w:r>
      <w:r w:rsidRPr="00A146D7">
        <w:rPr>
          <w:rFonts w:asciiTheme="majorHAnsi" w:hAnsiTheme="majorHAnsi"/>
          <w:sz w:val="24"/>
          <w:szCs w:val="24"/>
          <w:lang w:val="en-US"/>
        </w:rPr>
        <w:t>în anul 2017</w:t>
      </w:r>
      <w:r w:rsidR="004D50E5">
        <w:rPr>
          <w:rFonts w:asciiTheme="majorHAnsi" w:hAnsiTheme="majorHAnsi"/>
          <w:sz w:val="24"/>
          <w:szCs w:val="24"/>
          <w:lang w:val="en-US"/>
        </w:rPr>
        <w:t>,</w:t>
      </w:r>
      <w:r w:rsidRPr="00A146D7">
        <w:rPr>
          <w:rFonts w:asciiTheme="majorHAnsi" w:hAnsiTheme="majorHAnsi"/>
          <w:sz w:val="24"/>
          <w:szCs w:val="24"/>
          <w:lang w:val="en-US"/>
        </w:rPr>
        <w:t xml:space="preserve"> până la 11 518,7 mii lei </w:t>
      </w:r>
      <w:r w:rsidR="004D50E5">
        <w:rPr>
          <w:rFonts w:asciiTheme="majorHAnsi" w:hAnsiTheme="majorHAnsi"/>
          <w:sz w:val="24"/>
          <w:szCs w:val="24"/>
          <w:lang w:val="en-US"/>
        </w:rPr>
        <w:t xml:space="preserve">- </w:t>
      </w:r>
      <w:r w:rsidRPr="00A146D7">
        <w:rPr>
          <w:rFonts w:asciiTheme="majorHAnsi" w:hAnsiTheme="majorHAnsi"/>
          <w:sz w:val="24"/>
          <w:szCs w:val="24"/>
          <w:lang w:val="en-US"/>
        </w:rPr>
        <w:t xml:space="preserve">în </w:t>
      </w:r>
      <w:r w:rsidR="004D50E5">
        <w:rPr>
          <w:rFonts w:asciiTheme="majorHAnsi" w:hAnsiTheme="majorHAnsi"/>
          <w:sz w:val="24"/>
          <w:szCs w:val="24"/>
          <w:lang w:val="en-US"/>
        </w:rPr>
        <w:t xml:space="preserve">anul </w:t>
      </w:r>
      <w:r w:rsidRPr="00A146D7">
        <w:rPr>
          <w:rFonts w:asciiTheme="majorHAnsi" w:hAnsiTheme="majorHAnsi"/>
          <w:sz w:val="24"/>
          <w:szCs w:val="24"/>
          <w:lang w:val="en-US"/>
        </w:rPr>
        <w:t xml:space="preserve">2019, sau </w:t>
      </w:r>
      <w:r w:rsidR="00E3209C">
        <w:rPr>
          <w:rFonts w:asciiTheme="majorHAnsi" w:hAnsiTheme="majorHAnsi"/>
          <w:sz w:val="24"/>
          <w:szCs w:val="24"/>
          <w:lang w:val="en-US"/>
        </w:rPr>
        <w:t xml:space="preserve">de </w:t>
      </w:r>
      <w:r w:rsidRPr="00A146D7">
        <w:rPr>
          <w:rFonts w:asciiTheme="majorHAnsi" w:hAnsiTheme="majorHAnsi"/>
          <w:sz w:val="24"/>
          <w:szCs w:val="24"/>
          <w:lang w:val="en-US"/>
        </w:rPr>
        <w:t xml:space="preserve">peste 3,8 ori (+ 8 509,2 mii lei). Situația </w:t>
      </w:r>
      <w:r w:rsidR="004D50E5">
        <w:rPr>
          <w:rFonts w:asciiTheme="majorHAnsi" w:hAnsiTheme="majorHAnsi"/>
          <w:sz w:val="24"/>
          <w:szCs w:val="24"/>
          <w:lang w:val="en-US"/>
        </w:rPr>
        <w:t xml:space="preserve">dată </w:t>
      </w:r>
      <w:r w:rsidR="00E3209C">
        <w:rPr>
          <w:rFonts w:asciiTheme="majorHAnsi" w:hAnsiTheme="majorHAnsi"/>
          <w:sz w:val="24"/>
          <w:szCs w:val="24"/>
          <w:lang w:val="en-US"/>
        </w:rPr>
        <w:t>este expusă</w:t>
      </w:r>
      <w:r w:rsidRPr="00A146D7">
        <w:rPr>
          <w:rFonts w:asciiTheme="majorHAnsi" w:hAnsiTheme="majorHAnsi"/>
          <w:sz w:val="24"/>
          <w:szCs w:val="24"/>
          <w:lang w:val="en-US"/>
        </w:rPr>
        <w:t xml:space="preserve"> în tabelul </w:t>
      </w:r>
      <w:r w:rsidR="004D50E5">
        <w:rPr>
          <w:rFonts w:asciiTheme="majorHAnsi" w:hAnsiTheme="majorHAnsi"/>
          <w:sz w:val="24"/>
          <w:szCs w:val="24"/>
          <w:lang w:val="en-US"/>
        </w:rPr>
        <w:t>care urmează</w:t>
      </w:r>
      <w:r w:rsidRPr="00A146D7">
        <w:rPr>
          <w:rFonts w:asciiTheme="majorHAnsi" w:hAnsiTheme="majorHAnsi"/>
          <w:sz w:val="24"/>
          <w:szCs w:val="24"/>
          <w:lang w:val="en-US"/>
        </w:rPr>
        <w:t>.</w:t>
      </w:r>
    </w:p>
    <w:p w14:paraId="147C87AB" w14:textId="77777777" w:rsidR="003E5B89" w:rsidRPr="007C1834" w:rsidRDefault="00E96AF2" w:rsidP="007F0B90">
      <w:pPr>
        <w:spacing w:after="0" w:line="240" w:lineRule="auto"/>
        <w:jc w:val="right"/>
        <w:rPr>
          <w:rFonts w:asciiTheme="majorHAnsi" w:hAnsiTheme="majorHAnsi"/>
          <w:b/>
          <w:sz w:val="20"/>
          <w:szCs w:val="20"/>
          <w:lang w:val="en-US"/>
        </w:rPr>
      </w:pPr>
      <w:r w:rsidRPr="007C1834">
        <w:rPr>
          <w:rFonts w:asciiTheme="majorHAnsi" w:hAnsiTheme="majorHAnsi"/>
          <w:b/>
          <w:sz w:val="20"/>
          <w:szCs w:val="20"/>
          <w:lang w:val="en-US"/>
        </w:rPr>
        <w:t>Tabelul nr.</w:t>
      </w:r>
      <w:r w:rsidR="0034786E" w:rsidRPr="007C1834">
        <w:rPr>
          <w:rFonts w:asciiTheme="majorHAnsi" w:hAnsiTheme="majorHAnsi"/>
          <w:b/>
          <w:sz w:val="20"/>
          <w:szCs w:val="20"/>
          <w:lang w:val="en-US"/>
        </w:rPr>
        <w:t>1</w:t>
      </w:r>
      <w:r w:rsidR="00D8333A">
        <w:rPr>
          <w:rFonts w:asciiTheme="majorHAnsi" w:hAnsiTheme="majorHAnsi"/>
          <w:b/>
          <w:sz w:val="20"/>
          <w:szCs w:val="20"/>
          <w:lang w:val="en-US"/>
        </w:rPr>
        <w:t>4</w:t>
      </w:r>
    </w:p>
    <w:p w14:paraId="086D6AAA" w14:textId="4F25926C" w:rsidR="003E5B89" w:rsidRPr="007C1834" w:rsidRDefault="003E5B89" w:rsidP="007C1834">
      <w:pPr>
        <w:spacing w:after="0" w:line="240" w:lineRule="auto"/>
        <w:jc w:val="center"/>
        <w:rPr>
          <w:rFonts w:asciiTheme="majorHAnsi" w:hAnsiTheme="majorHAnsi"/>
          <w:b/>
          <w:sz w:val="20"/>
          <w:szCs w:val="20"/>
          <w:lang w:val="en-US"/>
        </w:rPr>
      </w:pPr>
      <w:r w:rsidRPr="007C1834">
        <w:rPr>
          <w:rFonts w:asciiTheme="majorHAnsi" w:hAnsiTheme="majorHAnsi"/>
          <w:b/>
          <w:sz w:val="20"/>
          <w:szCs w:val="20"/>
          <w:lang w:val="en-US"/>
        </w:rPr>
        <w:t>Informația privind restanțele la plata taxelor pentru resurse</w:t>
      </w:r>
      <w:r w:rsidR="00E3209C">
        <w:rPr>
          <w:rFonts w:asciiTheme="majorHAnsi" w:hAnsiTheme="majorHAnsi"/>
          <w:b/>
          <w:sz w:val="20"/>
          <w:szCs w:val="20"/>
          <w:lang w:val="en-US"/>
        </w:rPr>
        <w:t>le</w:t>
      </w:r>
      <w:r w:rsidRPr="007C1834">
        <w:rPr>
          <w:rFonts w:asciiTheme="majorHAnsi" w:hAnsiTheme="majorHAnsi"/>
          <w:b/>
          <w:sz w:val="20"/>
          <w:szCs w:val="20"/>
          <w:lang w:val="en-US"/>
        </w:rPr>
        <w:t xml:space="preserve"> natural</w:t>
      </w:r>
      <w:r w:rsidR="00E3209C">
        <w:rPr>
          <w:rFonts w:asciiTheme="majorHAnsi" w:hAnsiTheme="majorHAnsi"/>
          <w:b/>
          <w:sz w:val="20"/>
          <w:szCs w:val="20"/>
          <w:lang w:val="en-US"/>
        </w:rPr>
        <w:t>e</w:t>
      </w:r>
      <w:r w:rsidRPr="007C1834">
        <w:rPr>
          <w:rFonts w:asciiTheme="majorHAnsi" w:hAnsiTheme="majorHAnsi"/>
          <w:b/>
          <w:sz w:val="20"/>
          <w:szCs w:val="20"/>
          <w:lang w:val="en-US"/>
        </w:rPr>
        <w:t xml:space="preserve">, </w:t>
      </w:r>
      <w:r w:rsidR="00E3209C">
        <w:rPr>
          <w:rFonts w:asciiTheme="majorHAnsi" w:hAnsiTheme="majorHAnsi"/>
          <w:b/>
          <w:sz w:val="20"/>
          <w:szCs w:val="20"/>
          <w:lang w:val="en-US"/>
        </w:rPr>
        <w:t xml:space="preserve">anii </w:t>
      </w:r>
      <w:r w:rsidRPr="007C1834">
        <w:rPr>
          <w:rFonts w:asciiTheme="majorHAnsi" w:hAnsiTheme="majorHAnsi"/>
          <w:b/>
          <w:sz w:val="20"/>
          <w:szCs w:val="20"/>
          <w:lang w:val="en-US"/>
        </w:rPr>
        <w:t xml:space="preserve">2017-2019  </w:t>
      </w:r>
      <w:r w:rsidR="00E3209C">
        <w:rPr>
          <w:rFonts w:asciiTheme="majorHAnsi" w:hAnsiTheme="majorHAnsi"/>
          <w:b/>
          <w:sz w:val="20"/>
          <w:szCs w:val="20"/>
          <w:lang w:val="en-US"/>
        </w:rPr>
        <w:t xml:space="preserve">                                          </w:t>
      </w:r>
      <w:r w:rsidRPr="007C1834">
        <w:rPr>
          <w:rFonts w:asciiTheme="majorHAnsi" w:hAnsiTheme="majorHAnsi"/>
          <w:b/>
          <w:sz w:val="20"/>
          <w:szCs w:val="20"/>
          <w:lang w:val="en-US"/>
        </w:rPr>
        <w:t>mii lei</w:t>
      </w:r>
    </w:p>
    <w:tbl>
      <w:tblPr>
        <w:tblStyle w:val="ab"/>
        <w:tblW w:w="9795" w:type="dxa"/>
        <w:tblLayout w:type="fixed"/>
        <w:tblLook w:val="04A0" w:firstRow="1" w:lastRow="0" w:firstColumn="1" w:lastColumn="0" w:noHBand="0" w:noVBand="1"/>
      </w:tblPr>
      <w:tblGrid>
        <w:gridCol w:w="6345"/>
        <w:gridCol w:w="851"/>
        <w:gridCol w:w="850"/>
        <w:gridCol w:w="851"/>
        <w:gridCol w:w="898"/>
      </w:tblGrid>
      <w:tr w:rsidR="003E5B89" w:rsidRPr="0075705D" w14:paraId="54E76E0E" w14:textId="77777777" w:rsidTr="007C1834">
        <w:trPr>
          <w:trHeight w:val="241"/>
        </w:trPr>
        <w:tc>
          <w:tcPr>
            <w:tcW w:w="6345" w:type="dxa"/>
            <w:shd w:val="clear" w:color="auto" w:fill="DEEAF6" w:themeFill="accent1" w:themeFillTint="33"/>
          </w:tcPr>
          <w:p w14:paraId="68A1B06E" w14:textId="6F6F062F" w:rsidR="00AB1C60" w:rsidRPr="004A536B" w:rsidRDefault="003E5B89" w:rsidP="007F0B90">
            <w:pPr>
              <w:spacing w:after="0" w:line="240" w:lineRule="auto"/>
              <w:jc w:val="center"/>
              <w:rPr>
                <w:rFonts w:asciiTheme="majorHAnsi" w:hAnsiTheme="majorHAnsi"/>
                <w:b/>
                <w:sz w:val="18"/>
                <w:szCs w:val="18"/>
              </w:rPr>
            </w:pPr>
            <w:r w:rsidRPr="004A536B">
              <w:rPr>
                <w:rFonts w:asciiTheme="majorHAnsi" w:hAnsiTheme="majorHAnsi"/>
                <w:b/>
                <w:sz w:val="18"/>
                <w:szCs w:val="18"/>
              </w:rPr>
              <w:t>Taxe</w:t>
            </w:r>
            <w:r w:rsidR="00E3209C" w:rsidRPr="004A536B">
              <w:rPr>
                <w:rFonts w:asciiTheme="majorHAnsi" w:hAnsiTheme="majorHAnsi"/>
                <w:b/>
                <w:sz w:val="18"/>
                <w:szCs w:val="18"/>
                <w:lang w:val="ro-RO"/>
              </w:rPr>
              <w:t>le</w:t>
            </w:r>
            <w:r w:rsidRPr="004A536B">
              <w:rPr>
                <w:rFonts w:asciiTheme="majorHAnsi" w:hAnsiTheme="majorHAnsi"/>
                <w:b/>
                <w:sz w:val="18"/>
                <w:szCs w:val="18"/>
              </w:rPr>
              <w:t xml:space="preserve"> pentru </w:t>
            </w:r>
            <w:r w:rsidR="00E3209C" w:rsidRPr="004A536B">
              <w:rPr>
                <w:rFonts w:asciiTheme="majorHAnsi" w:hAnsiTheme="majorHAnsi"/>
                <w:b/>
                <w:sz w:val="18"/>
                <w:szCs w:val="18"/>
                <w:lang w:val="ro-RO"/>
              </w:rPr>
              <w:t>resursele naturale</w:t>
            </w:r>
          </w:p>
        </w:tc>
        <w:tc>
          <w:tcPr>
            <w:tcW w:w="851" w:type="dxa"/>
            <w:shd w:val="clear" w:color="auto" w:fill="DEEAF6" w:themeFill="accent1" w:themeFillTint="33"/>
          </w:tcPr>
          <w:p w14:paraId="1DFA6067" w14:textId="77777777" w:rsidR="00AB1C60" w:rsidRPr="004A536B" w:rsidRDefault="003E5B89" w:rsidP="007F0B90">
            <w:pPr>
              <w:spacing w:after="0" w:line="240" w:lineRule="auto"/>
              <w:jc w:val="right"/>
              <w:rPr>
                <w:rFonts w:asciiTheme="majorHAnsi" w:hAnsiTheme="majorHAnsi"/>
                <w:b/>
                <w:sz w:val="18"/>
                <w:szCs w:val="18"/>
              </w:rPr>
            </w:pPr>
            <w:r w:rsidRPr="004A536B">
              <w:rPr>
                <w:rFonts w:asciiTheme="majorHAnsi" w:hAnsiTheme="majorHAnsi"/>
                <w:b/>
                <w:sz w:val="18"/>
                <w:szCs w:val="18"/>
              </w:rPr>
              <w:t>CBE</w:t>
            </w:r>
          </w:p>
        </w:tc>
        <w:tc>
          <w:tcPr>
            <w:tcW w:w="850" w:type="dxa"/>
            <w:shd w:val="clear" w:color="auto" w:fill="DEEAF6" w:themeFill="accent1" w:themeFillTint="33"/>
          </w:tcPr>
          <w:p w14:paraId="29510D3C" w14:textId="77777777" w:rsidR="00AB1C60" w:rsidRPr="004A536B" w:rsidRDefault="003E5B89" w:rsidP="007F0B90">
            <w:pPr>
              <w:spacing w:after="0" w:line="240" w:lineRule="auto"/>
              <w:jc w:val="right"/>
              <w:rPr>
                <w:rFonts w:asciiTheme="majorHAnsi" w:hAnsiTheme="majorHAnsi"/>
                <w:b/>
                <w:sz w:val="18"/>
                <w:szCs w:val="18"/>
              </w:rPr>
            </w:pPr>
            <w:r w:rsidRPr="004A536B">
              <w:rPr>
                <w:rFonts w:asciiTheme="majorHAnsi" w:hAnsiTheme="majorHAnsi"/>
                <w:b/>
                <w:sz w:val="18"/>
                <w:szCs w:val="18"/>
              </w:rPr>
              <w:t>2017</w:t>
            </w:r>
          </w:p>
        </w:tc>
        <w:tc>
          <w:tcPr>
            <w:tcW w:w="851" w:type="dxa"/>
            <w:shd w:val="clear" w:color="auto" w:fill="DEEAF6" w:themeFill="accent1" w:themeFillTint="33"/>
          </w:tcPr>
          <w:p w14:paraId="25758B05" w14:textId="77777777" w:rsidR="00AB1C60" w:rsidRPr="004A536B" w:rsidRDefault="003E5B89" w:rsidP="007F0B90">
            <w:pPr>
              <w:spacing w:after="0" w:line="240" w:lineRule="auto"/>
              <w:jc w:val="right"/>
              <w:rPr>
                <w:rFonts w:asciiTheme="majorHAnsi" w:hAnsiTheme="majorHAnsi"/>
                <w:b/>
                <w:sz w:val="18"/>
                <w:szCs w:val="18"/>
              </w:rPr>
            </w:pPr>
            <w:r w:rsidRPr="004A536B">
              <w:rPr>
                <w:rFonts w:asciiTheme="majorHAnsi" w:hAnsiTheme="majorHAnsi"/>
                <w:b/>
                <w:sz w:val="18"/>
                <w:szCs w:val="18"/>
              </w:rPr>
              <w:t>2018</w:t>
            </w:r>
          </w:p>
        </w:tc>
        <w:tc>
          <w:tcPr>
            <w:tcW w:w="898" w:type="dxa"/>
            <w:shd w:val="clear" w:color="auto" w:fill="DEEAF6" w:themeFill="accent1" w:themeFillTint="33"/>
          </w:tcPr>
          <w:p w14:paraId="2962F896" w14:textId="77777777" w:rsidR="00AB1C60" w:rsidRPr="004A536B" w:rsidRDefault="003E5B89" w:rsidP="007F0B90">
            <w:pPr>
              <w:spacing w:after="0" w:line="240" w:lineRule="auto"/>
              <w:jc w:val="right"/>
              <w:rPr>
                <w:rFonts w:asciiTheme="majorHAnsi" w:hAnsiTheme="majorHAnsi"/>
                <w:b/>
                <w:sz w:val="18"/>
                <w:szCs w:val="18"/>
              </w:rPr>
            </w:pPr>
            <w:r w:rsidRPr="004A536B">
              <w:rPr>
                <w:rFonts w:asciiTheme="majorHAnsi" w:hAnsiTheme="majorHAnsi"/>
                <w:b/>
                <w:sz w:val="18"/>
                <w:szCs w:val="18"/>
              </w:rPr>
              <w:t>2019</w:t>
            </w:r>
          </w:p>
        </w:tc>
      </w:tr>
      <w:tr w:rsidR="003E5B89" w:rsidRPr="0075705D" w14:paraId="1177F01A" w14:textId="77777777" w:rsidTr="007C1834">
        <w:trPr>
          <w:trHeight w:val="58"/>
        </w:trPr>
        <w:tc>
          <w:tcPr>
            <w:tcW w:w="6345" w:type="dxa"/>
          </w:tcPr>
          <w:p w14:paraId="4D75E793" w14:textId="114D27D2" w:rsidR="00AB1C60" w:rsidRPr="004A536B" w:rsidRDefault="00E3209C" w:rsidP="007F0B90">
            <w:pPr>
              <w:spacing w:after="0" w:line="240" w:lineRule="auto"/>
              <w:rPr>
                <w:rFonts w:asciiTheme="majorHAnsi" w:hAnsiTheme="majorHAnsi" w:cstheme="majorHAnsi"/>
                <w:bCs/>
                <w:color w:val="000000"/>
                <w:sz w:val="18"/>
                <w:szCs w:val="18"/>
              </w:rPr>
            </w:pPr>
            <w:r w:rsidRPr="004A536B">
              <w:rPr>
                <w:rFonts w:asciiTheme="majorHAnsi" w:hAnsiTheme="majorHAnsi" w:cstheme="majorHAnsi"/>
                <w:bCs/>
                <w:color w:val="000000"/>
                <w:sz w:val="18"/>
                <w:szCs w:val="18"/>
                <w:lang w:val="ro-RO"/>
              </w:rPr>
              <w:t>T</w:t>
            </w:r>
            <w:r w:rsidR="003E5B89" w:rsidRPr="004A536B">
              <w:rPr>
                <w:rFonts w:asciiTheme="majorHAnsi" w:hAnsiTheme="majorHAnsi" w:cstheme="majorHAnsi"/>
                <w:bCs/>
                <w:color w:val="000000"/>
                <w:sz w:val="18"/>
                <w:szCs w:val="18"/>
              </w:rPr>
              <w:t>axa pentru apă</w:t>
            </w:r>
          </w:p>
        </w:tc>
        <w:tc>
          <w:tcPr>
            <w:tcW w:w="851" w:type="dxa"/>
          </w:tcPr>
          <w:p w14:paraId="3F41E019" w14:textId="77777777" w:rsidR="00AB1C60" w:rsidRPr="004A536B" w:rsidRDefault="003E5B89" w:rsidP="007F0B90">
            <w:pPr>
              <w:spacing w:after="0" w:line="240" w:lineRule="auto"/>
              <w:jc w:val="right"/>
              <w:rPr>
                <w:rFonts w:asciiTheme="majorHAnsi" w:hAnsiTheme="majorHAnsi"/>
                <w:sz w:val="18"/>
                <w:szCs w:val="18"/>
              </w:rPr>
            </w:pPr>
            <w:r w:rsidRPr="004A536B">
              <w:rPr>
                <w:rFonts w:asciiTheme="majorHAnsi" w:hAnsiTheme="majorHAnsi"/>
                <w:sz w:val="18"/>
                <w:szCs w:val="18"/>
              </w:rPr>
              <w:t>114611</w:t>
            </w:r>
          </w:p>
        </w:tc>
        <w:tc>
          <w:tcPr>
            <w:tcW w:w="850" w:type="dxa"/>
            <w:shd w:val="clear" w:color="auto" w:fill="FFFFFF" w:themeFill="background1"/>
          </w:tcPr>
          <w:p w14:paraId="5D3EF5EC" w14:textId="77777777" w:rsidR="00AB1C60" w:rsidRPr="004A536B" w:rsidRDefault="003E5B89" w:rsidP="007F0B90">
            <w:pPr>
              <w:spacing w:after="0" w:line="240" w:lineRule="auto"/>
              <w:jc w:val="right"/>
              <w:rPr>
                <w:rFonts w:asciiTheme="majorHAnsi" w:hAnsiTheme="majorHAnsi"/>
                <w:sz w:val="18"/>
                <w:szCs w:val="18"/>
              </w:rPr>
            </w:pPr>
            <w:r w:rsidRPr="004A536B">
              <w:rPr>
                <w:rFonts w:asciiTheme="majorHAnsi" w:hAnsiTheme="majorHAnsi"/>
                <w:sz w:val="18"/>
                <w:szCs w:val="18"/>
              </w:rPr>
              <w:t>1753,5</w:t>
            </w:r>
          </w:p>
        </w:tc>
        <w:tc>
          <w:tcPr>
            <w:tcW w:w="851" w:type="dxa"/>
          </w:tcPr>
          <w:p w14:paraId="536D4C94" w14:textId="77777777" w:rsidR="00AB1C60" w:rsidRPr="004A536B" w:rsidRDefault="003E5B89" w:rsidP="007F0B90">
            <w:pPr>
              <w:spacing w:after="0" w:line="240" w:lineRule="auto"/>
              <w:jc w:val="right"/>
              <w:rPr>
                <w:rFonts w:asciiTheme="majorHAnsi" w:hAnsiTheme="majorHAnsi" w:cstheme="majorHAnsi"/>
                <w:sz w:val="18"/>
                <w:szCs w:val="18"/>
              </w:rPr>
            </w:pPr>
            <w:r w:rsidRPr="004A536B">
              <w:rPr>
                <w:rFonts w:asciiTheme="majorHAnsi" w:hAnsiTheme="majorHAnsi" w:cstheme="majorHAnsi"/>
                <w:sz w:val="18"/>
                <w:szCs w:val="18"/>
              </w:rPr>
              <w:t>7570,7</w:t>
            </w:r>
          </w:p>
        </w:tc>
        <w:tc>
          <w:tcPr>
            <w:tcW w:w="898" w:type="dxa"/>
          </w:tcPr>
          <w:p w14:paraId="231FAE8C" w14:textId="77777777" w:rsidR="00AB1C60" w:rsidRPr="004A536B" w:rsidRDefault="003E5B89" w:rsidP="007F0B90">
            <w:pPr>
              <w:spacing w:after="0" w:line="240" w:lineRule="auto"/>
              <w:jc w:val="right"/>
              <w:rPr>
                <w:rFonts w:asciiTheme="majorHAnsi" w:hAnsiTheme="majorHAnsi" w:cstheme="majorHAnsi"/>
                <w:sz w:val="18"/>
                <w:szCs w:val="18"/>
              </w:rPr>
            </w:pPr>
            <w:r w:rsidRPr="004A536B">
              <w:rPr>
                <w:rFonts w:asciiTheme="majorHAnsi" w:hAnsiTheme="majorHAnsi" w:cstheme="majorHAnsi"/>
                <w:sz w:val="18"/>
                <w:szCs w:val="18"/>
              </w:rPr>
              <w:t>10243,1</w:t>
            </w:r>
          </w:p>
        </w:tc>
      </w:tr>
      <w:tr w:rsidR="003E5B89" w:rsidRPr="0075705D" w14:paraId="6E760CF7" w14:textId="77777777" w:rsidTr="007C1834">
        <w:trPr>
          <w:trHeight w:val="96"/>
        </w:trPr>
        <w:tc>
          <w:tcPr>
            <w:tcW w:w="6345" w:type="dxa"/>
          </w:tcPr>
          <w:p w14:paraId="4142D49C" w14:textId="57FD68BF" w:rsidR="00AB1C60" w:rsidRPr="004A536B" w:rsidRDefault="00E3209C" w:rsidP="007F0B90">
            <w:pPr>
              <w:spacing w:after="0" w:line="240" w:lineRule="auto"/>
              <w:rPr>
                <w:rFonts w:asciiTheme="majorHAnsi" w:hAnsiTheme="majorHAnsi" w:cstheme="majorHAnsi"/>
                <w:bCs/>
                <w:color w:val="000000"/>
                <w:sz w:val="18"/>
                <w:szCs w:val="18"/>
                <w:lang w:val="en-US"/>
              </w:rPr>
            </w:pPr>
            <w:r w:rsidRPr="004A536B">
              <w:rPr>
                <w:rFonts w:asciiTheme="majorHAnsi" w:hAnsiTheme="majorHAnsi" w:cstheme="majorHAnsi"/>
                <w:bCs/>
                <w:color w:val="000000"/>
                <w:sz w:val="18"/>
                <w:szCs w:val="18"/>
                <w:lang w:val="en-US"/>
              </w:rPr>
              <w:t>T</w:t>
            </w:r>
            <w:r w:rsidR="003E5B89" w:rsidRPr="004A536B">
              <w:rPr>
                <w:rFonts w:asciiTheme="majorHAnsi" w:hAnsiTheme="majorHAnsi" w:cstheme="majorHAnsi"/>
                <w:bCs/>
                <w:color w:val="000000"/>
                <w:sz w:val="18"/>
                <w:szCs w:val="18"/>
                <w:lang w:val="en-US"/>
              </w:rPr>
              <w:t>axa pentru extragerea mineralelor utile</w:t>
            </w:r>
          </w:p>
        </w:tc>
        <w:tc>
          <w:tcPr>
            <w:tcW w:w="851" w:type="dxa"/>
          </w:tcPr>
          <w:p w14:paraId="3BE3433B" w14:textId="77777777" w:rsidR="00AB1C60" w:rsidRPr="004A536B" w:rsidRDefault="003E5B89" w:rsidP="007F0B90">
            <w:pPr>
              <w:spacing w:after="0" w:line="240" w:lineRule="auto"/>
              <w:jc w:val="right"/>
              <w:rPr>
                <w:rFonts w:asciiTheme="majorHAnsi" w:hAnsiTheme="majorHAnsi"/>
                <w:sz w:val="18"/>
                <w:szCs w:val="18"/>
              </w:rPr>
            </w:pPr>
            <w:r w:rsidRPr="004A536B">
              <w:rPr>
                <w:rFonts w:asciiTheme="majorHAnsi" w:hAnsiTheme="majorHAnsi"/>
                <w:sz w:val="18"/>
                <w:szCs w:val="18"/>
              </w:rPr>
              <w:t>114612</w:t>
            </w:r>
          </w:p>
        </w:tc>
        <w:tc>
          <w:tcPr>
            <w:tcW w:w="850" w:type="dxa"/>
            <w:shd w:val="clear" w:color="auto" w:fill="FFFFFF" w:themeFill="background1"/>
          </w:tcPr>
          <w:p w14:paraId="1897111E" w14:textId="77777777" w:rsidR="00AB1C60" w:rsidRPr="004A536B" w:rsidRDefault="003E5B89" w:rsidP="007F0B90">
            <w:pPr>
              <w:spacing w:after="0" w:line="240" w:lineRule="auto"/>
              <w:jc w:val="right"/>
              <w:rPr>
                <w:rFonts w:asciiTheme="majorHAnsi" w:hAnsiTheme="majorHAnsi"/>
                <w:sz w:val="18"/>
                <w:szCs w:val="18"/>
              </w:rPr>
            </w:pPr>
            <w:r w:rsidRPr="004A536B">
              <w:rPr>
                <w:rFonts w:asciiTheme="majorHAnsi" w:hAnsiTheme="majorHAnsi"/>
                <w:sz w:val="18"/>
                <w:szCs w:val="18"/>
              </w:rPr>
              <w:t>1214,8</w:t>
            </w:r>
          </w:p>
        </w:tc>
        <w:tc>
          <w:tcPr>
            <w:tcW w:w="851" w:type="dxa"/>
          </w:tcPr>
          <w:p w14:paraId="767867D7" w14:textId="77777777" w:rsidR="00AB1C60" w:rsidRPr="004A536B" w:rsidRDefault="003E5B89" w:rsidP="007F0B90">
            <w:pPr>
              <w:spacing w:after="0" w:line="240" w:lineRule="auto"/>
              <w:jc w:val="right"/>
              <w:rPr>
                <w:rFonts w:asciiTheme="majorHAnsi" w:hAnsiTheme="majorHAnsi" w:cstheme="majorHAnsi"/>
                <w:sz w:val="18"/>
                <w:szCs w:val="18"/>
              </w:rPr>
            </w:pPr>
            <w:r w:rsidRPr="004A536B">
              <w:rPr>
                <w:rFonts w:asciiTheme="majorHAnsi" w:hAnsiTheme="majorHAnsi" w:cstheme="majorHAnsi"/>
                <w:sz w:val="18"/>
                <w:szCs w:val="18"/>
              </w:rPr>
              <w:t>907,6</w:t>
            </w:r>
          </w:p>
        </w:tc>
        <w:tc>
          <w:tcPr>
            <w:tcW w:w="898" w:type="dxa"/>
          </w:tcPr>
          <w:p w14:paraId="043488F0" w14:textId="77777777" w:rsidR="00AB1C60" w:rsidRPr="004A536B" w:rsidRDefault="003E5B89" w:rsidP="007F0B90">
            <w:pPr>
              <w:spacing w:after="0" w:line="240" w:lineRule="auto"/>
              <w:jc w:val="right"/>
              <w:rPr>
                <w:rFonts w:asciiTheme="majorHAnsi" w:hAnsiTheme="majorHAnsi" w:cstheme="majorHAnsi"/>
                <w:sz w:val="18"/>
                <w:szCs w:val="18"/>
              </w:rPr>
            </w:pPr>
            <w:r w:rsidRPr="004A536B">
              <w:rPr>
                <w:rFonts w:asciiTheme="majorHAnsi" w:hAnsiTheme="majorHAnsi" w:cstheme="majorHAnsi"/>
                <w:sz w:val="18"/>
                <w:szCs w:val="18"/>
              </w:rPr>
              <w:t>985,5</w:t>
            </w:r>
          </w:p>
        </w:tc>
      </w:tr>
      <w:tr w:rsidR="003E5B89" w:rsidRPr="0075705D" w14:paraId="11EF9DD9" w14:textId="77777777" w:rsidTr="007C1834">
        <w:trPr>
          <w:trHeight w:val="115"/>
        </w:trPr>
        <w:tc>
          <w:tcPr>
            <w:tcW w:w="6345" w:type="dxa"/>
          </w:tcPr>
          <w:p w14:paraId="41DC5F42" w14:textId="2FA84FD7" w:rsidR="00AB1C60" w:rsidRPr="004A536B" w:rsidRDefault="00E3209C" w:rsidP="007F0B90">
            <w:pPr>
              <w:spacing w:after="0" w:line="240" w:lineRule="auto"/>
              <w:rPr>
                <w:rFonts w:asciiTheme="majorHAnsi" w:hAnsiTheme="majorHAnsi" w:cstheme="majorHAnsi"/>
                <w:bCs/>
                <w:color w:val="000000"/>
                <w:sz w:val="18"/>
                <w:szCs w:val="18"/>
                <w:lang w:val="en-US"/>
              </w:rPr>
            </w:pPr>
            <w:r w:rsidRPr="004A536B">
              <w:rPr>
                <w:rFonts w:asciiTheme="majorHAnsi" w:hAnsiTheme="majorHAnsi" w:cstheme="majorHAnsi"/>
                <w:bCs/>
                <w:color w:val="000000"/>
                <w:sz w:val="18"/>
                <w:szCs w:val="18"/>
                <w:lang w:val="en-US"/>
              </w:rPr>
              <w:t>T</w:t>
            </w:r>
            <w:r w:rsidR="003E5B89" w:rsidRPr="004A536B">
              <w:rPr>
                <w:rFonts w:asciiTheme="majorHAnsi" w:hAnsiTheme="majorHAnsi" w:cstheme="majorHAnsi"/>
                <w:bCs/>
                <w:color w:val="000000"/>
                <w:sz w:val="18"/>
                <w:szCs w:val="18"/>
                <w:lang w:val="en-US"/>
              </w:rPr>
              <w:t>axa pentru lemnul eliberat pe picior</w:t>
            </w:r>
          </w:p>
        </w:tc>
        <w:tc>
          <w:tcPr>
            <w:tcW w:w="851" w:type="dxa"/>
          </w:tcPr>
          <w:p w14:paraId="3E3F46CF" w14:textId="77777777" w:rsidR="00AB1C60" w:rsidRPr="004A536B" w:rsidRDefault="003E5B89" w:rsidP="007F0B90">
            <w:pPr>
              <w:spacing w:after="0" w:line="240" w:lineRule="auto"/>
              <w:jc w:val="right"/>
              <w:rPr>
                <w:rFonts w:asciiTheme="majorHAnsi" w:hAnsiTheme="majorHAnsi"/>
                <w:sz w:val="18"/>
                <w:szCs w:val="18"/>
              </w:rPr>
            </w:pPr>
            <w:r w:rsidRPr="004A536B">
              <w:rPr>
                <w:rFonts w:asciiTheme="majorHAnsi" w:hAnsiTheme="majorHAnsi"/>
                <w:sz w:val="18"/>
                <w:szCs w:val="18"/>
              </w:rPr>
              <w:t>114613</w:t>
            </w:r>
          </w:p>
        </w:tc>
        <w:tc>
          <w:tcPr>
            <w:tcW w:w="850" w:type="dxa"/>
            <w:shd w:val="clear" w:color="auto" w:fill="FFFFFF" w:themeFill="background1"/>
          </w:tcPr>
          <w:p w14:paraId="1C8C5941" w14:textId="77777777" w:rsidR="00AB1C60" w:rsidRPr="004A536B" w:rsidRDefault="003E5B89" w:rsidP="007F0B90">
            <w:pPr>
              <w:spacing w:after="0" w:line="240" w:lineRule="auto"/>
              <w:jc w:val="right"/>
              <w:rPr>
                <w:rFonts w:asciiTheme="majorHAnsi" w:hAnsiTheme="majorHAnsi"/>
                <w:sz w:val="18"/>
                <w:szCs w:val="18"/>
              </w:rPr>
            </w:pPr>
            <w:r w:rsidRPr="004A536B">
              <w:rPr>
                <w:rFonts w:asciiTheme="majorHAnsi" w:hAnsiTheme="majorHAnsi"/>
                <w:sz w:val="18"/>
                <w:szCs w:val="18"/>
              </w:rPr>
              <w:t>14,2</w:t>
            </w:r>
          </w:p>
        </w:tc>
        <w:tc>
          <w:tcPr>
            <w:tcW w:w="851" w:type="dxa"/>
          </w:tcPr>
          <w:p w14:paraId="4F48D539" w14:textId="77777777" w:rsidR="00AB1C60" w:rsidRPr="004A536B" w:rsidRDefault="003E5B89" w:rsidP="007F0B90">
            <w:pPr>
              <w:spacing w:after="0" w:line="240" w:lineRule="auto"/>
              <w:jc w:val="right"/>
              <w:rPr>
                <w:rFonts w:asciiTheme="majorHAnsi" w:hAnsiTheme="majorHAnsi" w:cstheme="majorHAnsi"/>
                <w:sz w:val="18"/>
                <w:szCs w:val="18"/>
              </w:rPr>
            </w:pPr>
            <w:r w:rsidRPr="004A536B">
              <w:rPr>
                <w:rFonts w:asciiTheme="majorHAnsi" w:hAnsiTheme="majorHAnsi" w:cstheme="majorHAnsi"/>
                <w:sz w:val="18"/>
                <w:szCs w:val="18"/>
              </w:rPr>
              <w:t>2,9</w:t>
            </w:r>
          </w:p>
        </w:tc>
        <w:tc>
          <w:tcPr>
            <w:tcW w:w="898" w:type="dxa"/>
          </w:tcPr>
          <w:p w14:paraId="3828D7E7" w14:textId="77777777" w:rsidR="00AB1C60" w:rsidRPr="004A536B" w:rsidRDefault="003E5B89" w:rsidP="007F0B90">
            <w:pPr>
              <w:spacing w:after="0" w:line="240" w:lineRule="auto"/>
              <w:jc w:val="right"/>
              <w:rPr>
                <w:rFonts w:asciiTheme="majorHAnsi" w:hAnsiTheme="majorHAnsi" w:cstheme="majorHAnsi"/>
                <w:sz w:val="18"/>
                <w:szCs w:val="18"/>
              </w:rPr>
            </w:pPr>
            <w:r w:rsidRPr="004A536B">
              <w:rPr>
                <w:rFonts w:asciiTheme="majorHAnsi" w:hAnsiTheme="majorHAnsi" w:cstheme="majorHAnsi"/>
                <w:sz w:val="18"/>
                <w:szCs w:val="18"/>
              </w:rPr>
              <w:t>1,5</w:t>
            </w:r>
          </w:p>
        </w:tc>
      </w:tr>
      <w:tr w:rsidR="003E5B89" w:rsidRPr="0075705D" w14:paraId="123F140E" w14:textId="77777777" w:rsidTr="007C1834">
        <w:trPr>
          <w:trHeight w:val="148"/>
        </w:trPr>
        <w:tc>
          <w:tcPr>
            <w:tcW w:w="6345" w:type="dxa"/>
          </w:tcPr>
          <w:p w14:paraId="30875B02" w14:textId="670BA686" w:rsidR="00AB1C60" w:rsidRPr="004A536B" w:rsidRDefault="00E3209C" w:rsidP="007F0B90">
            <w:pPr>
              <w:spacing w:after="0" w:line="240" w:lineRule="auto"/>
              <w:rPr>
                <w:rFonts w:asciiTheme="majorHAnsi" w:hAnsiTheme="majorHAnsi" w:cstheme="majorHAnsi"/>
                <w:bCs/>
                <w:color w:val="000000"/>
                <w:sz w:val="18"/>
                <w:szCs w:val="18"/>
                <w:lang w:val="en-US"/>
              </w:rPr>
            </w:pPr>
            <w:r w:rsidRPr="004A536B">
              <w:rPr>
                <w:rFonts w:asciiTheme="majorHAnsi" w:hAnsiTheme="majorHAnsi" w:cstheme="majorHAnsi"/>
                <w:bCs/>
                <w:color w:val="000000"/>
                <w:sz w:val="18"/>
                <w:szCs w:val="18"/>
                <w:lang w:val="en-US"/>
              </w:rPr>
              <w:t>T</w:t>
            </w:r>
            <w:r w:rsidR="003E5B89" w:rsidRPr="004A536B">
              <w:rPr>
                <w:rFonts w:asciiTheme="majorHAnsi" w:hAnsiTheme="majorHAnsi" w:cstheme="majorHAnsi"/>
                <w:bCs/>
                <w:color w:val="000000"/>
                <w:sz w:val="18"/>
                <w:szCs w:val="18"/>
                <w:lang w:val="en-US"/>
              </w:rPr>
              <w:t>axa pentru efectuarea prospecțiunilor geologice</w:t>
            </w:r>
          </w:p>
        </w:tc>
        <w:tc>
          <w:tcPr>
            <w:tcW w:w="851" w:type="dxa"/>
          </w:tcPr>
          <w:p w14:paraId="53BB3903" w14:textId="77777777" w:rsidR="00AB1C60" w:rsidRPr="004A536B" w:rsidRDefault="003E5B89" w:rsidP="007F0B90">
            <w:pPr>
              <w:spacing w:after="0" w:line="240" w:lineRule="auto"/>
              <w:jc w:val="right"/>
              <w:rPr>
                <w:rFonts w:asciiTheme="majorHAnsi" w:hAnsiTheme="majorHAnsi"/>
                <w:sz w:val="18"/>
                <w:szCs w:val="18"/>
              </w:rPr>
            </w:pPr>
            <w:r w:rsidRPr="004A536B">
              <w:rPr>
                <w:rFonts w:asciiTheme="majorHAnsi" w:hAnsiTheme="majorHAnsi"/>
                <w:sz w:val="18"/>
                <w:szCs w:val="18"/>
              </w:rPr>
              <w:t>114621</w:t>
            </w:r>
          </w:p>
        </w:tc>
        <w:tc>
          <w:tcPr>
            <w:tcW w:w="850" w:type="dxa"/>
            <w:shd w:val="clear" w:color="auto" w:fill="FFFFFF" w:themeFill="background1"/>
          </w:tcPr>
          <w:p w14:paraId="50870766" w14:textId="77777777" w:rsidR="00AB1C60" w:rsidRPr="004A536B" w:rsidRDefault="003E5B89" w:rsidP="007F0B90">
            <w:pPr>
              <w:spacing w:after="0" w:line="240" w:lineRule="auto"/>
              <w:jc w:val="right"/>
              <w:rPr>
                <w:rFonts w:asciiTheme="majorHAnsi" w:hAnsiTheme="majorHAnsi"/>
                <w:sz w:val="18"/>
                <w:szCs w:val="18"/>
              </w:rPr>
            </w:pPr>
            <w:r w:rsidRPr="004A536B">
              <w:rPr>
                <w:rFonts w:asciiTheme="majorHAnsi" w:hAnsiTheme="majorHAnsi"/>
                <w:sz w:val="18"/>
                <w:szCs w:val="18"/>
              </w:rPr>
              <w:t>0,1</w:t>
            </w:r>
          </w:p>
        </w:tc>
        <w:tc>
          <w:tcPr>
            <w:tcW w:w="851" w:type="dxa"/>
          </w:tcPr>
          <w:p w14:paraId="6733AFB1" w14:textId="77777777" w:rsidR="00AB1C60" w:rsidRPr="004A536B" w:rsidRDefault="003E5B89" w:rsidP="007F0B90">
            <w:pPr>
              <w:spacing w:after="0" w:line="240" w:lineRule="auto"/>
              <w:jc w:val="right"/>
              <w:rPr>
                <w:rFonts w:asciiTheme="majorHAnsi" w:hAnsiTheme="majorHAnsi" w:cstheme="majorHAnsi"/>
                <w:sz w:val="18"/>
                <w:szCs w:val="18"/>
              </w:rPr>
            </w:pPr>
            <w:r w:rsidRPr="004A536B">
              <w:rPr>
                <w:rFonts w:asciiTheme="majorHAnsi" w:hAnsiTheme="majorHAnsi" w:cstheme="majorHAnsi"/>
                <w:sz w:val="18"/>
                <w:szCs w:val="18"/>
              </w:rPr>
              <w:t>0,1</w:t>
            </w:r>
          </w:p>
        </w:tc>
        <w:tc>
          <w:tcPr>
            <w:tcW w:w="898" w:type="dxa"/>
          </w:tcPr>
          <w:p w14:paraId="44E7F8C2" w14:textId="77777777" w:rsidR="00AB1C60" w:rsidRPr="004A536B" w:rsidRDefault="003E5B89" w:rsidP="007F0B90">
            <w:pPr>
              <w:spacing w:after="0" w:line="240" w:lineRule="auto"/>
              <w:jc w:val="right"/>
              <w:rPr>
                <w:rFonts w:asciiTheme="majorHAnsi" w:hAnsiTheme="majorHAnsi" w:cstheme="majorHAnsi"/>
                <w:sz w:val="18"/>
                <w:szCs w:val="18"/>
              </w:rPr>
            </w:pPr>
            <w:r w:rsidRPr="004A536B">
              <w:rPr>
                <w:rFonts w:asciiTheme="majorHAnsi" w:hAnsiTheme="majorHAnsi" w:cstheme="majorHAnsi"/>
                <w:sz w:val="18"/>
                <w:szCs w:val="18"/>
              </w:rPr>
              <w:t>0,0</w:t>
            </w:r>
          </w:p>
        </w:tc>
      </w:tr>
      <w:tr w:rsidR="003E5B89" w:rsidRPr="0075705D" w14:paraId="4526983E" w14:textId="77777777" w:rsidTr="007C1834">
        <w:trPr>
          <w:trHeight w:val="137"/>
        </w:trPr>
        <w:tc>
          <w:tcPr>
            <w:tcW w:w="6345" w:type="dxa"/>
          </w:tcPr>
          <w:p w14:paraId="18F10DF1" w14:textId="45003E18" w:rsidR="00AB1C60" w:rsidRPr="004A536B" w:rsidRDefault="00E3209C" w:rsidP="007F0B90">
            <w:pPr>
              <w:spacing w:after="0" w:line="240" w:lineRule="auto"/>
              <w:rPr>
                <w:rFonts w:asciiTheme="majorHAnsi" w:hAnsiTheme="majorHAnsi" w:cstheme="majorHAnsi"/>
                <w:bCs/>
                <w:color w:val="000000"/>
                <w:sz w:val="18"/>
                <w:szCs w:val="18"/>
                <w:lang w:val="en-US"/>
              </w:rPr>
            </w:pPr>
            <w:r w:rsidRPr="004A536B">
              <w:rPr>
                <w:rFonts w:asciiTheme="majorHAnsi" w:hAnsiTheme="majorHAnsi" w:cstheme="majorHAnsi"/>
                <w:bCs/>
                <w:color w:val="000000"/>
                <w:sz w:val="18"/>
                <w:szCs w:val="18"/>
                <w:lang w:val="en-US"/>
              </w:rPr>
              <w:t>T</w:t>
            </w:r>
            <w:r w:rsidR="003E5B89" w:rsidRPr="004A536B">
              <w:rPr>
                <w:rFonts w:asciiTheme="majorHAnsi" w:hAnsiTheme="majorHAnsi" w:cstheme="majorHAnsi"/>
                <w:bCs/>
                <w:color w:val="000000"/>
                <w:sz w:val="18"/>
                <w:szCs w:val="18"/>
                <w:lang w:val="en-US"/>
              </w:rPr>
              <w:t>axa pentru efectuarea explorărilor geologice</w:t>
            </w:r>
          </w:p>
        </w:tc>
        <w:tc>
          <w:tcPr>
            <w:tcW w:w="851" w:type="dxa"/>
          </w:tcPr>
          <w:p w14:paraId="72B09A82" w14:textId="77777777" w:rsidR="00AB1C60" w:rsidRPr="004A536B" w:rsidRDefault="003E5B89" w:rsidP="007F0B90">
            <w:pPr>
              <w:spacing w:after="0" w:line="240" w:lineRule="auto"/>
              <w:jc w:val="right"/>
              <w:rPr>
                <w:rFonts w:asciiTheme="majorHAnsi" w:hAnsiTheme="majorHAnsi"/>
                <w:sz w:val="18"/>
                <w:szCs w:val="18"/>
              </w:rPr>
            </w:pPr>
            <w:r w:rsidRPr="004A536B">
              <w:rPr>
                <w:rFonts w:asciiTheme="majorHAnsi" w:hAnsiTheme="majorHAnsi"/>
                <w:sz w:val="18"/>
                <w:szCs w:val="18"/>
              </w:rPr>
              <w:t>114622</w:t>
            </w:r>
          </w:p>
        </w:tc>
        <w:tc>
          <w:tcPr>
            <w:tcW w:w="850" w:type="dxa"/>
            <w:shd w:val="clear" w:color="auto" w:fill="FFFFFF" w:themeFill="background1"/>
          </w:tcPr>
          <w:p w14:paraId="7C2463C3" w14:textId="77777777" w:rsidR="00AB1C60" w:rsidRPr="004A536B" w:rsidRDefault="003E5B89" w:rsidP="007F0B90">
            <w:pPr>
              <w:spacing w:after="0" w:line="240" w:lineRule="auto"/>
              <w:jc w:val="right"/>
              <w:rPr>
                <w:rFonts w:asciiTheme="majorHAnsi" w:hAnsiTheme="majorHAnsi"/>
                <w:sz w:val="18"/>
                <w:szCs w:val="18"/>
              </w:rPr>
            </w:pPr>
            <w:r w:rsidRPr="004A536B">
              <w:rPr>
                <w:rFonts w:asciiTheme="majorHAnsi" w:hAnsiTheme="majorHAnsi"/>
                <w:sz w:val="18"/>
                <w:szCs w:val="18"/>
              </w:rPr>
              <w:t>0,0</w:t>
            </w:r>
          </w:p>
        </w:tc>
        <w:tc>
          <w:tcPr>
            <w:tcW w:w="851" w:type="dxa"/>
          </w:tcPr>
          <w:p w14:paraId="1B141778" w14:textId="77777777" w:rsidR="00AB1C60" w:rsidRPr="004A536B" w:rsidRDefault="003E5B89" w:rsidP="007F0B90">
            <w:pPr>
              <w:spacing w:after="0" w:line="240" w:lineRule="auto"/>
              <w:jc w:val="right"/>
              <w:rPr>
                <w:rFonts w:asciiTheme="majorHAnsi" w:hAnsiTheme="majorHAnsi" w:cstheme="majorHAnsi"/>
                <w:sz w:val="18"/>
                <w:szCs w:val="18"/>
              </w:rPr>
            </w:pPr>
            <w:r w:rsidRPr="004A536B">
              <w:rPr>
                <w:rFonts w:asciiTheme="majorHAnsi" w:hAnsiTheme="majorHAnsi" w:cstheme="majorHAnsi"/>
                <w:sz w:val="18"/>
                <w:szCs w:val="18"/>
              </w:rPr>
              <w:t>0,0</w:t>
            </w:r>
          </w:p>
        </w:tc>
        <w:tc>
          <w:tcPr>
            <w:tcW w:w="898" w:type="dxa"/>
          </w:tcPr>
          <w:p w14:paraId="6CD51229" w14:textId="77777777" w:rsidR="00AB1C60" w:rsidRPr="004A536B" w:rsidRDefault="003E5B89" w:rsidP="007F0B90">
            <w:pPr>
              <w:spacing w:after="0" w:line="240" w:lineRule="auto"/>
              <w:jc w:val="right"/>
              <w:rPr>
                <w:rFonts w:asciiTheme="majorHAnsi" w:hAnsiTheme="majorHAnsi" w:cstheme="majorHAnsi"/>
                <w:sz w:val="18"/>
                <w:szCs w:val="18"/>
              </w:rPr>
            </w:pPr>
            <w:r w:rsidRPr="004A536B">
              <w:rPr>
                <w:rFonts w:asciiTheme="majorHAnsi" w:hAnsiTheme="majorHAnsi" w:cstheme="majorHAnsi"/>
                <w:sz w:val="18"/>
                <w:szCs w:val="18"/>
              </w:rPr>
              <w:t>0,0</w:t>
            </w:r>
          </w:p>
        </w:tc>
      </w:tr>
      <w:tr w:rsidR="003E5B89" w:rsidRPr="0075705D" w14:paraId="20CE12B0" w14:textId="77777777" w:rsidTr="007C1834">
        <w:trPr>
          <w:trHeight w:val="419"/>
        </w:trPr>
        <w:tc>
          <w:tcPr>
            <w:tcW w:w="6345" w:type="dxa"/>
          </w:tcPr>
          <w:p w14:paraId="74AB6B58" w14:textId="355AE946" w:rsidR="00AB1C60" w:rsidRPr="004A536B" w:rsidRDefault="00E3209C" w:rsidP="007F0B90">
            <w:pPr>
              <w:spacing w:after="0" w:line="240" w:lineRule="auto"/>
              <w:rPr>
                <w:rFonts w:asciiTheme="majorHAnsi" w:hAnsiTheme="majorHAnsi" w:cstheme="majorHAnsi"/>
                <w:bCs/>
                <w:color w:val="000000"/>
                <w:sz w:val="18"/>
                <w:szCs w:val="18"/>
                <w:lang w:val="en-US"/>
              </w:rPr>
            </w:pPr>
            <w:r w:rsidRPr="004A536B">
              <w:rPr>
                <w:rFonts w:asciiTheme="majorHAnsi" w:hAnsiTheme="majorHAnsi" w:cstheme="majorHAnsi"/>
                <w:bCs/>
                <w:color w:val="000000"/>
                <w:sz w:val="18"/>
                <w:szCs w:val="18"/>
                <w:lang w:val="en-US"/>
              </w:rPr>
              <w:t>T</w:t>
            </w:r>
            <w:r w:rsidR="003E5B89" w:rsidRPr="004A536B">
              <w:rPr>
                <w:rFonts w:asciiTheme="majorHAnsi" w:hAnsiTheme="majorHAnsi" w:cstheme="majorHAnsi"/>
                <w:bCs/>
                <w:color w:val="000000"/>
                <w:sz w:val="18"/>
                <w:szCs w:val="18"/>
                <w:lang w:val="en-US"/>
              </w:rPr>
              <w:t>axa pentru folosirea spațiilor subterane în scopul construcției obiectivelor subterane, altele decât cele destinate extracției mineralelor utile</w:t>
            </w:r>
          </w:p>
        </w:tc>
        <w:tc>
          <w:tcPr>
            <w:tcW w:w="851" w:type="dxa"/>
          </w:tcPr>
          <w:p w14:paraId="6F421397" w14:textId="77777777" w:rsidR="00AB1C60" w:rsidRPr="004A536B" w:rsidRDefault="003E5B89" w:rsidP="007F0B90">
            <w:pPr>
              <w:spacing w:after="0" w:line="240" w:lineRule="auto"/>
              <w:jc w:val="right"/>
              <w:rPr>
                <w:rFonts w:asciiTheme="majorHAnsi" w:hAnsiTheme="majorHAnsi"/>
                <w:sz w:val="18"/>
                <w:szCs w:val="18"/>
              </w:rPr>
            </w:pPr>
            <w:r w:rsidRPr="004A536B">
              <w:rPr>
                <w:rFonts w:asciiTheme="majorHAnsi" w:hAnsiTheme="majorHAnsi"/>
                <w:sz w:val="18"/>
                <w:szCs w:val="18"/>
              </w:rPr>
              <w:t>114623</w:t>
            </w:r>
          </w:p>
        </w:tc>
        <w:tc>
          <w:tcPr>
            <w:tcW w:w="850" w:type="dxa"/>
            <w:shd w:val="clear" w:color="auto" w:fill="FFFFFF" w:themeFill="background1"/>
          </w:tcPr>
          <w:p w14:paraId="54F6752D" w14:textId="77777777" w:rsidR="00AB1C60" w:rsidRPr="004A536B" w:rsidRDefault="003E5B89" w:rsidP="007F0B90">
            <w:pPr>
              <w:spacing w:after="0" w:line="240" w:lineRule="auto"/>
              <w:jc w:val="right"/>
              <w:rPr>
                <w:rFonts w:asciiTheme="majorHAnsi" w:hAnsiTheme="majorHAnsi"/>
                <w:sz w:val="18"/>
                <w:szCs w:val="18"/>
              </w:rPr>
            </w:pPr>
            <w:r w:rsidRPr="004A536B">
              <w:rPr>
                <w:rFonts w:asciiTheme="majorHAnsi" w:hAnsiTheme="majorHAnsi"/>
                <w:sz w:val="18"/>
                <w:szCs w:val="18"/>
              </w:rPr>
              <w:t>26,8</w:t>
            </w:r>
          </w:p>
        </w:tc>
        <w:tc>
          <w:tcPr>
            <w:tcW w:w="851" w:type="dxa"/>
          </w:tcPr>
          <w:p w14:paraId="0DFA19CA" w14:textId="77777777" w:rsidR="00AB1C60" w:rsidRPr="004A536B" w:rsidRDefault="003E5B89" w:rsidP="007F0B90">
            <w:pPr>
              <w:spacing w:after="0" w:line="240" w:lineRule="auto"/>
              <w:jc w:val="right"/>
              <w:rPr>
                <w:rFonts w:asciiTheme="majorHAnsi" w:hAnsiTheme="majorHAnsi" w:cstheme="majorHAnsi"/>
                <w:sz w:val="18"/>
                <w:szCs w:val="18"/>
              </w:rPr>
            </w:pPr>
            <w:r w:rsidRPr="004A536B">
              <w:rPr>
                <w:rFonts w:asciiTheme="majorHAnsi" w:hAnsiTheme="majorHAnsi" w:cstheme="majorHAnsi"/>
                <w:sz w:val="18"/>
                <w:szCs w:val="18"/>
              </w:rPr>
              <w:t>0,1</w:t>
            </w:r>
          </w:p>
        </w:tc>
        <w:tc>
          <w:tcPr>
            <w:tcW w:w="898" w:type="dxa"/>
          </w:tcPr>
          <w:p w14:paraId="4EBC1713" w14:textId="77777777" w:rsidR="00AB1C60" w:rsidRPr="004A536B" w:rsidRDefault="003E5B89" w:rsidP="007F0B90">
            <w:pPr>
              <w:spacing w:after="0" w:line="240" w:lineRule="auto"/>
              <w:jc w:val="right"/>
              <w:rPr>
                <w:rFonts w:asciiTheme="majorHAnsi" w:hAnsiTheme="majorHAnsi" w:cstheme="majorHAnsi"/>
                <w:sz w:val="18"/>
                <w:szCs w:val="18"/>
              </w:rPr>
            </w:pPr>
            <w:r w:rsidRPr="004A536B">
              <w:rPr>
                <w:rFonts w:asciiTheme="majorHAnsi" w:hAnsiTheme="majorHAnsi" w:cstheme="majorHAnsi"/>
                <w:sz w:val="18"/>
                <w:szCs w:val="18"/>
              </w:rPr>
              <w:t>0,0</w:t>
            </w:r>
          </w:p>
        </w:tc>
      </w:tr>
      <w:tr w:rsidR="003E5B89" w:rsidRPr="0075705D" w14:paraId="122C49FF" w14:textId="77777777" w:rsidTr="007C1834">
        <w:trPr>
          <w:trHeight w:val="132"/>
        </w:trPr>
        <w:tc>
          <w:tcPr>
            <w:tcW w:w="6345" w:type="dxa"/>
          </w:tcPr>
          <w:p w14:paraId="1CAFBB2A" w14:textId="7BB3F200" w:rsidR="00AB1C60" w:rsidRPr="004A536B" w:rsidRDefault="00E3209C" w:rsidP="007F0B90">
            <w:pPr>
              <w:spacing w:after="0" w:line="240" w:lineRule="auto"/>
              <w:rPr>
                <w:rFonts w:asciiTheme="majorHAnsi" w:hAnsiTheme="majorHAnsi" w:cstheme="majorHAnsi"/>
                <w:bCs/>
                <w:color w:val="000000"/>
                <w:sz w:val="18"/>
                <w:szCs w:val="18"/>
                <w:lang w:val="en-US"/>
              </w:rPr>
            </w:pPr>
            <w:r w:rsidRPr="004A536B">
              <w:rPr>
                <w:rFonts w:asciiTheme="majorHAnsi" w:hAnsiTheme="majorHAnsi" w:cstheme="majorHAnsi"/>
                <w:bCs/>
                <w:color w:val="000000"/>
                <w:sz w:val="18"/>
                <w:szCs w:val="18"/>
                <w:lang w:val="en-US"/>
              </w:rPr>
              <w:t>T</w:t>
            </w:r>
            <w:r w:rsidR="003E5B89" w:rsidRPr="004A536B">
              <w:rPr>
                <w:rFonts w:asciiTheme="majorHAnsi" w:hAnsiTheme="majorHAnsi" w:cstheme="majorHAnsi"/>
                <w:bCs/>
                <w:color w:val="000000"/>
                <w:sz w:val="18"/>
                <w:szCs w:val="18"/>
                <w:lang w:val="en-US"/>
              </w:rPr>
              <w:t>axa pentru exploatarea construcțiilor subterane în scopul desfășurării activității de întreprinzător, altele decât cele destinate extracției mineralelor utile</w:t>
            </w:r>
          </w:p>
        </w:tc>
        <w:tc>
          <w:tcPr>
            <w:tcW w:w="851" w:type="dxa"/>
          </w:tcPr>
          <w:p w14:paraId="1CABE9D7" w14:textId="77777777" w:rsidR="00AB1C60" w:rsidRPr="004A536B" w:rsidRDefault="003E5B89" w:rsidP="007F0B90">
            <w:pPr>
              <w:spacing w:after="0" w:line="240" w:lineRule="auto"/>
              <w:jc w:val="right"/>
              <w:rPr>
                <w:rFonts w:asciiTheme="majorHAnsi" w:hAnsiTheme="majorHAnsi"/>
                <w:sz w:val="18"/>
                <w:szCs w:val="18"/>
              </w:rPr>
            </w:pPr>
            <w:r w:rsidRPr="004A536B">
              <w:rPr>
                <w:rFonts w:asciiTheme="majorHAnsi" w:hAnsiTheme="majorHAnsi"/>
                <w:sz w:val="18"/>
                <w:szCs w:val="18"/>
              </w:rPr>
              <w:t>114624</w:t>
            </w:r>
          </w:p>
        </w:tc>
        <w:tc>
          <w:tcPr>
            <w:tcW w:w="850" w:type="dxa"/>
            <w:shd w:val="clear" w:color="auto" w:fill="FFFFFF" w:themeFill="background1"/>
          </w:tcPr>
          <w:p w14:paraId="0A369DB3" w14:textId="77777777" w:rsidR="00AB1C60" w:rsidRPr="004A536B" w:rsidRDefault="003E5B89" w:rsidP="007F0B90">
            <w:pPr>
              <w:spacing w:after="0" w:line="240" w:lineRule="auto"/>
              <w:jc w:val="right"/>
              <w:rPr>
                <w:rFonts w:asciiTheme="majorHAnsi" w:hAnsiTheme="majorHAnsi"/>
                <w:sz w:val="18"/>
                <w:szCs w:val="18"/>
              </w:rPr>
            </w:pPr>
            <w:r w:rsidRPr="004A536B">
              <w:rPr>
                <w:rFonts w:asciiTheme="majorHAnsi" w:hAnsiTheme="majorHAnsi"/>
                <w:sz w:val="18"/>
                <w:szCs w:val="18"/>
              </w:rPr>
              <w:t>0,1</w:t>
            </w:r>
          </w:p>
        </w:tc>
        <w:tc>
          <w:tcPr>
            <w:tcW w:w="851" w:type="dxa"/>
          </w:tcPr>
          <w:p w14:paraId="6C4C7F2B" w14:textId="77777777" w:rsidR="00AB1C60" w:rsidRPr="004A536B" w:rsidRDefault="003E5B89" w:rsidP="007F0B90">
            <w:pPr>
              <w:spacing w:after="0" w:line="240" w:lineRule="auto"/>
              <w:jc w:val="right"/>
              <w:rPr>
                <w:rFonts w:asciiTheme="majorHAnsi" w:hAnsiTheme="majorHAnsi" w:cstheme="majorHAnsi"/>
                <w:sz w:val="18"/>
                <w:szCs w:val="18"/>
              </w:rPr>
            </w:pPr>
            <w:r w:rsidRPr="004A536B">
              <w:rPr>
                <w:rFonts w:asciiTheme="majorHAnsi" w:hAnsiTheme="majorHAnsi" w:cstheme="majorHAnsi"/>
                <w:sz w:val="18"/>
                <w:szCs w:val="18"/>
              </w:rPr>
              <w:t>171,5</w:t>
            </w:r>
          </w:p>
        </w:tc>
        <w:tc>
          <w:tcPr>
            <w:tcW w:w="898" w:type="dxa"/>
          </w:tcPr>
          <w:p w14:paraId="4DB775BA" w14:textId="77777777" w:rsidR="00AB1C60" w:rsidRPr="004A536B" w:rsidRDefault="003E5B89" w:rsidP="007F0B90">
            <w:pPr>
              <w:spacing w:after="0" w:line="240" w:lineRule="auto"/>
              <w:jc w:val="right"/>
              <w:rPr>
                <w:rFonts w:asciiTheme="majorHAnsi" w:hAnsiTheme="majorHAnsi" w:cstheme="majorHAnsi"/>
                <w:sz w:val="18"/>
                <w:szCs w:val="18"/>
              </w:rPr>
            </w:pPr>
            <w:r w:rsidRPr="004A536B">
              <w:rPr>
                <w:rFonts w:asciiTheme="majorHAnsi" w:hAnsiTheme="majorHAnsi" w:cstheme="majorHAnsi"/>
                <w:sz w:val="18"/>
                <w:szCs w:val="18"/>
              </w:rPr>
              <w:t>288,6</w:t>
            </w:r>
          </w:p>
        </w:tc>
      </w:tr>
      <w:tr w:rsidR="003E5B89" w:rsidRPr="0075705D" w14:paraId="67060C92" w14:textId="77777777" w:rsidTr="007C1834">
        <w:trPr>
          <w:trHeight w:val="70"/>
        </w:trPr>
        <w:tc>
          <w:tcPr>
            <w:tcW w:w="6345" w:type="dxa"/>
            <w:shd w:val="clear" w:color="auto" w:fill="DEEAF6" w:themeFill="accent1" w:themeFillTint="33"/>
          </w:tcPr>
          <w:p w14:paraId="481F84EB" w14:textId="1B67DD61" w:rsidR="00AB1C60" w:rsidRPr="004A536B" w:rsidRDefault="001B0178" w:rsidP="007F0B90">
            <w:pPr>
              <w:spacing w:after="0" w:line="240" w:lineRule="auto"/>
              <w:rPr>
                <w:rFonts w:asciiTheme="majorHAnsi" w:hAnsiTheme="majorHAnsi" w:cstheme="majorHAnsi"/>
                <w:b/>
                <w:bCs/>
                <w:color w:val="000000"/>
                <w:sz w:val="18"/>
                <w:szCs w:val="18"/>
              </w:rPr>
            </w:pPr>
            <w:r w:rsidRPr="004A536B">
              <w:rPr>
                <w:rFonts w:asciiTheme="majorHAnsi" w:hAnsiTheme="majorHAnsi" w:cstheme="majorHAnsi"/>
                <w:b/>
                <w:bCs/>
                <w:color w:val="000000"/>
                <w:sz w:val="18"/>
                <w:szCs w:val="18"/>
              </w:rPr>
              <w:t>T</w:t>
            </w:r>
            <w:r w:rsidR="003E5B89" w:rsidRPr="004A536B">
              <w:rPr>
                <w:rFonts w:asciiTheme="majorHAnsi" w:hAnsiTheme="majorHAnsi" w:cstheme="majorHAnsi"/>
                <w:b/>
                <w:bCs/>
                <w:color w:val="000000"/>
                <w:sz w:val="18"/>
                <w:szCs w:val="18"/>
              </w:rPr>
              <w:t>otal</w:t>
            </w:r>
          </w:p>
        </w:tc>
        <w:tc>
          <w:tcPr>
            <w:tcW w:w="851" w:type="dxa"/>
            <w:shd w:val="clear" w:color="auto" w:fill="DEEAF6" w:themeFill="accent1" w:themeFillTint="33"/>
          </w:tcPr>
          <w:p w14:paraId="7C3AF792" w14:textId="2FCB8CA7" w:rsidR="00AB1C60" w:rsidRPr="004A536B" w:rsidRDefault="004A1DFB" w:rsidP="007F0B90">
            <w:pPr>
              <w:spacing w:after="0" w:line="240" w:lineRule="auto"/>
              <w:jc w:val="right"/>
              <w:rPr>
                <w:rFonts w:asciiTheme="majorHAnsi" w:hAnsiTheme="majorHAnsi"/>
                <w:b/>
                <w:sz w:val="18"/>
                <w:szCs w:val="18"/>
              </w:rPr>
            </w:pPr>
            <w:r w:rsidRPr="004A536B">
              <w:rPr>
                <w:rFonts w:asciiTheme="majorHAnsi" w:hAnsiTheme="majorHAnsi"/>
                <w:b/>
                <w:sz w:val="18"/>
                <w:szCs w:val="18"/>
              </w:rPr>
              <w:t>X</w:t>
            </w:r>
          </w:p>
        </w:tc>
        <w:tc>
          <w:tcPr>
            <w:tcW w:w="850" w:type="dxa"/>
            <w:shd w:val="clear" w:color="auto" w:fill="DEEAF6" w:themeFill="accent1" w:themeFillTint="33"/>
          </w:tcPr>
          <w:p w14:paraId="7D3891D3" w14:textId="77777777" w:rsidR="00AB1C60" w:rsidRPr="004A536B" w:rsidRDefault="003E5B89" w:rsidP="007F0B90">
            <w:pPr>
              <w:spacing w:after="0" w:line="240" w:lineRule="auto"/>
              <w:jc w:val="right"/>
              <w:rPr>
                <w:rFonts w:asciiTheme="majorHAnsi" w:hAnsiTheme="majorHAnsi"/>
                <w:b/>
                <w:sz w:val="18"/>
                <w:szCs w:val="18"/>
              </w:rPr>
            </w:pPr>
            <w:r w:rsidRPr="004A536B">
              <w:rPr>
                <w:rFonts w:asciiTheme="majorHAnsi" w:hAnsiTheme="majorHAnsi"/>
                <w:b/>
                <w:sz w:val="18"/>
                <w:szCs w:val="18"/>
              </w:rPr>
              <w:t>3009,5</w:t>
            </w:r>
          </w:p>
        </w:tc>
        <w:tc>
          <w:tcPr>
            <w:tcW w:w="851" w:type="dxa"/>
            <w:shd w:val="clear" w:color="auto" w:fill="DEEAF6" w:themeFill="accent1" w:themeFillTint="33"/>
          </w:tcPr>
          <w:p w14:paraId="7E3F3A2B" w14:textId="77777777" w:rsidR="00AB1C60" w:rsidRPr="004A536B" w:rsidRDefault="003E5B89" w:rsidP="007F0B90">
            <w:pPr>
              <w:spacing w:after="0" w:line="240" w:lineRule="auto"/>
              <w:jc w:val="right"/>
              <w:rPr>
                <w:rFonts w:asciiTheme="majorHAnsi" w:hAnsiTheme="majorHAnsi" w:cstheme="majorHAnsi"/>
                <w:b/>
                <w:sz w:val="18"/>
                <w:szCs w:val="18"/>
              </w:rPr>
            </w:pPr>
            <w:r w:rsidRPr="004A536B">
              <w:rPr>
                <w:rFonts w:asciiTheme="majorHAnsi" w:hAnsiTheme="majorHAnsi" w:cstheme="majorHAnsi"/>
                <w:b/>
                <w:sz w:val="18"/>
                <w:szCs w:val="18"/>
              </w:rPr>
              <w:t>8652,9</w:t>
            </w:r>
          </w:p>
        </w:tc>
        <w:tc>
          <w:tcPr>
            <w:tcW w:w="898" w:type="dxa"/>
            <w:shd w:val="clear" w:color="auto" w:fill="DEEAF6" w:themeFill="accent1" w:themeFillTint="33"/>
          </w:tcPr>
          <w:p w14:paraId="5AA780D3" w14:textId="77777777" w:rsidR="00AB1C60" w:rsidRPr="004A536B" w:rsidRDefault="003E5B89" w:rsidP="007F0B90">
            <w:pPr>
              <w:spacing w:after="0" w:line="240" w:lineRule="auto"/>
              <w:jc w:val="right"/>
              <w:rPr>
                <w:rFonts w:asciiTheme="majorHAnsi" w:hAnsiTheme="majorHAnsi"/>
                <w:b/>
                <w:sz w:val="18"/>
                <w:szCs w:val="18"/>
              </w:rPr>
            </w:pPr>
            <w:r w:rsidRPr="004A536B">
              <w:rPr>
                <w:rFonts w:asciiTheme="majorHAnsi" w:hAnsiTheme="majorHAnsi"/>
                <w:b/>
                <w:sz w:val="18"/>
                <w:szCs w:val="18"/>
              </w:rPr>
              <w:t>11518,7</w:t>
            </w:r>
          </w:p>
        </w:tc>
      </w:tr>
    </w:tbl>
    <w:p w14:paraId="6E1D28C9" w14:textId="77777777" w:rsidR="003E5B89" w:rsidRPr="0075705D" w:rsidRDefault="003E5B89" w:rsidP="007F0B90">
      <w:pPr>
        <w:spacing w:after="0" w:line="240" w:lineRule="auto"/>
        <w:rPr>
          <w:rFonts w:asciiTheme="majorHAnsi" w:hAnsiTheme="majorHAnsi"/>
          <w:i/>
          <w:sz w:val="20"/>
          <w:szCs w:val="20"/>
        </w:rPr>
      </w:pPr>
      <w:r w:rsidRPr="0075705D">
        <w:rPr>
          <w:rFonts w:asciiTheme="majorHAnsi" w:hAnsiTheme="majorHAnsi"/>
          <w:b/>
          <w:i/>
          <w:sz w:val="20"/>
          <w:szCs w:val="20"/>
        </w:rPr>
        <w:t xml:space="preserve">Sursa: </w:t>
      </w:r>
      <w:r w:rsidR="00A139D7" w:rsidRPr="0075705D">
        <w:rPr>
          <w:rFonts w:asciiTheme="majorHAnsi" w:hAnsiTheme="majorHAnsi"/>
          <w:i/>
          <w:sz w:val="20"/>
          <w:szCs w:val="20"/>
        </w:rPr>
        <w:t>Datele SFS.</w:t>
      </w:r>
    </w:p>
    <w:p w14:paraId="6FB28880" w14:textId="733CBDB4" w:rsidR="00901653" w:rsidRDefault="00901653" w:rsidP="007F0B90">
      <w:pPr>
        <w:spacing w:after="0" w:line="240" w:lineRule="auto"/>
        <w:ind w:firstLine="720"/>
        <w:jc w:val="both"/>
        <w:rPr>
          <w:rFonts w:asciiTheme="majorHAnsi" w:hAnsiTheme="majorHAnsi"/>
          <w:sz w:val="24"/>
          <w:szCs w:val="24"/>
          <w:lang w:val="ro-RO"/>
        </w:rPr>
      </w:pPr>
      <w:r w:rsidRPr="008C306D">
        <w:rPr>
          <w:rFonts w:asciiTheme="majorHAnsi" w:hAnsiTheme="majorHAnsi"/>
          <w:sz w:val="24"/>
          <w:szCs w:val="24"/>
          <w:lang w:val="ro-RO"/>
        </w:rPr>
        <w:t>Datele din tabel relevă că creșterea restanțelor la plata taxelor pentru resursele natural</w:t>
      </w:r>
      <w:r w:rsidR="00DF486B">
        <w:rPr>
          <w:rFonts w:asciiTheme="majorHAnsi" w:hAnsiTheme="majorHAnsi"/>
          <w:sz w:val="24"/>
          <w:szCs w:val="24"/>
          <w:lang w:val="ro-RO"/>
        </w:rPr>
        <w:t>e</w:t>
      </w:r>
      <w:r w:rsidRPr="008C306D">
        <w:rPr>
          <w:rFonts w:asciiTheme="majorHAnsi" w:hAnsiTheme="majorHAnsi"/>
          <w:sz w:val="24"/>
          <w:szCs w:val="24"/>
          <w:lang w:val="ro-RO"/>
        </w:rPr>
        <w:t xml:space="preserve"> se datorează creșterii restanțelor la taxa pentru apă, aceasta înregistrând o creștere față de anul 2017 – cu 8489,6 mii lei, iar față de anul 2018 – cu 2672,4 mii lei. Analiza restanțelor la plata taxei pe</w:t>
      </w:r>
      <w:r w:rsidR="00DF486B">
        <w:rPr>
          <w:rFonts w:asciiTheme="majorHAnsi" w:hAnsiTheme="majorHAnsi"/>
          <w:sz w:val="24"/>
          <w:szCs w:val="24"/>
          <w:lang w:val="ro-RO"/>
        </w:rPr>
        <w:t xml:space="preserve">ntru </w:t>
      </w:r>
      <w:r w:rsidRPr="008C306D">
        <w:rPr>
          <w:rFonts w:asciiTheme="majorHAnsi" w:hAnsiTheme="majorHAnsi"/>
          <w:sz w:val="24"/>
          <w:szCs w:val="24"/>
          <w:lang w:val="ro-RO"/>
        </w:rPr>
        <w:t xml:space="preserve"> apă</w:t>
      </w:r>
      <w:r w:rsidR="00DF486B">
        <w:rPr>
          <w:rFonts w:asciiTheme="majorHAnsi" w:hAnsiTheme="majorHAnsi"/>
          <w:sz w:val="24"/>
          <w:szCs w:val="24"/>
          <w:lang w:val="ro-RO"/>
        </w:rPr>
        <w:t>,</w:t>
      </w:r>
      <w:r w:rsidRPr="008C306D">
        <w:rPr>
          <w:rFonts w:asciiTheme="majorHAnsi" w:hAnsiTheme="majorHAnsi"/>
          <w:sz w:val="24"/>
          <w:szCs w:val="24"/>
          <w:lang w:val="ro-RO"/>
        </w:rPr>
        <w:t xml:space="preserve"> pe contribuabili</w:t>
      </w:r>
      <w:r w:rsidR="00DF486B">
        <w:rPr>
          <w:rFonts w:asciiTheme="majorHAnsi" w:hAnsiTheme="majorHAnsi"/>
          <w:sz w:val="24"/>
          <w:szCs w:val="24"/>
          <w:lang w:val="ro-RO"/>
        </w:rPr>
        <w:t>,</w:t>
      </w:r>
      <w:r w:rsidRPr="008C306D">
        <w:rPr>
          <w:rFonts w:asciiTheme="majorHAnsi" w:hAnsiTheme="majorHAnsi"/>
          <w:sz w:val="24"/>
          <w:szCs w:val="24"/>
          <w:lang w:val="ro-RO"/>
        </w:rPr>
        <w:t xml:space="preserve"> denotă crește</w:t>
      </w:r>
      <w:r w:rsidR="00DF486B">
        <w:rPr>
          <w:rFonts w:asciiTheme="majorHAnsi" w:hAnsiTheme="majorHAnsi"/>
          <w:sz w:val="24"/>
          <w:szCs w:val="24"/>
          <w:lang w:val="ro-RO"/>
        </w:rPr>
        <w:t>re</w:t>
      </w:r>
      <w:r w:rsidRPr="008C306D">
        <w:rPr>
          <w:rFonts w:asciiTheme="majorHAnsi" w:hAnsiTheme="majorHAnsi"/>
          <w:sz w:val="24"/>
          <w:szCs w:val="24"/>
          <w:lang w:val="ro-RO"/>
        </w:rPr>
        <w:t xml:space="preserve">a semnificativă </w:t>
      </w:r>
      <w:r w:rsidR="00DF486B">
        <w:rPr>
          <w:rFonts w:asciiTheme="majorHAnsi" w:hAnsiTheme="majorHAnsi"/>
          <w:sz w:val="24"/>
          <w:szCs w:val="24"/>
          <w:lang w:val="ro-RO"/>
        </w:rPr>
        <w:t xml:space="preserve">a acestora </w:t>
      </w:r>
      <w:r w:rsidRPr="008C306D">
        <w:rPr>
          <w:rFonts w:asciiTheme="majorHAnsi" w:hAnsiTheme="majorHAnsi"/>
          <w:sz w:val="24"/>
          <w:szCs w:val="24"/>
          <w:lang w:val="ro-RO"/>
        </w:rPr>
        <w:t xml:space="preserve">la </w:t>
      </w:r>
      <w:r w:rsidRPr="001F6425">
        <w:rPr>
          <w:rFonts w:asciiTheme="majorHAnsi" w:hAnsiTheme="majorHAnsi"/>
          <w:sz w:val="24"/>
          <w:szCs w:val="24"/>
          <w:lang w:val="ro-RO"/>
        </w:rPr>
        <w:t>Î.S. „ACVA-NORD”,</w:t>
      </w:r>
      <w:r w:rsidRPr="008C306D">
        <w:rPr>
          <w:rFonts w:asciiTheme="majorHAnsi" w:hAnsiTheme="majorHAnsi"/>
          <w:sz w:val="24"/>
          <w:szCs w:val="24"/>
          <w:lang w:val="ro-RO"/>
        </w:rPr>
        <w:t xml:space="preserve"> care la finele anului 2017 a înregistrat restanțe de 318,1 mii lei, iar la finele anului 2018 și </w:t>
      </w:r>
      <w:r w:rsidR="00032A91">
        <w:rPr>
          <w:rFonts w:asciiTheme="majorHAnsi" w:hAnsiTheme="majorHAnsi"/>
          <w:sz w:val="24"/>
          <w:szCs w:val="24"/>
          <w:lang w:val="ro-RO"/>
        </w:rPr>
        <w:t xml:space="preserve">anului </w:t>
      </w:r>
      <w:r w:rsidRPr="008C306D">
        <w:rPr>
          <w:rFonts w:asciiTheme="majorHAnsi" w:hAnsiTheme="majorHAnsi"/>
          <w:sz w:val="24"/>
          <w:szCs w:val="24"/>
          <w:lang w:val="ro-RO"/>
        </w:rPr>
        <w:t>2019</w:t>
      </w:r>
      <w:r w:rsidR="0059224C">
        <w:rPr>
          <w:rFonts w:asciiTheme="majorHAnsi" w:hAnsiTheme="majorHAnsi"/>
          <w:sz w:val="24"/>
          <w:szCs w:val="24"/>
          <w:lang w:val="ro-RO"/>
        </w:rPr>
        <w:t xml:space="preserve"> - </w:t>
      </w:r>
      <w:r w:rsidRPr="008C306D">
        <w:rPr>
          <w:rFonts w:asciiTheme="majorHAnsi" w:hAnsiTheme="majorHAnsi"/>
          <w:sz w:val="24"/>
          <w:szCs w:val="24"/>
          <w:lang w:val="ro-RO"/>
        </w:rPr>
        <w:t>până la 6924,3 mii lei și</w:t>
      </w:r>
      <w:r w:rsidR="0059224C">
        <w:rPr>
          <w:rFonts w:asciiTheme="majorHAnsi" w:hAnsiTheme="majorHAnsi"/>
          <w:sz w:val="24"/>
          <w:szCs w:val="24"/>
          <w:lang w:val="ro-RO"/>
        </w:rPr>
        <w:t>,</w:t>
      </w:r>
      <w:r w:rsidRPr="008C306D">
        <w:rPr>
          <w:rFonts w:asciiTheme="majorHAnsi" w:hAnsiTheme="majorHAnsi"/>
          <w:sz w:val="24"/>
          <w:szCs w:val="24"/>
          <w:lang w:val="ro-RO"/>
        </w:rPr>
        <w:t xml:space="preserve"> respectiv</w:t>
      </w:r>
      <w:r w:rsidR="0059224C">
        <w:rPr>
          <w:rFonts w:asciiTheme="majorHAnsi" w:hAnsiTheme="majorHAnsi"/>
          <w:sz w:val="24"/>
          <w:szCs w:val="24"/>
          <w:lang w:val="ro-RO"/>
        </w:rPr>
        <w:t>,</w:t>
      </w:r>
      <w:r w:rsidRPr="008C306D">
        <w:rPr>
          <w:rFonts w:asciiTheme="majorHAnsi" w:hAnsiTheme="majorHAnsi"/>
          <w:sz w:val="24"/>
          <w:szCs w:val="24"/>
          <w:lang w:val="ro-RO"/>
        </w:rPr>
        <w:t xml:space="preserve"> 9430,3 mii lei, constitui</w:t>
      </w:r>
      <w:r w:rsidR="0059224C">
        <w:rPr>
          <w:rFonts w:asciiTheme="majorHAnsi" w:hAnsiTheme="majorHAnsi"/>
          <w:sz w:val="24"/>
          <w:szCs w:val="24"/>
          <w:lang w:val="ro-RO"/>
        </w:rPr>
        <w:t>nd</w:t>
      </w:r>
      <w:r w:rsidRPr="008C306D">
        <w:rPr>
          <w:rFonts w:asciiTheme="majorHAnsi" w:hAnsiTheme="majorHAnsi"/>
          <w:sz w:val="24"/>
          <w:szCs w:val="24"/>
          <w:lang w:val="ro-RO"/>
        </w:rPr>
        <w:t xml:space="preserve">  în </w:t>
      </w:r>
      <w:r w:rsidR="0059224C">
        <w:rPr>
          <w:rFonts w:asciiTheme="majorHAnsi" w:hAnsiTheme="majorHAnsi"/>
          <w:sz w:val="24"/>
          <w:szCs w:val="24"/>
          <w:lang w:val="ro-RO"/>
        </w:rPr>
        <w:t xml:space="preserve">anul </w:t>
      </w:r>
      <w:r w:rsidRPr="008C306D">
        <w:rPr>
          <w:rFonts w:asciiTheme="majorHAnsi" w:hAnsiTheme="majorHAnsi"/>
          <w:sz w:val="24"/>
          <w:szCs w:val="24"/>
          <w:lang w:val="ro-RO"/>
        </w:rPr>
        <w:t xml:space="preserve">2018 </w:t>
      </w:r>
      <w:r w:rsidR="0059224C">
        <w:rPr>
          <w:rFonts w:asciiTheme="majorHAnsi" w:hAnsiTheme="majorHAnsi"/>
          <w:sz w:val="24"/>
          <w:szCs w:val="24"/>
          <w:lang w:val="ro-RO"/>
        </w:rPr>
        <w:t xml:space="preserve"> </w:t>
      </w:r>
      <w:r w:rsidRPr="008C306D">
        <w:rPr>
          <w:rFonts w:asciiTheme="majorHAnsi" w:hAnsiTheme="majorHAnsi"/>
          <w:sz w:val="24"/>
          <w:szCs w:val="24"/>
          <w:lang w:val="ro-RO"/>
        </w:rPr>
        <w:t xml:space="preserve">circa 92% din totalul restanțelor </w:t>
      </w:r>
      <w:r w:rsidR="00FF4804">
        <w:rPr>
          <w:rFonts w:asciiTheme="majorHAnsi" w:hAnsiTheme="majorHAnsi"/>
          <w:sz w:val="24"/>
          <w:szCs w:val="24"/>
          <w:lang w:val="ro-RO"/>
        </w:rPr>
        <w:t>la plata</w:t>
      </w:r>
      <w:r w:rsidRPr="008C306D">
        <w:rPr>
          <w:rFonts w:asciiTheme="majorHAnsi" w:hAnsiTheme="majorHAnsi"/>
          <w:sz w:val="24"/>
          <w:szCs w:val="24"/>
          <w:lang w:val="ro-RO"/>
        </w:rPr>
        <w:t xml:space="preserve"> tax</w:t>
      </w:r>
      <w:r w:rsidR="00FF4804">
        <w:rPr>
          <w:rFonts w:asciiTheme="majorHAnsi" w:hAnsiTheme="majorHAnsi"/>
          <w:sz w:val="24"/>
          <w:szCs w:val="24"/>
          <w:lang w:val="ro-RO"/>
        </w:rPr>
        <w:t>ei</w:t>
      </w:r>
      <w:r w:rsidRPr="008C306D">
        <w:rPr>
          <w:rFonts w:asciiTheme="majorHAnsi" w:hAnsiTheme="majorHAnsi"/>
          <w:sz w:val="24"/>
          <w:szCs w:val="24"/>
          <w:lang w:val="ro-RO"/>
        </w:rPr>
        <w:t xml:space="preserve"> pentru apă și 80% </w:t>
      </w:r>
      <w:r w:rsidR="00FF4804">
        <w:rPr>
          <w:rFonts w:asciiTheme="majorHAnsi" w:hAnsiTheme="majorHAnsi"/>
          <w:sz w:val="24"/>
          <w:szCs w:val="24"/>
          <w:lang w:val="ro-RO"/>
        </w:rPr>
        <w:t>di</w:t>
      </w:r>
      <w:r w:rsidRPr="008C306D">
        <w:rPr>
          <w:rFonts w:asciiTheme="majorHAnsi" w:hAnsiTheme="majorHAnsi"/>
          <w:sz w:val="24"/>
          <w:szCs w:val="24"/>
          <w:lang w:val="ro-RO"/>
        </w:rPr>
        <w:t>n totalul restanț</w:t>
      </w:r>
      <w:r w:rsidR="00FF4804">
        <w:rPr>
          <w:rFonts w:asciiTheme="majorHAnsi" w:hAnsiTheme="majorHAnsi"/>
          <w:sz w:val="24"/>
          <w:szCs w:val="24"/>
          <w:lang w:val="ro-RO"/>
        </w:rPr>
        <w:t>e</w:t>
      </w:r>
      <w:r w:rsidRPr="008C306D">
        <w:rPr>
          <w:rFonts w:asciiTheme="majorHAnsi" w:hAnsiTheme="majorHAnsi"/>
          <w:sz w:val="24"/>
          <w:szCs w:val="24"/>
          <w:lang w:val="ro-RO"/>
        </w:rPr>
        <w:t xml:space="preserve">lor </w:t>
      </w:r>
      <w:r w:rsidR="00FF4804">
        <w:rPr>
          <w:rFonts w:asciiTheme="majorHAnsi" w:hAnsiTheme="majorHAnsi"/>
          <w:sz w:val="24"/>
          <w:szCs w:val="24"/>
          <w:lang w:val="ro-RO"/>
        </w:rPr>
        <w:t>la</w:t>
      </w:r>
      <w:r w:rsidRPr="008C306D">
        <w:rPr>
          <w:rFonts w:asciiTheme="majorHAnsi" w:hAnsiTheme="majorHAnsi"/>
          <w:sz w:val="24"/>
          <w:szCs w:val="24"/>
          <w:lang w:val="ro-RO"/>
        </w:rPr>
        <w:t xml:space="preserve"> plata </w:t>
      </w:r>
      <w:r w:rsidR="00FF4804">
        <w:rPr>
          <w:rFonts w:asciiTheme="majorHAnsi" w:hAnsiTheme="majorHAnsi"/>
          <w:sz w:val="24"/>
          <w:szCs w:val="24"/>
          <w:lang w:val="ro-RO"/>
        </w:rPr>
        <w:t xml:space="preserve">taxei </w:t>
      </w:r>
      <w:r w:rsidRPr="008C306D">
        <w:rPr>
          <w:rFonts w:asciiTheme="majorHAnsi" w:hAnsiTheme="majorHAnsi"/>
          <w:sz w:val="24"/>
          <w:szCs w:val="24"/>
          <w:lang w:val="ro-RO"/>
        </w:rPr>
        <w:t>pentru resurse</w:t>
      </w:r>
      <w:r w:rsidR="00FF4804">
        <w:rPr>
          <w:rFonts w:asciiTheme="majorHAnsi" w:hAnsiTheme="majorHAnsi"/>
          <w:sz w:val="24"/>
          <w:szCs w:val="24"/>
          <w:lang w:val="ro-RO"/>
        </w:rPr>
        <w:t>le</w:t>
      </w:r>
      <w:r w:rsidRPr="008C306D">
        <w:rPr>
          <w:rFonts w:asciiTheme="majorHAnsi" w:hAnsiTheme="majorHAnsi"/>
          <w:sz w:val="24"/>
          <w:szCs w:val="24"/>
          <w:lang w:val="ro-RO"/>
        </w:rPr>
        <w:t xml:space="preserve"> naturale, iar în anul 2019</w:t>
      </w:r>
      <w:r w:rsidR="00FF4804">
        <w:rPr>
          <w:rFonts w:asciiTheme="majorHAnsi" w:hAnsiTheme="majorHAnsi"/>
          <w:sz w:val="24"/>
          <w:szCs w:val="24"/>
          <w:lang w:val="ro-RO"/>
        </w:rPr>
        <w:t xml:space="preserve"> -</w:t>
      </w:r>
      <w:r w:rsidRPr="008C306D">
        <w:rPr>
          <w:rFonts w:asciiTheme="majorHAnsi" w:hAnsiTheme="majorHAnsi"/>
          <w:sz w:val="24"/>
          <w:szCs w:val="24"/>
          <w:lang w:val="ro-RO"/>
        </w:rPr>
        <w:t xml:space="preserve"> 92,1% și</w:t>
      </w:r>
      <w:r w:rsidR="00FF4804">
        <w:rPr>
          <w:rFonts w:asciiTheme="majorHAnsi" w:hAnsiTheme="majorHAnsi"/>
          <w:sz w:val="24"/>
          <w:szCs w:val="24"/>
          <w:lang w:val="ro-RO"/>
        </w:rPr>
        <w:t>,</w:t>
      </w:r>
      <w:r w:rsidRPr="008C306D">
        <w:rPr>
          <w:rFonts w:asciiTheme="majorHAnsi" w:hAnsiTheme="majorHAnsi"/>
          <w:sz w:val="24"/>
          <w:szCs w:val="24"/>
          <w:lang w:val="ro-RO"/>
        </w:rPr>
        <w:t xml:space="preserve"> respectiv</w:t>
      </w:r>
      <w:r w:rsidR="00FF4804">
        <w:rPr>
          <w:rFonts w:asciiTheme="majorHAnsi" w:hAnsiTheme="majorHAnsi"/>
          <w:sz w:val="24"/>
          <w:szCs w:val="24"/>
          <w:lang w:val="ro-RO"/>
        </w:rPr>
        <w:t>,</w:t>
      </w:r>
      <w:r w:rsidRPr="008C306D">
        <w:rPr>
          <w:rFonts w:asciiTheme="majorHAnsi" w:hAnsiTheme="majorHAnsi"/>
          <w:sz w:val="24"/>
          <w:szCs w:val="24"/>
          <w:lang w:val="ro-RO"/>
        </w:rPr>
        <w:t xml:space="preserve"> 81,9%.</w:t>
      </w:r>
    </w:p>
    <w:p w14:paraId="2F2B7C7B" w14:textId="3B31E5E7" w:rsidR="003E5B89" w:rsidRPr="00A146D7" w:rsidRDefault="00167B5A" w:rsidP="007F0B90">
      <w:pPr>
        <w:spacing w:after="0" w:line="240" w:lineRule="auto"/>
        <w:ind w:firstLine="720"/>
        <w:jc w:val="both"/>
        <w:rPr>
          <w:rFonts w:asciiTheme="majorHAnsi" w:hAnsiTheme="majorHAnsi"/>
          <w:b/>
          <w:sz w:val="24"/>
          <w:szCs w:val="24"/>
          <w:lang w:val="en-US"/>
        </w:rPr>
      </w:pPr>
      <w:r w:rsidRPr="00A146D7">
        <w:rPr>
          <w:rFonts w:asciiTheme="majorHAnsi" w:hAnsiTheme="majorHAnsi"/>
          <w:sz w:val="24"/>
          <w:szCs w:val="24"/>
          <w:lang w:val="en-US"/>
        </w:rPr>
        <w:t xml:space="preserve">Comentariile SFS </w:t>
      </w:r>
      <w:r w:rsidR="00FF4804">
        <w:rPr>
          <w:rFonts w:asciiTheme="majorHAnsi" w:hAnsiTheme="majorHAnsi"/>
          <w:sz w:val="24"/>
          <w:szCs w:val="24"/>
          <w:lang w:val="en-US"/>
        </w:rPr>
        <w:t>refer</w:t>
      </w:r>
      <w:r w:rsidRPr="00A146D7">
        <w:rPr>
          <w:rFonts w:asciiTheme="majorHAnsi" w:hAnsiTheme="majorHAnsi"/>
          <w:sz w:val="24"/>
          <w:szCs w:val="24"/>
          <w:lang w:val="en-US"/>
        </w:rPr>
        <w:t xml:space="preserve">itor la măsurile întreprinse pentru recuperarea restanțelor </w:t>
      </w:r>
      <w:r w:rsidR="00FF4804">
        <w:rPr>
          <w:rFonts w:asciiTheme="majorHAnsi" w:hAnsiTheme="majorHAnsi"/>
          <w:sz w:val="24"/>
          <w:szCs w:val="24"/>
          <w:lang w:val="en-US"/>
        </w:rPr>
        <w:t xml:space="preserve">la </w:t>
      </w:r>
      <w:r w:rsidRPr="00A146D7">
        <w:rPr>
          <w:rFonts w:asciiTheme="majorHAnsi" w:hAnsiTheme="majorHAnsi"/>
          <w:sz w:val="24"/>
          <w:szCs w:val="24"/>
          <w:lang w:val="en-US"/>
        </w:rPr>
        <w:t xml:space="preserve"> obligațiunile față de buget se prezintă în </w:t>
      </w:r>
      <w:r w:rsidRPr="001073BE">
        <w:rPr>
          <w:rFonts w:asciiTheme="majorHAnsi" w:hAnsiTheme="majorHAnsi"/>
          <w:b/>
          <w:sz w:val="24"/>
          <w:szCs w:val="24"/>
          <w:lang w:val="en-US"/>
        </w:rPr>
        <w:t>Anexa nr.2</w:t>
      </w:r>
      <w:r w:rsidR="00FF6AD4" w:rsidRPr="001073BE">
        <w:rPr>
          <w:rFonts w:asciiTheme="majorHAnsi" w:hAnsiTheme="majorHAnsi"/>
          <w:b/>
          <w:sz w:val="24"/>
          <w:szCs w:val="24"/>
          <w:lang w:val="en-US"/>
        </w:rPr>
        <w:t>7</w:t>
      </w:r>
      <w:r w:rsidRPr="00A146D7">
        <w:rPr>
          <w:rFonts w:asciiTheme="majorHAnsi" w:hAnsiTheme="majorHAnsi"/>
          <w:sz w:val="24"/>
          <w:szCs w:val="24"/>
          <w:lang w:val="en-US"/>
        </w:rPr>
        <w:t xml:space="preserve"> la prezentul Raport de audit.</w:t>
      </w:r>
    </w:p>
    <w:p w14:paraId="32533667" w14:textId="14B775E7" w:rsidR="00AB1C60" w:rsidRPr="007176D6" w:rsidRDefault="001B6073" w:rsidP="007F0B90">
      <w:pPr>
        <w:pStyle w:val="1"/>
        <w:spacing w:after="0" w:line="240" w:lineRule="auto"/>
        <w:jc w:val="both"/>
        <w:rPr>
          <w:rFonts w:asciiTheme="majorHAnsi" w:hAnsiTheme="majorHAnsi"/>
          <w:sz w:val="24"/>
          <w:szCs w:val="24"/>
        </w:rPr>
      </w:pPr>
      <w:bookmarkStart w:id="49" w:name="_Toc60669421"/>
      <w:r w:rsidRPr="0075705D">
        <w:rPr>
          <w:rFonts w:asciiTheme="majorHAnsi" w:hAnsiTheme="majorHAnsi"/>
          <w:i w:val="0"/>
          <w:sz w:val="24"/>
          <w:szCs w:val="24"/>
        </w:rPr>
        <w:t xml:space="preserve">4.4.2. </w:t>
      </w:r>
      <w:r w:rsidR="00167D5D" w:rsidRPr="007176D6">
        <w:rPr>
          <w:rFonts w:asciiTheme="majorHAnsi" w:hAnsiTheme="majorHAnsi"/>
          <w:sz w:val="24"/>
          <w:szCs w:val="24"/>
        </w:rPr>
        <w:t>Nec</w:t>
      </w:r>
      <w:r w:rsidR="0053700D" w:rsidRPr="007176D6">
        <w:rPr>
          <w:rFonts w:asciiTheme="majorHAnsi" w:hAnsiTheme="majorHAnsi"/>
          <w:sz w:val="24"/>
          <w:szCs w:val="24"/>
        </w:rPr>
        <w:t>onformarea benevolă a contribuabililor la cerințele legale privind calcularea și achitarea în termen a taxelor pentru resurse</w:t>
      </w:r>
      <w:r w:rsidR="00FF4804">
        <w:rPr>
          <w:rFonts w:asciiTheme="majorHAnsi" w:hAnsiTheme="majorHAnsi"/>
          <w:sz w:val="24"/>
          <w:szCs w:val="24"/>
        </w:rPr>
        <w:t>le</w:t>
      </w:r>
      <w:r w:rsidR="0053700D" w:rsidRPr="007176D6">
        <w:rPr>
          <w:rFonts w:asciiTheme="majorHAnsi" w:hAnsiTheme="majorHAnsi"/>
          <w:sz w:val="24"/>
          <w:szCs w:val="24"/>
        </w:rPr>
        <w:t xml:space="preserve"> naturale </w:t>
      </w:r>
      <w:r w:rsidR="00167D5D" w:rsidRPr="007176D6">
        <w:rPr>
          <w:rFonts w:asciiTheme="majorHAnsi" w:hAnsiTheme="majorHAnsi"/>
          <w:sz w:val="24"/>
          <w:szCs w:val="24"/>
        </w:rPr>
        <w:t>contribuie la creșterea continuă a restanțelor față de buget</w:t>
      </w:r>
      <w:r w:rsidR="00B600FB">
        <w:rPr>
          <w:rFonts w:asciiTheme="majorHAnsi" w:hAnsiTheme="majorHAnsi"/>
          <w:sz w:val="24"/>
          <w:szCs w:val="24"/>
        </w:rPr>
        <w:t>.</w:t>
      </w:r>
      <w:bookmarkEnd w:id="49"/>
      <w:r w:rsidR="007176D6" w:rsidRPr="007176D6">
        <w:rPr>
          <w:rFonts w:asciiTheme="majorHAnsi" w:hAnsiTheme="majorHAnsi"/>
          <w:sz w:val="24"/>
          <w:szCs w:val="24"/>
          <w:highlight w:val="yellow"/>
        </w:rPr>
        <w:t xml:space="preserve"> </w:t>
      </w:r>
    </w:p>
    <w:p w14:paraId="62109009" w14:textId="456460AA" w:rsidR="00901653" w:rsidRPr="001F6425" w:rsidRDefault="00901653" w:rsidP="001F6425">
      <w:pPr>
        <w:spacing w:after="0" w:line="240" w:lineRule="auto"/>
        <w:ind w:firstLine="720"/>
        <w:jc w:val="both"/>
        <w:rPr>
          <w:rFonts w:asciiTheme="majorHAnsi" w:hAnsiTheme="majorHAnsi"/>
          <w:sz w:val="24"/>
          <w:szCs w:val="24"/>
          <w:lang w:val="en-US"/>
        </w:rPr>
      </w:pPr>
      <w:r w:rsidRPr="001F6425">
        <w:rPr>
          <w:rFonts w:asciiTheme="majorHAnsi" w:hAnsiTheme="majorHAnsi"/>
          <w:sz w:val="24"/>
          <w:szCs w:val="24"/>
          <w:lang w:val="en-US"/>
        </w:rPr>
        <w:t>Serviciul Fiscal de Stat</w:t>
      </w:r>
      <w:r w:rsidR="00FF4804" w:rsidRPr="001F6425">
        <w:rPr>
          <w:rFonts w:asciiTheme="majorHAnsi" w:hAnsiTheme="majorHAnsi"/>
          <w:sz w:val="24"/>
          <w:szCs w:val="24"/>
          <w:lang w:val="en-US"/>
        </w:rPr>
        <w:t>,</w:t>
      </w:r>
      <w:r w:rsidRPr="001F6425">
        <w:rPr>
          <w:rFonts w:asciiTheme="majorHAnsi" w:hAnsiTheme="majorHAnsi"/>
          <w:sz w:val="24"/>
          <w:szCs w:val="24"/>
          <w:lang w:val="en-US"/>
        </w:rPr>
        <w:t xml:space="preserve"> în calitate de Administrator de venituri</w:t>
      </w:r>
      <w:r w:rsidRPr="001F6425">
        <w:rPr>
          <w:sz w:val="24"/>
          <w:szCs w:val="24"/>
          <w:vertAlign w:val="superscript"/>
        </w:rPr>
        <w:footnoteReference w:id="133"/>
      </w:r>
      <w:r w:rsidR="003F68CE" w:rsidRPr="001F6425">
        <w:rPr>
          <w:rFonts w:asciiTheme="majorHAnsi" w:hAnsiTheme="majorHAnsi"/>
          <w:sz w:val="24"/>
          <w:szCs w:val="24"/>
          <w:lang w:val="en-US"/>
        </w:rPr>
        <w:t>,</w:t>
      </w:r>
      <w:r w:rsidRPr="001F6425">
        <w:rPr>
          <w:rFonts w:asciiTheme="majorHAnsi" w:hAnsiTheme="majorHAnsi"/>
          <w:sz w:val="24"/>
          <w:szCs w:val="24"/>
          <w:lang w:val="en-US"/>
        </w:rPr>
        <w:t xml:space="preserve"> fiind împuternicit cu dreptul de </w:t>
      </w:r>
      <w:r w:rsidRPr="001F6425">
        <w:rPr>
          <w:rFonts w:asciiTheme="majorHAnsi" w:hAnsiTheme="majorHAnsi"/>
          <w:i/>
          <w:sz w:val="24"/>
          <w:szCs w:val="24"/>
          <w:lang w:val="en-US"/>
        </w:rPr>
        <w:t>colectare/restituire, evidență și</w:t>
      </w:r>
      <w:r w:rsidRPr="001F6425">
        <w:rPr>
          <w:rFonts w:asciiTheme="majorHAnsi" w:hAnsiTheme="majorHAnsi"/>
          <w:sz w:val="24"/>
          <w:szCs w:val="24"/>
          <w:lang w:val="en-US"/>
        </w:rPr>
        <w:t xml:space="preserve"> </w:t>
      </w:r>
      <w:r w:rsidRPr="001F6425">
        <w:rPr>
          <w:rFonts w:asciiTheme="majorHAnsi" w:hAnsiTheme="majorHAnsi"/>
          <w:i/>
          <w:sz w:val="24"/>
          <w:szCs w:val="24"/>
          <w:lang w:val="en-US"/>
        </w:rPr>
        <w:t>control</w:t>
      </w:r>
      <w:r w:rsidRPr="001F6425">
        <w:rPr>
          <w:rFonts w:asciiTheme="majorHAnsi" w:hAnsiTheme="majorHAnsi"/>
          <w:sz w:val="24"/>
          <w:szCs w:val="24"/>
          <w:lang w:val="en-US"/>
        </w:rPr>
        <w:t xml:space="preserve"> al încasărilor la bugetele componente ale BPN, poartă responsabilitate pentru corectitudinea calculării și încasării acestora. În acest sens</w:t>
      </w:r>
      <w:r w:rsidR="003F68CE" w:rsidRPr="001F6425">
        <w:rPr>
          <w:rFonts w:asciiTheme="majorHAnsi" w:hAnsiTheme="majorHAnsi"/>
          <w:sz w:val="24"/>
          <w:szCs w:val="24"/>
          <w:lang w:val="en-US"/>
        </w:rPr>
        <w:t>,</w:t>
      </w:r>
      <w:r w:rsidRPr="001F6425">
        <w:rPr>
          <w:rFonts w:asciiTheme="majorHAnsi" w:hAnsiTheme="majorHAnsi"/>
          <w:sz w:val="24"/>
          <w:szCs w:val="24"/>
          <w:lang w:val="en-US"/>
        </w:rPr>
        <w:t xml:space="preserve"> pe parcursul </w:t>
      </w:r>
      <w:r w:rsidR="00397D8B" w:rsidRPr="001F6425">
        <w:rPr>
          <w:rFonts w:asciiTheme="majorHAnsi" w:hAnsiTheme="majorHAnsi"/>
          <w:sz w:val="24"/>
          <w:szCs w:val="24"/>
          <w:lang w:val="en-US"/>
        </w:rPr>
        <w:t>anilor</w:t>
      </w:r>
      <w:r w:rsidRPr="001F6425">
        <w:rPr>
          <w:rFonts w:asciiTheme="majorHAnsi" w:hAnsiTheme="majorHAnsi"/>
          <w:sz w:val="24"/>
          <w:szCs w:val="24"/>
          <w:lang w:val="en-US"/>
        </w:rPr>
        <w:t xml:space="preserve"> 2018 – 2019</w:t>
      </w:r>
      <w:r w:rsidR="00397D8B" w:rsidRPr="001F6425">
        <w:rPr>
          <w:rFonts w:asciiTheme="majorHAnsi" w:hAnsiTheme="majorHAnsi"/>
          <w:sz w:val="24"/>
          <w:szCs w:val="24"/>
          <w:lang w:val="en-US"/>
        </w:rPr>
        <w:t>,</w:t>
      </w:r>
      <w:r w:rsidRPr="001F6425">
        <w:rPr>
          <w:rFonts w:asciiTheme="majorHAnsi" w:hAnsiTheme="majorHAnsi"/>
          <w:sz w:val="24"/>
          <w:szCs w:val="24"/>
          <w:lang w:val="en-US"/>
        </w:rPr>
        <w:t xml:space="preserve"> au fost </w:t>
      </w:r>
      <w:r w:rsidR="00397D8B" w:rsidRPr="001F6425">
        <w:rPr>
          <w:rFonts w:asciiTheme="majorHAnsi" w:hAnsiTheme="majorHAnsi"/>
          <w:sz w:val="24"/>
          <w:szCs w:val="24"/>
          <w:lang w:val="en-US"/>
        </w:rPr>
        <w:t>efectuate</w:t>
      </w:r>
      <w:r w:rsidRPr="001F6425">
        <w:rPr>
          <w:rFonts w:asciiTheme="majorHAnsi" w:hAnsiTheme="majorHAnsi"/>
          <w:sz w:val="24"/>
          <w:szCs w:val="24"/>
          <w:lang w:val="en-US"/>
        </w:rPr>
        <w:t xml:space="preserve"> </w:t>
      </w:r>
      <w:r w:rsidRPr="001F6425">
        <w:rPr>
          <w:rFonts w:asciiTheme="majorHAnsi" w:hAnsiTheme="majorHAnsi"/>
          <w:i/>
          <w:sz w:val="24"/>
          <w:szCs w:val="24"/>
          <w:lang w:val="en-US"/>
        </w:rPr>
        <w:t xml:space="preserve">controale fiscale la 33 </w:t>
      </w:r>
      <w:r w:rsidR="003F68CE" w:rsidRPr="001F6425">
        <w:rPr>
          <w:rFonts w:asciiTheme="majorHAnsi" w:hAnsiTheme="majorHAnsi"/>
          <w:i/>
          <w:sz w:val="24"/>
          <w:szCs w:val="24"/>
          <w:lang w:val="en-US"/>
        </w:rPr>
        <w:t>de s</w:t>
      </w:r>
      <w:r w:rsidRPr="001F6425">
        <w:rPr>
          <w:rFonts w:asciiTheme="majorHAnsi" w:hAnsiTheme="majorHAnsi"/>
          <w:i/>
          <w:sz w:val="24"/>
          <w:szCs w:val="24"/>
          <w:lang w:val="en-US"/>
        </w:rPr>
        <w:t>ubiecți ai impunerii</w:t>
      </w:r>
      <w:r w:rsidRPr="001F6425">
        <w:rPr>
          <w:sz w:val="24"/>
          <w:szCs w:val="24"/>
          <w:vertAlign w:val="superscript"/>
        </w:rPr>
        <w:footnoteReference w:id="134"/>
      </w:r>
      <w:r w:rsidR="003F68CE" w:rsidRPr="001F6425">
        <w:rPr>
          <w:rFonts w:asciiTheme="majorHAnsi" w:hAnsiTheme="majorHAnsi"/>
          <w:sz w:val="24"/>
          <w:szCs w:val="24"/>
          <w:lang w:val="ro-RO"/>
        </w:rPr>
        <w:t xml:space="preserve">, </w:t>
      </w:r>
      <w:r w:rsidRPr="001F6425">
        <w:rPr>
          <w:rFonts w:asciiTheme="majorHAnsi" w:hAnsiTheme="majorHAnsi"/>
          <w:sz w:val="24"/>
          <w:szCs w:val="24"/>
          <w:lang w:val="en-US"/>
        </w:rPr>
        <w:t xml:space="preserve">cu aplicarea metodei de verificare totală </w:t>
      </w:r>
      <w:r w:rsidR="00397D8B" w:rsidRPr="001F6425">
        <w:rPr>
          <w:rFonts w:asciiTheme="majorHAnsi" w:hAnsiTheme="majorHAnsi"/>
          <w:sz w:val="24"/>
          <w:szCs w:val="24"/>
          <w:lang w:val="en-US"/>
        </w:rPr>
        <w:t xml:space="preserve">- </w:t>
      </w:r>
      <w:r w:rsidRPr="001F6425">
        <w:rPr>
          <w:rFonts w:asciiTheme="majorHAnsi" w:hAnsiTheme="majorHAnsi"/>
          <w:sz w:val="24"/>
          <w:szCs w:val="24"/>
          <w:lang w:val="en-US"/>
        </w:rPr>
        <w:t xml:space="preserve">la 28 </w:t>
      </w:r>
      <w:r w:rsidR="00397D8B" w:rsidRPr="001F6425">
        <w:rPr>
          <w:rFonts w:asciiTheme="majorHAnsi" w:hAnsiTheme="majorHAnsi"/>
          <w:sz w:val="24"/>
          <w:szCs w:val="24"/>
          <w:lang w:val="en-US"/>
        </w:rPr>
        <w:t xml:space="preserve">de </w:t>
      </w:r>
      <w:r w:rsidRPr="001F6425">
        <w:rPr>
          <w:rFonts w:asciiTheme="majorHAnsi" w:hAnsiTheme="majorHAnsi"/>
          <w:sz w:val="24"/>
          <w:szCs w:val="24"/>
          <w:lang w:val="en-US"/>
        </w:rPr>
        <w:t>subiecți</w:t>
      </w:r>
      <w:r w:rsidR="00397D8B" w:rsidRPr="001F6425">
        <w:rPr>
          <w:rFonts w:asciiTheme="majorHAnsi" w:hAnsiTheme="majorHAnsi"/>
          <w:sz w:val="24"/>
          <w:szCs w:val="24"/>
          <w:lang w:val="en-US"/>
        </w:rPr>
        <w:t>,</w:t>
      </w:r>
      <w:r w:rsidRPr="001F6425">
        <w:rPr>
          <w:rFonts w:asciiTheme="majorHAnsi" w:hAnsiTheme="majorHAnsi"/>
          <w:sz w:val="24"/>
          <w:szCs w:val="24"/>
          <w:lang w:val="en-US"/>
        </w:rPr>
        <w:t xml:space="preserve"> sau 85 % din numărul total al controalelor desfășurate</w:t>
      </w:r>
      <w:r w:rsidRPr="001F6425">
        <w:rPr>
          <w:rFonts w:asciiTheme="majorHAnsi" w:hAnsiTheme="majorHAnsi"/>
          <w:i/>
          <w:sz w:val="24"/>
          <w:szCs w:val="24"/>
          <w:lang w:val="en-US"/>
        </w:rPr>
        <w:t>,</w:t>
      </w:r>
      <w:r w:rsidRPr="001F6425">
        <w:rPr>
          <w:rFonts w:asciiTheme="majorHAnsi" w:hAnsiTheme="majorHAnsi"/>
          <w:sz w:val="24"/>
          <w:szCs w:val="24"/>
          <w:lang w:val="en-US"/>
        </w:rPr>
        <w:t xml:space="preserve"> prin metoda de verificare tematică – 4 subiecți ai impunerii (12 %)</w:t>
      </w:r>
      <w:r w:rsidR="00397D8B" w:rsidRPr="001F6425">
        <w:rPr>
          <w:rFonts w:asciiTheme="majorHAnsi" w:hAnsiTheme="majorHAnsi"/>
          <w:sz w:val="24"/>
          <w:szCs w:val="24"/>
          <w:lang w:val="en-US"/>
        </w:rPr>
        <w:t>,</w:t>
      </w:r>
      <w:r w:rsidRPr="001F6425">
        <w:rPr>
          <w:rFonts w:asciiTheme="majorHAnsi" w:hAnsiTheme="majorHAnsi"/>
          <w:sz w:val="24"/>
          <w:szCs w:val="24"/>
          <w:lang w:val="en-US"/>
        </w:rPr>
        <w:t xml:space="preserve"> și </w:t>
      </w:r>
      <w:r w:rsidR="00397D8B" w:rsidRPr="001F6425">
        <w:rPr>
          <w:rFonts w:asciiTheme="majorHAnsi" w:hAnsiTheme="majorHAnsi"/>
          <w:sz w:val="24"/>
          <w:szCs w:val="24"/>
          <w:lang w:val="en-US"/>
        </w:rPr>
        <w:t xml:space="preserve">prin </w:t>
      </w:r>
      <w:r w:rsidRPr="001F6425">
        <w:rPr>
          <w:rFonts w:asciiTheme="majorHAnsi" w:hAnsiTheme="majorHAnsi"/>
          <w:sz w:val="24"/>
          <w:szCs w:val="24"/>
          <w:lang w:val="en-US"/>
        </w:rPr>
        <w:t xml:space="preserve">metoda de verificare prin contrapunere – 1 subiect al impunerii (3%). </w:t>
      </w:r>
      <w:r w:rsidRPr="001F6425">
        <w:rPr>
          <w:rFonts w:asciiTheme="majorHAnsi" w:hAnsiTheme="majorHAnsi"/>
          <w:i/>
          <w:sz w:val="24"/>
          <w:szCs w:val="24"/>
          <w:lang w:val="en-US"/>
        </w:rPr>
        <w:t>Subiecți ai impunerii</w:t>
      </w:r>
      <w:r w:rsidR="001F6425">
        <w:rPr>
          <w:rFonts w:asciiTheme="majorHAnsi" w:hAnsiTheme="majorHAnsi"/>
          <w:i/>
          <w:sz w:val="24"/>
          <w:szCs w:val="24"/>
          <w:lang w:val="en-US"/>
        </w:rPr>
        <w:t>(33)</w:t>
      </w:r>
      <w:r w:rsidRPr="001F6425">
        <w:rPr>
          <w:rFonts w:asciiTheme="majorHAnsi" w:hAnsiTheme="majorHAnsi"/>
          <w:i/>
          <w:sz w:val="24"/>
          <w:szCs w:val="24"/>
          <w:lang w:val="en-US"/>
        </w:rPr>
        <w:t xml:space="preserve">, </w:t>
      </w:r>
      <w:r w:rsidRPr="001F6425">
        <w:rPr>
          <w:rFonts w:asciiTheme="majorHAnsi" w:hAnsiTheme="majorHAnsi"/>
          <w:sz w:val="24"/>
          <w:szCs w:val="24"/>
          <w:lang w:val="en-US"/>
        </w:rPr>
        <w:t>în cadrul cărora au fost calculate suplimenta</w:t>
      </w:r>
      <w:r w:rsidR="00397D8B" w:rsidRPr="001F6425">
        <w:rPr>
          <w:rFonts w:asciiTheme="majorHAnsi" w:hAnsiTheme="majorHAnsi"/>
          <w:sz w:val="24"/>
          <w:szCs w:val="24"/>
          <w:lang w:val="en-US"/>
        </w:rPr>
        <w:t>r</w:t>
      </w:r>
      <w:r w:rsidRPr="001F6425">
        <w:rPr>
          <w:rFonts w:asciiTheme="majorHAnsi" w:hAnsiTheme="majorHAnsi"/>
          <w:sz w:val="24"/>
          <w:szCs w:val="24"/>
          <w:lang w:val="en-US"/>
        </w:rPr>
        <w:t xml:space="preserve"> plăți de bază în sumă de 197,2 mii lei și penalități în sumă de 83,7 mii lei. </w:t>
      </w:r>
    </w:p>
    <w:p w14:paraId="388C07C3" w14:textId="7F5C45FB" w:rsidR="00C97F55" w:rsidRPr="00A146D7" w:rsidRDefault="00901653" w:rsidP="00AE69D7">
      <w:pPr>
        <w:spacing w:after="0" w:line="240" w:lineRule="auto"/>
        <w:ind w:firstLine="720"/>
        <w:jc w:val="both"/>
        <w:rPr>
          <w:rFonts w:asciiTheme="majorHAnsi" w:hAnsiTheme="majorHAnsi"/>
          <w:sz w:val="24"/>
          <w:szCs w:val="24"/>
          <w:lang w:val="en-US"/>
        </w:rPr>
      </w:pPr>
      <w:r w:rsidRPr="001F6425">
        <w:rPr>
          <w:rFonts w:asciiTheme="majorHAnsi" w:hAnsiTheme="majorHAnsi"/>
          <w:sz w:val="24"/>
          <w:szCs w:val="24"/>
          <w:lang w:val="en-US"/>
        </w:rPr>
        <w:t xml:space="preserve">Totodată, în scopul asigurării bunei administrări fiscale și unei </w:t>
      </w:r>
      <w:r w:rsidRPr="001F6425">
        <w:rPr>
          <w:rFonts w:asciiTheme="majorHAnsi" w:hAnsiTheme="majorHAnsi"/>
          <w:i/>
          <w:sz w:val="24"/>
          <w:szCs w:val="24"/>
          <w:lang w:val="en-US"/>
        </w:rPr>
        <w:t>colectări</w:t>
      </w:r>
      <w:r w:rsidRPr="00A146D7">
        <w:rPr>
          <w:rFonts w:asciiTheme="majorHAnsi" w:hAnsiTheme="majorHAnsi"/>
          <w:i/>
          <w:sz w:val="24"/>
          <w:szCs w:val="24"/>
          <w:lang w:val="en-US"/>
        </w:rPr>
        <w:t xml:space="preserve"> mai bune</w:t>
      </w:r>
      <w:r w:rsidRPr="00A146D7">
        <w:rPr>
          <w:rFonts w:asciiTheme="majorHAnsi" w:hAnsiTheme="majorHAnsi"/>
          <w:sz w:val="24"/>
          <w:szCs w:val="24"/>
          <w:lang w:val="en-US"/>
        </w:rPr>
        <w:t xml:space="preserve">, SFS nu trebuie să se limiteze doar la încasarea dinamică a veniturilor la buget, aplicând tratamente de conformare voluntară sau forțată, dar și să recupereze pe deplin și în termen restrâns restanțele la buget. În această ordine de idei, este </w:t>
      </w:r>
      <w:r w:rsidR="00397D8B">
        <w:rPr>
          <w:rFonts w:asciiTheme="majorHAnsi" w:hAnsiTheme="majorHAnsi"/>
          <w:sz w:val="24"/>
          <w:szCs w:val="24"/>
          <w:lang w:val="en-US"/>
        </w:rPr>
        <w:t xml:space="preserve">necesar </w:t>
      </w:r>
      <w:r w:rsidRPr="00A146D7">
        <w:rPr>
          <w:rFonts w:asciiTheme="majorHAnsi" w:hAnsiTheme="majorHAnsi"/>
          <w:sz w:val="24"/>
          <w:szCs w:val="24"/>
          <w:lang w:val="en-US"/>
        </w:rPr>
        <w:t>de menționat că</w:t>
      </w:r>
      <w:r w:rsidR="00397D8B">
        <w:rPr>
          <w:rFonts w:asciiTheme="majorHAnsi" w:hAnsiTheme="majorHAnsi"/>
          <w:sz w:val="24"/>
          <w:szCs w:val="24"/>
          <w:lang w:val="en-US"/>
        </w:rPr>
        <w:t>,</w:t>
      </w:r>
      <w:r w:rsidRPr="00A146D7">
        <w:rPr>
          <w:rFonts w:asciiTheme="majorHAnsi" w:hAnsiTheme="majorHAnsi"/>
          <w:sz w:val="24"/>
          <w:szCs w:val="24"/>
          <w:lang w:val="en-US"/>
        </w:rPr>
        <w:t xml:space="preserve"> deși SFS a întreprins măsuri de asigurare </w:t>
      </w:r>
      <w:r w:rsidR="00750D86">
        <w:rPr>
          <w:rFonts w:asciiTheme="majorHAnsi" w:hAnsiTheme="majorHAnsi"/>
          <w:sz w:val="24"/>
          <w:szCs w:val="24"/>
          <w:lang w:val="en-US"/>
        </w:rPr>
        <w:t>a</w:t>
      </w:r>
      <w:r w:rsidRPr="00A146D7">
        <w:rPr>
          <w:rFonts w:asciiTheme="majorHAnsi" w:hAnsiTheme="majorHAnsi"/>
          <w:sz w:val="24"/>
          <w:szCs w:val="24"/>
          <w:lang w:val="en-US"/>
        </w:rPr>
        <w:t xml:space="preserve"> execut</w:t>
      </w:r>
      <w:r w:rsidR="00750D86">
        <w:rPr>
          <w:rFonts w:asciiTheme="majorHAnsi" w:hAnsiTheme="majorHAnsi"/>
          <w:sz w:val="24"/>
          <w:szCs w:val="24"/>
          <w:lang w:val="en-US"/>
        </w:rPr>
        <w:t>ării</w:t>
      </w:r>
      <w:r w:rsidRPr="00A146D7">
        <w:rPr>
          <w:rFonts w:asciiTheme="majorHAnsi" w:hAnsiTheme="majorHAnsi"/>
          <w:sz w:val="24"/>
          <w:szCs w:val="24"/>
          <w:lang w:val="en-US"/>
        </w:rPr>
        <w:t xml:space="preserve"> silit</w:t>
      </w:r>
      <w:r w:rsidR="00750D86">
        <w:rPr>
          <w:rFonts w:asciiTheme="majorHAnsi" w:hAnsiTheme="majorHAnsi"/>
          <w:sz w:val="24"/>
          <w:szCs w:val="24"/>
          <w:lang w:val="en-US"/>
        </w:rPr>
        <w:t>e</w:t>
      </w:r>
      <w:r w:rsidRPr="00901653">
        <w:rPr>
          <w:sz w:val="24"/>
          <w:szCs w:val="24"/>
          <w:vertAlign w:val="superscript"/>
        </w:rPr>
        <w:footnoteReference w:id="135"/>
      </w:r>
      <w:r w:rsidRPr="00A146D7">
        <w:rPr>
          <w:rFonts w:asciiTheme="majorHAnsi" w:hAnsiTheme="majorHAnsi"/>
          <w:sz w:val="24"/>
          <w:szCs w:val="24"/>
          <w:lang w:val="en-US"/>
        </w:rPr>
        <w:t>, la 31.12.2019 se înregistrau restanțe</w:t>
      </w:r>
      <w:r w:rsidRPr="00A146D7">
        <w:rPr>
          <w:rFonts w:asciiTheme="majorHAnsi" w:hAnsiTheme="majorHAnsi"/>
          <w:sz w:val="28"/>
          <w:szCs w:val="24"/>
          <w:lang w:val="en-US"/>
        </w:rPr>
        <w:t xml:space="preserve"> </w:t>
      </w:r>
      <w:r w:rsidRPr="00A146D7">
        <w:rPr>
          <w:rFonts w:asciiTheme="majorHAnsi" w:hAnsiTheme="majorHAnsi"/>
          <w:sz w:val="24"/>
          <w:szCs w:val="24"/>
          <w:lang w:val="en-US"/>
        </w:rPr>
        <w:t xml:space="preserve">la încasarea taxelor pentru resursele naturale în </w:t>
      </w:r>
      <w:r w:rsidR="00750D86">
        <w:rPr>
          <w:rFonts w:asciiTheme="majorHAnsi" w:hAnsiTheme="majorHAnsi"/>
          <w:sz w:val="24"/>
          <w:szCs w:val="24"/>
          <w:lang w:val="en-US"/>
        </w:rPr>
        <w:t>sumă</w:t>
      </w:r>
      <w:r w:rsidRPr="00A146D7">
        <w:rPr>
          <w:rFonts w:asciiTheme="majorHAnsi" w:hAnsiTheme="majorHAnsi"/>
          <w:sz w:val="24"/>
          <w:szCs w:val="24"/>
          <w:lang w:val="en-US"/>
        </w:rPr>
        <w:t xml:space="preserve"> de 11</w:t>
      </w:r>
      <w:r w:rsidR="00750D86">
        <w:rPr>
          <w:rFonts w:asciiTheme="majorHAnsi" w:hAnsiTheme="majorHAnsi"/>
          <w:sz w:val="24"/>
          <w:szCs w:val="24"/>
          <w:lang w:val="en-US"/>
        </w:rPr>
        <w:t>,</w:t>
      </w:r>
      <w:r w:rsidRPr="00A146D7">
        <w:rPr>
          <w:rFonts w:asciiTheme="majorHAnsi" w:hAnsiTheme="majorHAnsi"/>
          <w:sz w:val="24"/>
          <w:szCs w:val="24"/>
          <w:lang w:val="en-US"/>
        </w:rPr>
        <w:t xml:space="preserve">519 mii lei, </w:t>
      </w:r>
      <w:r w:rsidR="00750D86">
        <w:rPr>
          <w:rFonts w:asciiTheme="majorHAnsi" w:hAnsiTheme="majorHAnsi"/>
          <w:sz w:val="24"/>
          <w:szCs w:val="24"/>
          <w:lang w:val="en-US"/>
        </w:rPr>
        <w:t>î</w:t>
      </w:r>
      <w:r w:rsidRPr="00A146D7">
        <w:rPr>
          <w:rFonts w:asciiTheme="majorHAnsi" w:hAnsiTheme="majorHAnsi"/>
          <w:sz w:val="24"/>
          <w:szCs w:val="24"/>
          <w:lang w:val="en-US"/>
        </w:rPr>
        <w:t>n condiți</w:t>
      </w:r>
      <w:r w:rsidR="00750D86">
        <w:rPr>
          <w:rFonts w:asciiTheme="majorHAnsi" w:hAnsiTheme="majorHAnsi"/>
          <w:sz w:val="24"/>
          <w:szCs w:val="24"/>
          <w:lang w:val="en-US"/>
        </w:rPr>
        <w:t>ile</w:t>
      </w:r>
      <w:r w:rsidRPr="00A146D7">
        <w:rPr>
          <w:rFonts w:asciiTheme="majorHAnsi" w:hAnsiTheme="majorHAnsi"/>
          <w:sz w:val="24"/>
          <w:szCs w:val="24"/>
          <w:lang w:val="en-US"/>
        </w:rPr>
        <w:t xml:space="preserve"> </w:t>
      </w:r>
      <w:r w:rsidR="00750D86">
        <w:rPr>
          <w:rFonts w:asciiTheme="majorHAnsi" w:hAnsiTheme="majorHAnsi"/>
          <w:sz w:val="24"/>
          <w:szCs w:val="24"/>
          <w:lang w:val="en-US"/>
        </w:rPr>
        <w:t>î</w:t>
      </w:r>
      <w:r w:rsidRPr="00A146D7">
        <w:rPr>
          <w:rFonts w:asciiTheme="majorHAnsi" w:hAnsiTheme="majorHAnsi"/>
          <w:sz w:val="24"/>
          <w:szCs w:val="24"/>
          <w:lang w:val="en-US"/>
        </w:rPr>
        <w:t>n care 89 %</w:t>
      </w:r>
      <w:r w:rsidR="00750D86">
        <w:rPr>
          <w:rFonts w:asciiTheme="majorHAnsi" w:hAnsiTheme="majorHAnsi"/>
          <w:sz w:val="24"/>
          <w:szCs w:val="24"/>
          <w:lang w:val="en-US"/>
        </w:rPr>
        <w:t>,</w:t>
      </w:r>
      <w:r w:rsidRPr="00A146D7">
        <w:rPr>
          <w:rFonts w:asciiTheme="majorHAnsi" w:hAnsiTheme="majorHAnsi"/>
          <w:sz w:val="24"/>
          <w:szCs w:val="24"/>
          <w:lang w:val="en-US"/>
        </w:rPr>
        <w:t xml:space="preserve"> sau 10</w:t>
      </w:r>
      <w:r w:rsidR="00750D86">
        <w:rPr>
          <w:rFonts w:asciiTheme="majorHAnsi" w:hAnsiTheme="majorHAnsi"/>
          <w:sz w:val="24"/>
          <w:szCs w:val="24"/>
          <w:lang w:val="en-US"/>
        </w:rPr>
        <w:t>,</w:t>
      </w:r>
      <w:r w:rsidRPr="00A146D7">
        <w:rPr>
          <w:rFonts w:asciiTheme="majorHAnsi" w:hAnsiTheme="majorHAnsi"/>
          <w:sz w:val="24"/>
          <w:szCs w:val="24"/>
          <w:lang w:val="en-US"/>
        </w:rPr>
        <w:t>243 mii lei</w:t>
      </w:r>
      <w:r w:rsidR="00750D86">
        <w:rPr>
          <w:rFonts w:asciiTheme="majorHAnsi" w:hAnsiTheme="majorHAnsi"/>
          <w:sz w:val="24"/>
          <w:szCs w:val="24"/>
          <w:lang w:val="en-US"/>
        </w:rPr>
        <w:t>,</w:t>
      </w:r>
      <w:r w:rsidRPr="00A146D7">
        <w:rPr>
          <w:rFonts w:asciiTheme="majorHAnsi" w:hAnsiTheme="majorHAnsi"/>
          <w:sz w:val="24"/>
          <w:szCs w:val="24"/>
          <w:lang w:val="en-US"/>
        </w:rPr>
        <w:t xml:space="preserve"> reprezintă restanța </w:t>
      </w:r>
      <w:r w:rsidR="00750D86">
        <w:rPr>
          <w:rFonts w:asciiTheme="majorHAnsi" w:hAnsiTheme="majorHAnsi"/>
          <w:sz w:val="24"/>
          <w:szCs w:val="24"/>
          <w:lang w:val="en-US"/>
        </w:rPr>
        <w:t xml:space="preserve">la plata </w:t>
      </w:r>
      <w:r w:rsidRPr="00A146D7">
        <w:rPr>
          <w:rFonts w:asciiTheme="majorHAnsi" w:hAnsiTheme="majorHAnsi"/>
          <w:sz w:val="24"/>
          <w:szCs w:val="24"/>
          <w:lang w:val="en-US"/>
        </w:rPr>
        <w:t>taxei pentru apă</w:t>
      </w:r>
      <w:r w:rsidRPr="00901653">
        <w:rPr>
          <w:sz w:val="24"/>
          <w:szCs w:val="24"/>
          <w:vertAlign w:val="superscript"/>
        </w:rPr>
        <w:footnoteReference w:id="136"/>
      </w:r>
      <w:r w:rsidRPr="00A146D7">
        <w:rPr>
          <w:rFonts w:asciiTheme="majorHAnsi" w:hAnsiTheme="majorHAnsi"/>
          <w:sz w:val="24"/>
          <w:szCs w:val="24"/>
          <w:lang w:val="en-US"/>
        </w:rPr>
        <w:t>.</w:t>
      </w:r>
      <w:r w:rsidR="00750D86">
        <w:rPr>
          <w:rFonts w:asciiTheme="majorHAnsi" w:hAnsiTheme="majorHAnsi"/>
          <w:sz w:val="24"/>
          <w:szCs w:val="24"/>
          <w:lang w:val="en-US"/>
        </w:rPr>
        <w:t xml:space="preserve"> </w:t>
      </w:r>
      <w:r w:rsidR="00C97F55" w:rsidRPr="00A146D7">
        <w:rPr>
          <w:rFonts w:asciiTheme="majorHAnsi" w:hAnsiTheme="majorHAnsi"/>
          <w:sz w:val="24"/>
          <w:szCs w:val="24"/>
          <w:lang w:val="en-US"/>
        </w:rPr>
        <w:t>Situația detaliată</w:t>
      </w:r>
      <w:r w:rsidR="00750D86">
        <w:rPr>
          <w:rFonts w:asciiTheme="majorHAnsi" w:hAnsiTheme="majorHAnsi"/>
          <w:sz w:val="24"/>
          <w:szCs w:val="24"/>
          <w:lang w:val="en-US"/>
        </w:rPr>
        <w:t>,</w:t>
      </w:r>
      <w:r w:rsidR="00C97F55" w:rsidRPr="00A146D7">
        <w:rPr>
          <w:rFonts w:asciiTheme="majorHAnsi" w:hAnsiTheme="majorHAnsi"/>
          <w:sz w:val="24"/>
          <w:szCs w:val="24"/>
          <w:lang w:val="en-US"/>
        </w:rPr>
        <w:t xml:space="preserve"> pe agenții economici</w:t>
      </w:r>
      <w:r w:rsidR="00750D86">
        <w:rPr>
          <w:rFonts w:asciiTheme="majorHAnsi" w:hAnsiTheme="majorHAnsi"/>
          <w:sz w:val="24"/>
          <w:szCs w:val="24"/>
          <w:lang w:val="en-US"/>
        </w:rPr>
        <w:t>,</w:t>
      </w:r>
      <w:r w:rsidR="00C97F55" w:rsidRPr="00A146D7">
        <w:rPr>
          <w:rFonts w:asciiTheme="majorHAnsi" w:hAnsiTheme="majorHAnsi"/>
          <w:sz w:val="24"/>
          <w:szCs w:val="24"/>
          <w:lang w:val="en-US"/>
        </w:rPr>
        <w:t xml:space="preserve"> se prezintă în </w:t>
      </w:r>
      <w:r w:rsidR="00C97F55" w:rsidRPr="001073BE">
        <w:rPr>
          <w:rFonts w:asciiTheme="majorHAnsi" w:hAnsiTheme="majorHAnsi"/>
          <w:b/>
          <w:sz w:val="24"/>
          <w:szCs w:val="24"/>
          <w:lang w:val="en-US"/>
        </w:rPr>
        <w:t xml:space="preserve">Anexa </w:t>
      </w:r>
      <w:r w:rsidR="00FF6AD4" w:rsidRPr="001073BE">
        <w:rPr>
          <w:rFonts w:asciiTheme="majorHAnsi" w:hAnsiTheme="majorHAnsi"/>
          <w:b/>
          <w:sz w:val="24"/>
          <w:szCs w:val="24"/>
          <w:shd w:val="clear" w:color="auto" w:fill="FFFFFF" w:themeFill="background1"/>
          <w:lang w:val="en-US"/>
        </w:rPr>
        <w:t>nr.28</w:t>
      </w:r>
      <w:r w:rsidR="00C97F55" w:rsidRPr="00A146D7">
        <w:rPr>
          <w:rFonts w:asciiTheme="majorHAnsi" w:hAnsiTheme="majorHAnsi"/>
          <w:sz w:val="24"/>
          <w:szCs w:val="24"/>
          <w:lang w:val="en-US"/>
        </w:rPr>
        <w:t xml:space="preserve"> la prezentul Raport de audit.</w:t>
      </w:r>
    </w:p>
    <w:p w14:paraId="6F128CAB" w14:textId="50CE1A1D" w:rsidR="00C97F55" w:rsidRPr="00A146D7" w:rsidRDefault="00C97F55" w:rsidP="007F0B90">
      <w:pPr>
        <w:spacing w:after="0" w:line="240" w:lineRule="auto"/>
        <w:ind w:firstLine="720"/>
        <w:jc w:val="both"/>
        <w:rPr>
          <w:rFonts w:asciiTheme="majorHAnsi" w:hAnsiTheme="majorHAnsi"/>
          <w:sz w:val="24"/>
          <w:szCs w:val="24"/>
          <w:lang w:val="en-US"/>
        </w:rPr>
      </w:pPr>
      <w:r w:rsidRPr="00A146D7">
        <w:rPr>
          <w:rFonts w:asciiTheme="majorHAnsi" w:hAnsiTheme="majorHAnsi"/>
          <w:sz w:val="24"/>
          <w:szCs w:val="24"/>
          <w:lang w:val="en-US"/>
        </w:rPr>
        <w:t>Analiza restanț</w:t>
      </w:r>
      <w:r w:rsidR="00052580" w:rsidRPr="00A146D7">
        <w:rPr>
          <w:rFonts w:asciiTheme="majorHAnsi" w:hAnsiTheme="majorHAnsi"/>
          <w:sz w:val="24"/>
          <w:szCs w:val="24"/>
          <w:lang w:val="en-US"/>
        </w:rPr>
        <w:t>elor la plata taxelor pentru resurse</w:t>
      </w:r>
      <w:r w:rsidR="00750D86">
        <w:rPr>
          <w:rFonts w:asciiTheme="majorHAnsi" w:hAnsiTheme="majorHAnsi"/>
          <w:sz w:val="24"/>
          <w:szCs w:val="24"/>
          <w:lang w:val="en-US"/>
        </w:rPr>
        <w:t>le</w:t>
      </w:r>
      <w:r w:rsidR="00052580" w:rsidRPr="00A146D7">
        <w:rPr>
          <w:rFonts w:asciiTheme="majorHAnsi" w:hAnsiTheme="majorHAnsi"/>
          <w:sz w:val="24"/>
          <w:szCs w:val="24"/>
          <w:lang w:val="en-US"/>
        </w:rPr>
        <w:t xml:space="preserve"> naturale</w:t>
      </w:r>
      <w:r w:rsidR="00750D86">
        <w:rPr>
          <w:rFonts w:asciiTheme="majorHAnsi" w:hAnsiTheme="majorHAnsi"/>
          <w:sz w:val="24"/>
          <w:szCs w:val="24"/>
          <w:lang w:val="en-US"/>
        </w:rPr>
        <w:t>,</w:t>
      </w:r>
      <w:r w:rsidRPr="00A146D7">
        <w:rPr>
          <w:rFonts w:asciiTheme="majorHAnsi" w:hAnsiTheme="majorHAnsi"/>
          <w:sz w:val="24"/>
          <w:szCs w:val="24"/>
          <w:lang w:val="en-US"/>
        </w:rPr>
        <w:t xml:space="preserve"> </w:t>
      </w:r>
      <w:r w:rsidR="00750D86">
        <w:rPr>
          <w:rFonts w:asciiTheme="majorHAnsi" w:hAnsiTheme="majorHAnsi"/>
          <w:sz w:val="24"/>
          <w:szCs w:val="24"/>
          <w:lang w:val="en-US"/>
        </w:rPr>
        <w:t>la</w:t>
      </w:r>
      <w:r w:rsidRPr="00A146D7">
        <w:rPr>
          <w:rFonts w:asciiTheme="majorHAnsi" w:hAnsiTheme="majorHAnsi"/>
          <w:sz w:val="24"/>
          <w:szCs w:val="24"/>
          <w:lang w:val="en-US"/>
        </w:rPr>
        <w:t xml:space="preserve"> data formării</w:t>
      </w:r>
      <w:r w:rsidR="00750D86">
        <w:rPr>
          <w:rFonts w:asciiTheme="majorHAnsi" w:hAnsiTheme="majorHAnsi"/>
          <w:sz w:val="24"/>
          <w:szCs w:val="24"/>
          <w:lang w:val="en-US"/>
        </w:rPr>
        <w:t>,</w:t>
      </w:r>
      <w:r w:rsidRPr="00A146D7">
        <w:rPr>
          <w:rFonts w:asciiTheme="majorHAnsi" w:hAnsiTheme="majorHAnsi"/>
          <w:sz w:val="24"/>
          <w:szCs w:val="24"/>
          <w:lang w:val="en-US"/>
        </w:rPr>
        <w:t xml:space="preserve"> denotă achitarea lentă a acestora pentru anii precedenți. Astfel, restanțele pentru anii precedenți au fost diminua</w:t>
      </w:r>
      <w:r w:rsidR="00750D86">
        <w:rPr>
          <w:rFonts w:asciiTheme="majorHAnsi" w:hAnsiTheme="majorHAnsi"/>
          <w:sz w:val="24"/>
          <w:szCs w:val="24"/>
          <w:lang w:val="en-US"/>
        </w:rPr>
        <w:t>t</w:t>
      </w:r>
      <w:r w:rsidRPr="00A146D7">
        <w:rPr>
          <w:rFonts w:asciiTheme="majorHAnsi" w:hAnsiTheme="majorHAnsi"/>
          <w:sz w:val="24"/>
          <w:szCs w:val="24"/>
          <w:lang w:val="en-US"/>
        </w:rPr>
        <w:t>e doar cu 2020,6 mii lei</w:t>
      </w:r>
      <w:r w:rsidR="00750D86">
        <w:rPr>
          <w:rFonts w:asciiTheme="majorHAnsi" w:hAnsiTheme="majorHAnsi"/>
          <w:sz w:val="24"/>
          <w:szCs w:val="24"/>
          <w:lang w:val="en-US"/>
        </w:rPr>
        <w:t>,</w:t>
      </w:r>
      <w:r w:rsidRPr="00A146D7">
        <w:rPr>
          <w:rFonts w:asciiTheme="majorHAnsi" w:hAnsiTheme="majorHAnsi"/>
          <w:sz w:val="24"/>
          <w:szCs w:val="24"/>
          <w:lang w:val="en-US"/>
        </w:rPr>
        <w:t xml:space="preserve"> sau cu 23,4%</w:t>
      </w:r>
      <w:r w:rsidRPr="0075705D">
        <w:rPr>
          <w:rStyle w:val="a8"/>
          <w:sz w:val="24"/>
          <w:szCs w:val="24"/>
        </w:rPr>
        <w:footnoteReference w:id="137"/>
      </w:r>
      <w:r w:rsidRPr="00A146D7">
        <w:rPr>
          <w:rFonts w:asciiTheme="majorHAnsi" w:hAnsiTheme="majorHAnsi"/>
          <w:sz w:val="24"/>
          <w:szCs w:val="24"/>
          <w:lang w:val="en-US"/>
        </w:rPr>
        <w:t>.</w:t>
      </w:r>
    </w:p>
    <w:p w14:paraId="35AB6B3E" w14:textId="77777777" w:rsidR="00C97F55" w:rsidRPr="00B078E1" w:rsidRDefault="00D8333A" w:rsidP="007F0B90">
      <w:pPr>
        <w:spacing w:after="0" w:line="240" w:lineRule="auto"/>
        <w:jc w:val="right"/>
        <w:rPr>
          <w:rFonts w:asciiTheme="majorHAnsi" w:hAnsiTheme="majorHAnsi"/>
          <w:b/>
          <w:sz w:val="20"/>
          <w:szCs w:val="20"/>
          <w:lang w:val="en-US"/>
        </w:rPr>
      </w:pPr>
      <w:r>
        <w:rPr>
          <w:rFonts w:asciiTheme="majorHAnsi" w:hAnsiTheme="majorHAnsi"/>
          <w:b/>
          <w:sz w:val="20"/>
          <w:szCs w:val="20"/>
          <w:lang w:val="en-US"/>
        </w:rPr>
        <w:t>Tabelul nr.15</w:t>
      </w:r>
    </w:p>
    <w:p w14:paraId="0C3DEB64" w14:textId="5A5F9563" w:rsidR="00C97F55" w:rsidRPr="00B078E1" w:rsidRDefault="00C97F55" w:rsidP="007F0B90">
      <w:pPr>
        <w:spacing w:after="0" w:line="240" w:lineRule="auto"/>
        <w:jc w:val="center"/>
        <w:rPr>
          <w:rFonts w:asciiTheme="majorHAnsi" w:hAnsiTheme="majorHAnsi"/>
          <w:b/>
          <w:sz w:val="20"/>
          <w:szCs w:val="20"/>
          <w:lang w:val="en-US"/>
        </w:rPr>
      </w:pPr>
      <w:r w:rsidRPr="00B078E1">
        <w:rPr>
          <w:rFonts w:asciiTheme="majorHAnsi" w:hAnsiTheme="majorHAnsi"/>
          <w:b/>
          <w:sz w:val="20"/>
          <w:szCs w:val="20"/>
          <w:lang w:val="en-US"/>
        </w:rPr>
        <w:t>Informația privind restanțele înregistrate la plata taxei pentru resurse</w:t>
      </w:r>
      <w:r w:rsidR="00750D86">
        <w:rPr>
          <w:rFonts w:asciiTheme="majorHAnsi" w:hAnsiTheme="majorHAnsi"/>
          <w:b/>
          <w:sz w:val="20"/>
          <w:szCs w:val="20"/>
          <w:lang w:val="en-US"/>
        </w:rPr>
        <w:t>le</w:t>
      </w:r>
      <w:r w:rsidRPr="00B078E1">
        <w:rPr>
          <w:rFonts w:asciiTheme="majorHAnsi" w:hAnsiTheme="majorHAnsi"/>
          <w:b/>
          <w:sz w:val="20"/>
          <w:szCs w:val="20"/>
          <w:lang w:val="en-US"/>
        </w:rPr>
        <w:t xml:space="preserve"> </w:t>
      </w:r>
      <w:r w:rsidR="00B078E1">
        <w:rPr>
          <w:rFonts w:asciiTheme="majorHAnsi" w:hAnsiTheme="majorHAnsi"/>
          <w:b/>
          <w:sz w:val="20"/>
          <w:szCs w:val="20"/>
          <w:lang w:val="en-US"/>
        </w:rPr>
        <w:t>natural</w:t>
      </w:r>
      <w:r w:rsidR="00566A33">
        <w:rPr>
          <w:rFonts w:asciiTheme="majorHAnsi" w:hAnsiTheme="majorHAnsi"/>
          <w:b/>
          <w:sz w:val="20"/>
          <w:szCs w:val="20"/>
          <w:lang w:val="en-US"/>
        </w:rPr>
        <w:t>e</w:t>
      </w:r>
      <w:r w:rsidR="00750D86">
        <w:rPr>
          <w:rFonts w:asciiTheme="majorHAnsi" w:hAnsiTheme="majorHAnsi"/>
          <w:b/>
          <w:sz w:val="20"/>
          <w:szCs w:val="20"/>
          <w:lang w:val="en-US"/>
        </w:rPr>
        <w:t>,</w:t>
      </w:r>
      <w:r w:rsidR="00B078E1">
        <w:rPr>
          <w:rFonts w:asciiTheme="majorHAnsi" w:hAnsiTheme="majorHAnsi"/>
          <w:b/>
          <w:sz w:val="20"/>
          <w:szCs w:val="20"/>
          <w:lang w:val="en-US"/>
        </w:rPr>
        <w:t xml:space="preserve"> </w:t>
      </w:r>
      <w:r w:rsidRPr="00B078E1">
        <w:rPr>
          <w:rFonts w:asciiTheme="majorHAnsi" w:hAnsiTheme="majorHAnsi"/>
          <w:b/>
          <w:sz w:val="20"/>
          <w:szCs w:val="20"/>
          <w:lang w:val="en-US"/>
        </w:rPr>
        <w:t>conform datei formării, mii lei</w:t>
      </w:r>
    </w:p>
    <w:tbl>
      <w:tblPr>
        <w:tblStyle w:val="ab"/>
        <w:tblW w:w="9904" w:type="dxa"/>
        <w:tblLayout w:type="fixed"/>
        <w:tblLook w:val="04A0" w:firstRow="1" w:lastRow="0" w:firstColumn="1" w:lastColumn="0" w:noHBand="0" w:noVBand="1"/>
      </w:tblPr>
      <w:tblGrid>
        <w:gridCol w:w="1951"/>
        <w:gridCol w:w="851"/>
        <w:gridCol w:w="850"/>
        <w:gridCol w:w="851"/>
        <w:gridCol w:w="992"/>
        <w:gridCol w:w="992"/>
        <w:gridCol w:w="851"/>
        <w:gridCol w:w="850"/>
        <w:gridCol w:w="885"/>
        <w:gridCol w:w="831"/>
      </w:tblGrid>
      <w:tr w:rsidR="00C97F55" w:rsidRPr="0075705D" w14:paraId="1B62428C" w14:textId="77777777" w:rsidTr="009E6630">
        <w:trPr>
          <w:trHeight w:val="242"/>
        </w:trPr>
        <w:tc>
          <w:tcPr>
            <w:tcW w:w="1951" w:type="dxa"/>
            <w:vMerge w:val="restart"/>
            <w:shd w:val="clear" w:color="auto" w:fill="DEEAF6" w:themeFill="accent1" w:themeFillTint="33"/>
          </w:tcPr>
          <w:p w14:paraId="3E7C01D7"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 xml:space="preserve">Indicatorii </w:t>
            </w:r>
          </w:p>
        </w:tc>
        <w:tc>
          <w:tcPr>
            <w:tcW w:w="851" w:type="dxa"/>
            <w:vMerge w:val="restart"/>
            <w:shd w:val="clear" w:color="auto" w:fill="DEEAF6" w:themeFill="accent1" w:themeFillTint="33"/>
          </w:tcPr>
          <w:p w14:paraId="365F7CE2" w14:textId="0DCCACEB" w:rsidR="00C97F55" w:rsidRPr="0075705D" w:rsidRDefault="0051487E" w:rsidP="007F0B90">
            <w:pPr>
              <w:spacing w:after="0" w:line="240" w:lineRule="auto"/>
              <w:jc w:val="right"/>
              <w:rPr>
                <w:rFonts w:asciiTheme="majorHAnsi" w:hAnsiTheme="majorHAnsi" w:cstheme="majorHAnsi"/>
                <w:b/>
                <w:sz w:val="18"/>
                <w:szCs w:val="18"/>
              </w:rPr>
            </w:pPr>
            <w:r>
              <w:rPr>
                <w:rFonts w:asciiTheme="majorHAnsi" w:hAnsiTheme="majorHAnsi" w:cstheme="majorHAnsi"/>
                <w:b/>
                <w:sz w:val="18"/>
                <w:szCs w:val="18"/>
                <w:lang w:val="ro-RO"/>
              </w:rPr>
              <w:t>T</w:t>
            </w:r>
            <w:r w:rsidR="00C97F55" w:rsidRPr="0075705D">
              <w:rPr>
                <w:rFonts w:asciiTheme="majorHAnsi" w:hAnsiTheme="majorHAnsi" w:cstheme="majorHAnsi"/>
                <w:b/>
                <w:sz w:val="18"/>
                <w:szCs w:val="18"/>
              </w:rPr>
              <w:t>otal</w:t>
            </w:r>
          </w:p>
        </w:tc>
        <w:tc>
          <w:tcPr>
            <w:tcW w:w="7102" w:type="dxa"/>
            <w:gridSpan w:val="8"/>
            <w:shd w:val="clear" w:color="auto" w:fill="DEEAF6" w:themeFill="accent1" w:themeFillTint="33"/>
          </w:tcPr>
          <w:p w14:paraId="0846B389" w14:textId="001279CF" w:rsidR="00C97F55" w:rsidRPr="0075705D" w:rsidRDefault="0051487E" w:rsidP="007F0B90">
            <w:pPr>
              <w:spacing w:after="0" w:line="240" w:lineRule="auto"/>
              <w:jc w:val="center"/>
              <w:rPr>
                <w:rFonts w:asciiTheme="majorHAnsi" w:hAnsiTheme="majorHAnsi" w:cstheme="majorHAnsi"/>
                <w:b/>
                <w:sz w:val="18"/>
                <w:szCs w:val="18"/>
              </w:rPr>
            </w:pPr>
            <w:r>
              <w:rPr>
                <w:rFonts w:asciiTheme="majorHAnsi" w:hAnsiTheme="majorHAnsi" w:cstheme="majorHAnsi"/>
                <w:b/>
                <w:sz w:val="18"/>
                <w:szCs w:val="18"/>
                <w:lang w:val="ro-RO"/>
              </w:rPr>
              <w:t>i</w:t>
            </w:r>
            <w:r w:rsidR="00C97F55" w:rsidRPr="0075705D">
              <w:rPr>
                <w:rFonts w:asciiTheme="majorHAnsi" w:hAnsiTheme="majorHAnsi" w:cstheme="majorHAnsi"/>
                <w:b/>
                <w:sz w:val="18"/>
                <w:szCs w:val="18"/>
              </w:rPr>
              <w:t>nclusiv la finele anilor:</w:t>
            </w:r>
          </w:p>
        </w:tc>
      </w:tr>
      <w:tr w:rsidR="00C97F55" w:rsidRPr="0075705D" w14:paraId="4985EE8A" w14:textId="77777777" w:rsidTr="009E6630">
        <w:trPr>
          <w:trHeight w:val="145"/>
        </w:trPr>
        <w:tc>
          <w:tcPr>
            <w:tcW w:w="1951" w:type="dxa"/>
            <w:vMerge/>
            <w:shd w:val="clear" w:color="auto" w:fill="DEEAF6" w:themeFill="accent1" w:themeFillTint="33"/>
          </w:tcPr>
          <w:p w14:paraId="239FBC0B" w14:textId="77777777" w:rsidR="00C97F55" w:rsidRPr="0075705D" w:rsidRDefault="00C97F55" w:rsidP="007F0B90">
            <w:pPr>
              <w:spacing w:after="0" w:line="240" w:lineRule="auto"/>
              <w:jc w:val="right"/>
              <w:rPr>
                <w:rFonts w:asciiTheme="majorHAnsi" w:hAnsiTheme="majorHAnsi" w:cstheme="majorHAnsi"/>
                <w:b/>
                <w:sz w:val="18"/>
                <w:szCs w:val="18"/>
              </w:rPr>
            </w:pPr>
          </w:p>
        </w:tc>
        <w:tc>
          <w:tcPr>
            <w:tcW w:w="851" w:type="dxa"/>
            <w:vMerge/>
            <w:shd w:val="clear" w:color="auto" w:fill="DEEAF6" w:themeFill="accent1" w:themeFillTint="33"/>
          </w:tcPr>
          <w:p w14:paraId="41FDBAE7" w14:textId="77777777" w:rsidR="00C97F55" w:rsidRPr="0075705D" w:rsidRDefault="00C97F55" w:rsidP="007F0B90">
            <w:pPr>
              <w:spacing w:after="0" w:line="240" w:lineRule="auto"/>
              <w:jc w:val="right"/>
              <w:rPr>
                <w:rFonts w:asciiTheme="majorHAnsi" w:hAnsiTheme="majorHAnsi" w:cstheme="majorHAnsi"/>
                <w:b/>
                <w:sz w:val="18"/>
                <w:szCs w:val="18"/>
              </w:rPr>
            </w:pPr>
          </w:p>
        </w:tc>
        <w:tc>
          <w:tcPr>
            <w:tcW w:w="850" w:type="dxa"/>
            <w:shd w:val="clear" w:color="auto" w:fill="DEEAF6" w:themeFill="accent1" w:themeFillTint="33"/>
          </w:tcPr>
          <w:p w14:paraId="3DF7FFA4"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2019</w:t>
            </w:r>
          </w:p>
        </w:tc>
        <w:tc>
          <w:tcPr>
            <w:tcW w:w="851" w:type="dxa"/>
            <w:shd w:val="clear" w:color="auto" w:fill="DEEAF6" w:themeFill="accent1" w:themeFillTint="33"/>
          </w:tcPr>
          <w:p w14:paraId="6E171A9B"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2018</w:t>
            </w:r>
          </w:p>
        </w:tc>
        <w:tc>
          <w:tcPr>
            <w:tcW w:w="992" w:type="dxa"/>
            <w:shd w:val="clear" w:color="auto" w:fill="DEEAF6" w:themeFill="accent1" w:themeFillTint="33"/>
          </w:tcPr>
          <w:p w14:paraId="076498F5"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2017</w:t>
            </w:r>
          </w:p>
        </w:tc>
        <w:tc>
          <w:tcPr>
            <w:tcW w:w="992" w:type="dxa"/>
            <w:shd w:val="clear" w:color="auto" w:fill="DEEAF6" w:themeFill="accent1" w:themeFillTint="33"/>
          </w:tcPr>
          <w:p w14:paraId="394CB12B"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2016</w:t>
            </w:r>
          </w:p>
        </w:tc>
        <w:tc>
          <w:tcPr>
            <w:tcW w:w="851" w:type="dxa"/>
            <w:shd w:val="clear" w:color="auto" w:fill="DEEAF6" w:themeFill="accent1" w:themeFillTint="33"/>
          </w:tcPr>
          <w:p w14:paraId="4E358102"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2015</w:t>
            </w:r>
          </w:p>
        </w:tc>
        <w:tc>
          <w:tcPr>
            <w:tcW w:w="850" w:type="dxa"/>
            <w:shd w:val="clear" w:color="auto" w:fill="DEEAF6" w:themeFill="accent1" w:themeFillTint="33"/>
          </w:tcPr>
          <w:p w14:paraId="75A30104"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2014</w:t>
            </w:r>
          </w:p>
        </w:tc>
        <w:tc>
          <w:tcPr>
            <w:tcW w:w="885" w:type="dxa"/>
            <w:shd w:val="clear" w:color="auto" w:fill="DEEAF6" w:themeFill="accent1" w:themeFillTint="33"/>
          </w:tcPr>
          <w:p w14:paraId="096AE7C0"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2013</w:t>
            </w:r>
          </w:p>
        </w:tc>
        <w:tc>
          <w:tcPr>
            <w:tcW w:w="831" w:type="dxa"/>
            <w:shd w:val="clear" w:color="auto" w:fill="DEEAF6" w:themeFill="accent1" w:themeFillTint="33"/>
          </w:tcPr>
          <w:p w14:paraId="65495670"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2012</w:t>
            </w:r>
          </w:p>
        </w:tc>
      </w:tr>
      <w:tr w:rsidR="00C97F55" w:rsidRPr="0075705D" w14:paraId="6F2D0230" w14:textId="77777777" w:rsidTr="009E6630">
        <w:trPr>
          <w:trHeight w:val="178"/>
        </w:trPr>
        <w:tc>
          <w:tcPr>
            <w:tcW w:w="1951" w:type="dxa"/>
          </w:tcPr>
          <w:p w14:paraId="321CF488" w14:textId="77777777" w:rsidR="00C97F55" w:rsidRPr="0075705D" w:rsidRDefault="00C97F55" w:rsidP="007F0B90">
            <w:pPr>
              <w:spacing w:after="0" w:line="240" w:lineRule="auto"/>
              <w:rPr>
                <w:rFonts w:asciiTheme="majorHAnsi" w:hAnsiTheme="majorHAnsi" w:cstheme="majorHAnsi"/>
                <w:sz w:val="18"/>
                <w:szCs w:val="18"/>
              </w:rPr>
            </w:pPr>
            <w:r w:rsidRPr="0075705D">
              <w:rPr>
                <w:rFonts w:asciiTheme="majorHAnsi" w:hAnsiTheme="majorHAnsi" w:cstheme="majorHAnsi"/>
                <w:sz w:val="18"/>
                <w:szCs w:val="18"/>
              </w:rPr>
              <w:t>La 31.12.2017</w:t>
            </w:r>
          </w:p>
        </w:tc>
        <w:tc>
          <w:tcPr>
            <w:tcW w:w="851" w:type="dxa"/>
            <w:shd w:val="clear" w:color="auto" w:fill="FFFFFF" w:themeFill="background1"/>
          </w:tcPr>
          <w:p w14:paraId="1BDDDB6D"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3009,5</w:t>
            </w:r>
          </w:p>
        </w:tc>
        <w:tc>
          <w:tcPr>
            <w:tcW w:w="850" w:type="dxa"/>
            <w:shd w:val="clear" w:color="auto" w:fill="FFFFFF" w:themeFill="background1"/>
          </w:tcPr>
          <w:p w14:paraId="2937AC28" w14:textId="77777777" w:rsidR="00C97F55" w:rsidRPr="0075705D" w:rsidRDefault="00C97F55" w:rsidP="007F0B90">
            <w:pPr>
              <w:spacing w:after="0" w:line="240" w:lineRule="auto"/>
              <w:jc w:val="right"/>
              <w:rPr>
                <w:rFonts w:asciiTheme="majorHAnsi" w:hAnsiTheme="majorHAnsi" w:cstheme="majorHAnsi"/>
                <w:sz w:val="18"/>
                <w:szCs w:val="18"/>
              </w:rPr>
            </w:pPr>
          </w:p>
        </w:tc>
        <w:tc>
          <w:tcPr>
            <w:tcW w:w="851" w:type="dxa"/>
            <w:shd w:val="clear" w:color="auto" w:fill="FFFFFF" w:themeFill="background1"/>
          </w:tcPr>
          <w:p w14:paraId="57D43FEA" w14:textId="77777777" w:rsidR="00C97F55" w:rsidRPr="0075705D" w:rsidRDefault="00C97F55" w:rsidP="007F0B90">
            <w:pPr>
              <w:spacing w:after="0" w:line="240" w:lineRule="auto"/>
              <w:jc w:val="right"/>
              <w:rPr>
                <w:rFonts w:asciiTheme="majorHAnsi" w:hAnsiTheme="majorHAnsi" w:cstheme="majorHAnsi"/>
                <w:sz w:val="18"/>
                <w:szCs w:val="18"/>
              </w:rPr>
            </w:pPr>
          </w:p>
        </w:tc>
        <w:tc>
          <w:tcPr>
            <w:tcW w:w="992" w:type="dxa"/>
            <w:shd w:val="clear" w:color="auto" w:fill="FFFFFF" w:themeFill="background1"/>
          </w:tcPr>
          <w:p w14:paraId="04A4D57E"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1254,94</w:t>
            </w:r>
          </w:p>
        </w:tc>
        <w:tc>
          <w:tcPr>
            <w:tcW w:w="992" w:type="dxa"/>
            <w:shd w:val="clear" w:color="auto" w:fill="FFFFFF" w:themeFill="background1"/>
          </w:tcPr>
          <w:p w14:paraId="429F0250"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565,04</w:t>
            </w:r>
          </w:p>
        </w:tc>
        <w:tc>
          <w:tcPr>
            <w:tcW w:w="851" w:type="dxa"/>
            <w:shd w:val="clear" w:color="auto" w:fill="FFFFFF" w:themeFill="background1"/>
          </w:tcPr>
          <w:p w14:paraId="69289219"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302,03</w:t>
            </w:r>
          </w:p>
        </w:tc>
        <w:tc>
          <w:tcPr>
            <w:tcW w:w="850" w:type="dxa"/>
            <w:shd w:val="clear" w:color="auto" w:fill="FFFFFF" w:themeFill="background1"/>
          </w:tcPr>
          <w:p w14:paraId="5479BD85"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101,51</w:t>
            </w:r>
          </w:p>
        </w:tc>
        <w:tc>
          <w:tcPr>
            <w:tcW w:w="885" w:type="dxa"/>
            <w:shd w:val="clear" w:color="auto" w:fill="FFFFFF" w:themeFill="background1"/>
          </w:tcPr>
          <w:p w14:paraId="5D687B7E"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171,04</w:t>
            </w:r>
          </w:p>
        </w:tc>
        <w:tc>
          <w:tcPr>
            <w:tcW w:w="831" w:type="dxa"/>
            <w:shd w:val="clear" w:color="auto" w:fill="FFFFFF" w:themeFill="background1"/>
          </w:tcPr>
          <w:p w14:paraId="0C568B5C"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614,9</w:t>
            </w:r>
          </w:p>
        </w:tc>
      </w:tr>
      <w:tr w:rsidR="00C97F55" w:rsidRPr="0075705D" w14:paraId="38658F0B" w14:textId="77777777" w:rsidTr="009E6630">
        <w:trPr>
          <w:trHeight w:val="195"/>
        </w:trPr>
        <w:tc>
          <w:tcPr>
            <w:tcW w:w="1951" w:type="dxa"/>
          </w:tcPr>
          <w:p w14:paraId="2CB9ED5D" w14:textId="77777777" w:rsidR="00C97F55" w:rsidRPr="0075705D" w:rsidRDefault="00C97F55" w:rsidP="007F0B90">
            <w:pPr>
              <w:spacing w:after="0" w:line="240" w:lineRule="auto"/>
              <w:rPr>
                <w:rFonts w:asciiTheme="majorHAnsi" w:hAnsiTheme="majorHAnsi" w:cstheme="majorHAnsi"/>
                <w:sz w:val="18"/>
                <w:szCs w:val="18"/>
              </w:rPr>
            </w:pPr>
            <w:r w:rsidRPr="0075705D">
              <w:rPr>
                <w:rFonts w:asciiTheme="majorHAnsi" w:hAnsiTheme="majorHAnsi" w:cstheme="majorHAnsi"/>
                <w:sz w:val="18"/>
                <w:szCs w:val="18"/>
              </w:rPr>
              <w:t>La 31.12.2018</w:t>
            </w:r>
          </w:p>
        </w:tc>
        <w:tc>
          <w:tcPr>
            <w:tcW w:w="851" w:type="dxa"/>
          </w:tcPr>
          <w:p w14:paraId="73D3E16C"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8653,0</w:t>
            </w:r>
          </w:p>
        </w:tc>
        <w:tc>
          <w:tcPr>
            <w:tcW w:w="850" w:type="dxa"/>
          </w:tcPr>
          <w:p w14:paraId="227BE7DE"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x</w:t>
            </w:r>
          </w:p>
        </w:tc>
        <w:tc>
          <w:tcPr>
            <w:tcW w:w="851" w:type="dxa"/>
          </w:tcPr>
          <w:p w14:paraId="067AFE67"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3191,7</w:t>
            </w:r>
          </w:p>
        </w:tc>
        <w:tc>
          <w:tcPr>
            <w:tcW w:w="992" w:type="dxa"/>
          </w:tcPr>
          <w:p w14:paraId="377E6539"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2900,4</w:t>
            </w:r>
          </w:p>
        </w:tc>
        <w:tc>
          <w:tcPr>
            <w:tcW w:w="992" w:type="dxa"/>
          </w:tcPr>
          <w:p w14:paraId="06FE1134"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1880,3</w:t>
            </w:r>
          </w:p>
        </w:tc>
        <w:tc>
          <w:tcPr>
            <w:tcW w:w="851" w:type="dxa"/>
          </w:tcPr>
          <w:p w14:paraId="5BE6B508"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72,3</w:t>
            </w:r>
          </w:p>
        </w:tc>
        <w:tc>
          <w:tcPr>
            <w:tcW w:w="850" w:type="dxa"/>
          </w:tcPr>
          <w:p w14:paraId="3CBBD623"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56,8</w:t>
            </w:r>
          </w:p>
        </w:tc>
        <w:tc>
          <w:tcPr>
            <w:tcW w:w="885" w:type="dxa"/>
          </w:tcPr>
          <w:p w14:paraId="0D12DB94"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71,8</w:t>
            </w:r>
          </w:p>
        </w:tc>
        <w:tc>
          <w:tcPr>
            <w:tcW w:w="831" w:type="dxa"/>
          </w:tcPr>
          <w:p w14:paraId="277E6E98"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479,7</w:t>
            </w:r>
          </w:p>
        </w:tc>
      </w:tr>
      <w:tr w:rsidR="00C97F55" w:rsidRPr="0075705D" w14:paraId="08C11893" w14:textId="77777777" w:rsidTr="009E6630">
        <w:trPr>
          <w:trHeight w:val="72"/>
        </w:trPr>
        <w:tc>
          <w:tcPr>
            <w:tcW w:w="1951" w:type="dxa"/>
          </w:tcPr>
          <w:p w14:paraId="2B2D59F6" w14:textId="77777777" w:rsidR="00C97F55" w:rsidRPr="0075705D" w:rsidRDefault="00C97F55" w:rsidP="007F0B90">
            <w:pPr>
              <w:spacing w:after="0" w:line="240" w:lineRule="auto"/>
              <w:rPr>
                <w:rFonts w:asciiTheme="majorHAnsi" w:hAnsiTheme="majorHAnsi" w:cstheme="majorHAnsi"/>
                <w:b/>
                <w:sz w:val="18"/>
                <w:szCs w:val="18"/>
              </w:rPr>
            </w:pPr>
            <w:r w:rsidRPr="0075705D">
              <w:rPr>
                <w:rFonts w:asciiTheme="majorHAnsi" w:hAnsiTheme="majorHAnsi" w:cstheme="majorHAnsi"/>
                <w:b/>
                <w:sz w:val="18"/>
                <w:szCs w:val="18"/>
              </w:rPr>
              <w:t>Devieri 2018/2017</w:t>
            </w:r>
          </w:p>
        </w:tc>
        <w:tc>
          <w:tcPr>
            <w:tcW w:w="851" w:type="dxa"/>
            <w:shd w:val="clear" w:color="auto" w:fill="FFFFFF" w:themeFill="background1"/>
          </w:tcPr>
          <w:p w14:paraId="05E0F85B" w14:textId="77777777" w:rsidR="00C97F55" w:rsidRPr="0075705D" w:rsidRDefault="00C97F55" w:rsidP="007F0B90">
            <w:pPr>
              <w:spacing w:after="0" w:line="240" w:lineRule="auto"/>
              <w:jc w:val="right"/>
              <w:rPr>
                <w:rFonts w:asciiTheme="majorHAnsi" w:hAnsiTheme="majorHAnsi" w:cstheme="majorHAnsi"/>
                <w:b/>
                <w:sz w:val="18"/>
                <w:szCs w:val="18"/>
              </w:rPr>
            </w:pPr>
          </w:p>
        </w:tc>
        <w:tc>
          <w:tcPr>
            <w:tcW w:w="850" w:type="dxa"/>
            <w:shd w:val="clear" w:color="auto" w:fill="FFFFFF" w:themeFill="background1"/>
          </w:tcPr>
          <w:p w14:paraId="22A46133" w14:textId="77777777" w:rsidR="00C97F55" w:rsidRPr="0075705D" w:rsidRDefault="00C97F55" w:rsidP="007F0B90">
            <w:pPr>
              <w:spacing w:after="0" w:line="240" w:lineRule="auto"/>
              <w:jc w:val="right"/>
              <w:rPr>
                <w:rFonts w:asciiTheme="majorHAnsi" w:hAnsiTheme="majorHAnsi" w:cstheme="majorHAnsi"/>
                <w:b/>
                <w:sz w:val="18"/>
                <w:szCs w:val="18"/>
              </w:rPr>
            </w:pPr>
          </w:p>
        </w:tc>
        <w:tc>
          <w:tcPr>
            <w:tcW w:w="851" w:type="dxa"/>
            <w:shd w:val="clear" w:color="auto" w:fill="FFFFFF" w:themeFill="background1"/>
          </w:tcPr>
          <w:p w14:paraId="1731A677"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+3191,7</w:t>
            </w:r>
          </w:p>
        </w:tc>
        <w:tc>
          <w:tcPr>
            <w:tcW w:w="992" w:type="dxa"/>
            <w:shd w:val="clear" w:color="auto" w:fill="FFFFFF" w:themeFill="background1"/>
          </w:tcPr>
          <w:p w14:paraId="66CBDAE6"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+1645,06</w:t>
            </w:r>
          </w:p>
        </w:tc>
        <w:tc>
          <w:tcPr>
            <w:tcW w:w="992" w:type="dxa"/>
            <w:shd w:val="clear" w:color="auto" w:fill="FFFFFF" w:themeFill="background1"/>
          </w:tcPr>
          <w:p w14:paraId="3599A82F"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+1315,26</w:t>
            </w:r>
          </w:p>
        </w:tc>
        <w:tc>
          <w:tcPr>
            <w:tcW w:w="851" w:type="dxa"/>
            <w:shd w:val="clear" w:color="auto" w:fill="FFFFFF" w:themeFill="background1"/>
          </w:tcPr>
          <w:p w14:paraId="62D5EBDD"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-229,73</w:t>
            </w:r>
          </w:p>
        </w:tc>
        <w:tc>
          <w:tcPr>
            <w:tcW w:w="850" w:type="dxa"/>
            <w:shd w:val="clear" w:color="auto" w:fill="FFFFFF" w:themeFill="background1"/>
          </w:tcPr>
          <w:p w14:paraId="43C6607E"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-44,71</w:t>
            </w:r>
          </w:p>
        </w:tc>
        <w:tc>
          <w:tcPr>
            <w:tcW w:w="885" w:type="dxa"/>
            <w:shd w:val="clear" w:color="auto" w:fill="FFFFFF" w:themeFill="background1"/>
          </w:tcPr>
          <w:p w14:paraId="2C708822"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-99,24</w:t>
            </w:r>
          </w:p>
        </w:tc>
        <w:tc>
          <w:tcPr>
            <w:tcW w:w="831" w:type="dxa"/>
            <w:shd w:val="clear" w:color="auto" w:fill="FFFFFF" w:themeFill="background1"/>
          </w:tcPr>
          <w:p w14:paraId="74234954"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-135,2</w:t>
            </w:r>
          </w:p>
        </w:tc>
      </w:tr>
      <w:tr w:rsidR="00C97F55" w:rsidRPr="0075705D" w14:paraId="6D4F98AC" w14:textId="77777777" w:rsidTr="009E6630">
        <w:trPr>
          <w:trHeight w:val="231"/>
        </w:trPr>
        <w:tc>
          <w:tcPr>
            <w:tcW w:w="1951" w:type="dxa"/>
          </w:tcPr>
          <w:p w14:paraId="72D87905" w14:textId="77777777" w:rsidR="00C97F55" w:rsidRPr="0075705D" w:rsidRDefault="00C97F55" w:rsidP="007F0B90">
            <w:pPr>
              <w:spacing w:after="0" w:line="240" w:lineRule="auto"/>
              <w:rPr>
                <w:rFonts w:asciiTheme="majorHAnsi" w:hAnsiTheme="majorHAnsi" w:cstheme="majorHAnsi"/>
                <w:sz w:val="18"/>
                <w:szCs w:val="18"/>
              </w:rPr>
            </w:pPr>
            <w:r w:rsidRPr="0075705D">
              <w:rPr>
                <w:rFonts w:asciiTheme="majorHAnsi" w:hAnsiTheme="majorHAnsi" w:cstheme="majorHAnsi"/>
                <w:sz w:val="18"/>
                <w:szCs w:val="18"/>
              </w:rPr>
              <w:t>La 31.12.2019</w:t>
            </w:r>
          </w:p>
        </w:tc>
        <w:tc>
          <w:tcPr>
            <w:tcW w:w="851" w:type="dxa"/>
          </w:tcPr>
          <w:p w14:paraId="75A7A8CD"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11518,7</w:t>
            </w:r>
          </w:p>
        </w:tc>
        <w:tc>
          <w:tcPr>
            <w:tcW w:w="850" w:type="dxa"/>
          </w:tcPr>
          <w:p w14:paraId="3C03C792"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4898,7</w:t>
            </w:r>
          </w:p>
        </w:tc>
        <w:tc>
          <w:tcPr>
            <w:tcW w:w="851" w:type="dxa"/>
          </w:tcPr>
          <w:p w14:paraId="780BF2B1"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2901,0</w:t>
            </w:r>
          </w:p>
        </w:tc>
        <w:tc>
          <w:tcPr>
            <w:tcW w:w="992" w:type="dxa"/>
          </w:tcPr>
          <w:p w14:paraId="7D6A7B84"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2870,0</w:t>
            </w:r>
          </w:p>
        </w:tc>
        <w:tc>
          <w:tcPr>
            <w:tcW w:w="992" w:type="dxa"/>
          </w:tcPr>
          <w:p w14:paraId="791163AC"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194,3</w:t>
            </w:r>
          </w:p>
        </w:tc>
        <w:tc>
          <w:tcPr>
            <w:tcW w:w="851" w:type="dxa"/>
          </w:tcPr>
          <w:p w14:paraId="2B29ACE8"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61,0</w:t>
            </w:r>
          </w:p>
        </w:tc>
        <w:tc>
          <w:tcPr>
            <w:tcW w:w="850" w:type="dxa"/>
          </w:tcPr>
          <w:p w14:paraId="78DAF7A6"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55,7</w:t>
            </w:r>
          </w:p>
        </w:tc>
        <w:tc>
          <w:tcPr>
            <w:tcW w:w="885" w:type="dxa"/>
          </w:tcPr>
          <w:p w14:paraId="035BA46D"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70,7</w:t>
            </w:r>
          </w:p>
        </w:tc>
        <w:tc>
          <w:tcPr>
            <w:tcW w:w="831" w:type="dxa"/>
          </w:tcPr>
          <w:p w14:paraId="6DBFACA8" w14:textId="77777777" w:rsidR="00C97F55" w:rsidRPr="0075705D" w:rsidRDefault="00C97F55" w:rsidP="007F0B90">
            <w:pPr>
              <w:spacing w:after="0" w:line="240" w:lineRule="auto"/>
              <w:jc w:val="right"/>
              <w:rPr>
                <w:rFonts w:asciiTheme="majorHAnsi" w:hAnsiTheme="majorHAnsi" w:cstheme="majorHAnsi"/>
                <w:sz w:val="18"/>
                <w:szCs w:val="18"/>
              </w:rPr>
            </w:pPr>
            <w:r w:rsidRPr="0075705D">
              <w:rPr>
                <w:rFonts w:asciiTheme="majorHAnsi" w:hAnsiTheme="majorHAnsi" w:cstheme="majorHAnsi"/>
                <w:sz w:val="18"/>
                <w:szCs w:val="18"/>
              </w:rPr>
              <w:t>x</w:t>
            </w:r>
          </w:p>
        </w:tc>
      </w:tr>
      <w:tr w:rsidR="00C97F55" w:rsidRPr="0075705D" w14:paraId="15AE0879" w14:textId="77777777" w:rsidTr="009E6630">
        <w:trPr>
          <w:trHeight w:val="122"/>
        </w:trPr>
        <w:tc>
          <w:tcPr>
            <w:tcW w:w="1951" w:type="dxa"/>
            <w:shd w:val="clear" w:color="auto" w:fill="DEEAF6" w:themeFill="accent1" w:themeFillTint="33"/>
          </w:tcPr>
          <w:p w14:paraId="21A0F134" w14:textId="77777777" w:rsidR="00C97F55" w:rsidRPr="0075705D" w:rsidRDefault="00C97F55" w:rsidP="007F0B90">
            <w:pPr>
              <w:spacing w:after="0" w:line="240" w:lineRule="auto"/>
              <w:rPr>
                <w:rFonts w:asciiTheme="majorHAnsi" w:hAnsiTheme="majorHAnsi" w:cstheme="majorHAnsi"/>
                <w:b/>
                <w:sz w:val="18"/>
                <w:szCs w:val="18"/>
              </w:rPr>
            </w:pPr>
            <w:r w:rsidRPr="0075705D">
              <w:rPr>
                <w:rFonts w:asciiTheme="majorHAnsi" w:hAnsiTheme="majorHAnsi" w:cstheme="majorHAnsi"/>
                <w:b/>
                <w:sz w:val="18"/>
                <w:szCs w:val="18"/>
              </w:rPr>
              <w:t>Devieri 2019/2018</w:t>
            </w:r>
          </w:p>
        </w:tc>
        <w:tc>
          <w:tcPr>
            <w:tcW w:w="851" w:type="dxa"/>
            <w:shd w:val="clear" w:color="auto" w:fill="DEEAF6" w:themeFill="accent1" w:themeFillTint="33"/>
          </w:tcPr>
          <w:p w14:paraId="36520EF7"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+2865,7</w:t>
            </w:r>
          </w:p>
        </w:tc>
        <w:tc>
          <w:tcPr>
            <w:tcW w:w="850" w:type="dxa"/>
            <w:shd w:val="clear" w:color="auto" w:fill="DEEAF6" w:themeFill="accent1" w:themeFillTint="33"/>
          </w:tcPr>
          <w:p w14:paraId="0514E09E"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+4898,7</w:t>
            </w:r>
          </w:p>
        </w:tc>
        <w:tc>
          <w:tcPr>
            <w:tcW w:w="851" w:type="dxa"/>
            <w:shd w:val="clear" w:color="auto" w:fill="DEEAF6" w:themeFill="accent1" w:themeFillTint="33"/>
          </w:tcPr>
          <w:p w14:paraId="0CF9BA6F"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-290,7</w:t>
            </w:r>
          </w:p>
        </w:tc>
        <w:tc>
          <w:tcPr>
            <w:tcW w:w="992" w:type="dxa"/>
            <w:shd w:val="clear" w:color="auto" w:fill="DEEAF6" w:themeFill="accent1" w:themeFillTint="33"/>
          </w:tcPr>
          <w:p w14:paraId="6371EE2B"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-30,4</w:t>
            </w:r>
          </w:p>
        </w:tc>
        <w:tc>
          <w:tcPr>
            <w:tcW w:w="992" w:type="dxa"/>
            <w:shd w:val="clear" w:color="auto" w:fill="DEEAF6" w:themeFill="accent1" w:themeFillTint="33"/>
          </w:tcPr>
          <w:p w14:paraId="24CACA27"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-1686,0</w:t>
            </w:r>
          </w:p>
        </w:tc>
        <w:tc>
          <w:tcPr>
            <w:tcW w:w="851" w:type="dxa"/>
            <w:shd w:val="clear" w:color="auto" w:fill="DEEAF6" w:themeFill="accent1" w:themeFillTint="33"/>
          </w:tcPr>
          <w:p w14:paraId="12BA0E8A"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-11,3</w:t>
            </w:r>
          </w:p>
        </w:tc>
        <w:tc>
          <w:tcPr>
            <w:tcW w:w="850" w:type="dxa"/>
            <w:shd w:val="clear" w:color="auto" w:fill="DEEAF6" w:themeFill="accent1" w:themeFillTint="33"/>
          </w:tcPr>
          <w:p w14:paraId="06CC8BD8"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-1,1</w:t>
            </w:r>
          </w:p>
        </w:tc>
        <w:tc>
          <w:tcPr>
            <w:tcW w:w="885" w:type="dxa"/>
            <w:shd w:val="clear" w:color="auto" w:fill="DEEAF6" w:themeFill="accent1" w:themeFillTint="33"/>
          </w:tcPr>
          <w:p w14:paraId="701D8A6C"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-1,1</w:t>
            </w:r>
          </w:p>
        </w:tc>
        <w:tc>
          <w:tcPr>
            <w:tcW w:w="831" w:type="dxa"/>
            <w:shd w:val="clear" w:color="auto" w:fill="DEEAF6" w:themeFill="accent1" w:themeFillTint="33"/>
          </w:tcPr>
          <w:p w14:paraId="385450D7" w14:textId="77777777" w:rsidR="00C97F55" w:rsidRPr="0075705D" w:rsidRDefault="00C97F55" w:rsidP="007F0B90">
            <w:pPr>
              <w:spacing w:after="0" w:line="240" w:lineRule="auto"/>
              <w:jc w:val="right"/>
              <w:rPr>
                <w:rFonts w:asciiTheme="majorHAnsi" w:hAnsiTheme="majorHAnsi" w:cstheme="majorHAnsi"/>
                <w:b/>
                <w:sz w:val="18"/>
                <w:szCs w:val="18"/>
              </w:rPr>
            </w:pPr>
            <w:r w:rsidRPr="0075705D">
              <w:rPr>
                <w:rFonts w:asciiTheme="majorHAnsi" w:hAnsiTheme="majorHAnsi" w:cstheme="majorHAnsi"/>
                <w:b/>
                <w:sz w:val="18"/>
                <w:szCs w:val="18"/>
              </w:rPr>
              <w:t>x</w:t>
            </w:r>
          </w:p>
        </w:tc>
      </w:tr>
    </w:tbl>
    <w:p w14:paraId="5087BE8E" w14:textId="77777777" w:rsidR="00C97F55" w:rsidRPr="0075705D" w:rsidRDefault="00C97F55" w:rsidP="007F0B90">
      <w:pPr>
        <w:spacing w:after="0" w:line="240" w:lineRule="auto"/>
        <w:rPr>
          <w:rFonts w:asciiTheme="majorHAnsi" w:hAnsiTheme="majorHAnsi"/>
          <w:i/>
          <w:sz w:val="20"/>
          <w:szCs w:val="20"/>
        </w:rPr>
      </w:pPr>
      <w:r w:rsidRPr="0075705D">
        <w:rPr>
          <w:rFonts w:asciiTheme="majorHAnsi" w:hAnsiTheme="majorHAnsi"/>
          <w:b/>
          <w:i/>
          <w:sz w:val="20"/>
          <w:szCs w:val="20"/>
        </w:rPr>
        <w:t xml:space="preserve">Sursa: </w:t>
      </w:r>
      <w:r w:rsidR="00F90E6B" w:rsidRPr="0075705D">
        <w:rPr>
          <w:rFonts w:asciiTheme="majorHAnsi" w:hAnsiTheme="majorHAnsi"/>
          <w:i/>
          <w:sz w:val="20"/>
          <w:szCs w:val="20"/>
        </w:rPr>
        <w:t>Datele SFS.</w:t>
      </w:r>
    </w:p>
    <w:p w14:paraId="02A63B0F" w14:textId="5FD7A3C8" w:rsidR="00C97F55" w:rsidRPr="00A146D7" w:rsidRDefault="00C97F55" w:rsidP="007F0B90">
      <w:pPr>
        <w:spacing w:after="0" w:line="240" w:lineRule="auto"/>
        <w:ind w:firstLine="720"/>
        <w:jc w:val="both"/>
        <w:rPr>
          <w:rFonts w:asciiTheme="majorHAnsi" w:hAnsiTheme="majorHAnsi"/>
          <w:sz w:val="24"/>
          <w:szCs w:val="24"/>
          <w:lang w:val="en-US"/>
        </w:rPr>
      </w:pPr>
      <w:r w:rsidRPr="00A146D7">
        <w:rPr>
          <w:rFonts w:asciiTheme="majorHAnsi" w:hAnsiTheme="majorHAnsi"/>
          <w:sz w:val="24"/>
          <w:szCs w:val="24"/>
          <w:lang w:val="en-US"/>
        </w:rPr>
        <w:t>Nerespectarea de către contribuabili a termen</w:t>
      </w:r>
      <w:r w:rsidR="0051487E">
        <w:rPr>
          <w:rFonts w:asciiTheme="majorHAnsi" w:hAnsiTheme="majorHAnsi"/>
          <w:sz w:val="24"/>
          <w:szCs w:val="24"/>
          <w:lang w:val="en-US"/>
        </w:rPr>
        <w:t>e</w:t>
      </w:r>
      <w:r w:rsidRPr="00A146D7">
        <w:rPr>
          <w:rFonts w:asciiTheme="majorHAnsi" w:hAnsiTheme="majorHAnsi"/>
          <w:sz w:val="24"/>
          <w:szCs w:val="24"/>
          <w:lang w:val="en-US"/>
        </w:rPr>
        <w:t>lor de achitare a taxelor pentru resurse</w:t>
      </w:r>
      <w:r w:rsidR="0051487E">
        <w:rPr>
          <w:rFonts w:asciiTheme="majorHAnsi" w:hAnsiTheme="majorHAnsi"/>
          <w:sz w:val="24"/>
          <w:szCs w:val="24"/>
          <w:lang w:val="en-US"/>
        </w:rPr>
        <w:t xml:space="preserve">le </w:t>
      </w:r>
      <w:r w:rsidRPr="00A146D7">
        <w:rPr>
          <w:rFonts w:asciiTheme="majorHAnsi" w:hAnsiTheme="majorHAnsi"/>
          <w:sz w:val="24"/>
          <w:szCs w:val="24"/>
          <w:lang w:val="en-US"/>
        </w:rPr>
        <w:t xml:space="preserve"> natural</w:t>
      </w:r>
      <w:r w:rsidR="00167D5D">
        <w:rPr>
          <w:rFonts w:asciiTheme="majorHAnsi" w:hAnsiTheme="majorHAnsi"/>
          <w:sz w:val="24"/>
          <w:szCs w:val="24"/>
          <w:lang w:val="en-US"/>
        </w:rPr>
        <w:t>e</w:t>
      </w:r>
      <w:r w:rsidRPr="00A146D7">
        <w:rPr>
          <w:rFonts w:asciiTheme="majorHAnsi" w:hAnsiTheme="majorHAnsi"/>
          <w:sz w:val="24"/>
          <w:szCs w:val="24"/>
          <w:lang w:val="en-US"/>
        </w:rPr>
        <w:t xml:space="preserve"> contribuie la creșterea continuă a restanțelor față de buget. Situația la nivel de tipuri de taxe pentru resurse</w:t>
      </w:r>
      <w:r w:rsidR="00205FC5">
        <w:rPr>
          <w:rFonts w:asciiTheme="majorHAnsi" w:hAnsiTheme="majorHAnsi"/>
          <w:sz w:val="24"/>
          <w:szCs w:val="24"/>
          <w:lang w:val="en-US"/>
        </w:rPr>
        <w:t>le</w:t>
      </w:r>
      <w:r w:rsidRPr="00A146D7">
        <w:rPr>
          <w:rFonts w:asciiTheme="majorHAnsi" w:hAnsiTheme="majorHAnsi"/>
          <w:sz w:val="24"/>
          <w:szCs w:val="24"/>
          <w:lang w:val="en-US"/>
        </w:rPr>
        <w:t xml:space="preserve"> nat</w:t>
      </w:r>
      <w:r w:rsidR="00D5252D" w:rsidRPr="00A146D7">
        <w:rPr>
          <w:rFonts w:asciiTheme="majorHAnsi" w:hAnsiTheme="majorHAnsi"/>
          <w:sz w:val="24"/>
          <w:szCs w:val="24"/>
          <w:lang w:val="en-US"/>
        </w:rPr>
        <w:t xml:space="preserve">urale se prezintă în </w:t>
      </w:r>
      <w:r w:rsidR="00D5252D" w:rsidRPr="00F3785A">
        <w:rPr>
          <w:rFonts w:asciiTheme="majorHAnsi" w:hAnsiTheme="majorHAnsi"/>
          <w:b/>
          <w:sz w:val="24"/>
          <w:szCs w:val="24"/>
          <w:lang w:val="en-US"/>
        </w:rPr>
        <w:t>Anexa nr.2</w:t>
      </w:r>
      <w:r w:rsidR="00107042" w:rsidRPr="00F3785A">
        <w:rPr>
          <w:rFonts w:asciiTheme="majorHAnsi" w:hAnsiTheme="majorHAnsi"/>
          <w:b/>
          <w:sz w:val="24"/>
          <w:szCs w:val="24"/>
          <w:lang w:val="en-US"/>
        </w:rPr>
        <w:t>0</w:t>
      </w:r>
      <w:r w:rsidRPr="00F3785A">
        <w:rPr>
          <w:rFonts w:asciiTheme="majorHAnsi" w:hAnsiTheme="majorHAnsi"/>
          <w:sz w:val="24"/>
          <w:szCs w:val="24"/>
          <w:lang w:val="en-US"/>
        </w:rPr>
        <w:t xml:space="preserve"> la</w:t>
      </w:r>
      <w:r w:rsidRPr="00A146D7">
        <w:rPr>
          <w:rFonts w:asciiTheme="majorHAnsi" w:hAnsiTheme="majorHAnsi"/>
          <w:sz w:val="24"/>
          <w:szCs w:val="24"/>
          <w:lang w:val="en-US"/>
        </w:rPr>
        <w:t xml:space="preserve"> prezentul Raport de audit.</w:t>
      </w:r>
    </w:p>
    <w:p w14:paraId="3E347063" w14:textId="6EB32897" w:rsidR="00C97F55" w:rsidRPr="00A146D7" w:rsidRDefault="00C97F55" w:rsidP="007F0B90">
      <w:pPr>
        <w:spacing w:after="0" w:line="240" w:lineRule="auto"/>
        <w:ind w:firstLine="720"/>
        <w:jc w:val="both"/>
        <w:rPr>
          <w:rFonts w:asciiTheme="majorHAnsi" w:hAnsiTheme="majorHAnsi"/>
          <w:b/>
          <w:sz w:val="24"/>
          <w:szCs w:val="24"/>
          <w:lang w:val="en-US"/>
        </w:rPr>
      </w:pPr>
      <w:r w:rsidRPr="00A146D7">
        <w:rPr>
          <w:rFonts w:asciiTheme="majorHAnsi" w:hAnsiTheme="majorHAnsi" w:cstheme="majorHAnsi"/>
          <w:sz w:val="24"/>
          <w:szCs w:val="24"/>
          <w:lang w:val="en-US"/>
        </w:rPr>
        <w:t xml:space="preserve">Diminuarea lentă a restanțelor din anii precedenți denotă insuficiența măsurilor întreprinse de SFS pentru colectarea lor la buget, iar menținerea </w:t>
      </w:r>
      <w:r w:rsidR="0051487E" w:rsidRPr="00A146D7">
        <w:rPr>
          <w:rFonts w:asciiTheme="majorHAnsi" w:hAnsiTheme="majorHAnsi" w:cstheme="majorHAnsi"/>
          <w:sz w:val="24"/>
          <w:szCs w:val="24"/>
          <w:lang w:val="en-US"/>
        </w:rPr>
        <w:t xml:space="preserve">în continuare </w:t>
      </w:r>
      <w:r w:rsidR="0051487E">
        <w:rPr>
          <w:rFonts w:asciiTheme="majorHAnsi" w:hAnsiTheme="majorHAnsi" w:cstheme="majorHAnsi"/>
          <w:sz w:val="24"/>
          <w:szCs w:val="24"/>
          <w:lang w:val="en-US"/>
        </w:rPr>
        <w:t xml:space="preserve">a </w:t>
      </w:r>
      <w:r w:rsidRPr="00A146D7">
        <w:rPr>
          <w:rFonts w:asciiTheme="majorHAnsi" w:hAnsiTheme="majorHAnsi" w:cstheme="majorHAnsi"/>
          <w:sz w:val="24"/>
          <w:szCs w:val="24"/>
          <w:lang w:val="en-US"/>
        </w:rPr>
        <w:t xml:space="preserve">acestei situații reprezintă un risc sporit de nerecuperare a acestora. </w:t>
      </w:r>
    </w:p>
    <w:p w14:paraId="7CC859CF" w14:textId="77777777" w:rsidR="00F90E6B" w:rsidRPr="00A146D7" w:rsidRDefault="00C97F55" w:rsidP="007F0B90">
      <w:pPr>
        <w:spacing w:after="0" w:line="240" w:lineRule="auto"/>
        <w:ind w:firstLine="720"/>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Comentariile SFS privitor la informaț</w:t>
      </w:r>
      <w:r w:rsidR="00566A33">
        <w:rPr>
          <w:rFonts w:asciiTheme="majorHAnsi" w:hAnsiTheme="majorHAnsi" w:cstheme="majorHAnsi"/>
          <w:sz w:val="24"/>
          <w:szCs w:val="24"/>
          <w:lang w:val="en-US"/>
        </w:rPr>
        <w:t>iile prezentate în Tabelul nr. 15</w:t>
      </w:r>
      <w:r w:rsidRPr="00A146D7">
        <w:rPr>
          <w:rFonts w:asciiTheme="majorHAnsi" w:hAnsiTheme="majorHAnsi" w:cstheme="majorHAnsi"/>
          <w:sz w:val="24"/>
          <w:szCs w:val="24"/>
          <w:lang w:val="en-US"/>
        </w:rPr>
        <w:t xml:space="preserve"> se prezentă în </w:t>
      </w:r>
      <w:r w:rsidRPr="001073BE">
        <w:rPr>
          <w:rFonts w:asciiTheme="majorHAnsi" w:hAnsiTheme="majorHAnsi" w:cstheme="majorHAnsi"/>
          <w:b/>
          <w:sz w:val="24"/>
          <w:szCs w:val="24"/>
          <w:lang w:val="en-US"/>
        </w:rPr>
        <w:t>Anexa nr.2</w:t>
      </w:r>
      <w:r w:rsidR="00FE7844" w:rsidRPr="001073BE">
        <w:rPr>
          <w:rFonts w:asciiTheme="majorHAnsi" w:hAnsiTheme="majorHAnsi" w:cstheme="majorHAnsi"/>
          <w:b/>
          <w:sz w:val="24"/>
          <w:szCs w:val="24"/>
          <w:lang w:val="en-US"/>
        </w:rPr>
        <w:t>9</w:t>
      </w:r>
      <w:r w:rsidR="00F90E6B" w:rsidRPr="00A146D7">
        <w:rPr>
          <w:rFonts w:asciiTheme="majorHAnsi" w:hAnsiTheme="majorHAnsi" w:cstheme="majorHAnsi"/>
          <w:sz w:val="24"/>
          <w:szCs w:val="24"/>
          <w:lang w:val="en-US"/>
        </w:rPr>
        <w:t xml:space="preserve"> la prezentul Raport de audit.</w:t>
      </w:r>
    </w:p>
    <w:p w14:paraId="2D2A54DC" w14:textId="77777777" w:rsidR="00F8228F" w:rsidRPr="0075705D" w:rsidRDefault="001B6073" w:rsidP="007F0B90">
      <w:pPr>
        <w:pStyle w:val="1"/>
        <w:spacing w:after="0" w:line="240" w:lineRule="auto"/>
        <w:rPr>
          <w:rFonts w:asciiTheme="majorHAnsi" w:eastAsia="Times New Roman" w:hAnsiTheme="majorHAnsi" w:cstheme="majorHAnsi"/>
          <w:bCs/>
          <w:i w:val="0"/>
          <w:iCs/>
          <w:sz w:val="28"/>
          <w:szCs w:val="28"/>
          <w:lang w:eastAsia="ru-RU"/>
        </w:rPr>
      </w:pPr>
      <w:bookmarkStart w:id="50" w:name="_Toc60669422"/>
      <w:r w:rsidRPr="0075705D">
        <w:rPr>
          <w:rFonts w:asciiTheme="majorHAnsi" w:eastAsia="Times New Roman" w:hAnsiTheme="majorHAnsi" w:cstheme="majorHAnsi"/>
          <w:bCs/>
          <w:i w:val="0"/>
          <w:iCs/>
          <w:sz w:val="28"/>
          <w:szCs w:val="28"/>
          <w:lang w:eastAsia="ru-RU"/>
        </w:rPr>
        <w:t>V.</w:t>
      </w:r>
      <w:r w:rsidR="007B2C38" w:rsidRPr="0075705D">
        <w:rPr>
          <w:rFonts w:asciiTheme="majorHAnsi" w:eastAsia="Times New Roman" w:hAnsiTheme="majorHAnsi" w:cstheme="majorHAnsi"/>
          <w:b w:val="0"/>
          <w:bCs/>
          <w:iCs/>
          <w:sz w:val="28"/>
          <w:szCs w:val="28"/>
          <w:lang w:eastAsia="ru-RU"/>
        </w:rPr>
        <w:t xml:space="preserve"> </w:t>
      </w:r>
      <w:r w:rsidRPr="0075705D">
        <w:rPr>
          <w:rFonts w:asciiTheme="majorHAnsi" w:eastAsia="Times New Roman" w:hAnsiTheme="majorHAnsi" w:cstheme="majorHAnsi"/>
          <w:bCs/>
          <w:i w:val="0"/>
          <w:iCs/>
          <w:sz w:val="28"/>
          <w:szCs w:val="28"/>
          <w:lang w:eastAsia="ru-RU"/>
        </w:rPr>
        <w:t>INFORMAȚII SUPLIMENTARE</w:t>
      </w:r>
      <w:bookmarkEnd w:id="50"/>
    </w:p>
    <w:p w14:paraId="4C063CBC" w14:textId="6CF2DE13" w:rsidR="00AB1C60" w:rsidRPr="00DB6867" w:rsidRDefault="007B2C38" w:rsidP="007F0B90">
      <w:pPr>
        <w:pStyle w:val="a4"/>
        <w:ind w:left="0"/>
        <w:jc w:val="both"/>
        <w:outlineLvl w:val="0"/>
        <w:rPr>
          <w:rFonts w:asciiTheme="majorHAnsi" w:hAnsiTheme="majorHAnsi" w:cstheme="majorHAnsi"/>
          <w:b/>
          <w:sz w:val="24"/>
          <w:szCs w:val="24"/>
        </w:rPr>
      </w:pPr>
      <w:bookmarkStart w:id="51" w:name="_Toc60669423"/>
      <w:r w:rsidRPr="00783764">
        <w:rPr>
          <w:rFonts w:asciiTheme="majorHAnsi" w:eastAsia="Times New Roman" w:hAnsiTheme="majorHAnsi" w:cstheme="majorHAnsi"/>
          <w:b/>
          <w:bCs/>
          <w:iCs/>
          <w:sz w:val="24"/>
          <w:szCs w:val="24"/>
          <w:lang w:eastAsia="ru-RU"/>
        </w:rPr>
        <w:t>5.1</w:t>
      </w:r>
      <w:r w:rsidRPr="00783764">
        <w:rPr>
          <w:rFonts w:asciiTheme="majorHAnsi" w:hAnsiTheme="majorHAnsi" w:cstheme="majorHAnsi"/>
          <w:b/>
          <w:sz w:val="24"/>
          <w:szCs w:val="24"/>
        </w:rPr>
        <w:t xml:space="preserve">. </w:t>
      </w:r>
      <w:r w:rsidR="000A01AE" w:rsidRPr="00DB6867">
        <w:rPr>
          <w:rFonts w:asciiTheme="majorHAnsi" w:hAnsiTheme="majorHAnsi" w:cstheme="majorHAnsi"/>
          <w:b/>
          <w:sz w:val="24"/>
          <w:szCs w:val="24"/>
        </w:rPr>
        <w:t xml:space="preserve">Controalele </w:t>
      </w:r>
      <w:r w:rsidR="0075158E" w:rsidRPr="00DB6867">
        <w:rPr>
          <w:rFonts w:asciiTheme="majorHAnsi" w:hAnsiTheme="majorHAnsi" w:cstheme="majorHAnsi"/>
          <w:b/>
          <w:sz w:val="24"/>
          <w:szCs w:val="24"/>
        </w:rPr>
        <w:t>efectu</w:t>
      </w:r>
      <w:r w:rsidR="000A01AE" w:rsidRPr="00DB6867">
        <w:rPr>
          <w:rFonts w:asciiTheme="majorHAnsi" w:hAnsiTheme="majorHAnsi" w:cstheme="majorHAnsi"/>
          <w:b/>
          <w:sz w:val="24"/>
          <w:szCs w:val="24"/>
        </w:rPr>
        <w:t>ate de IPM, cu aplicarea sancțiunilor și calcularea prejudiciilor</w:t>
      </w:r>
      <w:r w:rsidR="00672407" w:rsidRPr="00DB6867">
        <w:rPr>
          <w:rFonts w:asciiTheme="majorHAnsi" w:hAnsiTheme="majorHAnsi" w:cstheme="majorHAnsi"/>
          <w:b/>
          <w:sz w:val="24"/>
          <w:szCs w:val="24"/>
        </w:rPr>
        <w:t>,</w:t>
      </w:r>
      <w:r w:rsidR="000A01AE" w:rsidRPr="00DB6867">
        <w:rPr>
          <w:rFonts w:asciiTheme="majorHAnsi" w:hAnsiTheme="majorHAnsi" w:cstheme="majorHAnsi"/>
          <w:b/>
          <w:sz w:val="24"/>
          <w:szCs w:val="24"/>
        </w:rPr>
        <w:t xml:space="preserve"> nu ating impactul scontat</w:t>
      </w:r>
      <w:r w:rsidR="00672407" w:rsidRPr="00DB6867">
        <w:rPr>
          <w:rFonts w:asciiTheme="majorHAnsi" w:hAnsiTheme="majorHAnsi" w:cstheme="majorHAnsi"/>
          <w:b/>
          <w:sz w:val="24"/>
          <w:szCs w:val="24"/>
        </w:rPr>
        <w:t>.</w:t>
      </w:r>
      <w:bookmarkEnd w:id="51"/>
      <w:r w:rsidR="000A01AE" w:rsidRPr="00DB6867">
        <w:rPr>
          <w:rFonts w:asciiTheme="majorHAnsi" w:hAnsiTheme="majorHAnsi" w:cstheme="majorHAnsi"/>
          <w:b/>
          <w:sz w:val="24"/>
          <w:szCs w:val="24"/>
        </w:rPr>
        <w:t xml:space="preserve"> </w:t>
      </w:r>
    </w:p>
    <w:p w14:paraId="2654D6B5" w14:textId="22B54760" w:rsidR="00AB1C60" w:rsidRPr="00DB6867" w:rsidRDefault="007B2C38" w:rsidP="007F0B90">
      <w:pPr>
        <w:pStyle w:val="a4"/>
        <w:ind w:left="0" w:firstLine="720"/>
        <w:jc w:val="both"/>
        <w:rPr>
          <w:rFonts w:asciiTheme="majorHAnsi" w:hAnsiTheme="majorHAnsi"/>
          <w:sz w:val="24"/>
          <w:szCs w:val="24"/>
        </w:rPr>
      </w:pPr>
      <w:r w:rsidRPr="00DB6867">
        <w:rPr>
          <w:rFonts w:asciiTheme="majorHAnsi" w:hAnsiTheme="majorHAnsi" w:cstheme="majorHAnsi"/>
          <w:sz w:val="24"/>
          <w:szCs w:val="24"/>
        </w:rPr>
        <w:t xml:space="preserve">Controlul de stat asupra folosirii resurselor naturale este exercitat de către </w:t>
      </w:r>
      <w:r w:rsidRPr="00DB6867">
        <w:rPr>
          <w:rFonts w:asciiTheme="majorHAnsi" w:hAnsiTheme="majorHAnsi" w:cstheme="majorHAnsi"/>
          <w:b/>
          <w:i/>
          <w:sz w:val="24"/>
          <w:szCs w:val="24"/>
        </w:rPr>
        <w:t>Inspectoratul pentru Protecția Mediului</w:t>
      </w:r>
      <w:r w:rsidRPr="00DB6867">
        <w:rPr>
          <w:rFonts w:asciiTheme="majorHAnsi" w:hAnsiTheme="majorHAnsi" w:cstheme="majorHAnsi"/>
          <w:sz w:val="24"/>
          <w:szCs w:val="24"/>
        </w:rPr>
        <w:t>.</w:t>
      </w:r>
      <w:r w:rsidRPr="00DB6867">
        <w:rPr>
          <w:rFonts w:asciiTheme="majorHAnsi" w:hAnsiTheme="majorHAnsi"/>
          <w:sz w:val="24"/>
          <w:szCs w:val="24"/>
        </w:rPr>
        <w:t xml:space="preserve"> Efectele inspecțiilor și controalelor efectuate au impus aplicarea prevederilor Capitolului IX din Codul </w:t>
      </w:r>
      <w:r w:rsidR="00672407" w:rsidRPr="00DB6867">
        <w:rPr>
          <w:rFonts w:asciiTheme="majorHAnsi" w:hAnsiTheme="majorHAnsi"/>
          <w:sz w:val="24"/>
          <w:szCs w:val="24"/>
        </w:rPr>
        <w:t>c</w:t>
      </w:r>
      <w:r w:rsidRPr="00DB6867">
        <w:rPr>
          <w:rFonts w:asciiTheme="majorHAnsi" w:hAnsiTheme="majorHAnsi"/>
          <w:sz w:val="24"/>
          <w:szCs w:val="24"/>
        </w:rPr>
        <w:t xml:space="preserve">ontravențional al Republicii Moldova „Contravenții în Domeniul Protecției Mediului”. </w:t>
      </w:r>
      <w:r w:rsidR="00783764" w:rsidRPr="00DB6867">
        <w:rPr>
          <w:rFonts w:asciiTheme="majorHAnsi" w:hAnsiTheme="majorHAnsi"/>
          <w:sz w:val="24"/>
          <w:szCs w:val="24"/>
        </w:rPr>
        <w:t>Informația privind c</w:t>
      </w:r>
      <w:r w:rsidRPr="00DB6867">
        <w:rPr>
          <w:rFonts w:asciiTheme="majorHAnsi" w:hAnsiTheme="majorHAnsi"/>
          <w:sz w:val="24"/>
          <w:szCs w:val="24"/>
        </w:rPr>
        <w:t xml:space="preserve">ontravențiile aplicate de IPM se prezintă în </w:t>
      </w:r>
      <w:r w:rsidRPr="00DB6867">
        <w:rPr>
          <w:rFonts w:asciiTheme="majorHAnsi" w:hAnsiTheme="majorHAnsi"/>
          <w:b/>
          <w:sz w:val="24"/>
          <w:szCs w:val="24"/>
        </w:rPr>
        <w:t>Anexa nr.</w:t>
      </w:r>
      <w:r w:rsidR="00FE7844" w:rsidRPr="00DB6867">
        <w:rPr>
          <w:rFonts w:asciiTheme="majorHAnsi" w:hAnsiTheme="majorHAnsi"/>
          <w:b/>
          <w:sz w:val="24"/>
          <w:szCs w:val="24"/>
        </w:rPr>
        <w:t>30</w:t>
      </w:r>
      <w:r w:rsidRPr="00DB6867">
        <w:rPr>
          <w:rFonts w:asciiTheme="majorHAnsi" w:hAnsiTheme="majorHAnsi"/>
          <w:sz w:val="24"/>
          <w:szCs w:val="24"/>
        </w:rPr>
        <w:t xml:space="preserve"> la prezentul Raport de audit.</w:t>
      </w:r>
    </w:p>
    <w:p w14:paraId="1FBDB280" w14:textId="48D52593" w:rsidR="007B2C38" w:rsidRPr="00A146D7" w:rsidRDefault="007B2C38" w:rsidP="007F0B90">
      <w:pPr>
        <w:spacing w:after="0" w:line="240" w:lineRule="auto"/>
        <w:ind w:firstLine="720"/>
        <w:jc w:val="both"/>
        <w:rPr>
          <w:rFonts w:asciiTheme="majorHAnsi" w:hAnsiTheme="majorHAnsi"/>
          <w:sz w:val="24"/>
          <w:szCs w:val="24"/>
          <w:lang w:val="en-US"/>
        </w:rPr>
      </w:pPr>
      <w:r w:rsidRPr="00DB6867">
        <w:rPr>
          <w:rFonts w:asciiTheme="majorHAnsi" w:hAnsiTheme="majorHAnsi"/>
          <w:sz w:val="24"/>
          <w:szCs w:val="24"/>
          <w:lang w:val="en-US"/>
        </w:rPr>
        <w:t xml:space="preserve">Conform informațiilor prezentate de IPM, în perioada anilor 2018-2019 au fost întocmite </w:t>
      </w:r>
      <w:r w:rsidR="00672407" w:rsidRPr="00DB6867">
        <w:rPr>
          <w:rFonts w:asciiTheme="majorHAnsi" w:hAnsiTheme="majorHAnsi"/>
          <w:sz w:val="24"/>
          <w:szCs w:val="24"/>
          <w:lang w:val="en-US"/>
        </w:rPr>
        <w:t xml:space="preserve">    </w:t>
      </w:r>
      <w:r w:rsidR="00C95FCC" w:rsidRPr="00DB6867">
        <w:rPr>
          <w:rFonts w:asciiTheme="majorHAnsi" w:hAnsiTheme="majorHAnsi"/>
          <w:sz w:val="24"/>
          <w:szCs w:val="24"/>
          <w:lang w:val="en-US"/>
        </w:rPr>
        <w:t>2596</w:t>
      </w:r>
      <w:r w:rsidRPr="00DB6867">
        <w:rPr>
          <w:rFonts w:asciiTheme="majorHAnsi" w:hAnsiTheme="majorHAnsi"/>
          <w:sz w:val="24"/>
          <w:szCs w:val="24"/>
          <w:lang w:val="en-US"/>
        </w:rPr>
        <w:t xml:space="preserve"> acte de control, inclusiv </w:t>
      </w:r>
      <w:r w:rsidR="00C95FCC" w:rsidRPr="00DB6867">
        <w:rPr>
          <w:rFonts w:asciiTheme="majorHAnsi" w:hAnsiTheme="majorHAnsi"/>
          <w:sz w:val="24"/>
          <w:szCs w:val="24"/>
          <w:lang w:val="en-US"/>
        </w:rPr>
        <w:t>1229</w:t>
      </w:r>
      <w:r w:rsidRPr="00DB6867">
        <w:rPr>
          <w:rFonts w:asciiTheme="majorHAnsi" w:hAnsiTheme="majorHAnsi"/>
          <w:sz w:val="24"/>
          <w:szCs w:val="24"/>
          <w:lang w:val="en-US"/>
        </w:rPr>
        <w:t xml:space="preserve"> </w:t>
      </w:r>
      <w:r w:rsidR="00672407" w:rsidRPr="00DB6867">
        <w:rPr>
          <w:rFonts w:asciiTheme="majorHAnsi" w:hAnsiTheme="majorHAnsi"/>
          <w:sz w:val="24"/>
          <w:szCs w:val="24"/>
          <w:lang w:val="en-US"/>
        </w:rPr>
        <w:t xml:space="preserve">- </w:t>
      </w:r>
      <w:r w:rsidRPr="00DB6867">
        <w:rPr>
          <w:rFonts w:asciiTheme="majorHAnsi" w:hAnsiTheme="majorHAnsi"/>
          <w:sz w:val="24"/>
          <w:szCs w:val="24"/>
          <w:lang w:val="en-US"/>
        </w:rPr>
        <w:t>pentru utilizarea resurselor de apă, 90 – pentru  gestionarea resurselor minerale</w:t>
      </w:r>
      <w:r w:rsidR="00672407" w:rsidRPr="00DB6867">
        <w:rPr>
          <w:rFonts w:asciiTheme="majorHAnsi" w:hAnsiTheme="majorHAnsi"/>
          <w:sz w:val="24"/>
          <w:szCs w:val="24"/>
          <w:lang w:val="en-US"/>
        </w:rPr>
        <w:t>,</w:t>
      </w:r>
      <w:r w:rsidRPr="00DB6867">
        <w:rPr>
          <w:rFonts w:asciiTheme="majorHAnsi" w:hAnsiTheme="majorHAnsi"/>
          <w:sz w:val="24"/>
          <w:szCs w:val="24"/>
          <w:lang w:val="en-US"/>
        </w:rPr>
        <w:t xml:space="preserve"> și </w:t>
      </w:r>
      <w:r w:rsidR="00C95FCC" w:rsidRPr="00DB6867">
        <w:rPr>
          <w:rFonts w:asciiTheme="majorHAnsi" w:hAnsiTheme="majorHAnsi"/>
          <w:sz w:val="24"/>
          <w:szCs w:val="24"/>
          <w:lang w:val="en-US"/>
        </w:rPr>
        <w:t>1277</w:t>
      </w:r>
      <w:r w:rsidRPr="00DB6867">
        <w:rPr>
          <w:rFonts w:asciiTheme="majorHAnsi" w:hAnsiTheme="majorHAnsi"/>
          <w:sz w:val="24"/>
          <w:szCs w:val="24"/>
          <w:lang w:val="en-US"/>
        </w:rPr>
        <w:t xml:space="preserve"> procese</w:t>
      </w:r>
      <w:r w:rsidR="00672407" w:rsidRPr="00DB6867">
        <w:rPr>
          <w:rFonts w:asciiTheme="majorHAnsi" w:hAnsiTheme="majorHAnsi"/>
          <w:sz w:val="24"/>
          <w:szCs w:val="24"/>
          <w:lang w:val="en-US"/>
        </w:rPr>
        <w:t>-</w:t>
      </w:r>
      <w:r w:rsidRPr="00DB6867">
        <w:rPr>
          <w:rFonts w:asciiTheme="majorHAnsi" w:hAnsiTheme="majorHAnsi"/>
          <w:sz w:val="24"/>
          <w:szCs w:val="24"/>
          <w:lang w:val="en-US"/>
        </w:rPr>
        <w:t xml:space="preserve">verbale </w:t>
      </w:r>
      <w:r w:rsidR="00672407" w:rsidRPr="00DB6867">
        <w:rPr>
          <w:rFonts w:asciiTheme="majorHAnsi" w:hAnsiTheme="majorHAnsi"/>
          <w:sz w:val="24"/>
          <w:szCs w:val="24"/>
          <w:lang w:val="en-US"/>
        </w:rPr>
        <w:t xml:space="preserve">- </w:t>
      </w:r>
      <w:r w:rsidRPr="00DB6867">
        <w:rPr>
          <w:rFonts w:asciiTheme="majorHAnsi" w:hAnsiTheme="majorHAnsi"/>
          <w:sz w:val="24"/>
          <w:szCs w:val="24"/>
          <w:lang w:val="en-US"/>
        </w:rPr>
        <w:t>pentru</w:t>
      </w:r>
      <w:r w:rsidRPr="00A146D7">
        <w:rPr>
          <w:rFonts w:asciiTheme="majorHAnsi" w:hAnsiTheme="majorHAnsi"/>
          <w:sz w:val="24"/>
          <w:szCs w:val="24"/>
          <w:lang w:val="en-US"/>
        </w:rPr>
        <w:t xml:space="preserve"> utilizarea fondului forestier, </w:t>
      </w:r>
      <w:r w:rsidR="0075158E">
        <w:rPr>
          <w:rFonts w:asciiTheme="majorHAnsi" w:hAnsiTheme="majorHAnsi"/>
          <w:sz w:val="24"/>
          <w:szCs w:val="24"/>
          <w:lang w:val="en-US"/>
        </w:rPr>
        <w:t>cu</w:t>
      </w:r>
      <w:r w:rsidRPr="00A146D7">
        <w:rPr>
          <w:rFonts w:asciiTheme="majorHAnsi" w:hAnsiTheme="majorHAnsi"/>
          <w:sz w:val="24"/>
          <w:szCs w:val="24"/>
          <w:lang w:val="en-US"/>
        </w:rPr>
        <w:t xml:space="preserve"> aplica</w:t>
      </w:r>
      <w:r w:rsidR="0075158E">
        <w:rPr>
          <w:rFonts w:asciiTheme="majorHAnsi" w:hAnsiTheme="majorHAnsi"/>
          <w:sz w:val="24"/>
          <w:szCs w:val="24"/>
          <w:lang w:val="en-US"/>
        </w:rPr>
        <w:t xml:space="preserve">rea </w:t>
      </w:r>
      <w:r w:rsidRPr="00A146D7">
        <w:rPr>
          <w:rFonts w:asciiTheme="majorHAnsi" w:hAnsiTheme="majorHAnsi"/>
          <w:sz w:val="24"/>
          <w:szCs w:val="24"/>
          <w:lang w:val="en-US"/>
        </w:rPr>
        <w:t xml:space="preserve"> amenzi</w:t>
      </w:r>
      <w:r w:rsidR="0075158E">
        <w:rPr>
          <w:rFonts w:asciiTheme="majorHAnsi" w:hAnsiTheme="majorHAnsi"/>
          <w:sz w:val="24"/>
          <w:szCs w:val="24"/>
          <w:lang w:val="en-US"/>
        </w:rPr>
        <w:t>lor</w:t>
      </w:r>
      <w:r w:rsidRPr="00A146D7">
        <w:rPr>
          <w:rFonts w:asciiTheme="majorHAnsi" w:hAnsiTheme="majorHAnsi"/>
          <w:sz w:val="24"/>
          <w:szCs w:val="24"/>
          <w:lang w:val="en-US"/>
        </w:rPr>
        <w:t xml:space="preserve"> în </w:t>
      </w:r>
      <w:r w:rsidR="0075158E">
        <w:rPr>
          <w:rFonts w:asciiTheme="majorHAnsi" w:hAnsiTheme="majorHAnsi"/>
          <w:sz w:val="24"/>
          <w:szCs w:val="24"/>
          <w:lang w:val="en-US"/>
        </w:rPr>
        <w:t>sumă</w:t>
      </w:r>
      <w:r w:rsidRPr="00A146D7">
        <w:rPr>
          <w:rFonts w:asciiTheme="majorHAnsi" w:hAnsiTheme="majorHAnsi"/>
          <w:sz w:val="24"/>
          <w:szCs w:val="24"/>
          <w:lang w:val="en-US"/>
        </w:rPr>
        <w:t xml:space="preserve"> totală de </w:t>
      </w:r>
      <w:r w:rsidR="00C95FCC" w:rsidRPr="00C95FCC">
        <w:rPr>
          <w:rFonts w:asciiTheme="majorHAnsi" w:hAnsiTheme="majorHAnsi"/>
          <w:sz w:val="24"/>
          <w:szCs w:val="24"/>
          <w:lang w:val="en-US"/>
        </w:rPr>
        <w:t>3</w:t>
      </w:r>
      <w:r w:rsidRPr="00C95FCC">
        <w:rPr>
          <w:rFonts w:asciiTheme="majorHAnsi" w:hAnsiTheme="majorHAnsi"/>
          <w:sz w:val="24"/>
          <w:szCs w:val="24"/>
          <w:lang w:val="en-US"/>
        </w:rPr>
        <w:t xml:space="preserve"> </w:t>
      </w:r>
      <w:r w:rsidR="00C95FCC" w:rsidRPr="00C95FCC">
        <w:rPr>
          <w:rFonts w:asciiTheme="majorHAnsi" w:hAnsiTheme="majorHAnsi"/>
          <w:sz w:val="24"/>
          <w:szCs w:val="24"/>
          <w:lang w:val="en-US"/>
        </w:rPr>
        <w:t>701</w:t>
      </w:r>
      <w:r w:rsidRPr="00C95FCC">
        <w:rPr>
          <w:rFonts w:asciiTheme="majorHAnsi" w:hAnsiTheme="majorHAnsi"/>
          <w:sz w:val="24"/>
          <w:szCs w:val="24"/>
          <w:lang w:val="en-US"/>
        </w:rPr>
        <w:t>,</w:t>
      </w:r>
      <w:r w:rsidR="00C95FCC" w:rsidRPr="00C95FCC">
        <w:rPr>
          <w:rFonts w:asciiTheme="majorHAnsi" w:hAnsiTheme="majorHAnsi"/>
          <w:sz w:val="24"/>
          <w:szCs w:val="24"/>
          <w:lang w:val="en-US"/>
        </w:rPr>
        <w:t>2</w:t>
      </w:r>
      <w:r w:rsidRPr="00C95FCC">
        <w:rPr>
          <w:rFonts w:asciiTheme="majorHAnsi" w:hAnsiTheme="majorHAnsi"/>
          <w:sz w:val="24"/>
          <w:szCs w:val="24"/>
          <w:lang w:val="en-US"/>
        </w:rPr>
        <w:t xml:space="preserve"> mii lei</w:t>
      </w:r>
      <w:r w:rsidRPr="00A146D7">
        <w:rPr>
          <w:rFonts w:asciiTheme="majorHAnsi" w:hAnsiTheme="majorHAnsi"/>
          <w:sz w:val="24"/>
          <w:szCs w:val="24"/>
          <w:lang w:val="en-US"/>
        </w:rPr>
        <w:t xml:space="preserve">. </w:t>
      </w:r>
      <w:r w:rsidRPr="003F27C1">
        <w:rPr>
          <w:rFonts w:asciiTheme="majorHAnsi" w:hAnsiTheme="majorHAnsi"/>
          <w:sz w:val="24"/>
          <w:szCs w:val="24"/>
          <w:lang w:val="en-US"/>
        </w:rPr>
        <w:t>În anii 2018-2019, urmare controalelor efectuate, IPM a evaluat prejudici</w:t>
      </w:r>
      <w:r w:rsidR="0075158E">
        <w:rPr>
          <w:rFonts w:asciiTheme="majorHAnsi" w:hAnsiTheme="majorHAnsi"/>
          <w:sz w:val="24"/>
          <w:szCs w:val="24"/>
          <w:lang w:val="en-US"/>
        </w:rPr>
        <w:t>i</w:t>
      </w:r>
      <w:r w:rsidRPr="003F27C1">
        <w:rPr>
          <w:rFonts w:asciiTheme="majorHAnsi" w:hAnsiTheme="majorHAnsi"/>
          <w:sz w:val="24"/>
          <w:szCs w:val="24"/>
          <w:lang w:val="en-US"/>
        </w:rPr>
        <w:t xml:space="preserve"> în sumă totală de 10</w:t>
      </w:r>
      <w:r w:rsidR="00C95FCC" w:rsidRPr="003F27C1">
        <w:rPr>
          <w:rFonts w:asciiTheme="majorHAnsi" w:hAnsiTheme="majorHAnsi"/>
          <w:sz w:val="24"/>
          <w:szCs w:val="24"/>
          <w:lang w:val="en-US"/>
        </w:rPr>
        <w:t>6</w:t>
      </w:r>
      <w:r w:rsidRPr="003F27C1">
        <w:rPr>
          <w:rFonts w:asciiTheme="majorHAnsi" w:hAnsiTheme="majorHAnsi"/>
          <w:sz w:val="24"/>
          <w:szCs w:val="24"/>
          <w:lang w:val="en-US"/>
        </w:rPr>
        <w:t xml:space="preserve"> </w:t>
      </w:r>
      <w:r w:rsidR="00C95FCC" w:rsidRPr="003F27C1">
        <w:rPr>
          <w:rFonts w:asciiTheme="majorHAnsi" w:hAnsiTheme="majorHAnsi"/>
          <w:sz w:val="24"/>
          <w:szCs w:val="24"/>
          <w:lang w:val="en-US"/>
        </w:rPr>
        <w:t>2</w:t>
      </w:r>
      <w:r w:rsidRPr="003F27C1">
        <w:rPr>
          <w:rFonts w:asciiTheme="majorHAnsi" w:hAnsiTheme="majorHAnsi"/>
          <w:sz w:val="24"/>
          <w:szCs w:val="24"/>
          <w:lang w:val="en-US"/>
        </w:rPr>
        <w:t>2</w:t>
      </w:r>
      <w:r w:rsidR="00C95FCC" w:rsidRPr="003F27C1">
        <w:rPr>
          <w:rFonts w:asciiTheme="majorHAnsi" w:hAnsiTheme="majorHAnsi"/>
          <w:sz w:val="24"/>
          <w:szCs w:val="24"/>
          <w:lang w:val="en-US"/>
        </w:rPr>
        <w:t>3</w:t>
      </w:r>
      <w:r w:rsidRPr="003F27C1">
        <w:rPr>
          <w:rFonts w:asciiTheme="majorHAnsi" w:hAnsiTheme="majorHAnsi"/>
          <w:sz w:val="24"/>
          <w:szCs w:val="24"/>
          <w:lang w:val="en-US"/>
        </w:rPr>
        <w:t>,</w:t>
      </w:r>
      <w:r w:rsidR="00C95FCC" w:rsidRPr="003F27C1">
        <w:rPr>
          <w:rFonts w:asciiTheme="majorHAnsi" w:hAnsiTheme="majorHAnsi"/>
          <w:sz w:val="24"/>
          <w:szCs w:val="24"/>
          <w:lang w:val="en-US"/>
        </w:rPr>
        <w:t>4</w:t>
      </w:r>
      <w:r w:rsidRPr="003F27C1">
        <w:rPr>
          <w:rFonts w:asciiTheme="majorHAnsi" w:hAnsiTheme="majorHAnsi"/>
          <w:sz w:val="24"/>
          <w:szCs w:val="24"/>
          <w:lang w:val="en-US"/>
        </w:rPr>
        <w:t xml:space="preserve"> mii</w:t>
      </w:r>
      <w:r w:rsidRPr="003F27C1">
        <w:rPr>
          <w:rFonts w:asciiTheme="majorHAnsi" w:hAnsiTheme="majorHAnsi"/>
          <w:i/>
          <w:sz w:val="24"/>
          <w:szCs w:val="24"/>
          <w:lang w:val="en-US"/>
        </w:rPr>
        <w:t xml:space="preserve"> </w:t>
      </w:r>
      <w:r w:rsidRPr="003F27C1">
        <w:rPr>
          <w:rFonts w:asciiTheme="majorHAnsi" w:hAnsiTheme="majorHAnsi"/>
          <w:sz w:val="24"/>
          <w:szCs w:val="24"/>
          <w:lang w:val="en-US"/>
        </w:rPr>
        <w:t xml:space="preserve">lei, inclusiv extragerile ilegale de minerale </w:t>
      </w:r>
      <w:r w:rsidR="003F27C1" w:rsidRPr="003F27C1">
        <w:rPr>
          <w:rFonts w:asciiTheme="majorHAnsi" w:hAnsiTheme="majorHAnsi"/>
          <w:sz w:val="24"/>
          <w:szCs w:val="24"/>
          <w:lang w:val="en-US"/>
        </w:rPr>
        <w:t>utile</w:t>
      </w:r>
      <w:r w:rsidR="0075158E">
        <w:rPr>
          <w:rFonts w:asciiTheme="majorHAnsi" w:hAnsiTheme="majorHAnsi"/>
          <w:sz w:val="24"/>
          <w:szCs w:val="24"/>
          <w:lang w:val="en-US"/>
        </w:rPr>
        <w:t>, care</w:t>
      </w:r>
      <w:r w:rsidR="003F27C1" w:rsidRPr="003F27C1">
        <w:rPr>
          <w:rFonts w:asciiTheme="majorHAnsi" w:hAnsiTheme="majorHAnsi"/>
          <w:sz w:val="24"/>
          <w:szCs w:val="24"/>
          <w:lang w:val="en-US"/>
        </w:rPr>
        <w:t xml:space="preserve"> au constituit 58</w:t>
      </w:r>
      <w:r w:rsidR="00C95FCC" w:rsidRPr="003F27C1">
        <w:rPr>
          <w:rFonts w:asciiTheme="majorHAnsi" w:hAnsiTheme="majorHAnsi"/>
          <w:sz w:val="24"/>
          <w:szCs w:val="24"/>
          <w:lang w:val="en-US"/>
        </w:rPr>
        <w:t>,5%</w:t>
      </w:r>
      <w:r w:rsidR="0075158E">
        <w:rPr>
          <w:rFonts w:asciiTheme="majorHAnsi" w:hAnsiTheme="majorHAnsi"/>
          <w:sz w:val="24"/>
          <w:szCs w:val="24"/>
          <w:lang w:val="en-US"/>
        </w:rPr>
        <w:t>,</w:t>
      </w:r>
      <w:r w:rsidR="00C95FCC" w:rsidRPr="003F27C1">
        <w:rPr>
          <w:rFonts w:asciiTheme="majorHAnsi" w:hAnsiTheme="majorHAnsi"/>
          <w:sz w:val="24"/>
          <w:szCs w:val="24"/>
          <w:lang w:val="en-US"/>
        </w:rPr>
        <w:t xml:space="preserve"> sau 62</w:t>
      </w:r>
      <w:r w:rsidRPr="003F27C1">
        <w:rPr>
          <w:rFonts w:asciiTheme="majorHAnsi" w:hAnsiTheme="majorHAnsi"/>
          <w:sz w:val="24"/>
          <w:szCs w:val="24"/>
          <w:lang w:val="en-US"/>
        </w:rPr>
        <w:t xml:space="preserve"> </w:t>
      </w:r>
      <w:r w:rsidR="00C95FCC" w:rsidRPr="003F27C1">
        <w:rPr>
          <w:rFonts w:asciiTheme="majorHAnsi" w:hAnsiTheme="majorHAnsi"/>
          <w:sz w:val="24"/>
          <w:szCs w:val="24"/>
          <w:lang w:val="en-US"/>
        </w:rPr>
        <w:t>089,4</w:t>
      </w:r>
      <w:r w:rsidRPr="003F27C1">
        <w:rPr>
          <w:rFonts w:asciiTheme="majorHAnsi" w:hAnsiTheme="majorHAnsi"/>
          <w:sz w:val="24"/>
          <w:szCs w:val="24"/>
          <w:lang w:val="en-US"/>
        </w:rPr>
        <w:t xml:space="preserve"> mii lei, </w:t>
      </w:r>
      <w:r w:rsidRPr="00023B35">
        <w:rPr>
          <w:rFonts w:asciiTheme="majorHAnsi" w:hAnsiTheme="majorHAnsi"/>
          <w:sz w:val="24"/>
          <w:szCs w:val="24"/>
          <w:lang w:val="en-US"/>
        </w:rPr>
        <w:t>precum și captarea și utilizarea ilegală a apei – 4</w:t>
      </w:r>
      <w:r w:rsidR="00023B35" w:rsidRPr="00023B35">
        <w:rPr>
          <w:rFonts w:asciiTheme="majorHAnsi" w:hAnsiTheme="majorHAnsi"/>
          <w:sz w:val="24"/>
          <w:szCs w:val="24"/>
          <w:lang w:val="en-US"/>
        </w:rPr>
        <w:t>0,9</w:t>
      </w:r>
      <w:r w:rsidRPr="00023B35">
        <w:rPr>
          <w:rFonts w:asciiTheme="majorHAnsi" w:hAnsiTheme="majorHAnsi"/>
          <w:sz w:val="24"/>
          <w:szCs w:val="24"/>
          <w:lang w:val="en-US"/>
        </w:rPr>
        <w:t>%</w:t>
      </w:r>
      <w:r w:rsidR="0075158E">
        <w:rPr>
          <w:rFonts w:asciiTheme="majorHAnsi" w:hAnsiTheme="majorHAnsi"/>
          <w:sz w:val="24"/>
          <w:szCs w:val="24"/>
          <w:lang w:val="en-US"/>
        </w:rPr>
        <w:t>,</w:t>
      </w:r>
      <w:r w:rsidRPr="00023B35">
        <w:rPr>
          <w:rFonts w:asciiTheme="majorHAnsi" w:hAnsiTheme="majorHAnsi"/>
          <w:sz w:val="24"/>
          <w:szCs w:val="24"/>
          <w:lang w:val="en-US"/>
        </w:rPr>
        <w:t xml:space="preserve"> sau 4</w:t>
      </w:r>
      <w:r w:rsidR="00023B35" w:rsidRPr="00023B35">
        <w:rPr>
          <w:rFonts w:asciiTheme="majorHAnsi" w:hAnsiTheme="majorHAnsi"/>
          <w:sz w:val="24"/>
          <w:szCs w:val="24"/>
          <w:lang w:val="en-US"/>
        </w:rPr>
        <w:t>3</w:t>
      </w:r>
      <w:r w:rsidRPr="00023B35">
        <w:rPr>
          <w:rFonts w:asciiTheme="majorHAnsi" w:hAnsiTheme="majorHAnsi"/>
          <w:sz w:val="24"/>
          <w:szCs w:val="24"/>
          <w:lang w:val="en-US"/>
        </w:rPr>
        <w:t xml:space="preserve"> 46</w:t>
      </w:r>
      <w:r w:rsidR="00023B35" w:rsidRPr="00023B35">
        <w:rPr>
          <w:rFonts w:asciiTheme="majorHAnsi" w:hAnsiTheme="majorHAnsi"/>
          <w:sz w:val="24"/>
          <w:szCs w:val="24"/>
          <w:lang w:val="en-US"/>
        </w:rPr>
        <w:t>2,3</w:t>
      </w:r>
      <w:r w:rsidRPr="00023B35">
        <w:rPr>
          <w:rFonts w:asciiTheme="majorHAnsi" w:hAnsiTheme="majorHAnsi"/>
          <w:sz w:val="24"/>
          <w:szCs w:val="24"/>
          <w:lang w:val="en-US"/>
        </w:rPr>
        <w:t xml:space="preserve"> mii lei. Informația </w:t>
      </w:r>
      <w:r w:rsidR="0075158E">
        <w:rPr>
          <w:rFonts w:asciiTheme="majorHAnsi" w:hAnsiTheme="majorHAnsi"/>
          <w:sz w:val="24"/>
          <w:szCs w:val="24"/>
          <w:lang w:val="en-US"/>
        </w:rPr>
        <w:t xml:space="preserve">data </w:t>
      </w:r>
      <w:r w:rsidRPr="00023B35">
        <w:rPr>
          <w:rFonts w:asciiTheme="majorHAnsi" w:hAnsiTheme="majorHAnsi"/>
          <w:sz w:val="24"/>
          <w:szCs w:val="24"/>
          <w:lang w:val="en-US"/>
        </w:rPr>
        <w:t xml:space="preserve">se prezintă în </w:t>
      </w:r>
      <w:r w:rsidR="0075158E">
        <w:rPr>
          <w:rFonts w:asciiTheme="majorHAnsi" w:hAnsiTheme="majorHAnsi"/>
          <w:sz w:val="24"/>
          <w:szCs w:val="24"/>
          <w:lang w:val="en-US"/>
        </w:rPr>
        <w:t>t</w:t>
      </w:r>
      <w:r w:rsidRPr="00023B35">
        <w:rPr>
          <w:rFonts w:asciiTheme="majorHAnsi" w:hAnsiTheme="majorHAnsi"/>
          <w:sz w:val="24"/>
          <w:szCs w:val="24"/>
          <w:lang w:val="en-US"/>
        </w:rPr>
        <w:t xml:space="preserve">abelul </w:t>
      </w:r>
      <w:r w:rsidR="0075158E">
        <w:rPr>
          <w:rFonts w:asciiTheme="majorHAnsi" w:hAnsiTheme="majorHAnsi"/>
          <w:sz w:val="24"/>
          <w:szCs w:val="24"/>
          <w:lang w:val="en-US"/>
        </w:rPr>
        <w:t>care urmează</w:t>
      </w:r>
      <w:r w:rsidRPr="00023B35">
        <w:rPr>
          <w:rFonts w:asciiTheme="majorHAnsi" w:hAnsiTheme="majorHAnsi"/>
          <w:sz w:val="24"/>
          <w:szCs w:val="24"/>
          <w:lang w:val="en-US"/>
        </w:rPr>
        <w:t>.</w:t>
      </w:r>
      <w:r w:rsidRPr="00A146D7">
        <w:rPr>
          <w:rFonts w:asciiTheme="majorHAnsi" w:hAnsiTheme="majorHAnsi"/>
          <w:sz w:val="24"/>
          <w:szCs w:val="24"/>
          <w:lang w:val="en-US"/>
        </w:rPr>
        <w:t xml:space="preserve"> </w:t>
      </w:r>
    </w:p>
    <w:p w14:paraId="4B759CAF" w14:textId="77777777" w:rsidR="00025A34" w:rsidRPr="007C1834" w:rsidRDefault="00025A34" w:rsidP="007F0B90">
      <w:pPr>
        <w:spacing w:after="0" w:line="240" w:lineRule="auto"/>
        <w:jc w:val="right"/>
        <w:rPr>
          <w:rFonts w:asciiTheme="majorHAnsi" w:hAnsiTheme="majorHAnsi"/>
          <w:b/>
          <w:sz w:val="20"/>
          <w:szCs w:val="20"/>
          <w:lang w:val="en-US"/>
        </w:rPr>
      </w:pPr>
      <w:r w:rsidRPr="007C1834">
        <w:rPr>
          <w:rFonts w:asciiTheme="majorHAnsi" w:hAnsiTheme="majorHAnsi"/>
          <w:b/>
          <w:sz w:val="20"/>
          <w:szCs w:val="20"/>
          <w:lang w:val="en-US"/>
        </w:rPr>
        <w:t>Tabelul nr.</w:t>
      </w:r>
      <w:r w:rsidR="0034786E" w:rsidRPr="007C1834">
        <w:rPr>
          <w:rFonts w:asciiTheme="majorHAnsi" w:hAnsiTheme="majorHAnsi"/>
          <w:b/>
          <w:sz w:val="20"/>
          <w:szCs w:val="20"/>
          <w:lang w:val="en-US"/>
        </w:rPr>
        <w:t>1</w:t>
      </w:r>
      <w:r w:rsidR="00D8333A">
        <w:rPr>
          <w:rFonts w:asciiTheme="majorHAnsi" w:hAnsiTheme="majorHAnsi"/>
          <w:b/>
          <w:sz w:val="20"/>
          <w:szCs w:val="20"/>
          <w:lang w:val="en-US"/>
        </w:rPr>
        <w:t>6</w:t>
      </w:r>
    </w:p>
    <w:p w14:paraId="7A08CAA6" w14:textId="2B7CE234" w:rsidR="00025A34" w:rsidRPr="001238A4" w:rsidRDefault="00025A34" w:rsidP="007F0B90">
      <w:pPr>
        <w:spacing w:after="0" w:line="240" w:lineRule="auto"/>
        <w:jc w:val="center"/>
        <w:rPr>
          <w:rFonts w:asciiTheme="majorHAnsi" w:hAnsiTheme="majorHAnsi" w:cstheme="majorHAnsi"/>
          <w:b/>
          <w:sz w:val="24"/>
          <w:szCs w:val="24"/>
          <w:lang w:val="en-US"/>
        </w:rPr>
      </w:pPr>
      <w:r w:rsidRPr="007C1834">
        <w:rPr>
          <w:rFonts w:asciiTheme="majorHAnsi" w:hAnsiTheme="majorHAnsi" w:cstheme="majorHAnsi"/>
          <w:b/>
          <w:sz w:val="20"/>
          <w:szCs w:val="20"/>
          <w:lang w:val="en-US"/>
        </w:rPr>
        <w:t xml:space="preserve">Informația privind amenzile și prejudiciile calculate în perioada anilor 2018-2019, </w:t>
      </w:r>
      <w:r w:rsidR="0075158E">
        <w:rPr>
          <w:rFonts w:asciiTheme="majorHAnsi" w:hAnsiTheme="majorHAnsi" w:cstheme="majorHAnsi"/>
          <w:b/>
          <w:sz w:val="20"/>
          <w:szCs w:val="20"/>
          <w:lang w:val="en-US"/>
        </w:rPr>
        <w:t xml:space="preserve">                                        </w:t>
      </w:r>
      <w:r w:rsidRPr="007C1834">
        <w:rPr>
          <w:rFonts w:asciiTheme="majorHAnsi" w:hAnsiTheme="majorHAnsi" w:cstheme="majorHAnsi"/>
          <w:b/>
          <w:sz w:val="20"/>
          <w:szCs w:val="20"/>
          <w:lang w:val="en-US"/>
        </w:rPr>
        <w:t>mii lei</w:t>
      </w:r>
    </w:p>
    <w:tbl>
      <w:tblPr>
        <w:tblStyle w:val="ab"/>
        <w:tblW w:w="9466" w:type="dxa"/>
        <w:jc w:val="center"/>
        <w:tblLook w:val="04A0" w:firstRow="1" w:lastRow="0" w:firstColumn="1" w:lastColumn="0" w:noHBand="0" w:noVBand="1"/>
      </w:tblPr>
      <w:tblGrid>
        <w:gridCol w:w="1313"/>
        <w:gridCol w:w="758"/>
        <w:gridCol w:w="761"/>
        <w:gridCol w:w="833"/>
        <w:gridCol w:w="844"/>
        <w:gridCol w:w="839"/>
        <w:gridCol w:w="827"/>
        <w:gridCol w:w="842"/>
        <w:gridCol w:w="864"/>
        <w:gridCol w:w="760"/>
        <w:gridCol w:w="825"/>
      </w:tblGrid>
      <w:tr w:rsidR="001238A4" w:rsidRPr="00B30DC2" w14:paraId="39E8E991" w14:textId="77777777" w:rsidTr="00116686">
        <w:trPr>
          <w:trHeight w:val="421"/>
          <w:jc w:val="center"/>
        </w:trPr>
        <w:tc>
          <w:tcPr>
            <w:tcW w:w="1313" w:type="dxa"/>
            <w:vMerge w:val="restart"/>
            <w:shd w:val="clear" w:color="auto" w:fill="DEEAF6" w:themeFill="accent1" w:themeFillTint="33"/>
          </w:tcPr>
          <w:p w14:paraId="3E5343C8" w14:textId="77777777" w:rsidR="001238A4" w:rsidRPr="00B30DC2" w:rsidRDefault="001238A4" w:rsidP="007F0B90">
            <w:pPr>
              <w:spacing w:after="0" w:line="240" w:lineRule="auto"/>
              <w:ind w:hanging="447"/>
              <w:jc w:val="right"/>
              <w:rPr>
                <w:rFonts w:asciiTheme="majorHAnsi" w:hAnsiTheme="majorHAnsi" w:cstheme="majorHAnsi"/>
                <w:b/>
                <w:sz w:val="20"/>
                <w:szCs w:val="20"/>
              </w:rPr>
            </w:pPr>
            <w:r w:rsidRPr="00B30DC2">
              <w:rPr>
                <w:rFonts w:asciiTheme="majorHAnsi" w:hAnsiTheme="majorHAnsi" w:cstheme="majorHAnsi"/>
                <w:b/>
                <w:sz w:val="20"/>
                <w:szCs w:val="20"/>
              </w:rPr>
              <w:t>Denumirea resurselor naturale</w:t>
            </w:r>
          </w:p>
        </w:tc>
        <w:tc>
          <w:tcPr>
            <w:tcW w:w="1519" w:type="dxa"/>
            <w:gridSpan w:val="2"/>
            <w:shd w:val="clear" w:color="auto" w:fill="DEEAF6" w:themeFill="accent1" w:themeFillTint="33"/>
          </w:tcPr>
          <w:p w14:paraId="1B5C24B4" w14:textId="77777777" w:rsidR="001238A4" w:rsidRPr="00B30DC2" w:rsidRDefault="001238A4" w:rsidP="007F0B90">
            <w:pPr>
              <w:spacing w:after="0" w:line="240" w:lineRule="auto"/>
              <w:jc w:val="right"/>
              <w:rPr>
                <w:rFonts w:asciiTheme="majorHAnsi" w:hAnsiTheme="majorHAnsi" w:cstheme="majorHAnsi"/>
                <w:b/>
                <w:sz w:val="20"/>
                <w:szCs w:val="20"/>
              </w:rPr>
            </w:pPr>
            <w:r w:rsidRPr="00B30DC2">
              <w:rPr>
                <w:rFonts w:asciiTheme="majorHAnsi" w:hAnsiTheme="majorHAnsi" w:cstheme="majorHAnsi"/>
                <w:b/>
                <w:sz w:val="20"/>
                <w:szCs w:val="20"/>
              </w:rPr>
              <w:t>Numărul de controale</w:t>
            </w:r>
          </w:p>
        </w:tc>
        <w:tc>
          <w:tcPr>
            <w:tcW w:w="1677" w:type="dxa"/>
            <w:gridSpan w:val="2"/>
            <w:shd w:val="clear" w:color="auto" w:fill="DEEAF6" w:themeFill="accent1" w:themeFillTint="33"/>
          </w:tcPr>
          <w:p w14:paraId="38F8C716" w14:textId="77777777" w:rsidR="001238A4" w:rsidRPr="00B30DC2" w:rsidRDefault="001238A4" w:rsidP="007F0B90">
            <w:pPr>
              <w:spacing w:after="0" w:line="240" w:lineRule="auto"/>
              <w:ind w:hanging="447"/>
              <w:jc w:val="right"/>
              <w:rPr>
                <w:rFonts w:asciiTheme="majorHAnsi" w:hAnsiTheme="majorHAnsi" w:cstheme="majorHAnsi"/>
                <w:b/>
                <w:sz w:val="20"/>
                <w:szCs w:val="20"/>
              </w:rPr>
            </w:pPr>
            <w:r w:rsidRPr="00B30DC2">
              <w:rPr>
                <w:rFonts w:asciiTheme="majorHAnsi" w:hAnsiTheme="majorHAnsi" w:cstheme="majorHAnsi"/>
                <w:b/>
                <w:sz w:val="20"/>
                <w:szCs w:val="20"/>
              </w:rPr>
              <w:t>Amenzi aplicate</w:t>
            </w:r>
          </w:p>
        </w:tc>
        <w:tc>
          <w:tcPr>
            <w:tcW w:w="1666" w:type="dxa"/>
            <w:gridSpan w:val="2"/>
            <w:shd w:val="clear" w:color="auto" w:fill="DEEAF6" w:themeFill="accent1" w:themeFillTint="33"/>
          </w:tcPr>
          <w:p w14:paraId="3AFA6B96" w14:textId="77777777" w:rsidR="001238A4" w:rsidRPr="00B30DC2" w:rsidRDefault="001238A4" w:rsidP="007F0B90">
            <w:pPr>
              <w:spacing w:after="0" w:line="240" w:lineRule="auto"/>
              <w:ind w:hanging="447"/>
              <w:jc w:val="right"/>
              <w:rPr>
                <w:rFonts w:asciiTheme="majorHAnsi" w:hAnsiTheme="majorHAnsi" w:cstheme="majorHAnsi"/>
                <w:b/>
                <w:sz w:val="20"/>
                <w:szCs w:val="20"/>
              </w:rPr>
            </w:pPr>
            <w:r w:rsidRPr="00B30DC2">
              <w:rPr>
                <w:rFonts w:asciiTheme="majorHAnsi" w:hAnsiTheme="majorHAnsi" w:cstheme="majorHAnsi"/>
                <w:b/>
                <w:sz w:val="20"/>
                <w:szCs w:val="20"/>
              </w:rPr>
              <w:t>Amenzi încasate</w:t>
            </w:r>
          </w:p>
        </w:tc>
        <w:tc>
          <w:tcPr>
            <w:tcW w:w="1706" w:type="dxa"/>
            <w:gridSpan w:val="2"/>
            <w:shd w:val="clear" w:color="auto" w:fill="DEEAF6" w:themeFill="accent1" w:themeFillTint="33"/>
          </w:tcPr>
          <w:p w14:paraId="33FE361B" w14:textId="77777777" w:rsidR="001238A4" w:rsidRPr="00B30DC2" w:rsidRDefault="001238A4" w:rsidP="007F0B90">
            <w:pPr>
              <w:spacing w:after="0" w:line="240" w:lineRule="auto"/>
              <w:ind w:hanging="447"/>
              <w:jc w:val="right"/>
              <w:rPr>
                <w:rFonts w:asciiTheme="majorHAnsi" w:hAnsiTheme="majorHAnsi" w:cstheme="majorHAnsi"/>
                <w:b/>
                <w:sz w:val="20"/>
                <w:szCs w:val="20"/>
              </w:rPr>
            </w:pPr>
            <w:r w:rsidRPr="00B30DC2">
              <w:rPr>
                <w:rFonts w:asciiTheme="majorHAnsi" w:hAnsiTheme="majorHAnsi" w:cstheme="majorHAnsi"/>
                <w:b/>
                <w:sz w:val="20"/>
                <w:szCs w:val="20"/>
              </w:rPr>
              <w:t>Prejudiciul calculat</w:t>
            </w:r>
          </w:p>
        </w:tc>
        <w:tc>
          <w:tcPr>
            <w:tcW w:w="1585" w:type="dxa"/>
            <w:gridSpan w:val="2"/>
            <w:shd w:val="clear" w:color="auto" w:fill="DEEAF6" w:themeFill="accent1" w:themeFillTint="33"/>
          </w:tcPr>
          <w:p w14:paraId="3A6E70C4" w14:textId="77777777" w:rsidR="001238A4" w:rsidRPr="00B30DC2" w:rsidRDefault="001238A4" w:rsidP="007F0B90">
            <w:pPr>
              <w:spacing w:after="0" w:line="240" w:lineRule="auto"/>
              <w:ind w:hanging="447"/>
              <w:jc w:val="right"/>
              <w:rPr>
                <w:rFonts w:asciiTheme="majorHAnsi" w:hAnsiTheme="majorHAnsi" w:cstheme="majorHAnsi"/>
                <w:b/>
                <w:sz w:val="20"/>
                <w:szCs w:val="20"/>
              </w:rPr>
            </w:pPr>
            <w:r w:rsidRPr="00B30DC2">
              <w:rPr>
                <w:rFonts w:asciiTheme="majorHAnsi" w:hAnsiTheme="majorHAnsi" w:cstheme="majorHAnsi"/>
                <w:b/>
                <w:sz w:val="20"/>
                <w:szCs w:val="20"/>
              </w:rPr>
              <w:t>Prejudiciul încasat</w:t>
            </w:r>
          </w:p>
        </w:tc>
      </w:tr>
      <w:tr w:rsidR="001238A4" w:rsidRPr="00B30DC2" w14:paraId="714F56F8" w14:textId="77777777" w:rsidTr="00116686">
        <w:trPr>
          <w:trHeight w:val="218"/>
          <w:jc w:val="center"/>
        </w:trPr>
        <w:tc>
          <w:tcPr>
            <w:tcW w:w="1313" w:type="dxa"/>
            <w:vMerge/>
            <w:shd w:val="clear" w:color="auto" w:fill="DEEAF6" w:themeFill="accent1" w:themeFillTint="33"/>
          </w:tcPr>
          <w:p w14:paraId="37553BC3" w14:textId="77777777" w:rsidR="001238A4" w:rsidRPr="00B30DC2" w:rsidRDefault="001238A4" w:rsidP="007F0B90">
            <w:pPr>
              <w:spacing w:after="0" w:line="240" w:lineRule="auto"/>
              <w:ind w:hanging="447"/>
              <w:rPr>
                <w:rFonts w:asciiTheme="majorHAnsi" w:hAnsiTheme="majorHAnsi" w:cstheme="majorHAnsi"/>
                <w:b/>
                <w:sz w:val="20"/>
                <w:szCs w:val="20"/>
              </w:rPr>
            </w:pPr>
          </w:p>
        </w:tc>
        <w:tc>
          <w:tcPr>
            <w:tcW w:w="758" w:type="dxa"/>
            <w:shd w:val="clear" w:color="auto" w:fill="DEEAF6" w:themeFill="accent1" w:themeFillTint="33"/>
          </w:tcPr>
          <w:p w14:paraId="5BE28ABE" w14:textId="77777777" w:rsidR="001238A4" w:rsidRPr="00B30DC2" w:rsidRDefault="001238A4" w:rsidP="007F0B90">
            <w:pPr>
              <w:spacing w:after="0" w:line="240" w:lineRule="auto"/>
              <w:ind w:hanging="447"/>
              <w:jc w:val="right"/>
              <w:rPr>
                <w:rFonts w:asciiTheme="majorHAnsi" w:hAnsiTheme="majorHAnsi" w:cstheme="majorHAnsi"/>
                <w:b/>
                <w:sz w:val="20"/>
                <w:szCs w:val="20"/>
              </w:rPr>
            </w:pPr>
            <w:r w:rsidRPr="00B30DC2">
              <w:rPr>
                <w:rFonts w:asciiTheme="majorHAnsi" w:hAnsiTheme="majorHAnsi" w:cstheme="majorHAnsi"/>
                <w:b/>
                <w:sz w:val="20"/>
                <w:szCs w:val="20"/>
              </w:rPr>
              <w:t>2018</w:t>
            </w:r>
          </w:p>
        </w:tc>
        <w:tc>
          <w:tcPr>
            <w:tcW w:w="761" w:type="dxa"/>
            <w:shd w:val="clear" w:color="auto" w:fill="DEEAF6" w:themeFill="accent1" w:themeFillTint="33"/>
          </w:tcPr>
          <w:p w14:paraId="1CF1923D" w14:textId="77777777" w:rsidR="001238A4" w:rsidRPr="00B30DC2" w:rsidRDefault="001238A4" w:rsidP="007F0B90">
            <w:pPr>
              <w:spacing w:after="0" w:line="240" w:lineRule="auto"/>
              <w:ind w:hanging="447"/>
              <w:jc w:val="right"/>
              <w:rPr>
                <w:rFonts w:asciiTheme="majorHAnsi" w:hAnsiTheme="majorHAnsi" w:cstheme="majorHAnsi"/>
                <w:b/>
                <w:sz w:val="20"/>
                <w:szCs w:val="20"/>
              </w:rPr>
            </w:pPr>
            <w:r w:rsidRPr="00B30DC2">
              <w:rPr>
                <w:rFonts w:asciiTheme="majorHAnsi" w:hAnsiTheme="majorHAnsi" w:cstheme="majorHAnsi"/>
                <w:b/>
                <w:sz w:val="20"/>
                <w:szCs w:val="20"/>
              </w:rPr>
              <w:t>2019</w:t>
            </w:r>
          </w:p>
        </w:tc>
        <w:tc>
          <w:tcPr>
            <w:tcW w:w="833" w:type="dxa"/>
            <w:shd w:val="clear" w:color="auto" w:fill="DEEAF6" w:themeFill="accent1" w:themeFillTint="33"/>
          </w:tcPr>
          <w:p w14:paraId="7A83E142" w14:textId="77777777" w:rsidR="001238A4" w:rsidRPr="00B30DC2" w:rsidRDefault="001238A4" w:rsidP="007F0B90">
            <w:pPr>
              <w:spacing w:after="0" w:line="240" w:lineRule="auto"/>
              <w:ind w:hanging="447"/>
              <w:jc w:val="right"/>
              <w:rPr>
                <w:rFonts w:asciiTheme="majorHAnsi" w:hAnsiTheme="majorHAnsi" w:cstheme="majorHAnsi"/>
                <w:b/>
                <w:sz w:val="20"/>
                <w:szCs w:val="20"/>
              </w:rPr>
            </w:pPr>
            <w:r w:rsidRPr="00B30DC2">
              <w:rPr>
                <w:rFonts w:asciiTheme="majorHAnsi" w:hAnsiTheme="majorHAnsi" w:cstheme="majorHAnsi"/>
                <w:b/>
                <w:sz w:val="20"/>
                <w:szCs w:val="20"/>
              </w:rPr>
              <w:t>2018</w:t>
            </w:r>
          </w:p>
        </w:tc>
        <w:tc>
          <w:tcPr>
            <w:tcW w:w="844" w:type="dxa"/>
            <w:shd w:val="clear" w:color="auto" w:fill="DEEAF6" w:themeFill="accent1" w:themeFillTint="33"/>
          </w:tcPr>
          <w:p w14:paraId="30659C89" w14:textId="77777777" w:rsidR="001238A4" w:rsidRPr="00B30DC2" w:rsidRDefault="001238A4" w:rsidP="007F0B90">
            <w:pPr>
              <w:spacing w:after="0" w:line="240" w:lineRule="auto"/>
              <w:ind w:hanging="447"/>
              <w:jc w:val="right"/>
              <w:rPr>
                <w:rFonts w:asciiTheme="majorHAnsi" w:hAnsiTheme="majorHAnsi" w:cstheme="majorHAnsi"/>
                <w:b/>
                <w:sz w:val="20"/>
                <w:szCs w:val="20"/>
              </w:rPr>
            </w:pPr>
            <w:r w:rsidRPr="00B30DC2">
              <w:rPr>
                <w:rFonts w:asciiTheme="majorHAnsi" w:hAnsiTheme="majorHAnsi" w:cstheme="majorHAnsi"/>
                <w:b/>
                <w:sz w:val="20"/>
                <w:szCs w:val="20"/>
              </w:rPr>
              <w:t>2019</w:t>
            </w:r>
          </w:p>
        </w:tc>
        <w:tc>
          <w:tcPr>
            <w:tcW w:w="839" w:type="dxa"/>
            <w:shd w:val="clear" w:color="auto" w:fill="DEEAF6" w:themeFill="accent1" w:themeFillTint="33"/>
          </w:tcPr>
          <w:p w14:paraId="4532FB7A" w14:textId="77777777" w:rsidR="001238A4" w:rsidRPr="00B30DC2" w:rsidRDefault="001238A4" w:rsidP="007F0B90">
            <w:pPr>
              <w:spacing w:after="0" w:line="240" w:lineRule="auto"/>
              <w:ind w:hanging="447"/>
              <w:jc w:val="right"/>
              <w:rPr>
                <w:rFonts w:asciiTheme="majorHAnsi" w:hAnsiTheme="majorHAnsi" w:cstheme="majorHAnsi"/>
                <w:b/>
                <w:sz w:val="20"/>
                <w:szCs w:val="20"/>
              </w:rPr>
            </w:pPr>
            <w:r w:rsidRPr="00B30DC2">
              <w:rPr>
                <w:rFonts w:asciiTheme="majorHAnsi" w:hAnsiTheme="majorHAnsi" w:cstheme="majorHAnsi"/>
                <w:b/>
                <w:sz w:val="20"/>
                <w:szCs w:val="20"/>
              </w:rPr>
              <w:t>2018</w:t>
            </w:r>
          </w:p>
        </w:tc>
        <w:tc>
          <w:tcPr>
            <w:tcW w:w="827" w:type="dxa"/>
            <w:shd w:val="clear" w:color="auto" w:fill="DEEAF6" w:themeFill="accent1" w:themeFillTint="33"/>
          </w:tcPr>
          <w:p w14:paraId="4FE64AA4" w14:textId="77777777" w:rsidR="001238A4" w:rsidRPr="00B30DC2" w:rsidRDefault="001238A4" w:rsidP="007F0B90">
            <w:pPr>
              <w:spacing w:after="0" w:line="240" w:lineRule="auto"/>
              <w:ind w:hanging="447"/>
              <w:jc w:val="right"/>
              <w:rPr>
                <w:rFonts w:asciiTheme="majorHAnsi" w:hAnsiTheme="majorHAnsi" w:cstheme="majorHAnsi"/>
                <w:b/>
                <w:sz w:val="20"/>
                <w:szCs w:val="20"/>
              </w:rPr>
            </w:pPr>
            <w:r w:rsidRPr="00B30DC2">
              <w:rPr>
                <w:rFonts w:asciiTheme="majorHAnsi" w:hAnsiTheme="majorHAnsi" w:cstheme="majorHAnsi"/>
                <w:b/>
                <w:sz w:val="20"/>
                <w:szCs w:val="20"/>
              </w:rPr>
              <w:t>2019</w:t>
            </w:r>
          </w:p>
        </w:tc>
        <w:tc>
          <w:tcPr>
            <w:tcW w:w="842" w:type="dxa"/>
            <w:shd w:val="clear" w:color="auto" w:fill="DEEAF6" w:themeFill="accent1" w:themeFillTint="33"/>
          </w:tcPr>
          <w:p w14:paraId="50CA4ED1" w14:textId="77777777" w:rsidR="001238A4" w:rsidRPr="00B30DC2" w:rsidRDefault="001238A4" w:rsidP="007F0B90">
            <w:pPr>
              <w:spacing w:after="0" w:line="240" w:lineRule="auto"/>
              <w:ind w:hanging="447"/>
              <w:jc w:val="right"/>
              <w:rPr>
                <w:rFonts w:asciiTheme="majorHAnsi" w:hAnsiTheme="majorHAnsi" w:cstheme="majorHAnsi"/>
                <w:b/>
                <w:sz w:val="20"/>
                <w:szCs w:val="20"/>
              </w:rPr>
            </w:pPr>
            <w:r w:rsidRPr="00B30DC2">
              <w:rPr>
                <w:rFonts w:asciiTheme="majorHAnsi" w:hAnsiTheme="majorHAnsi" w:cstheme="majorHAnsi"/>
                <w:b/>
                <w:sz w:val="20"/>
                <w:szCs w:val="20"/>
              </w:rPr>
              <w:t>2018</w:t>
            </w:r>
          </w:p>
        </w:tc>
        <w:tc>
          <w:tcPr>
            <w:tcW w:w="864" w:type="dxa"/>
            <w:shd w:val="clear" w:color="auto" w:fill="DEEAF6" w:themeFill="accent1" w:themeFillTint="33"/>
          </w:tcPr>
          <w:p w14:paraId="7C3E8E93" w14:textId="77777777" w:rsidR="001238A4" w:rsidRPr="00B30DC2" w:rsidRDefault="001238A4" w:rsidP="007F0B90">
            <w:pPr>
              <w:spacing w:after="0" w:line="240" w:lineRule="auto"/>
              <w:ind w:hanging="447"/>
              <w:jc w:val="right"/>
              <w:rPr>
                <w:rFonts w:asciiTheme="majorHAnsi" w:hAnsiTheme="majorHAnsi" w:cstheme="majorHAnsi"/>
                <w:b/>
                <w:sz w:val="20"/>
                <w:szCs w:val="20"/>
              </w:rPr>
            </w:pPr>
            <w:r w:rsidRPr="00B30DC2">
              <w:rPr>
                <w:rFonts w:asciiTheme="majorHAnsi" w:hAnsiTheme="majorHAnsi" w:cstheme="majorHAnsi"/>
                <w:b/>
                <w:sz w:val="20"/>
                <w:szCs w:val="20"/>
              </w:rPr>
              <w:t>2019</w:t>
            </w:r>
          </w:p>
        </w:tc>
        <w:tc>
          <w:tcPr>
            <w:tcW w:w="760" w:type="dxa"/>
            <w:shd w:val="clear" w:color="auto" w:fill="DEEAF6" w:themeFill="accent1" w:themeFillTint="33"/>
          </w:tcPr>
          <w:p w14:paraId="06F097C4" w14:textId="77777777" w:rsidR="001238A4" w:rsidRPr="00B30DC2" w:rsidRDefault="001238A4" w:rsidP="007F0B90">
            <w:pPr>
              <w:spacing w:after="0" w:line="240" w:lineRule="auto"/>
              <w:ind w:hanging="447"/>
              <w:jc w:val="right"/>
              <w:rPr>
                <w:rFonts w:asciiTheme="majorHAnsi" w:hAnsiTheme="majorHAnsi" w:cstheme="majorHAnsi"/>
                <w:b/>
                <w:sz w:val="20"/>
                <w:szCs w:val="20"/>
              </w:rPr>
            </w:pPr>
            <w:r w:rsidRPr="00B30DC2">
              <w:rPr>
                <w:rFonts w:asciiTheme="majorHAnsi" w:hAnsiTheme="majorHAnsi" w:cstheme="majorHAnsi"/>
                <w:b/>
                <w:sz w:val="20"/>
                <w:szCs w:val="20"/>
              </w:rPr>
              <w:t>2018</w:t>
            </w:r>
          </w:p>
        </w:tc>
        <w:tc>
          <w:tcPr>
            <w:tcW w:w="825" w:type="dxa"/>
            <w:shd w:val="clear" w:color="auto" w:fill="DEEAF6" w:themeFill="accent1" w:themeFillTint="33"/>
          </w:tcPr>
          <w:p w14:paraId="56FADF24" w14:textId="77777777" w:rsidR="001238A4" w:rsidRPr="00B30DC2" w:rsidRDefault="001238A4" w:rsidP="007F0B90">
            <w:pPr>
              <w:spacing w:after="0" w:line="240" w:lineRule="auto"/>
              <w:ind w:hanging="447"/>
              <w:jc w:val="right"/>
              <w:rPr>
                <w:rFonts w:asciiTheme="majorHAnsi" w:hAnsiTheme="majorHAnsi" w:cstheme="majorHAnsi"/>
                <w:b/>
                <w:sz w:val="20"/>
                <w:szCs w:val="20"/>
              </w:rPr>
            </w:pPr>
            <w:r w:rsidRPr="00B30DC2">
              <w:rPr>
                <w:rFonts w:asciiTheme="majorHAnsi" w:hAnsiTheme="majorHAnsi" w:cstheme="majorHAnsi"/>
                <w:b/>
                <w:sz w:val="20"/>
                <w:szCs w:val="20"/>
              </w:rPr>
              <w:t>2019</w:t>
            </w:r>
          </w:p>
        </w:tc>
      </w:tr>
      <w:tr w:rsidR="001238A4" w:rsidRPr="00B30DC2" w14:paraId="2316DF68" w14:textId="77777777" w:rsidTr="00116686">
        <w:trPr>
          <w:trHeight w:val="207"/>
          <w:jc w:val="center"/>
        </w:trPr>
        <w:tc>
          <w:tcPr>
            <w:tcW w:w="1313" w:type="dxa"/>
          </w:tcPr>
          <w:p w14:paraId="0BC861B5" w14:textId="77777777" w:rsidR="001238A4" w:rsidRPr="00B30DC2" w:rsidRDefault="001238A4" w:rsidP="00D8333A">
            <w:pPr>
              <w:spacing w:after="0" w:line="240" w:lineRule="auto"/>
              <w:ind w:firstLine="34"/>
              <w:rPr>
                <w:rFonts w:asciiTheme="majorHAnsi" w:hAnsiTheme="majorHAnsi" w:cstheme="majorHAnsi"/>
                <w:sz w:val="18"/>
                <w:szCs w:val="18"/>
              </w:rPr>
            </w:pPr>
            <w:r w:rsidRPr="00B30DC2">
              <w:rPr>
                <w:rFonts w:asciiTheme="majorHAnsi" w:hAnsiTheme="majorHAnsi" w:cstheme="majorHAnsi"/>
                <w:sz w:val="18"/>
                <w:szCs w:val="18"/>
              </w:rPr>
              <w:t xml:space="preserve">Apă </w:t>
            </w:r>
          </w:p>
        </w:tc>
        <w:tc>
          <w:tcPr>
            <w:tcW w:w="758" w:type="dxa"/>
          </w:tcPr>
          <w:p w14:paraId="215908BD"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539</w:t>
            </w:r>
          </w:p>
        </w:tc>
        <w:tc>
          <w:tcPr>
            <w:tcW w:w="761" w:type="dxa"/>
          </w:tcPr>
          <w:p w14:paraId="6FB10609"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690</w:t>
            </w:r>
          </w:p>
        </w:tc>
        <w:tc>
          <w:tcPr>
            <w:tcW w:w="833" w:type="dxa"/>
          </w:tcPr>
          <w:p w14:paraId="75417D21"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779,0</w:t>
            </w:r>
          </w:p>
        </w:tc>
        <w:tc>
          <w:tcPr>
            <w:tcW w:w="844" w:type="dxa"/>
          </w:tcPr>
          <w:p w14:paraId="6C6A508C"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1109,1</w:t>
            </w:r>
          </w:p>
        </w:tc>
        <w:tc>
          <w:tcPr>
            <w:tcW w:w="839" w:type="dxa"/>
          </w:tcPr>
          <w:p w14:paraId="45A10AE9"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348,2</w:t>
            </w:r>
          </w:p>
        </w:tc>
        <w:tc>
          <w:tcPr>
            <w:tcW w:w="827" w:type="dxa"/>
          </w:tcPr>
          <w:p w14:paraId="4E2C76D1"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554,5</w:t>
            </w:r>
          </w:p>
        </w:tc>
        <w:tc>
          <w:tcPr>
            <w:tcW w:w="842" w:type="dxa"/>
          </w:tcPr>
          <w:p w14:paraId="1AD71887"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671,9</w:t>
            </w:r>
          </w:p>
        </w:tc>
        <w:tc>
          <w:tcPr>
            <w:tcW w:w="864" w:type="dxa"/>
          </w:tcPr>
          <w:p w14:paraId="48D4BC66"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42790,4</w:t>
            </w:r>
          </w:p>
        </w:tc>
        <w:tc>
          <w:tcPr>
            <w:tcW w:w="760" w:type="dxa"/>
          </w:tcPr>
          <w:p w14:paraId="244C683A"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23,4</w:t>
            </w:r>
          </w:p>
        </w:tc>
        <w:tc>
          <w:tcPr>
            <w:tcW w:w="825" w:type="dxa"/>
          </w:tcPr>
          <w:p w14:paraId="22474460"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34,4</w:t>
            </w:r>
          </w:p>
        </w:tc>
      </w:tr>
      <w:tr w:rsidR="001238A4" w:rsidRPr="00B30DC2" w14:paraId="488DCE81" w14:textId="77777777" w:rsidTr="00116686">
        <w:trPr>
          <w:trHeight w:val="219"/>
          <w:jc w:val="center"/>
        </w:trPr>
        <w:tc>
          <w:tcPr>
            <w:tcW w:w="1313" w:type="dxa"/>
          </w:tcPr>
          <w:p w14:paraId="3F856C07" w14:textId="77777777" w:rsidR="001238A4" w:rsidRPr="00B30DC2" w:rsidRDefault="001238A4" w:rsidP="00D8333A">
            <w:pPr>
              <w:spacing w:after="0" w:line="240" w:lineRule="auto"/>
              <w:ind w:firstLine="18"/>
              <w:rPr>
                <w:rFonts w:asciiTheme="majorHAnsi" w:hAnsiTheme="majorHAnsi" w:cstheme="majorHAnsi"/>
                <w:sz w:val="18"/>
                <w:szCs w:val="18"/>
              </w:rPr>
            </w:pPr>
            <w:r w:rsidRPr="00B30DC2">
              <w:rPr>
                <w:rFonts w:asciiTheme="majorHAnsi" w:hAnsiTheme="majorHAnsi" w:cstheme="majorHAnsi"/>
                <w:sz w:val="18"/>
                <w:szCs w:val="18"/>
              </w:rPr>
              <w:t>Minerale utile</w:t>
            </w:r>
          </w:p>
        </w:tc>
        <w:tc>
          <w:tcPr>
            <w:tcW w:w="758" w:type="dxa"/>
          </w:tcPr>
          <w:p w14:paraId="7C8E1AD0"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10</w:t>
            </w:r>
          </w:p>
        </w:tc>
        <w:tc>
          <w:tcPr>
            <w:tcW w:w="761" w:type="dxa"/>
          </w:tcPr>
          <w:p w14:paraId="72A78855"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80</w:t>
            </w:r>
          </w:p>
        </w:tc>
        <w:tc>
          <w:tcPr>
            <w:tcW w:w="833" w:type="dxa"/>
          </w:tcPr>
          <w:p w14:paraId="20261EF0"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102,7</w:t>
            </w:r>
          </w:p>
        </w:tc>
        <w:tc>
          <w:tcPr>
            <w:tcW w:w="844" w:type="dxa"/>
          </w:tcPr>
          <w:p w14:paraId="717DB2FA"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215,9</w:t>
            </w:r>
          </w:p>
        </w:tc>
        <w:tc>
          <w:tcPr>
            <w:tcW w:w="839" w:type="dxa"/>
          </w:tcPr>
          <w:p w14:paraId="7E482032"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113,1</w:t>
            </w:r>
          </w:p>
        </w:tc>
        <w:tc>
          <w:tcPr>
            <w:tcW w:w="827" w:type="dxa"/>
          </w:tcPr>
          <w:p w14:paraId="30081647"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110,7</w:t>
            </w:r>
          </w:p>
        </w:tc>
        <w:tc>
          <w:tcPr>
            <w:tcW w:w="842" w:type="dxa"/>
          </w:tcPr>
          <w:p w14:paraId="414B5BDD"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6272,2</w:t>
            </w:r>
          </w:p>
        </w:tc>
        <w:tc>
          <w:tcPr>
            <w:tcW w:w="864" w:type="dxa"/>
          </w:tcPr>
          <w:p w14:paraId="030FFE5D"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55817,2</w:t>
            </w:r>
          </w:p>
        </w:tc>
        <w:tc>
          <w:tcPr>
            <w:tcW w:w="760" w:type="dxa"/>
          </w:tcPr>
          <w:p w14:paraId="179DD76E"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5,5</w:t>
            </w:r>
          </w:p>
        </w:tc>
        <w:tc>
          <w:tcPr>
            <w:tcW w:w="825" w:type="dxa"/>
          </w:tcPr>
          <w:p w14:paraId="1D5E5FCC"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373,8</w:t>
            </w:r>
          </w:p>
        </w:tc>
      </w:tr>
      <w:tr w:rsidR="001238A4" w:rsidRPr="00B30DC2" w14:paraId="0A1A57FE" w14:textId="77777777" w:rsidTr="00116686">
        <w:trPr>
          <w:trHeight w:val="50"/>
          <w:jc w:val="center"/>
        </w:trPr>
        <w:tc>
          <w:tcPr>
            <w:tcW w:w="1313" w:type="dxa"/>
          </w:tcPr>
          <w:p w14:paraId="033809F4" w14:textId="77777777" w:rsidR="001238A4" w:rsidRPr="00B30DC2" w:rsidRDefault="001238A4" w:rsidP="00D8333A">
            <w:pPr>
              <w:spacing w:after="0" w:line="240" w:lineRule="auto"/>
              <w:ind w:hanging="447"/>
              <w:jc w:val="right"/>
              <w:rPr>
                <w:rFonts w:asciiTheme="majorHAnsi" w:hAnsiTheme="majorHAnsi" w:cstheme="majorHAnsi"/>
                <w:sz w:val="18"/>
                <w:szCs w:val="18"/>
              </w:rPr>
            </w:pPr>
            <w:r w:rsidRPr="00B30DC2">
              <w:rPr>
                <w:rFonts w:asciiTheme="majorHAnsi" w:hAnsiTheme="majorHAnsi" w:cstheme="majorHAnsi"/>
                <w:sz w:val="18"/>
                <w:szCs w:val="18"/>
              </w:rPr>
              <w:t>Fond forestier</w:t>
            </w:r>
          </w:p>
        </w:tc>
        <w:tc>
          <w:tcPr>
            <w:tcW w:w="758" w:type="dxa"/>
          </w:tcPr>
          <w:p w14:paraId="17E27603"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615</w:t>
            </w:r>
          </w:p>
        </w:tc>
        <w:tc>
          <w:tcPr>
            <w:tcW w:w="761" w:type="dxa"/>
          </w:tcPr>
          <w:p w14:paraId="65D6168C"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662</w:t>
            </w:r>
          </w:p>
        </w:tc>
        <w:tc>
          <w:tcPr>
            <w:tcW w:w="833" w:type="dxa"/>
          </w:tcPr>
          <w:p w14:paraId="612BF850"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478,3</w:t>
            </w:r>
          </w:p>
        </w:tc>
        <w:tc>
          <w:tcPr>
            <w:tcW w:w="844" w:type="dxa"/>
          </w:tcPr>
          <w:p w14:paraId="6EE1EDC6"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1016,2</w:t>
            </w:r>
          </w:p>
        </w:tc>
        <w:tc>
          <w:tcPr>
            <w:tcW w:w="839" w:type="dxa"/>
          </w:tcPr>
          <w:p w14:paraId="6C6BC787"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214,0</w:t>
            </w:r>
          </w:p>
        </w:tc>
        <w:tc>
          <w:tcPr>
            <w:tcW w:w="827" w:type="dxa"/>
          </w:tcPr>
          <w:p w14:paraId="7DD276F5"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480,7</w:t>
            </w:r>
          </w:p>
        </w:tc>
        <w:tc>
          <w:tcPr>
            <w:tcW w:w="842" w:type="dxa"/>
          </w:tcPr>
          <w:p w14:paraId="0E2A8B05"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177,6</w:t>
            </w:r>
          </w:p>
        </w:tc>
        <w:tc>
          <w:tcPr>
            <w:tcW w:w="864" w:type="dxa"/>
          </w:tcPr>
          <w:p w14:paraId="1123F598"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1094,1</w:t>
            </w:r>
          </w:p>
        </w:tc>
        <w:tc>
          <w:tcPr>
            <w:tcW w:w="760" w:type="dxa"/>
          </w:tcPr>
          <w:p w14:paraId="2B91733B"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127,4</w:t>
            </w:r>
          </w:p>
        </w:tc>
        <w:tc>
          <w:tcPr>
            <w:tcW w:w="825" w:type="dxa"/>
          </w:tcPr>
          <w:p w14:paraId="05FE5BF4" w14:textId="77777777" w:rsidR="001238A4" w:rsidRPr="00B30DC2" w:rsidRDefault="001238A4" w:rsidP="007F0B90">
            <w:pPr>
              <w:spacing w:after="0" w:line="240" w:lineRule="auto"/>
              <w:ind w:hanging="447"/>
              <w:jc w:val="right"/>
              <w:rPr>
                <w:rFonts w:asciiTheme="majorHAnsi" w:hAnsiTheme="majorHAnsi" w:cstheme="majorHAnsi"/>
                <w:sz w:val="18"/>
                <w:szCs w:val="18"/>
              </w:rPr>
            </w:pPr>
            <w:r>
              <w:rPr>
                <w:rFonts w:asciiTheme="majorHAnsi" w:hAnsiTheme="majorHAnsi" w:cstheme="majorHAnsi"/>
                <w:sz w:val="18"/>
                <w:szCs w:val="18"/>
              </w:rPr>
              <w:t>316,5</w:t>
            </w:r>
          </w:p>
        </w:tc>
      </w:tr>
      <w:tr w:rsidR="001238A4" w:rsidRPr="00B30DC2" w14:paraId="5C4A72D9" w14:textId="77777777" w:rsidTr="00116686">
        <w:trPr>
          <w:trHeight w:val="197"/>
          <w:jc w:val="center"/>
        </w:trPr>
        <w:tc>
          <w:tcPr>
            <w:tcW w:w="1313" w:type="dxa"/>
            <w:shd w:val="clear" w:color="auto" w:fill="DEEAF6" w:themeFill="accent1" w:themeFillTint="33"/>
          </w:tcPr>
          <w:p w14:paraId="2FAE4F2A" w14:textId="340F4F3F" w:rsidR="001238A4" w:rsidRPr="00B30DC2" w:rsidRDefault="0075158E" w:rsidP="007F0B90">
            <w:pPr>
              <w:spacing w:after="0" w:line="240" w:lineRule="auto"/>
              <w:ind w:hanging="447"/>
              <w:jc w:val="right"/>
              <w:rPr>
                <w:rFonts w:asciiTheme="majorHAnsi" w:hAnsiTheme="majorHAnsi" w:cstheme="majorHAnsi"/>
                <w:b/>
                <w:sz w:val="18"/>
                <w:szCs w:val="18"/>
              </w:rPr>
            </w:pPr>
            <w:r>
              <w:rPr>
                <w:rFonts w:asciiTheme="majorHAnsi" w:hAnsiTheme="majorHAnsi" w:cstheme="majorHAnsi"/>
                <w:b/>
                <w:sz w:val="18"/>
                <w:szCs w:val="18"/>
                <w:lang w:val="ro-RO"/>
              </w:rPr>
              <w:t>T</w:t>
            </w:r>
            <w:r w:rsidR="001238A4" w:rsidRPr="00B30DC2">
              <w:rPr>
                <w:rFonts w:asciiTheme="majorHAnsi" w:hAnsiTheme="majorHAnsi" w:cstheme="majorHAnsi"/>
                <w:b/>
                <w:sz w:val="18"/>
                <w:szCs w:val="18"/>
              </w:rPr>
              <w:t>otal</w:t>
            </w:r>
          </w:p>
        </w:tc>
        <w:tc>
          <w:tcPr>
            <w:tcW w:w="758" w:type="dxa"/>
            <w:shd w:val="clear" w:color="auto" w:fill="DEEAF6" w:themeFill="accent1" w:themeFillTint="33"/>
          </w:tcPr>
          <w:p w14:paraId="4D1FD852" w14:textId="77777777" w:rsidR="001238A4" w:rsidRPr="00B30DC2" w:rsidRDefault="001238A4" w:rsidP="007F0B90">
            <w:pPr>
              <w:spacing w:after="0" w:line="240" w:lineRule="auto"/>
              <w:ind w:hanging="447"/>
              <w:jc w:val="right"/>
              <w:rPr>
                <w:rFonts w:asciiTheme="majorHAnsi" w:hAnsiTheme="majorHAnsi" w:cstheme="majorHAnsi"/>
                <w:b/>
                <w:sz w:val="18"/>
                <w:szCs w:val="18"/>
              </w:rPr>
            </w:pPr>
            <w:r>
              <w:rPr>
                <w:rFonts w:asciiTheme="majorHAnsi" w:hAnsiTheme="majorHAnsi" w:cstheme="majorHAnsi"/>
                <w:b/>
                <w:sz w:val="18"/>
                <w:szCs w:val="18"/>
              </w:rPr>
              <w:t>1164</w:t>
            </w:r>
          </w:p>
        </w:tc>
        <w:tc>
          <w:tcPr>
            <w:tcW w:w="761" w:type="dxa"/>
            <w:shd w:val="clear" w:color="auto" w:fill="DEEAF6" w:themeFill="accent1" w:themeFillTint="33"/>
          </w:tcPr>
          <w:p w14:paraId="59BAA85D" w14:textId="77777777" w:rsidR="001238A4" w:rsidRPr="00B30DC2" w:rsidRDefault="001238A4" w:rsidP="007F0B90">
            <w:pPr>
              <w:spacing w:after="0" w:line="240" w:lineRule="auto"/>
              <w:ind w:hanging="447"/>
              <w:jc w:val="right"/>
              <w:rPr>
                <w:rFonts w:asciiTheme="majorHAnsi" w:hAnsiTheme="majorHAnsi" w:cstheme="majorHAnsi"/>
                <w:b/>
                <w:sz w:val="18"/>
                <w:szCs w:val="18"/>
              </w:rPr>
            </w:pPr>
            <w:r>
              <w:rPr>
                <w:rFonts w:asciiTheme="majorHAnsi" w:hAnsiTheme="majorHAnsi" w:cstheme="majorHAnsi"/>
                <w:b/>
                <w:sz w:val="18"/>
                <w:szCs w:val="18"/>
              </w:rPr>
              <w:t>1432</w:t>
            </w:r>
          </w:p>
        </w:tc>
        <w:tc>
          <w:tcPr>
            <w:tcW w:w="833" w:type="dxa"/>
            <w:shd w:val="clear" w:color="auto" w:fill="DEEAF6" w:themeFill="accent1" w:themeFillTint="33"/>
          </w:tcPr>
          <w:p w14:paraId="68D9EB2C" w14:textId="77777777" w:rsidR="001238A4" w:rsidRPr="00B30DC2" w:rsidRDefault="001238A4" w:rsidP="007F0B90">
            <w:pPr>
              <w:spacing w:after="0" w:line="240" w:lineRule="auto"/>
              <w:ind w:hanging="447"/>
              <w:jc w:val="right"/>
              <w:rPr>
                <w:rFonts w:asciiTheme="majorHAnsi" w:hAnsiTheme="majorHAnsi" w:cstheme="majorHAnsi"/>
                <w:b/>
                <w:sz w:val="18"/>
                <w:szCs w:val="18"/>
              </w:rPr>
            </w:pPr>
            <w:r>
              <w:rPr>
                <w:rFonts w:asciiTheme="majorHAnsi" w:hAnsiTheme="majorHAnsi" w:cstheme="majorHAnsi"/>
                <w:b/>
                <w:sz w:val="18"/>
                <w:szCs w:val="18"/>
              </w:rPr>
              <w:t>1360,0</w:t>
            </w:r>
          </w:p>
        </w:tc>
        <w:tc>
          <w:tcPr>
            <w:tcW w:w="844" w:type="dxa"/>
            <w:shd w:val="clear" w:color="auto" w:fill="DEEAF6" w:themeFill="accent1" w:themeFillTint="33"/>
          </w:tcPr>
          <w:p w14:paraId="0B1FECB3" w14:textId="77777777" w:rsidR="001238A4" w:rsidRPr="00B30DC2" w:rsidRDefault="001238A4" w:rsidP="007F0B90">
            <w:pPr>
              <w:spacing w:after="0" w:line="240" w:lineRule="auto"/>
              <w:ind w:hanging="447"/>
              <w:jc w:val="right"/>
              <w:rPr>
                <w:rFonts w:asciiTheme="majorHAnsi" w:hAnsiTheme="majorHAnsi" w:cstheme="majorHAnsi"/>
                <w:b/>
                <w:sz w:val="18"/>
                <w:szCs w:val="18"/>
              </w:rPr>
            </w:pPr>
            <w:r>
              <w:rPr>
                <w:rFonts w:asciiTheme="majorHAnsi" w:hAnsiTheme="majorHAnsi" w:cstheme="majorHAnsi"/>
                <w:b/>
                <w:sz w:val="18"/>
                <w:szCs w:val="18"/>
              </w:rPr>
              <w:t>2341,2</w:t>
            </w:r>
          </w:p>
        </w:tc>
        <w:tc>
          <w:tcPr>
            <w:tcW w:w="839" w:type="dxa"/>
            <w:shd w:val="clear" w:color="auto" w:fill="DEEAF6" w:themeFill="accent1" w:themeFillTint="33"/>
          </w:tcPr>
          <w:p w14:paraId="62C85037" w14:textId="77777777" w:rsidR="001238A4" w:rsidRPr="00B30DC2" w:rsidRDefault="001238A4" w:rsidP="007F0B90">
            <w:pPr>
              <w:spacing w:after="0" w:line="240" w:lineRule="auto"/>
              <w:ind w:hanging="447"/>
              <w:jc w:val="right"/>
              <w:rPr>
                <w:rFonts w:asciiTheme="majorHAnsi" w:hAnsiTheme="majorHAnsi" w:cstheme="majorHAnsi"/>
                <w:b/>
                <w:sz w:val="18"/>
                <w:szCs w:val="18"/>
              </w:rPr>
            </w:pPr>
            <w:r>
              <w:rPr>
                <w:rFonts w:asciiTheme="majorHAnsi" w:hAnsiTheme="majorHAnsi" w:cstheme="majorHAnsi"/>
                <w:b/>
                <w:sz w:val="18"/>
                <w:szCs w:val="18"/>
              </w:rPr>
              <w:t>675,3</w:t>
            </w:r>
          </w:p>
        </w:tc>
        <w:tc>
          <w:tcPr>
            <w:tcW w:w="827" w:type="dxa"/>
            <w:shd w:val="clear" w:color="auto" w:fill="DEEAF6" w:themeFill="accent1" w:themeFillTint="33"/>
          </w:tcPr>
          <w:p w14:paraId="39BA28DF" w14:textId="77777777" w:rsidR="001238A4" w:rsidRPr="00B30DC2" w:rsidRDefault="001238A4" w:rsidP="007F0B90">
            <w:pPr>
              <w:spacing w:after="0" w:line="240" w:lineRule="auto"/>
              <w:ind w:hanging="447"/>
              <w:jc w:val="right"/>
              <w:rPr>
                <w:rFonts w:asciiTheme="majorHAnsi" w:hAnsiTheme="majorHAnsi" w:cstheme="majorHAnsi"/>
                <w:b/>
                <w:sz w:val="18"/>
                <w:szCs w:val="18"/>
              </w:rPr>
            </w:pPr>
            <w:r>
              <w:rPr>
                <w:rFonts w:asciiTheme="majorHAnsi" w:hAnsiTheme="majorHAnsi" w:cstheme="majorHAnsi"/>
                <w:b/>
                <w:sz w:val="18"/>
                <w:szCs w:val="18"/>
              </w:rPr>
              <w:t>1145,9</w:t>
            </w:r>
          </w:p>
        </w:tc>
        <w:tc>
          <w:tcPr>
            <w:tcW w:w="842" w:type="dxa"/>
            <w:shd w:val="clear" w:color="auto" w:fill="DEEAF6" w:themeFill="accent1" w:themeFillTint="33"/>
          </w:tcPr>
          <w:p w14:paraId="35BEB327" w14:textId="77777777" w:rsidR="001238A4" w:rsidRPr="00B30DC2" w:rsidRDefault="001238A4" w:rsidP="007F0B90">
            <w:pPr>
              <w:spacing w:after="0" w:line="240" w:lineRule="auto"/>
              <w:ind w:hanging="447"/>
              <w:jc w:val="right"/>
              <w:rPr>
                <w:rFonts w:asciiTheme="majorHAnsi" w:hAnsiTheme="majorHAnsi" w:cstheme="majorHAnsi"/>
                <w:b/>
                <w:sz w:val="18"/>
                <w:szCs w:val="18"/>
              </w:rPr>
            </w:pPr>
            <w:r>
              <w:rPr>
                <w:rFonts w:asciiTheme="majorHAnsi" w:hAnsiTheme="majorHAnsi" w:cstheme="majorHAnsi"/>
                <w:b/>
                <w:sz w:val="18"/>
                <w:szCs w:val="18"/>
              </w:rPr>
              <w:t>7121,7</w:t>
            </w:r>
          </w:p>
        </w:tc>
        <w:tc>
          <w:tcPr>
            <w:tcW w:w="864" w:type="dxa"/>
            <w:shd w:val="clear" w:color="auto" w:fill="DEEAF6" w:themeFill="accent1" w:themeFillTint="33"/>
          </w:tcPr>
          <w:p w14:paraId="6FEBA539" w14:textId="77777777" w:rsidR="001238A4" w:rsidRPr="00B30DC2" w:rsidRDefault="001238A4" w:rsidP="007F0B90">
            <w:pPr>
              <w:spacing w:after="0" w:line="240" w:lineRule="auto"/>
              <w:ind w:hanging="447"/>
              <w:jc w:val="right"/>
              <w:rPr>
                <w:rFonts w:asciiTheme="majorHAnsi" w:hAnsiTheme="majorHAnsi" w:cstheme="majorHAnsi"/>
                <w:b/>
                <w:sz w:val="18"/>
                <w:szCs w:val="18"/>
              </w:rPr>
            </w:pPr>
            <w:r>
              <w:rPr>
                <w:rFonts w:asciiTheme="majorHAnsi" w:hAnsiTheme="majorHAnsi" w:cstheme="majorHAnsi"/>
                <w:b/>
                <w:sz w:val="18"/>
                <w:szCs w:val="18"/>
              </w:rPr>
              <w:t>99101,7</w:t>
            </w:r>
          </w:p>
        </w:tc>
        <w:tc>
          <w:tcPr>
            <w:tcW w:w="760" w:type="dxa"/>
            <w:shd w:val="clear" w:color="auto" w:fill="DEEAF6" w:themeFill="accent1" w:themeFillTint="33"/>
          </w:tcPr>
          <w:p w14:paraId="3E2E758A" w14:textId="77777777" w:rsidR="001238A4" w:rsidRPr="00B30DC2" w:rsidRDefault="001238A4" w:rsidP="007F0B90">
            <w:pPr>
              <w:spacing w:after="0" w:line="240" w:lineRule="auto"/>
              <w:ind w:hanging="447"/>
              <w:jc w:val="right"/>
              <w:rPr>
                <w:rFonts w:asciiTheme="majorHAnsi" w:hAnsiTheme="majorHAnsi" w:cstheme="majorHAnsi"/>
                <w:b/>
                <w:sz w:val="18"/>
                <w:szCs w:val="18"/>
              </w:rPr>
            </w:pPr>
            <w:r>
              <w:rPr>
                <w:rFonts w:asciiTheme="majorHAnsi" w:hAnsiTheme="majorHAnsi" w:cstheme="majorHAnsi"/>
                <w:b/>
                <w:sz w:val="18"/>
                <w:szCs w:val="18"/>
              </w:rPr>
              <w:t>156,3</w:t>
            </w:r>
          </w:p>
        </w:tc>
        <w:tc>
          <w:tcPr>
            <w:tcW w:w="825" w:type="dxa"/>
            <w:shd w:val="clear" w:color="auto" w:fill="DEEAF6" w:themeFill="accent1" w:themeFillTint="33"/>
          </w:tcPr>
          <w:p w14:paraId="17601676" w14:textId="77777777" w:rsidR="001238A4" w:rsidRPr="00B30DC2" w:rsidRDefault="001238A4" w:rsidP="007F0B90">
            <w:pPr>
              <w:spacing w:after="0" w:line="240" w:lineRule="auto"/>
              <w:ind w:hanging="447"/>
              <w:jc w:val="right"/>
              <w:rPr>
                <w:rFonts w:asciiTheme="majorHAnsi" w:hAnsiTheme="majorHAnsi" w:cstheme="majorHAnsi"/>
                <w:b/>
                <w:sz w:val="18"/>
                <w:szCs w:val="18"/>
              </w:rPr>
            </w:pPr>
            <w:r>
              <w:rPr>
                <w:rFonts w:asciiTheme="majorHAnsi" w:hAnsiTheme="majorHAnsi" w:cstheme="majorHAnsi"/>
                <w:b/>
                <w:sz w:val="18"/>
                <w:szCs w:val="18"/>
              </w:rPr>
              <w:t>724,7</w:t>
            </w:r>
          </w:p>
        </w:tc>
      </w:tr>
    </w:tbl>
    <w:p w14:paraId="2F24E1B3" w14:textId="77777777" w:rsidR="00025A34" w:rsidRPr="0075705D" w:rsidRDefault="001238A4" w:rsidP="007F0B90">
      <w:pPr>
        <w:spacing w:after="0" w:line="240" w:lineRule="auto"/>
        <w:jc w:val="both"/>
        <w:rPr>
          <w:rFonts w:asciiTheme="majorHAnsi" w:hAnsiTheme="majorHAnsi"/>
          <w:i/>
          <w:sz w:val="20"/>
          <w:szCs w:val="20"/>
        </w:rPr>
      </w:pPr>
      <w:r w:rsidRPr="001238A4">
        <w:rPr>
          <w:rFonts w:asciiTheme="majorHAnsi" w:hAnsiTheme="majorHAnsi"/>
          <w:b/>
          <w:i/>
          <w:sz w:val="20"/>
          <w:szCs w:val="20"/>
        </w:rPr>
        <w:t>S</w:t>
      </w:r>
      <w:r w:rsidR="00025A34" w:rsidRPr="001238A4">
        <w:rPr>
          <w:rFonts w:asciiTheme="majorHAnsi" w:hAnsiTheme="majorHAnsi"/>
          <w:b/>
          <w:i/>
          <w:sz w:val="20"/>
          <w:szCs w:val="20"/>
        </w:rPr>
        <w:t xml:space="preserve">ursa: </w:t>
      </w:r>
      <w:r w:rsidR="00025A34" w:rsidRPr="001238A4">
        <w:rPr>
          <w:rFonts w:asciiTheme="majorHAnsi" w:hAnsiTheme="majorHAnsi"/>
          <w:i/>
          <w:sz w:val="20"/>
          <w:szCs w:val="20"/>
        </w:rPr>
        <w:t>Datele IPM.</w:t>
      </w:r>
    </w:p>
    <w:p w14:paraId="34F354F6" w14:textId="55AE9F99" w:rsidR="00031493" w:rsidRPr="008156CF" w:rsidRDefault="007B2C38" w:rsidP="007F0B90">
      <w:pPr>
        <w:spacing w:after="0" w:line="240" w:lineRule="auto"/>
        <w:ind w:firstLine="720"/>
        <w:jc w:val="both"/>
        <w:rPr>
          <w:rFonts w:asciiTheme="majorHAnsi" w:hAnsiTheme="majorHAnsi"/>
          <w:sz w:val="24"/>
          <w:szCs w:val="24"/>
          <w:lang w:val="en-US"/>
        </w:rPr>
      </w:pPr>
      <w:r w:rsidRPr="000E7C34">
        <w:rPr>
          <w:rFonts w:asciiTheme="majorHAnsi" w:hAnsiTheme="majorHAnsi"/>
          <w:sz w:val="24"/>
          <w:szCs w:val="24"/>
        </w:rPr>
        <w:t>Analiza încasării amenzilor și prejudiciilor calculate denotă că contribuabilii nu se conformează și nu achită aceste amenzi și prejudicii, încasarea amenzilor înregistrând</w:t>
      </w:r>
      <w:r w:rsidR="000A1C25">
        <w:rPr>
          <w:rFonts w:asciiTheme="majorHAnsi" w:hAnsiTheme="majorHAnsi"/>
          <w:sz w:val="24"/>
          <w:szCs w:val="24"/>
          <w:lang w:val="ro-RO"/>
        </w:rPr>
        <w:t>,</w:t>
      </w:r>
      <w:r w:rsidRPr="000E7C34">
        <w:rPr>
          <w:rFonts w:asciiTheme="majorHAnsi" w:hAnsiTheme="majorHAnsi"/>
          <w:sz w:val="24"/>
          <w:szCs w:val="24"/>
        </w:rPr>
        <w:t xml:space="preserve"> în perioada anilor 2018</w:t>
      </w:r>
      <w:r w:rsidR="0075158E">
        <w:rPr>
          <w:rFonts w:asciiTheme="majorHAnsi" w:hAnsiTheme="majorHAnsi"/>
          <w:sz w:val="24"/>
          <w:szCs w:val="24"/>
          <w:lang w:val="ro-RO"/>
        </w:rPr>
        <w:t xml:space="preserve"> și </w:t>
      </w:r>
      <w:r w:rsidRPr="000E7C34">
        <w:rPr>
          <w:rFonts w:asciiTheme="majorHAnsi" w:hAnsiTheme="majorHAnsi"/>
          <w:sz w:val="24"/>
          <w:szCs w:val="24"/>
        </w:rPr>
        <w:t>2019</w:t>
      </w:r>
      <w:r w:rsidR="000A1C25">
        <w:rPr>
          <w:rFonts w:asciiTheme="majorHAnsi" w:hAnsiTheme="majorHAnsi"/>
          <w:sz w:val="24"/>
          <w:szCs w:val="24"/>
          <w:lang w:val="ro-RO"/>
        </w:rPr>
        <w:t>,</w:t>
      </w:r>
      <w:r w:rsidRPr="000E7C34">
        <w:rPr>
          <w:rFonts w:asciiTheme="majorHAnsi" w:hAnsiTheme="majorHAnsi"/>
          <w:sz w:val="24"/>
          <w:szCs w:val="24"/>
        </w:rPr>
        <w:t xml:space="preserve"> </w:t>
      </w:r>
      <w:r w:rsidR="0075158E">
        <w:rPr>
          <w:rFonts w:asciiTheme="majorHAnsi" w:hAnsiTheme="majorHAnsi"/>
          <w:sz w:val="24"/>
          <w:szCs w:val="24"/>
          <w:lang w:val="ro-RO"/>
        </w:rPr>
        <w:t>nivelul de</w:t>
      </w:r>
      <w:r w:rsidRPr="000E7C34">
        <w:rPr>
          <w:rFonts w:asciiTheme="majorHAnsi" w:hAnsiTheme="majorHAnsi"/>
          <w:sz w:val="24"/>
          <w:szCs w:val="24"/>
        </w:rPr>
        <w:t xml:space="preserve"> 94,3% și</w:t>
      </w:r>
      <w:r w:rsidR="0075158E">
        <w:rPr>
          <w:rFonts w:asciiTheme="majorHAnsi" w:hAnsiTheme="majorHAnsi"/>
          <w:sz w:val="24"/>
          <w:szCs w:val="24"/>
          <w:lang w:val="ro-RO"/>
        </w:rPr>
        <w:t>,</w:t>
      </w:r>
      <w:r w:rsidRPr="000E7C34">
        <w:rPr>
          <w:rFonts w:asciiTheme="majorHAnsi" w:hAnsiTheme="majorHAnsi"/>
          <w:sz w:val="24"/>
          <w:szCs w:val="24"/>
        </w:rPr>
        <w:t xml:space="preserve"> respectiv</w:t>
      </w:r>
      <w:r w:rsidR="0075158E">
        <w:rPr>
          <w:rFonts w:asciiTheme="majorHAnsi" w:hAnsiTheme="majorHAnsi"/>
          <w:sz w:val="24"/>
          <w:szCs w:val="24"/>
          <w:lang w:val="ro-RO"/>
        </w:rPr>
        <w:t>,</w:t>
      </w:r>
      <w:r w:rsidRPr="000E7C34">
        <w:rPr>
          <w:rFonts w:asciiTheme="majorHAnsi" w:hAnsiTheme="majorHAnsi"/>
          <w:sz w:val="24"/>
          <w:szCs w:val="24"/>
        </w:rPr>
        <w:t xml:space="preserve"> 42,4%. </w:t>
      </w:r>
      <w:r w:rsidRPr="000E7C34">
        <w:rPr>
          <w:rFonts w:asciiTheme="majorHAnsi" w:hAnsiTheme="majorHAnsi"/>
          <w:sz w:val="24"/>
          <w:szCs w:val="24"/>
          <w:lang w:val="en-US"/>
        </w:rPr>
        <w:t>Totodată</w:t>
      </w:r>
      <w:r w:rsidR="0075158E">
        <w:rPr>
          <w:rFonts w:asciiTheme="majorHAnsi" w:hAnsiTheme="majorHAnsi"/>
          <w:sz w:val="24"/>
          <w:szCs w:val="24"/>
          <w:lang w:val="en-US"/>
        </w:rPr>
        <w:t>,</w:t>
      </w:r>
      <w:r w:rsidRPr="000E7C34">
        <w:rPr>
          <w:rFonts w:asciiTheme="majorHAnsi" w:hAnsiTheme="majorHAnsi"/>
          <w:sz w:val="24"/>
          <w:szCs w:val="24"/>
          <w:lang w:val="en-US"/>
        </w:rPr>
        <w:t xml:space="preserve"> se atestă încasări nesemnificative de la prejudiciile calculate, care în ani</w:t>
      </w:r>
      <w:r w:rsidR="000A1C25">
        <w:rPr>
          <w:rFonts w:asciiTheme="majorHAnsi" w:hAnsiTheme="majorHAnsi"/>
          <w:sz w:val="24"/>
          <w:szCs w:val="24"/>
          <w:lang w:val="en-US"/>
        </w:rPr>
        <w:t>i</w:t>
      </w:r>
      <w:r w:rsidRPr="000E7C34">
        <w:rPr>
          <w:rFonts w:asciiTheme="majorHAnsi" w:hAnsiTheme="majorHAnsi"/>
          <w:sz w:val="24"/>
          <w:szCs w:val="24"/>
          <w:lang w:val="en-US"/>
        </w:rPr>
        <w:t xml:space="preserve"> 2018-2019 au constituit 1,4% și</w:t>
      </w:r>
      <w:r w:rsidR="000A1C25">
        <w:rPr>
          <w:rFonts w:asciiTheme="majorHAnsi" w:hAnsiTheme="majorHAnsi"/>
          <w:sz w:val="24"/>
          <w:szCs w:val="24"/>
          <w:lang w:val="en-US"/>
        </w:rPr>
        <w:t>, respectiv</w:t>
      </w:r>
      <w:r w:rsidR="0075158E">
        <w:rPr>
          <w:rFonts w:asciiTheme="majorHAnsi" w:hAnsiTheme="majorHAnsi"/>
          <w:sz w:val="24"/>
          <w:szCs w:val="24"/>
          <w:lang w:val="en-US"/>
        </w:rPr>
        <w:t>,</w:t>
      </w:r>
      <w:r w:rsidRPr="000E7C34">
        <w:rPr>
          <w:rFonts w:asciiTheme="majorHAnsi" w:hAnsiTheme="majorHAnsi"/>
          <w:sz w:val="24"/>
          <w:szCs w:val="24"/>
          <w:lang w:val="en-US"/>
        </w:rPr>
        <w:t xml:space="preserve"> 0,6%.</w:t>
      </w:r>
      <w:r w:rsidRPr="008156CF">
        <w:rPr>
          <w:rFonts w:asciiTheme="majorHAnsi" w:hAnsiTheme="majorHAnsi"/>
          <w:sz w:val="24"/>
          <w:szCs w:val="24"/>
          <w:lang w:val="en-US"/>
        </w:rPr>
        <w:t xml:space="preserve"> </w:t>
      </w:r>
    </w:p>
    <w:p w14:paraId="760F3F66" w14:textId="2C934D7F" w:rsidR="00AB1C60" w:rsidRPr="006601F9" w:rsidRDefault="00FE3950" w:rsidP="007F0B90">
      <w:pPr>
        <w:pStyle w:val="Default"/>
        <w:jc w:val="both"/>
        <w:outlineLvl w:val="0"/>
        <w:rPr>
          <w:rFonts w:asciiTheme="majorHAnsi" w:eastAsia="Times New Roman" w:hAnsiTheme="majorHAnsi" w:cstheme="majorHAnsi"/>
          <w:b/>
          <w:bCs/>
          <w:iCs/>
          <w:lang w:val="ro-RO" w:eastAsia="ru-RU"/>
        </w:rPr>
      </w:pPr>
      <w:bookmarkStart w:id="52" w:name="_Toc60669424"/>
      <w:r w:rsidRPr="0075705D">
        <w:rPr>
          <w:rFonts w:asciiTheme="majorHAnsi" w:eastAsia="Times New Roman" w:hAnsiTheme="majorHAnsi" w:cstheme="majorHAnsi"/>
          <w:b/>
          <w:bCs/>
          <w:iCs/>
          <w:lang w:eastAsia="ru-RU"/>
        </w:rPr>
        <w:t xml:space="preserve">5.2. </w:t>
      </w:r>
      <w:r w:rsidR="006601F9" w:rsidRPr="006601F9">
        <w:rPr>
          <w:rFonts w:asciiTheme="majorHAnsi" w:eastAsia="Times New Roman" w:hAnsiTheme="majorHAnsi" w:cstheme="majorHAnsi"/>
          <w:b/>
          <w:bCs/>
          <w:iCs/>
          <w:lang w:eastAsia="ru-RU"/>
        </w:rPr>
        <w:t>Modificările cadrului legal aferent taxelor pentru resurse</w:t>
      </w:r>
      <w:r w:rsidR="000A1C25">
        <w:rPr>
          <w:rFonts w:asciiTheme="majorHAnsi" w:eastAsia="Times New Roman" w:hAnsiTheme="majorHAnsi" w:cstheme="majorHAnsi"/>
          <w:b/>
          <w:bCs/>
          <w:iCs/>
          <w:lang w:eastAsia="ru-RU"/>
        </w:rPr>
        <w:t>le</w:t>
      </w:r>
      <w:r w:rsidR="006601F9" w:rsidRPr="006601F9">
        <w:rPr>
          <w:rFonts w:asciiTheme="majorHAnsi" w:eastAsia="Times New Roman" w:hAnsiTheme="majorHAnsi" w:cstheme="majorHAnsi"/>
          <w:b/>
          <w:bCs/>
          <w:iCs/>
          <w:lang w:eastAsia="ru-RU"/>
        </w:rPr>
        <w:t xml:space="preserve"> naturale urmează să consolideze administrarea fiscală și conformarea benevolă a contribuabililor</w:t>
      </w:r>
      <w:r w:rsidR="000A1C25">
        <w:rPr>
          <w:rFonts w:asciiTheme="majorHAnsi" w:eastAsia="Times New Roman" w:hAnsiTheme="majorHAnsi" w:cstheme="majorHAnsi"/>
          <w:b/>
          <w:bCs/>
          <w:iCs/>
          <w:lang w:eastAsia="ru-RU"/>
        </w:rPr>
        <w:t>.</w:t>
      </w:r>
      <w:bookmarkEnd w:id="52"/>
    </w:p>
    <w:p w14:paraId="42002AAF" w14:textId="3C1D5A5D" w:rsidR="00AB1C60" w:rsidRPr="00A146D7" w:rsidRDefault="007B2C38" w:rsidP="007F0B90">
      <w:pPr>
        <w:spacing w:after="0" w:line="240" w:lineRule="auto"/>
        <w:ind w:firstLine="720"/>
        <w:jc w:val="both"/>
        <w:rPr>
          <w:rFonts w:asciiTheme="majorHAnsi" w:eastAsia="Times New Roman" w:hAnsiTheme="majorHAnsi" w:cstheme="majorHAnsi"/>
          <w:color w:val="000000"/>
          <w:sz w:val="24"/>
          <w:szCs w:val="24"/>
          <w:lang w:val="en-US"/>
        </w:rPr>
      </w:pPr>
      <w:r w:rsidRPr="00A146D7">
        <w:rPr>
          <w:rFonts w:asciiTheme="majorHAnsi" w:eastAsia="Times New Roman" w:hAnsiTheme="majorHAnsi" w:cstheme="majorHAnsi"/>
          <w:color w:val="000000"/>
          <w:sz w:val="24"/>
          <w:szCs w:val="24"/>
          <w:lang w:val="en-US"/>
        </w:rPr>
        <w:t xml:space="preserve">Prin Legea nr.60 din </w:t>
      </w:r>
      <w:r w:rsidRPr="00A146D7">
        <w:rPr>
          <w:rFonts w:asciiTheme="majorHAnsi" w:hAnsiTheme="majorHAnsi" w:cstheme="majorHAnsi"/>
          <w:bCs/>
          <w:sz w:val="24"/>
          <w:szCs w:val="24"/>
          <w:lang w:val="en-US"/>
        </w:rPr>
        <w:t>23.04.2020</w:t>
      </w:r>
      <w:r w:rsidRPr="0075705D">
        <w:rPr>
          <w:rStyle w:val="a8"/>
          <w:rFonts w:asciiTheme="majorHAnsi" w:hAnsiTheme="majorHAnsi" w:cstheme="majorHAnsi"/>
          <w:bCs/>
          <w:sz w:val="24"/>
          <w:szCs w:val="24"/>
        </w:rPr>
        <w:footnoteReference w:id="138"/>
      </w:r>
      <w:r w:rsidRPr="00A146D7">
        <w:rPr>
          <w:rFonts w:asciiTheme="majorHAnsi" w:eastAsia="Times New Roman" w:hAnsiTheme="majorHAnsi" w:cstheme="majorHAnsi"/>
          <w:color w:val="000000"/>
          <w:sz w:val="24"/>
          <w:szCs w:val="24"/>
          <w:lang w:val="en-US"/>
        </w:rPr>
        <w:t xml:space="preserve">, care întră în vigoare </w:t>
      </w:r>
      <w:r w:rsidR="000A1C25">
        <w:rPr>
          <w:rFonts w:asciiTheme="majorHAnsi" w:eastAsia="Times New Roman" w:hAnsiTheme="majorHAnsi" w:cstheme="majorHAnsi"/>
          <w:color w:val="000000"/>
          <w:sz w:val="24"/>
          <w:szCs w:val="24"/>
          <w:lang w:val="en-US"/>
        </w:rPr>
        <w:t>din</w:t>
      </w:r>
      <w:r w:rsidRPr="00A146D7">
        <w:rPr>
          <w:rFonts w:asciiTheme="majorHAnsi" w:eastAsia="Times New Roman" w:hAnsiTheme="majorHAnsi" w:cstheme="majorHAnsi"/>
          <w:color w:val="000000"/>
          <w:sz w:val="24"/>
          <w:szCs w:val="24"/>
          <w:lang w:val="en-US"/>
        </w:rPr>
        <w:t xml:space="preserve"> anul 2021, a</w:t>
      </w:r>
      <w:r w:rsidR="000A1C25">
        <w:rPr>
          <w:rFonts w:asciiTheme="majorHAnsi" w:eastAsia="Times New Roman" w:hAnsiTheme="majorHAnsi" w:cstheme="majorHAnsi"/>
          <w:color w:val="000000"/>
          <w:sz w:val="24"/>
          <w:szCs w:val="24"/>
          <w:lang w:val="en-US"/>
        </w:rPr>
        <w:t>u</w:t>
      </w:r>
      <w:r w:rsidRPr="00A146D7">
        <w:rPr>
          <w:rFonts w:asciiTheme="majorHAnsi" w:eastAsia="Times New Roman" w:hAnsiTheme="majorHAnsi" w:cstheme="majorHAnsi"/>
          <w:color w:val="000000"/>
          <w:sz w:val="24"/>
          <w:szCs w:val="24"/>
          <w:lang w:val="en-US"/>
        </w:rPr>
        <w:t xml:space="preserve"> fost modificat</w:t>
      </w:r>
      <w:r w:rsidR="000A1C25">
        <w:rPr>
          <w:rFonts w:asciiTheme="majorHAnsi" w:eastAsia="Times New Roman" w:hAnsiTheme="majorHAnsi" w:cstheme="majorHAnsi"/>
          <w:color w:val="000000"/>
          <w:sz w:val="24"/>
          <w:szCs w:val="24"/>
          <w:lang w:val="en-US"/>
        </w:rPr>
        <w:t xml:space="preserve">e </w:t>
      </w:r>
      <w:r w:rsidRPr="00A146D7">
        <w:rPr>
          <w:rFonts w:asciiTheme="majorHAnsi" w:eastAsia="Times New Roman" w:hAnsiTheme="majorHAnsi" w:cstheme="majorHAnsi"/>
          <w:color w:val="000000"/>
          <w:sz w:val="24"/>
          <w:szCs w:val="24"/>
          <w:lang w:val="en-US"/>
        </w:rPr>
        <w:t xml:space="preserve"> atât sistemul</w:t>
      </w:r>
      <w:r w:rsidR="000A1C25">
        <w:rPr>
          <w:rFonts w:asciiTheme="majorHAnsi" w:eastAsia="Times New Roman" w:hAnsiTheme="majorHAnsi" w:cstheme="majorHAnsi"/>
          <w:color w:val="000000"/>
          <w:sz w:val="24"/>
          <w:szCs w:val="24"/>
          <w:lang w:val="en-US"/>
        </w:rPr>
        <w:t>,</w:t>
      </w:r>
      <w:r w:rsidRPr="00A146D7">
        <w:rPr>
          <w:rFonts w:asciiTheme="majorHAnsi" w:eastAsia="Times New Roman" w:hAnsiTheme="majorHAnsi" w:cstheme="majorHAnsi"/>
          <w:color w:val="000000"/>
          <w:sz w:val="24"/>
          <w:szCs w:val="24"/>
          <w:lang w:val="en-US"/>
        </w:rPr>
        <w:t xml:space="preserve"> cât și regimul taxelor pentru resursele naturale.</w:t>
      </w:r>
      <w:r w:rsidR="005252C9" w:rsidRPr="00A146D7">
        <w:rPr>
          <w:rFonts w:asciiTheme="majorHAnsi" w:eastAsia="Times New Roman" w:hAnsiTheme="majorHAnsi" w:cstheme="majorHAnsi"/>
          <w:color w:val="000000"/>
          <w:sz w:val="24"/>
          <w:szCs w:val="24"/>
          <w:lang w:val="en-US"/>
        </w:rPr>
        <w:t xml:space="preserve"> </w:t>
      </w:r>
      <w:r w:rsidRPr="00A146D7">
        <w:rPr>
          <w:rFonts w:asciiTheme="majorHAnsi" w:eastAsia="Times New Roman" w:hAnsiTheme="majorHAnsi" w:cstheme="majorHAnsi"/>
          <w:sz w:val="24"/>
          <w:szCs w:val="24"/>
          <w:lang w:val="en-US"/>
        </w:rPr>
        <w:t>Astfel, sistemul de taxe</w:t>
      </w:r>
      <w:r w:rsidR="000A1C25">
        <w:rPr>
          <w:rFonts w:asciiTheme="majorHAnsi" w:eastAsia="Times New Roman" w:hAnsiTheme="majorHAnsi" w:cstheme="majorHAnsi"/>
          <w:sz w:val="24"/>
          <w:szCs w:val="24"/>
          <w:lang w:val="en-US"/>
        </w:rPr>
        <w:t>,</w:t>
      </w:r>
      <w:r w:rsidRPr="00A146D7">
        <w:rPr>
          <w:rFonts w:asciiTheme="majorHAnsi" w:eastAsia="Times New Roman" w:hAnsiTheme="majorHAnsi" w:cstheme="majorHAnsi"/>
          <w:sz w:val="24"/>
          <w:szCs w:val="24"/>
          <w:lang w:val="en-US"/>
        </w:rPr>
        <w:t xml:space="preserve"> care actual</w:t>
      </w:r>
      <w:r w:rsidR="000A1C25">
        <w:rPr>
          <w:rFonts w:asciiTheme="majorHAnsi" w:eastAsia="Times New Roman" w:hAnsiTheme="majorHAnsi" w:cstheme="majorHAnsi"/>
          <w:sz w:val="24"/>
          <w:szCs w:val="24"/>
          <w:lang w:val="en-US"/>
        </w:rPr>
        <w:t>mente</w:t>
      </w:r>
      <w:r w:rsidRPr="00A146D7">
        <w:rPr>
          <w:rFonts w:asciiTheme="majorHAnsi" w:eastAsia="Times New Roman" w:hAnsiTheme="majorHAnsi" w:cstheme="majorHAnsi"/>
          <w:sz w:val="24"/>
          <w:szCs w:val="24"/>
          <w:lang w:val="en-US"/>
        </w:rPr>
        <w:t xml:space="preserve"> include 7 tipuri de taxe pentru resurse</w:t>
      </w:r>
      <w:r w:rsidR="000A1C25">
        <w:rPr>
          <w:rFonts w:asciiTheme="majorHAnsi" w:eastAsia="Times New Roman" w:hAnsiTheme="majorHAnsi" w:cstheme="majorHAnsi"/>
          <w:sz w:val="24"/>
          <w:szCs w:val="24"/>
          <w:lang w:val="en-US"/>
        </w:rPr>
        <w:t>le</w:t>
      </w:r>
      <w:r w:rsidRPr="00A146D7">
        <w:rPr>
          <w:rFonts w:asciiTheme="majorHAnsi" w:eastAsia="Times New Roman" w:hAnsiTheme="majorHAnsi" w:cstheme="majorHAnsi"/>
          <w:sz w:val="24"/>
          <w:szCs w:val="24"/>
          <w:lang w:val="en-US"/>
        </w:rPr>
        <w:t xml:space="preserve"> naturale, în</w:t>
      </w:r>
      <w:r w:rsidR="00EE61AB" w:rsidRPr="00A146D7">
        <w:rPr>
          <w:rFonts w:asciiTheme="majorHAnsi" w:eastAsia="Times New Roman" w:hAnsiTheme="majorHAnsi" w:cstheme="majorHAnsi"/>
          <w:sz w:val="24"/>
          <w:szCs w:val="24"/>
          <w:lang w:val="en-US"/>
        </w:rPr>
        <w:t>cepând cu anul 2021</w:t>
      </w:r>
      <w:r w:rsidR="000A1C25">
        <w:rPr>
          <w:rFonts w:asciiTheme="majorHAnsi" w:eastAsia="Times New Roman" w:hAnsiTheme="majorHAnsi" w:cstheme="majorHAnsi"/>
          <w:sz w:val="24"/>
          <w:szCs w:val="24"/>
          <w:lang w:val="en-US"/>
        </w:rPr>
        <w:t>,</w:t>
      </w:r>
      <w:r w:rsidR="00EE61AB" w:rsidRPr="00A146D7">
        <w:rPr>
          <w:rFonts w:asciiTheme="majorHAnsi" w:eastAsia="Times New Roman" w:hAnsiTheme="majorHAnsi" w:cstheme="majorHAnsi"/>
          <w:sz w:val="24"/>
          <w:szCs w:val="24"/>
          <w:lang w:val="en-US"/>
        </w:rPr>
        <w:t xml:space="preserve"> va include </w:t>
      </w:r>
      <w:r w:rsidRPr="00A146D7">
        <w:rPr>
          <w:rFonts w:asciiTheme="majorHAnsi" w:eastAsia="Times New Roman" w:hAnsiTheme="majorHAnsi" w:cstheme="majorHAnsi"/>
          <w:sz w:val="24"/>
          <w:szCs w:val="24"/>
          <w:lang w:val="en-US"/>
        </w:rPr>
        <w:t xml:space="preserve">3 tipuri de taxe. Situația </w:t>
      </w:r>
      <w:r w:rsidR="000A1C25">
        <w:rPr>
          <w:rFonts w:asciiTheme="majorHAnsi" w:eastAsia="Times New Roman" w:hAnsiTheme="majorHAnsi" w:cstheme="majorHAnsi"/>
          <w:sz w:val="24"/>
          <w:szCs w:val="24"/>
          <w:lang w:val="en-US"/>
        </w:rPr>
        <w:t xml:space="preserve">data </w:t>
      </w:r>
      <w:r w:rsidRPr="00A146D7">
        <w:rPr>
          <w:rFonts w:asciiTheme="majorHAnsi" w:eastAsia="Times New Roman" w:hAnsiTheme="majorHAnsi" w:cstheme="majorHAnsi"/>
          <w:sz w:val="24"/>
          <w:szCs w:val="24"/>
          <w:lang w:val="en-US"/>
        </w:rPr>
        <w:t xml:space="preserve">se prezintă în </w:t>
      </w:r>
      <w:r w:rsidR="00FE7844" w:rsidRPr="00F3785A">
        <w:rPr>
          <w:rFonts w:asciiTheme="majorHAnsi" w:eastAsia="Times New Roman" w:hAnsiTheme="majorHAnsi" w:cstheme="majorHAnsi"/>
          <w:b/>
          <w:sz w:val="24"/>
          <w:szCs w:val="24"/>
          <w:lang w:val="en-US"/>
        </w:rPr>
        <w:t>Anexa nr.31</w:t>
      </w:r>
      <w:r w:rsidR="005252C9" w:rsidRPr="00A146D7">
        <w:rPr>
          <w:rFonts w:asciiTheme="majorHAnsi" w:eastAsia="Times New Roman" w:hAnsiTheme="majorHAnsi" w:cstheme="majorHAnsi"/>
          <w:sz w:val="24"/>
          <w:szCs w:val="24"/>
          <w:lang w:val="en-US"/>
        </w:rPr>
        <w:t xml:space="preserve"> </w:t>
      </w:r>
      <w:r w:rsidR="000A1C25">
        <w:rPr>
          <w:rFonts w:asciiTheme="majorHAnsi" w:eastAsia="Times New Roman" w:hAnsiTheme="majorHAnsi" w:cstheme="majorHAnsi"/>
          <w:sz w:val="24"/>
          <w:szCs w:val="24"/>
          <w:lang w:val="en-US"/>
        </w:rPr>
        <w:t xml:space="preserve"> la prezentul Raport de audit. </w:t>
      </w:r>
      <w:r w:rsidRPr="00A146D7">
        <w:rPr>
          <w:rFonts w:asciiTheme="majorHAnsi" w:eastAsia="Times New Roman" w:hAnsiTheme="majorHAnsi" w:cstheme="majorHAnsi"/>
          <w:sz w:val="24"/>
          <w:szCs w:val="24"/>
          <w:lang w:val="en-US"/>
        </w:rPr>
        <w:t xml:space="preserve">Ca </w:t>
      </w:r>
      <w:r w:rsidR="000A1C25">
        <w:rPr>
          <w:rFonts w:asciiTheme="majorHAnsi" w:eastAsia="Times New Roman" w:hAnsiTheme="majorHAnsi" w:cstheme="majorHAnsi"/>
          <w:sz w:val="24"/>
          <w:szCs w:val="24"/>
          <w:lang w:val="en-US"/>
        </w:rPr>
        <w:t xml:space="preserve">temei </w:t>
      </w:r>
      <w:r w:rsidRPr="00A146D7">
        <w:rPr>
          <w:rFonts w:asciiTheme="majorHAnsi" w:eastAsia="Times New Roman" w:hAnsiTheme="majorHAnsi" w:cstheme="majorHAnsi"/>
          <w:sz w:val="24"/>
          <w:szCs w:val="24"/>
          <w:lang w:val="en-US"/>
        </w:rPr>
        <w:t xml:space="preserve"> pentru reducerea tipurilor de taxe a servit consolidarea administrării </w:t>
      </w:r>
      <w:r w:rsidR="00BA6CE1">
        <w:rPr>
          <w:rFonts w:asciiTheme="majorHAnsi" w:eastAsia="Times New Roman" w:hAnsiTheme="majorHAnsi" w:cstheme="majorHAnsi"/>
          <w:sz w:val="24"/>
          <w:szCs w:val="24"/>
          <w:lang w:val="en-US"/>
        </w:rPr>
        <w:t>fiscal</w:t>
      </w:r>
      <w:r w:rsidR="00892F87">
        <w:rPr>
          <w:rFonts w:asciiTheme="majorHAnsi" w:eastAsia="Times New Roman" w:hAnsiTheme="majorHAnsi" w:cstheme="majorHAnsi"/>
          <w:sz w:val="24"/>
          <w:szCs w:val="24"/>
          <w:lang w:val="en-US"/>
        </w:rPr>
        <w:t>e</w:t>
      </w:r>
      <w:r w:rsidR="00BA6CE1">
        <w:rPr>
          <w:rFonts w:asciiTheme="majorHAnsi" w:eastAsia="Times New Roman" w:hAnsiTheme="majorHAnsi" w:cstheme="majorHAnsi"/>
          <w:sz w:val="24"/>
          <w:szCs w:val="24"/>
          <w:lang w:val="en-US"/>
        </w:rPr>
        <w:t>, dar</w:t>
      </w:r>
      <w:r w:rsidRPr="00A146D7">
        <w:rPr>
          <w:rFonts w:asciiTheme="majorHAnsi" w:eastAsia="Times New Roman" w:hAnsiTheme="majorHAnsi" w:cstheme="majorHAnsi"/>
          <w:sz w:val="24"/>
          <w:szCs w:val="24"/>
          <w:lang w:val="en-US"/>
        </w:rPr>
        <w:t xml:space="preserve"> și încasări</w:t>
      </w:r>
      <w:r w:rsidR="00695116">
        <w:rPr>
          <w:rFonts w:asciiTheme="majorHAnsi" w:eastAsia="Times New Roman" w:hAnsiTheme="majorHAnsi" w:cstheme="majorHAnsi"/>
          <w:sz w:val="24"/>
          <w:szCs w:val="24"/>
          <w:lang w:val="en-US"/>
        </w:rPr>
        <w:t>le</w:t>
      </w:r>
      <w:r w:rsidRPr="00A146D7">
        <w:rPr>
          <w:rFonts w:asciiTheme="majorHAnsi" w:eastAsia="Times New Roman" w:hAnsiTheme="majorHAnsi" w:cstheme="majorHAnsi"/>
          <w:sz w:val="24"/>
          <w:szCs w:val="24"/>
          <w:lang w:val="en-US"/>
        </w:rPr>
        <w:t xml:space="preserve"> mici, care necesită același efort ca și pentru administrarea veniturilor fiscale</w:t>
      </w:r>
      <w:r w:rsidRPr="0075705D">
        <w:rPr>
          <w:rStyle w:val="a8"/>
          <w:rFonts w:asciiTheme="majorHAnsi" w:eastAsia="Times New Roman" w:hAnsiTheme="majorHAnsi" w:cstheme="majorHAnsi"/>
          <w:sz w:val="24"/>
          <w:szCs w:val="24"/>
        </w:rPr>
        <w:footnoteReference w:id="139"/>
      </w:r>
      <w:r w:rsidRPr="00A146D7">
        <w:rPr>
          <w:rFonts w:asciiTheme="majorHAnsi" w:eastAsia="Times New Roman" w:hAnsiTheme="majorHAnsi" w:cstheme="majorHAnsi"/>
          <w:sz w:val="24"/>
          <w:szCs w:val="24"/>
          <w:lang w:val="en-US"/>
        </w:rPr>
        <w:t>.</w:t>
      </w:r>
    </w:p>
    <w:p w14:paraId="1B725484" w14:textId="60E502ED" w:rsidR="007B2C38" w:rsidRPr="0075705D" w:rsidRDefault="007B2C38" w:rsidP="007F0B90">
      <w:pPr>
        <w:pStyle w:val="Default"/>
        <w:ind w:firstLine="720"/>
        <w:jc w:val="both"/>
        <w:rPr>
          <w:rFonts w:asciiTheme="majorHAnsi" w:hAnsiTheme="majorHAnsi"/>
        </w:rPr>
      </w:pPr>
      <w:r w:rsidRPr="0075705D">
        <w:rPr>
          <w:rFonts w:asciiTheme="majorHAnsi" w:hAnsiTheme="majorHAnsi"/>
          <w:bCs/>
        </w:rPr>
        <w:t>Totodată</w:t>
      </w:r>
      <w:r w:rsidR="00695116">
        <w:rPr>
          <w:rFonts w:asciiTheme="majorHAnsi" w:hAnsiTheme="majorHAnsi"/>
          <w:bCs/>
        </w:rPr>
        <w:t>,</w:t>
      </w:r>
      <w:r w:rsidRPr="0075705D">
        <w:rPr>
          <w:rFonts w:asciiTheme="majorHAnsi" w:hAnsiTheme="majorHAnsi"/>
          <w:bCs/>
        </w:rPr>
        <w:t xml:space="preserve"> se atestă </w:t>
      </w:r>
      <w:r w:rsidR="00695116">
        <w:rPr>
          <w:rFonts w:asciiTheme="majorHAnsi" w:hAnsiTheme="majorHAnsi"/>
          <w:bCs/>
        </w:rPr>
        <w:t xml:space="preserve">faptul </w:t>
      </w:r>
      <w:r w:rsidRPr="0075705D">
        <w:rPr>
          <w:rFonts w:asciiTheme="majorHAnsi" w:hAnsiTheme="majorHAnsi"/>
          <w:bCs/>
        </w:rPr>
        <w:t xml:space="preserve">că, la luarea </w:t>
      </w:r>
      <w:r w:rsidRPr="00AE69D7">
        <w:rPr>
          <w:rFonts w:asciiTheme="majorHAnsi" w:hAnsiTheme="majorHAnsi"/>
          <w:bCs/>
        </w:rPr>
        <w:t>deciziei de excludere</w:t>
      </w:r>
      <w:r w:rsidR="00BA6CE1" w:rsidRPr="004A1DFB">
        <w:rPr>
          <w:rFonts w:asciiTheme="majorHAnsi" w:hAnsiTheme="majorHAnsi"/>
          <w:bCs/>
        </w:rPr>
        <w:t xml:space="preserve"> a unor tipuri de taxe </w:t>
      </w:r>
      <w:r w:rsidR="00695116" w:rsidRPr="00892F87">
        <w:rPr>
          <w:rFonts w:asciiTheme="majorHAnsi" w:hAnsiTheme="majorHAnsi"/>
          <w:bCs/>
        </w:rPr>
        <w:t>,</w:t>
      </w:r>
      <w:r w:rsidRPr="00892F87">
        <w:rPr>
          <w:rFonts w:asciiTheme="majorHAnsi" w:hAnsiTheme="majorHAnsi"/>
          <w:bCs/>
        </w:rPr>
        <w:t xml:space="preserve"> nu a</w:t>
      </w:r>
      <w:r w:rsidRPr="0075705D">
        <w:rPr>
          <w:rFonts w:asciiTheme="majorHAnsi" w:hAnsiTheme="majorHAnsi"/>
          <w:bCs/>
        </w:rPr>
        <w:t xml:space="preserve"> fost aplicată o abordare unică. Astfel, dacă la baza luării deciziei de excludere a taxelor au stat încasările mici, atunci nu este clar de ce </w:t>
      </w:r>
      <w:r w:rsidR="00525FFF">
        <w:rPr>
          <w:rFonts w:asciiTheme="majorHAnsi" w:hAnsiTheme="majorHAnsi"/>
          <w:bCs/>
        </w:rPr>
        <w:t>s-a decis</w:t>
      </w:r>
      <w:r w:rsidRPr="0075705D">
        <w:rPr>
          <w:rFonts w:asciiTheme="majorHAnsi" w:hAnsiTheme="majorHAnsi"/>
          <w:bCs/>
        </w:rPr>
        <w:t xml:space="preserve"> lăsarea taxei </w:t>
      </w:r>
      <w:r w:rsidRPr="0075705D">
        <w:rPr>
          <w:rFonts w:asciiTheme="majorHAnsi" w:hAnsiTheme="majorHAnsi"/>
        </w:rPr>
        <w:t xml:space="preserve">pentru folosirea subsolului, </w:t>
      </w:r>
      <w:r w:rsidR="00525FFF">
        <w:rPr>
          <w:rFonts w:asciiTheme="majorHAnsi" w:hAnsiTheme="majorHAnsi"/>
        </w:rPr>
        <w:t>aceasta,</w:t>
      </w:r>
      <w:r w:rsidRPr="0075705D">
        <w:rPr>
          <w:rFonts w:asciiTheme="majorHAnsi" w:hAnsiTheme="majorHAnsi"/>
        </w:rPr>
        <w:t xml:space="preserve"> prin prisma încasărilor la buget</w:t>
      </w:r>
      <w:r w:rsidR="00525FFF">
        <w:rPr>
          <w:rFonts w:asciiTheme="majorHAnsi" w:hAnsiTheme="majorHAnsi"/>
        </w:rPr>
        <w:t>,</w:t>
      </w:r>
      <w:r w:rsidRPr="0075705D">
        <w:rPr>
          <w:rFonts w:asciiTheme="majorHAnsi" w:hAnsiTheme="majorHAnsi"/>
        </w:rPr>
        <w:t xml:space="preserve"> </w:t>
      </w:r>
      <w:r w:rsidR="00525FFF">
        <w:rPr>
          <w:rFonts w:asciiTheme="majorHAnsi" w:hAnsiTheme="majorHAnsi"/>
        </w:rPr>
        <w:t>fiind</w:t>
      </w:r>
      <w:r w:rsidRPr="0075705D">
        <w:rPr>
          <w:rFonts w:asciiTheme="majorHAnsi" w:hAnsiTheme="majorHAnsi"/>
        </w:rPr>
        <w:t xml:space="preserve"> cu mult mai mică de</w:t>
      </w:r>
      <w:r w:rsidR="00525FFF">
        <w:rPr>
          <w:rFonts w:asciiTheme="majorHAnsi" w:hAnsiTheme="majorHAnsi"/>
        </w:rPr>
        <w:t>cât</w:t>
      </w:r>
      <w:r w:rsidRPr="0075705D">
        <w:rPr>
          <w:rFonts w:asciiTheme="majorHAnsi" w:hAnsiTheme="majorHAnsi"/>
        </w:rPr>
        <w:t xml:space="preserve"> taxa pentru lemnul eliberat </w:t>
      </w:r>
      <w:r w:rsidR="00A139D7" w:rsidRPr="0075705D">
        <w:rPr>
          <w:rFonts w:asciiTheme="majorHAnsi" w:hAnsiTheme="majorHAnsi"/>
        </w:rPr>
        <w:t xml:space="preserve">pe picior, care </w:t>
      </w:r>
      <w:r w:rsidR="00525FFF">
        <w:rPr>
          <w:rFonts w:asciiTheme="majorHAnsi" w:hAnsiTheme="majorHAnsi"/>
        </w:rPr>
        <w:t>s-</w:t>
      </w:r>
      <w:r w:rsidR="00A139D7" w:rsidRPr="0075705D">
        <w:rPr>
          <w:rFonts w:asciiTheme="majorHAnsi" w:hAnsiTheme="majorHAnsi"/>
        </w:rPr>
        <w:t>a  exclus.</w:t>
      </w:r>
    </w:p>
    <w:p w14:paraId="0C2116BC" w14:textId="2A4F76C2" w:rsidR="007B2C38" w:rsidRPr="0075705D" w:rsidRDefault="007B2C38" w:rsidP="007F0B90">
      <w:pPr>
        <w:pStyle w:val="Default"/>
        <w:ind w:firstLine="567"/>
        <w:jc w:val="both"/>
        <w:rPr>
          <w:rFonts w:asciiTheme="majorHAnsi" w:hAnsiTheme="majorHAnsi"/>
          <w:bCs/>
        </w:rPr>
      </w:pPr>
      <w:r w:rsidRPr="0075705D">
        <w:rPr>
          <w:rFonts w:asciiTheme="majorHAnsi" w:hAnsiTheme="majorHAnsi"/>
          <w:bCs/>
        </w:rPr>
        <w:t>Reieșind din faptul că</w:t>
      </w:r>
      <w:r w:rsidR="00525FFF">
        <w:rPr>
          <w:rFonts w:asciiTheme="majorHAnsi" w:hAnsiTheme="majorHAnsi"/>
          <w:bCs/>
        </w:rPr>
        <w:t xml:space="preserve"> de</w:t>
      </w:r>
      <w:r w:rsidRPr="0075705D">
        <w:rPr>
          <w:rFonts w:asciiTheme="majorHAnsi" w:hAnsiTheme="majorHAnsi"/>
          <w:bCs/>
        </w:rPr>
        <w:t xml:space="preserve"> politica statului în domeniul </w:t>
      </w:r>
      <w:r w:rsidR="00525FFF">
        <w:rPr>
          <w:rFonts w:asciiTheme="majorHAnsi" w:hAnsiTheme="majorHAnsi"/>
          <w:bCs/>
        </w:rPr>
        <w:t>resurselor naturale</w:t>
      </w:r>
      <w:r w:rsidRPr="0075705D">
        <w:rPr>
          <w:rFonts w:asciiTheme="majorHAnsi" w:hAnsiTheme="majorHAnsi"/>
          <w:bCs/>
        </w:rPr>
        <w:t xml:space="preserve"> este responsabil MADRM, </w:t>
      </w:r>
      <w:r w:rsidR="00525FFF">
        <w:rPr>
          <w:rFonts w:asciiTheme="majorHAnsi" w:hAnsiTheme="majorHAnsi"/>
          <w:bCs/>
        </w:rPr>
        <w:t xml:space="preserve">acesta </w:t>
      </w:r>
      <w:r w:rsidRPr="0075705D">
        <w:rPr>
          <w:rFonts w:asciiTheme="majorHAnsi" w:hAnsiTheme="majorHAnsi"/>
          <w:bCs/>
        </w:rPr>
        <w:t>ar trebui să se expună asupra modificări</w:t>
      </w:r>
      <w:r w:rsidR="00525FFF">
        <w:rPr>
          <w:rFonts w:asciiTheme="majorHAnsi" w:hAnsiTheme="majorHAnsi"/>
          <w:bCs/>
        </w:rPr>
        <w:t>lor respective</w:t>
      </w:r>
      <w:r w:rsidRPr="0075705D">
        <w:rPr>
          <w:rFonts w:asciiTheme="majorHAnsi" w:hAnsiTheme="majorHAnsi"/>
          <w:bCs/>
        </w:rPr>
        <w:t xml:space="preserve">, prin propunerea de majorare a cotelor, sau </w:t>
      </w:r>
      <w:r w:rsidR="00892F87">
        <w:rPr>
          <w:rFonts w:asciiTheme="majorHAnsi" w:hAnsiTheme="majorHAnsi"/>
          <w:bCs/>
        </w:rPr>
        <w:t>de</w:t>
      </w:r>
      <w:r w:rsidRPr="0075705D">
        <w:rPr>
          <w:rFonts w:asciiTheme="majorHAnsi" w:hAnsiTheme="majorHAnsi"/>
          <w:bCs/>
        </w:rPr>
        <w:t xml:space="preserve"> schimbare</w:t>
      </w:r>
      <w:r w:rsidR="00892F87">
        <w:rPr>
          <w:rFonts w:asciiTheme="majorHAnsi" w:hAnsiTheme="majorHAnsi"/>
          <w:bCs/>
        </w:rPr>
        <w:t xml:space="preserve"> </w:t>
      </w:r>
      <w:r w:rsidRPr="0075705D">
        <w:rPr>
          <w:rFonts w:asciiTheme="majorHAnsi" w:hAnsiTheme="majorHAnsi"/>
          <w:bCs/>
        </w:rPr>
        <w:t>a mecanismelor d</w:t>
      </w:r>
      <w:r w:rsidR="00A139D7" w:rsidRPr="0075705D">
        <w:rPr>
          <w:rFonts w:asciiTheme="majorHAnsi" w:hAnsiTheme="majorHAnsi"/>
          <w:bCs/>
        </w:rPr>
        <w:t>e calculare a baz</w:t>
      </w:r>
      <w:r w:rsidR="00B504D8">
        <w:rPr>
          <w:rFonts w:asciiTheme="majorHAnsi" w:hAnsiTheme="majorHAnsi"/>
          <w:bCs/>
        </w:rPr>
        <w:t>e</w:t>
      </w:r>
      <w:r w:rsidR="00A139D7" w:rsidRPr="0075705D">
        <w:rPr>
          <w:rFonts w:asciiTheme="majorHAnsi" w:hAnsiTheme="majorHAnsi"/>
          <w:bCs/>
        </w:rPr>
        <w:t>i impozabile.</w:t>
      </w:r>
    </w:p>
    <w:p w14:paraId="6C71E869" w14:textId="57D5EDDD" w:rsidR="007B2C38" w:rsidRPr="0075705D" w:rsidRDefault="007B2C38" w:rsidP="007F0B90">
      <w:pPr>
        <w:pStyle w:val="Default"/>
        <w:numPr>
          <w:ilvl w:val="0"/>
          <w:numId w:val="15"/>
        </w:numPr>
        <w:ind w:left="0" w:firstLine="567"/>
        <w:jc w:val="both"/>
        <w:rPr>
          <w:rFonts w:asciiTheme="majorHAnsi" w:hAnsiTheme="majorHAnsi"/>
          <w:bCs/>
        </w:rPr>
      </w:pPr>
      <w:r w:rsidRPr="0075705D">
        <w:rPr>
          <w:rFonts w:asciiTheme="majorHAnsi" w:hAnsiTheme="majorHAnsi"/>
          <w:bCs/>
        </w:rPr>
        <w:t xml:space="preserve">De menționat că </w:t>
      </w:r>
      <w:r w:rsidRPr="0075705D">
        <w:rPr>
          <w:rFonts w:asciiTheme="majorHAnsi" w:hAnsiTheme="majorHAnsi"/>
          <w:bCs/>
          <w:i/>
        </w:rPr>
        <w:t>taxa pentru lemnul pe picior</w:t>
      </w:r>
      <w:r w:rsidRPr="0075705D">
        <w:rPr>
          <w:rFonts w:asciiTheme="majorHAnsi" w:hAnsiTheme="majorHAnsi"/>
          <w:bCs/>
        </w:rPr>
        <w:t xml:space="preserve"> a avut </w:t>
      </w:r>
      <w:r w:rsidR="00F3785A">
        <w:rPr>
          <w:rFonts w:asciiTheme="majorHAnsi" w:hAnsiTheme="majorHAnsi"/>
          <w:bCs/>
        </w:rPr>
        <w:t>drept scop</w:t>
      </w:r>
      <w:r w:rsidRPr="0075705D">
        <w:rPr>
          <w:rFonts w:asciiTheme="majorHAnsi" w:hAnsiTheme="majorHAnsi"/>
          <w:bCs/>
        </w:rPr>
        <w:t xml:space="preserve"> plata pentru permisul/dreptul </w:t>
      </w:r>
      <w:r w:rsidR="004646F1">
        <w:rPr>
          <w:rFonts w:asciiTheme="majorHAnsi" w:hAnsiTheme="majorHAnsi"/>
          <w:bCs/>
        </w:rPr>
        <w:t>de</w:t>
      </w:r>
      <w:r w:rsidRPr="0075705D">
        <w:rPr>
          <w:rFonts w:asciiTheme="majorHAnsi" w:hAnsiTheme="majorHAnsi"/>
          <w:bCs/>
        </w:rPr>
        <w:t xml:space="preserve"> tăieri</w:t>
      </w:r>
      <w:r w:rsidR="00A936D0">
        <w:rPr>
          <w:rFonts w:asciiTheme="majorHAnsi" w:hAnsiTheme="majorHAnsi"/>
          <w:bCs/>
        </w:rPr>
        <w:t>. L</w:t>
      </w:r>
      <w:r w:rsidRPr="0075705D">
        <w:rPr>
          <w:rFonts w:asciiTheme="majorHAnsi" w:hAnsiTheme="majorHAnsi"/>
          <w:bCs/>
        </w:rPr>
        <w:t xml:space="preserve">ipsa </w:t>
      </w:r>
      <w:r w:rsidRPr="00AE69D7">
        <w:rPr>
          <w:rFonts w:asciiTheme="majorHAnsi" w:hAnsiTheme="majorHAnsi"/>
          <w:bCs/>
        </w:rPr>
        <w:t>acest</w:t>
      </w:r>
      <w:r w:rsidR="00892F87" w:rsidRPr="00F3785A">
        <w:rPr>
          <w:rFonts w:asciiTheme="majorHAnsi" w:hAnsiTheme="majorHAnsi"/>
          <w:bCs/>
        </w:rPr>
        <w:t>ei</w:t>
      </w:r>
      <w:r w:rsidRPr="00AE69D7">
        <w:rPr>
          <w:rFonts w:asciiTheme="majorHAnsi" w:hAnsiTheme="majorHAnsi"/>
          <w:bCs/>
        </w:rPr>
        <w:t xml:space="preserve"> taxe</w:t>
      </w:r>
      <w:r w:rsidRPr="0075705D">
        <w:rPr>
          <w:rFonts w:asciiTheme="majorHAnsi" w:hAnsiTheme="majorHAnsi"/>
          <w:bCs/>
        </w:rPr>
        <w:t xml:space="preserve"> va </w:t>
      </w:r>
      <w:r w:rsidRPr="00AE69D7">
        <w:rPr>
          <w:rFonts w:asciiTheme="majorHAnsi" w:hAnsiTheme="majorHAnsi"/>
          <w:bCs/>
        </w:rPr>
        <w:t>diminua din activitatea de monitorizare și supraveghere asupra volumelor de  tăieri,  în condițiile în care, deși</w:t>
      </w:r>
      <w:r w:rsidRPr="0075705D">
        <w:rPr>
          <w:rFonts w:asciiTheme="majorHAnsi" w:hAnsiTheme="majorHAnsi"/>
          <w:bCs/>
        </w:rPr>
        <w:t xml:space="preserve"> pădurile fac parte din proprietatea statului (bogățiile naționale), statul nu cunoaște valoarea acestora, deoarece lipsesc atât politici de evaluare a terenurilor fondului forestier</w:t>
      </w:r>
      <w:r w:rsidR="00A936D0">
        <w:rPr>
          <w:rFonts w:asciiTheme="majorHAnsi" w:hAnsiTheme="majorHAnsi"/>
          <w:bCs/>
        </w:rPr>
        <w:t>,</w:t>
      </w:r>
      <w:r w:rsidRPr="0075705D">
        <w:rPr>
          <w:rFonts w:asciiTheme="majorHAnsi" w:hAnsiTheme="majorHAnsi"/>
          <w:bCs/>
        </w:rPr>
        <w:t xml:space="preserve"> cât și politici de evaluare a pădurilor (vegetației/ activelor biologice). </w:t>
      </w:r>
    </w:p>
    <w:p w14:paraId="68EDF43C" w14:textId="0CF1FEAF" w:rsidR="007B2C38" w:rsidRPr="0075705D" w:rsidRDefault="007B2C38" w:rsidP="00F3785A">
      <w:pPr>
        <w:pStyle w:val="Default"/>
        <w:ind w:firstLine="567"/>
        <w:jc w:val="both"/>
        <w:rPr>
          <w:rFonts w:asciiTheme="majorHAnsi" w:hAnsiTheme="majorHAnsi"/>
          <w:bCs/>
        </w:rPr>
      </w:pPr>
      <w:r w:rsidRPr="00F3785A">
        <w:rPr>
          <w:rFonts w:asciiTheme="majorHAnsi" w:hAnsiTheme="majorHAnsi"/>
          <w:bCs/>
        </w:rPr>
        <w:t xml:space="preserve">De asemenea, analiza volumelor lemnului pe picior obținut </w:t>
      </w:r>
      <w:r w:rsidR="00A936D0" w:rsidRPr="00F3785A">
        <w:rPr>
          <w:rFonts w:asciiTheme="majorHAnsi" w:hAnsiTheme="majorHAnsi"/>
          <w:bCs/>
        </w:rPr>
        <w:t xml:space="preserve">în </w:t>
      </w:r>
      <w:r w:rsidRPr="00F3785A">
        <w:rPr>
          <w:rFonts w:asciiTheme="majorHAnsi" w:hAnsiTheme="majorHAnsi"/>
          <w:bCs/>
        </w:rPr>
        <w:t xml:space="preserve">urma tăierilor, declarat de </w:t>
      </w:r>
      <w:r w:rsidR="00D835FA" w:rsidRPr="00F3785A">
        <w:rPr>
          <w:rFonts w:asciiTheme="majorHAnsi" w:hAnsiTheme="majorHAnsi"/>
          <w:bCs/>
        </w:rPr>
        <w:t xml:space="preserve">agenții economici </w:t>
      </w:r>
      <w:r w:rsidRPr="00F3785A">
        <w:rPr>
          <w:rFonts w:asciiTheme="majorHAnsi" w:hAnsiTheme="majorHAnsi"/>
          <w:bCs/>
        </w:rPr>
        <w:t>către BNS</w:t>
      </w:r>
      <w:r w:rsidR="00A936D0" w:rsidRPr="00F3785A">
        <w:rPr>
          <w:rFonts w:asciiTheme="majorHAnsi" w:hAnsiTheme="majorHAnsi"/>
          <w:bCs/>
        </w:rPr>
        <w:t>,</w:t>
      </w:r>
      <w:r w:rsidRPr="00F3785A">
        <w:rPr>
          <w:rFonts w:asciiTheme="majorHAnsi" w:hAnsiTheme="majorHAnsi"/>
          <w:bCs/>
        </w:rPr>
        <w:t xml:space="preserve"> denotă </w:t>
      </w:r>
      <w:r w:rsidR="004646F1" w:rsidRPr="00F3785A">
        <w:rPr>
          <w:rFonts w:asciiTheme="majorHAnsi" w:hAnsiTheme="majorHAnsi"/>
          <w:bCs/>
        </w:rPr>
        <w:t xml:space="preserve">faptul </w:t>
      </w:r>
      <w:r w:rsidRPr="00F3785A">
        <w:rPr>
          <w:rFonts w:asciiTheme="majorHAnsi" w:hAnsiTheme="majorHAnsi"/>
          <w:bCs/>
        </w:rPr>
        <w:t xml:space="preserve">că </w:t>
      </w:r>
      <w:r w:rsidR="004646F1" w:rsidRPr="00F3785A">
        <w:rPr>
          <w:rFonts w:asciiTheme="majorHAnsi" w:hAnsiTheme="majorHAnsi"/>
          <w:bCs/>
        </w:rPr>
        <w:t xml:space="preserve">ori </w:t>
      </w:r>
      <w:r w:rsidRPr="00F3785A">
        <w:rPr>
          <w:rFonts w:asciiTheme="majorHAnsi" w:hAnsiTheme="majorHAnsi"/>
          <w:bCs/>
        </w:rPr>
        <w:t>încasările la buget ar trebui să fie mult mai mar</w:t>
      </w:r>
      <w:r w:rsidR="00A936D0" w:rsidRPr="00F3785A">
        <w:rPr>
          <w:rFonts w:asciiTheme="majorHAnsi" w:hAnsiTheme="majorHAnsi"/>
          <w:bCs/>
        </w:rPr>
        <w:t>i</w:t>
      </w:r>
      <w:r w:rsidRPr="00F3785A">
        <w:rPr>
          <w:rFonts w:asciiTheme="majorHAnsi" w:hAnsiTheme="majorHAnsi"/>
          <w:bCs/>
        </w:rPr>
        <w:t>,</w:t>
      </w:r>
      <w:r w:rsidR="00724535" w:rsidRPr="00F3785A">
        <w:rPr>
          <w:rFonts w:asciiTheme="majorHAnsi" w:hAnsiTheme="majorHAnsi"/>
          <w:bCs/>
        </w:rPr>
        <w:t xml:space="preserve"> dacă s-ar declara</w:t>
      </w:r>
      <w:r w:rsidR="00603B4B" w:rsidRPr="00F3785A">
        <w:rPr>
          <w:rFonts w:asciiTheme="majorHAnsi" w:hAnsiTheme="majorHAnsi"/>
          <w:bCs/>
        </w:rPr>
        <w:t xml:space="preserve"> către </w:t>
      </w:r>
      <w:r w:rsidRPr="00F3785A">
        <w:rPr>
          <w:rFonts w:asciiTheme="majorHAnsi" w:hAnsiTheme="majorHAnsi"/>
          <w:bCs/>
        </w:rPr>
        <w:t xml:space="preserve"> SFS volumul deplin al tăierilor, </w:t>
      </w:r>
      <w:r w:rsidR="004646F1" w:rsidRPr="00F3785A">
        <w:rPr>
          <w:rFonts w:asciiTheme="majorHAnsi" w:hAnsiTheme="majorHAnsi"/>
          <w:bCs/>
        </w:rPr>
        <w:t>ori</w:t>
      </w:r>
      <w:r w:rsidRPr="00F3785A">
        <w:rPr>
          <w:rFonts w:asciiTheme="majorHAnsi" w:hAnsiTheme="majorHAnsi"/>
          <w:bCs/>
        </w:rPr>
        <w:t xml:space="preserve"> facilitățile acordare sunt atât de mari, </w:t>
      </w:r>
      <w:r w:rsidR="00603B4B" w:rsidRPr="00F3785A">
        <w:rPr>
          <w:rFonts w:asciiTheme="majorHAnsi" w:hAnsiTheme="majorHAnsi"/>
          <w:bCs/>
        </w:rPr>
        <w:t>că</w:t>
      </w:r>
      <w:r w:rsidRPr="00F3785A">
        <w:rPr>
          <w:rFonts w:asciiTheme="majorHAnsi" w:hAnsiTheme="majorHAnsi"/>
          <w:bCs/>
        </w:rPr>
        <w:t xml:space="preserve"> a</w:t>
      </w:r>
      <w:r w:rsidR="004646F1" w:rsidRPr="00F3785A">
        <w:rPr>
          <w:rFonts w:asciiTheme="majorHAnsi" w:hAnsiTheme="majorHAnsi"/>
          <w:bCs/>
        </w:rPr>
        <w:t>u</w:t>
      </w:r>
      <w:r w:rsidRPr="00F3785A">
        <w:rPr>
          <w:rFonts w:asciiTheme="majorHAnsi" w:hAnsiTheme="majorHAnsi"/>
          <w:bCs/>
        </w:rPr>
        <w:t xml:space="preserve"> dus la</w:t>
      </w:r>
      <w:r w:rsidR="00A139D7" w:rsidRPr="00F3785A">
        <w:rPr>
          <w:rFonts w:asciiTheme="majorHAnsi" w:hAnsiTheme="majorHAnsi"/>
          <w:bCs/>
        </w:rPr>
        <w:t xml:space="preserve"> încasări neînsemnate </w:t>
      </w:r>
      <w:r w:rsidR="00767AC2" w:rsidRPr="00F3785A">
        <w:rPr>
          <w:rFonts w:asciiTheme="majorHAnsi" w:hAnsiTheme="majorHAnsi"/>
          <w:bCs/>
        </w:rPr>
        <w:t>în</w:t>
      </w:r>
      <w:r w:rsidR="00A139D7" w:rsidRPr="00F3785A">
        <w:rPr>
          <w:rFonts w:asciiTheme="majorHAnsi" w:hAnsiTheme="majorHAnsi"/>
          <w:bCs/>
        </w:rPr>
        <w:t xml:space="preserve"> buget.</w:t>
      </w:r>
    </w:p>
    <w:p w14:paraId="0BBF97D0" w14:textId="5E3AA07E" w:rsidR="007B2C38" w:rsidRPr="00F3785A" w:rsidRDefault="007B2C38" w:rsidP="007F0B90">
      <w:pPr>
        <w:pStyle w:val="Default"/>
        <w:numPr>
          <w:ilvl w:val="0"/>
          <w:numId w:val="15"/>
        </w:numPr>
        <w:ind w:left="0" w:firstLine="567"/>
        <w:jc w:val="both"/>
        <w:rPr>
          <w:rFonts w:asciiTheme="majorHAnsi" w:hAnsiTheme="majorHAnsi"/>
          <w:b/>
          <w:bCs/>
        </w:rPr>
      </w:pPr>
      <w:r w:rsidRPr="00F3785A">
        <w:rPr>
          <w:rFonts w:asciiTheme="majorHAnsi" w:hAnsiTheme="majorHAnsi"/>
          <w:bCs/>
        </w:rPr>
        <w:t xml:space="preserve">Referitor la </w:t>
      </w:r>
      <w:r w:rsidRPr="00F3785A">
        <w:rPr>
          <w:rFonts w:asciiTheme="majorHAnsi" w:hAnsiTheme="majorHAnsi"/>
          <w:bCs/>
          <w:i/>
        </w:rPr>
        <w:t>taxa pentru efectuarea prospecțiunilor geologice și taxa pentru efectuarea explorărilor geologice,</w:t>
      </w:r>
      <w:r w:rsidRPr="00F3785A">
        <w:rPr>
          <w:rFonts w:asciiTheme="majorHAnsi" w:hAnsiTheme="majorHAnsi"/>
          <w:b/>
          <w:bCs/>
        </w:rPr>
        <w:t xml:space="preserve"> </w:t>
      </w:r>
      <w:r w:rsidRPr="00F3785A">
        <w:rPr>
          <w:rFonts w:asciiTheme="majorHAnsi" w:hAnsiTheme="majorHAnsi"/>
          <w:bCs/>
        </w:rPr>
        <w:t xml:space="preserve">acestea </w:t>
      </w:r>
      <w:r w:rsidR="004646F1" w:rsidRPr="00F3785A">
        <w:rPr>
          <w:rFonts w:asciiTheme="majorHAnsi" w:hAnsiTheme="majorHAnsi"/>
          <w:bCs/>
        </w:rPr>
        <w:t xml:space="preserve">nu </w:t>
      </w:r>
      <w:r w:rsidRPr="00F3785A">
        <w:rPr>
          <w:rFonts w:asciiTheme="majorHAnsi" w:hAnsiTheme="majorHAnsi"/>
          <w:bCs/>
        </w:rPr>
        <w:t>au un caracter permanent din punct</w:t>
      </w:r>
      <w:r w:rsidR="004646F1" w:rsidRPr="00F3785A">
        <w:rPr>
          <w:rFonts w:asciiTheme="majorHAnsi" w:hAnsiTheme="majorHAnsi"/>
          <w:bCs/>
        </w:rPr>
        <w:t>ul</w:t>
      </w:r>
      <w:r w:rsidRPr="00F3785A">
        <w:rPr>
          <w:rFonts w:asciiTheme="majorHAnsi" w:hAnsiTheme="majorHAnsi"/>
          <w:bCs/>
        </w:rPr>
        <w:t xml:space="preserve"> de vedere a</w:t>
      </w:r>
      <w:r w:rsidR="004646F1" w:rsidRPr="00F3785A">
        <w:rPr>
          <w:rFonts w:asciiTheme="majorHAnsi" w:hAnsiTheme="majorHAnsi"/>
          <w:bCs/>
        </w:rPr>
        <w:t>l</w:t>
      </w:r>
      <w:r w:rsidRPr="00F3785A">
        <w:rPr>
          <w:rFonts w:asciiTheme="majorHAnsi" w:hAnsiTheme="majorHAnsi"/>
          <w:bCs/>
        </w:rPr>
        <w:t xml:space="preserve"> încasărilor</w:t>
      </w:r>
      <w:r w:rsidR="004646F1" w:rsidRPr="00F3785A">
        <w:rPr>
          <w:rFonts w:asciiTheme="majorHAnsi" w:hAnsiTheme="majorHAnsi"/>
          <w:bCs/>
        </w:rPr>
        <w:t>,</w:t>
      </w:r>
      <w:r w:rsidRPr="00F3785A">
        <w:rPr>
          <w:rFonts w:asciiTheme="majorHAnsi" w:hAnsiTheme="majorHAnsi"/>
          <w:bCs/>
        </w:rPr>
        <w:t xml:space="preserve"> ci unul ocazional</w:t>
      </w:r>
      <w:r w:rsidR="004646F1" w:rsidRPr="00F3785A">
        <w:rPr>
          <w:rFonts w:asciiTheme="majorHAnsi" w:hAnsiTheme="majorHAnsi"/>
          <w:bCs/>
        </w:rPr>
        <w:t>,</w:t>
      </w:r>
      <w:r w:rsidRPr="00F3785A">
        <w:rPr>
          <w:rFonts w:asciiTheme="majorHAnsi" w:hAnsiTheme="majorHAnsi"/>
          <w:bCs/>
        </w:rPr>
        <w:t xml:space="preserve"> și depinde de solicitări</w:t>
      </w:r>
      <w:r w:rsidR="00767AC2" w:rsidRPr="00F3785A">
        <w:rPr>
          <w:rFonts w:asciiTheme="majorHAnsi" w:hAnsiTheme="majorHAnsi"/>
          <w:bCs/>
        </w:rPr>
        <w:t>le</w:t>
      </w:r>
      <w:r w:rsidRPr="00F3785A">
        <w:rPr>
          <w:rFonts w:asciiTheme="majorHAnsi" w:hAnsiTheme="majorHAnsi"/>
          <w:bCs/>
        </w:rPr>
        <w:t xml:space="preserve"> privind efectuarea </w:t>
      </w:r>
      <w:r w:rsidR="00767AC2" w:rsidRPr="00F3785A">
        <w:rPr>
          <w:rFonts w:asciiTheme="majorHAnsi" w:hAnsiTheme="majorHAnsi"/>
          <w:bCs/>
        </w:rPr>
        <w:t xml:space="preserve">unor </w:t>
      </w:r>
      <w:r w:rsidRPr="00F3785A">
        <w:rPr>
          <w:rFonts w:asciiTheme="majorHAnsi" w:hAnsiTheme="majorHAnsi"/>
          <w:bCs/>
        </w:rPr>
        <w:t xml:space="preserve">astfel de lucrări, care în ultimii ani </w:t>
      </w:r>
      <w:r w:rsidR="00767AC2" w:rsidRPr="00F3785A">
        <w:rPr>
          <w:rFonts w:asciiTheme="majorHAnsi" w:hAnsiTheme="majorHAnsi"/>
          <w:bCs/>
        </w:rPr>
        <w:t>prezintă un</w:t>
      </w:r>
      <w:r w:rsidRPr="00F3785A">
        <w:rPr>
          <w:rFonts w:asciiTheme="majorHAnsi" w:hAnsiTheme="majorHAnsi"/>
          <w:bCs/>
        </w:rPr>
        <w:t xml:space="preserve"> interes redus.  În condițiile în care vor apărea solicitări în acest sens, statul va fi lezat </w:t>
      </w:r>
      <w:r w:rsidR="00767AC2" w:rsidRPr="00F3785A">
        <w:rPr>
          <w:rFonts w:asciiTheme="majorHAnsi" w:hAnsiTheme="majorHAnsi"/>
          <w:bCs/>
        </w:rPr>
        <w:t>în dreptul de</w:t>
      </w:r>
      <w:r w:rsidRPr="00F3785A">
        <w:rPr>
          <w:rFonts w:asciiTheme="majorHAnsi" w:hAnsiTheme="majorHAnsi"/>
          <w:bCs/>
        </w:rPr>
        <w:t xml:space="preserve"> a obține venituri din această activitate.</w:t>
      </w:r>
    </w:p>
    <w:p w14:paraId="502FBD42" w14:textId="2F57BA24" w:rsidR="0016672F" w:rsidRPr="007F0B90" w:rsidRDefault="00767AC2" w:rsidP="007F0B90">
      <w:pPr>
        <w:pStyle w:val="Default"/>
        <w:numPr>
          <w:ilvl w:val="0"/>
          <w:numId w:val="15"/>
        </w:numPr>
        <w:ind w:left="0" w:firstLine="567"/>
        <w:jc w:val="both"/>
        <w:rPr>
          <w:rFonts w:asciiTheme="majorHAnsi" w:hAnsiTheme="majorHAnsi"/>
          <w:bCs/>
        </w:rPr>
      </w:pPr>
      <w:r>
        <w:rPr>
          <w:rFonts w:asciiTheme="majorHAnsi" w:hAnsiTheme="majorHAnsi"/>
          <w:bCs/>
        </w:rPr>
        <w:t>Cât privește</w:t>
      </w:r>
      <w:r w:rsidR="007B2C38" w:rsidRPr="0075705D">
        <w:rPr>
          <w:rFonts w:asciiTheme="majorHAnsi" w:hAnsiTheme="majorHAnsi"/>
          <w:bCs/>
        </w:rPr>
        <w:t xml:space="preserve"> taxa </w:t>
      </w:r>
      <w:r w:rsidR="007B2C38" w:rsidRPr="0075705D">
        <w:rPr>
          <w:rFonts w:asciiTheme="majorHAnsi" w:hAnsiTheme="majorHAnsi"/>
          <w:bCs/>
          <w:i/>
        </w:rPr>
        <w:t>pentru extragerea mineralelor utile</w:t>
      </w:r>
      <w:r>
        <w:rPr>
          <w:rFonts w:asciiTheme="majorHAnsi" w:hAnsiTheme="majorHAnsi"/>
          <w:bCs/>
          <w:i/>
        </w:rPr>
        <w:t>,</w:t>
      </w:r>
      <w:r w:rsidR="007B2C38" w:rsidRPr="0075705D">
        <w:rPr>
          <w:rFonts w:asciiTheme="majorHAnsi" w:hAnsiTheme="majorHAnsi"/>
          <w:bCs/>
        </w:rPr>
        <w:t xml:space="preserve"> s-a propus modificarea bazei impozabile. În loc de „costul mineralelor utile extrase”</w:t>
      </w:r>
      <w:r>
        <w:rPr>
          <w:rFonts w:asciiTheme="majorHAnsi" w:hAnsiTheme="majorHAnsi"/>
          <w:bCs/>
        </w:rPr>
        <w:t>,</w:t>
      </w:r>
      <w:r w:rsidR="007B2C38" w:rsidRPr="0075705D">
        <w:rPr>
          <w:rFonts w:asciiTheme="majorHAnsi" w:hAnsiTheme="majorHAnsi"/>
          <w:bCs/>
        </w:rPr>
        <w:t xml:space="preserve"> ca evaluare</w:t>
      </w:r>
      <w:r>
        <w:rPr>
          <w:rFonts w:asciiTheme="majorHAnsi" w:hAnsiTheme="majorHAnsi"/>
          <w:bCs/>
        </w:rPr>
        <w:t xml:space="preserve"> </w:t>
      </w:r>
      <w:r w:rsidR="007B2C38" w:rsidRPr="0075705D">
        <w:rPr>
          <w:rFonts w:asciiTheme="majorHAnsi" w:hAnsiTheme="majorHAnsi"/>
          <w:bCs/>
        </w:rPr>
        <w:t xml:space="preserve">a bazei impozabile va fi utilizat „volumul mineralelor utile extrase”, </w:t>
      </w:r>
      <w:r w:rsidR="007B2C38" w:rsidRPr="00AE69D7">
        <w:rPr>
          <w:rFonts w:asciiTheme="majorHAnsi" w:hAnsiTheme="majorHAnsi"/>
          <w:bCs/>
        </w:rPr>
        <w:t>cu aplicarea pe unitate fizică extrasă a cotelor stabilite</w:t>
      </w:r>
      <w:r w:rsidR="007B2C38" w:rsidRPr="0075705D">
        <w:rPr>
          <w:rFonts w:asciiTheme="majorHAnsi" w:hAnsiTheme="majorHAnsi"/>
          <w:bCs/>
        </w:rPr>
        <w:t>. Nivelul cotelor aprobate va asigur</w:t>
      </w:r>
      <w:r w:rsidR="001978BB">
        <w:rPr>
          <w:rFonts w:asciiTheme="majorHAnsi" w:hAnsiTheme="majorHAnsi"/>
          <w:bCs/>
        </w:rPr>
        <w:t>a</w:t>
      </w:r>
      <w:r w:rsidR="007B2C38" w:rsidRPr="0075705D">
        <w:rPr>
          <w:rFonts w:asciiTheme="majorHAnsi" w:hAnsiTheme="majorHAnsi"/>
          <w:bCs/>
        </w:rPr>
        <w:t xml:space="preserve"> majorarea veniturilor la buget.  Analiza </w:t>
      </w:r>
      <w:r>
        <w:rPr>
          <w:rFonts w:asciiTheme="majorHAnsi" w:hAnsiTheme="majorHAnsi"/>
          <w:bCs/>
        </w:rPr>
        <w:t>în acest context este</w:t>
      </w:r>
      <w:r w:rsidR="007B2C38" w:rsidRPr="0075705D">
        <w:rPr>
          <w:rFonts w:asciiTheme="majorHAnsi" w:hAnsiTheme="majorHAnsi"/>
          <w:bCs/>
        </w:rPr>
        <w:t xml:space="preserve"> prez</w:t>
      </w:r>
      <w:r>
        <w:rPr>
          <w:rFonts w:asciiTheme="majorHAnsi" w:hAnsiTheme="majorHAnsi"/>
          <w:bCs/>
        </w:rPr>
        <w:t>enta</w:t>
      </w:r>
      <w:r w:rsidR="007B2C38" w:rsidRPr="0075705D">
        <w:rPr>
          <w:rFonts w:asciiTheme="majorHAnsi" w:hAnsiTheme="majorHAnsi"/>
          <w:bCs/>
        </w:rPr>
        <w:t>tă în tabelul de mai jos.</w:t>
      </w:r>
    </w:p>
    <w:p w14:paraId="527C7DBE" w14:textId="77777777" w:rsidR="00AB1C60" w:rsidRPr="007C1834" w:rsidRDefault="00D467D0" w:rsidP="007C1834">
      <w:pPr>
        <w:pStyle w:val="a4"/>
        <w:ind w:left="2160"/>
        <w:jc w:val="right"/>
        <w:rPr>
          <w:rFonts w:asciiTheme="majorHAnsi" w:hAnsiTheme="majorHAnsi"/>
          <w:b/>
          <w:bCs/>
          <w:sz w:val="20"/>
          <w:szCs w:val="20"/>
        </w:rPr>
      </w:pPr>
      <w:r w:rsidRPr="007C1834">
        <w:rPr>
          <w:rFonts w:asciiTheme="majorHAnsi" w:hAnsiTheme="majorHAnsi"/>
          <w:b/>
          <w:bCs/>
          <w:sz w:val="20"/>
          <w:szCs w:val="20"/>
        </w:rPr>
        <w:t>Tabelul nr.17</w:t>
      </w:r>
    </w:p>
    <w:p w14:paraId="0CF0CA07" w14:textId="538CCA9F" w:rsidR="00AB1C60" w:rsidRPr="007C1834" w:rsidRDefault="007B2C38" w:rsidP="007C1834">
      <w:pPr>
        <w:pStyle w:val="a4"/>
        <w:ind w:left="0"/>
        <w:rPr>
          <w:rFonts w:asciiTheme="majorHAnsi" w:hAnsiTheme="majorHAnsi"/>
          <w:b/>
          <w:bCs/>
          <w:sz w:val="20"/>
          <w:szCs w:val="20"/>
        </w:rPr>
      </w:pPr>
      <w:r w:rsidRPr="007C1834">
        <w:rPr>
          <w:rFonts w:asciiTheme="majorHAnsi" w:hAnsiTheme="majorHAnsi"/>
          <w:b/>
          <w:bCs/>
          <w:sz w:val="20"/>
          <w:szCs w:val="20"/>
        </w:rPr>
        <w:t xml:space="preserve">Analiza creșterii încasărilor la buget </w:t>
      </w:r>
      <w:r w:rsidR="00767AC2">
        <w:rPr>
          <w:rFonts w:asciiTheme="majorHAnsi" w:hAnsiTheme="majorHAnsi"/>
          <w:b/>
          <w:bCs/>
          <w:sz w:val="20"/>
          <w:szCs w:val="20"/>
        </w:rPr>
        <w:t xml:space="preserve">ca </w:t>
      </w:r>
      <w:r w:rsidRPr="007C1834">
        <w:rPr>
          <w:rFonts w:asciiTheme="majorHAnsi" w:hAnsiTheme="majorHAnsi"/>
          <w:b/>
          <w:bCs/>
          <w:sz w:val="20"/>
          <w:szCs w:val="20"/>
        </w:rPr>
        <w:t xml:space="preserve">urmare a modificării evaluării bazei impozabile </w:t>
      </w:r>
      <w:r w:rsidR="00767AC2">
        <w:rPr>
          <w:rFonts w:asciiTheme="majorHAnsi" w:hAnsiTheme="majorHAnsi"/>
          <w:b/>
          <w:bCs/>
          <w:sz w:val="20"/>
          <w:szCs w:val="20"/>
        </w:rPr>
        <w:t>la</w:t>
      </w:r>
      <w:r w:rsidRPr="007C1834">
        <w:rPr>
          <w:rFonts w:asciiTheme="majorHAnsi" w:hAnsiTheme="majorHAnsi"/>
          <w:b/>
          <w:bCs/>
          <w:sz w:val="20"/>
          <w:szCs w:val="20"/>
        </w:rPr>
        <w:t xml:space="preserve"> plata taxei pentru extragerea mineralelor utile</w:t>
      </w:r>
    </w:p>
    <w:tbl>
      <w:tblPr>
        <w:tblStyle w:val="ab"/>
        <w:tblW w:w="9542" w:type="dxa"/>
        <w:tblLayout w:type="fixed"/>
        <w:tblLook w:val="04A0" w:firstRow="1" w:lastRow="0" w:firstColumn="1" w:lastColumn="0" w:noHBand="0" w:noVBand="1"/>
      </w:tblPr>
      <w:tblGrid>
        <w:gridCol w:w="3794"/>
        <w:gridCol w:w="850"/>
        <w:gridCol w:w="851"/>
        <w:gridCol w:w="709"/>
        <w:gridCol w:w="1134"/>
        <w:gridCol w:w="1011"/>
        <w:gridCol w:w="1193"/>
      </w:tblGrid>
      <w:tr w:rsidR="004063AC" w:rsidRPr="0075705D" w14:paraId="1C1BCE06" w14:textId="77777777" w:rsidTr="0093791D">
        <w:trPr>
          <w:trHeight w:val="231"/>
        </w:trPr>
        <w:tc>
          <w:tcPr>
            <w:tcW w:w="3794" w:type="dxa"/>
            <w:vMerge w:val="restart"/>
            <w:shd w:val="clear" w:color="auto" w:fill="DEEAF6" w:themeFill="accent1" w:themeFillTint="33"/>
          </w:tcPr>
          <w:p w14:paraId="0C832685" w14:textId="77777777" w:rsidR="00AB1C60" w:rsidRPr="0075705D" w:rsidRDefault="004063AC" w:rsidP="007F0B90">
            <w:pPr>
              <w:pStyle w:val="Default"/>
              <w:jc w:val="center"/>
              <w:rPr>
                <w:rFonts w:asciiTheme="majorHAnsi" w:hAnsiTheme="majorHAnsi"/>
                <w:b/>
                <w:bCs/>
                <w:sz w:val="20"/>
                <w:szCs w:val="20"/>
              </w:rPr>
            </w:pPr>
            <w:r w:rsidRPr="0075705D">
              <w:rPr>
                <w:rFonts w:asciiTheme="majorHAnsi" w:hAnsiTheme="majorHAnsi"/>
                <w:b/>
                <w:bCs/>
                <w:sz w:val="20"/>
                <w:szCs w:val="20"/>
              </w:rPr>
              <w:t>Indicatorii</w:t>
            </w:r>
          </w:p>
        </w:tc>
        <w:tc>
          <w:tcPr>
            <w:tcW w:w="1701" w:type="dxa"/>
            <w:gridSpan w:val="2"/>
            <w:shd w:val="clear" w:color="auto" w:fill="DEEAF6" w:themeFill="accent1" w:themeFillTint="33"/>
          </w:tcPr>
          <w:p w14:paraId="1E6963BB" w14:textId="77777777" w:rsidR="00AB1C60" w:rsidRPr="0075705D" w:rsidRDefault="004063AC" w:rsidP="007F0B90">
            <w:pPr>
              <w:pStyle w:val="Default"/>
              <w:jc w:val="center"/>
              <w:rPr>
                <w:rFonts w:asciiTheme="majorHAnsi" w:hAnsiTheme="majorHAnsi"/>
                <w:b/>
                <w:bCs/>
                <w:sz w:val="20"/>
                <w:szCs w:val="20"/>
              </w:rPr>
            </w:pPr>
            <w:r w:rsidRPr="0075705D">
              <w:rPr>
                <w:rFonts w:asciiTheme="majorHAnsi" w:hAnsiTheme="majorHAnsi"/>
                <w:b/>
                <w:bCs/>
                <w:sz w:val="20"/>
                <w:szCs w:val="20"/>
              </w:rPr>
              <w:t>2019 (modul vechi)</w:t>
            </w:r>
          </w:p>
        </w:tc>
        <w:tc>
          <w:tcPr>
            <w:tcW w:w="1843" w:type="dxa"/>
            <w:gridSpan w:val="2"/>
            <w:shd w:val="clear" w:color="auto" w:fill="DEEAF6" w:themeFill="accent1" w:themeFillTint="33"/>
          </w:tcPr>
          <w:p w14:paraId="4C23C53D" w14:textId="77777777" w:rsidR="00AB1C60" w:rsidRPr="0075705D" w:rsidRDefault="004063AC" w:rsidP="007F0B90">
            <w:pPr>
              <w:pStyle w:val="Default"/>
              <w:jc w:val="center"/>
              <w:rPr>
                <w:rFonts w:asciiTheme="majorHAnsi" w:hAnsiTheme="majorHAnsi"/>
                <w:b/>
                <w:bCs/>
                <w:sz w:val="20"/>
                <w:szCs w:val="20"/>
              </w:rPr>
            </w:pPr>
            <w:r w:rsidRPr="0075705D">
              <w:rPr>
                <w:rFonts w:asciiTheme="majorHAnsi" w:hAnsiTheme="majorHAnsi"/>
                <w:b/>
                <w:bCs/>
                <w:sz w:val="20"/>
                <w:szCs w:val="20"/>
              </w:rPr>
              <w:t>Calculat spre plată (modul nou)</w:t>
            </w:r>
          </w:p>
        </w:tc>
        <w:tc>
          <w:tcPr>
            <w:tcW w:w="1011" w:type="dxa"/>
            <w:vMerge w:val="restart"/>
            <w:shd w:val="clear" w:color="auto" w:fill="DEEAF6" w:themeFill="accent1" w:themeFillTint="33"/>
          </w:tcPr>
          <w:p w14:paraId="135299DE" w14:textId="77777777" w:rsidR="00AB1C60" w:rsidRPr="0075705D" w:rsidRDefault="004063AC" w:rsidP="007F0B90">
            <w:pPr>
              <w:pStyle w:val="Default"/>
              <w:jc w:val="both"/>
              <w:rPr>
                <w:rFonts w:asciiTheme="majorHAnsi" w:hAnsiTheme="majorHAnsi"/>
                <w:b/>
                <w:bCs/>
                <w:sz w:val="20"/>
                <w:szCs w:val="20"/>
              </w:rPr>
            </w:pPr>
            <w:r w:rsidRPr="0075705D">
              <w:rPr>
                <w:rFonts w:asciiTheme="majorHAnsi" w:hAnsiTheme="majorHAnsi"/>
                <w:b/>
                <w:bCs/>
                <w:sz w:val="20"/>
                <w:szCs w:val="20"/>
              </w:rPr>
              <w:t>Devieri</w:t>
            </w:r>
          </w:p>
        </w:tc>
        <w:tc>
          <w:tcPr>
            <w:tcW w:w="1193" w:type="dxa"/>
            <w:vMerge w:val="restart"/>
            <w:shd w:val="clear" w:color="auto" w:fill="DEEAF6" w:themeFill="accent1" w:themeFillTint="33"/>
          </w:tcPr>
          <w:p w14:paraId="62E591EB" w14:textId="77777777" w:rsidR="004063AC" w:rsidRPr="0075705D" w:rsidRDefault="00941867" w:rsidP="007F0B90">
            <w:pPr>
              <w:pStyle w:val="Default"/>
              <w:jc w:val="both"/>
              <w:rPr>
                <w:rFonts w:asciiTheme="majorHAnsi" w:hAnsiTheme="majorHAnsi"/>
                <w:b/>
                <w:bCs/>
                <w:sz w:val="20"/>
                <w:szCs w:val="20"/>
              </w:rPr>
            </w:pPr>
            <w:r w:rsidRPr="0075705D">
              <w:rPr>
                <w:rFonts w:asciiTheme="majorHAnsi" w:hAnsiTheme="majorHAnsi"/>
                <w:b/>
                <w:bCs/>
                <w:sz w:val="20"/>
                <w:szCs w:val="20"/>
              </w:rPr>
              <w:t xml:space="preserve">Creșterea, număr </w:t>
            </w:r>
            <w:r w:rsidR="009C42F8" w:rsidRPr="0075705D">
              <w:rPr>
                <w:rFonts w:asciiTheme="majorHAnsi" w:hAnsiTheme="majorHAnsi"/>
                <w:b/>
                <w:bCs/>
                <w:sz w:val="20"/>
                <w:szCs w:val="20"/>
              </w:rPr>
              <w:t>ori</w:t>
            </w:r>
          </w:p>
        </w:tc>
      </w:tr>
      <w:tr w:rsidR="004063AC" w:rsidRPr="00397407" w14:paraId="4995CD5B" w14:textId="77777777" w:rsidTr="0093791D">
        <w:trPr>
          <w:trHeight w:val="301"/>
        </w:trPr>
        <w:tc>
          <w:tcPr>
            <w:tcW w:w="3794" w:type="dxa"/>
            <w:vMerge/>
            <w:shd w:val="clear" w:color="auto" w:fill="DEEAF6" w:themeFill="accent1" w:themeFillTint="33"/>
          </w:tcPr>
          <w:p w14:paraId="71BB7400" w14:textId="77777777" w:rsidR="00AB1C60" w:rsidRPr="0075705D" w:rsidRDefault="00AB1C60" w:rsidP="007F0B90">
            <w:pPr>
              <w:pStyle w:val="Default"/>
              <w:jc w:val="center"/>
              <w:rPr>
                <w:rFonts w:asciiTheme="majorHAnsi" w:hAnsiTheme="majorHAnsi"/>
                <w:b/>
                <w:bCs/>
                <w:sz w:val="20"/>
                <w:szCs w:val="20"/>
              </w:rPr>
            </w:pPr>
          </w:p>
        </w:tc>
        <w:tc>
          <w:tcPr>
            <w:tcW w:w="850" w:type="dxa"/>
            <w:shd w:val="clear" w:color="auto" w:fill="DEEAF6" w:themeFill="accent1" w:themeFillTint="33"/>
          </w:tcPr>
          <w:p w14:paraId="3F5E0A34" w14:textId="77777777" w:rsidR="00AB1C60" w:rsidRPr="0075705D" w:rsidRDefault="004063AC" w:rsidP="007F0B90">
            <w:pPr>
              <w:pStyle w:val="Default"/>
              <w:jc w:val="center"/>
              <w:rPr>
                <w:rFonts w:asciiTheme="majorHAnsi" w:hAnsiTheme="majorHAnsi"/>
                <w:b/>
                <w:bCs/>
                <w:sz w:val="20"/>
                <w:szCs w:val="20"/>
              </w:rPr>
            </w:pPr>
            <w:r w:rsidRPr="0075705D">
              <w:rPr>
                <w:rFonts w:asciiTheme="majorHAnsi" w:hAnsiTheme="majorHAnsi"/>
                <w:b/>
                <w:bCs/>
                <w:sz w:val="20"/>
                <w:szCs w:val="20"/>
              </w:rPr>
              <w:t>Cantitatea</w:t>
            </w:r>
            <w:r w:rsidR="009C42F8" w:rsidRPr="0075705D">
              <w:rPr>
                <w:rFonts w:asciiTheme="majorHAnsi" w:hAnsiTheme="majorHAnsi"/>
                <w:b/>
                <w:bCs/>
                <w:sz w:val="20"/>
                <w:szCs w:val="20"/>
              </w:rPr>
              <w:t>, mii m</w:t>
            </w:r>
            <w:r w:rsidR="009C42F8" w:rsidRPr="00F3785A">
              <w:rPr>
                <w:rFonts w:asciiTheme="majorHAnsi" w:hAnsiTheme="majorHAnsi"/>
                <w:b/>
                <w:bCs/>
                <w:sz w:val="20"/>
                <w:szCs w:val="20"/>
                <w:vertAlign w:val="superscript"/>
              </w:rPr>
              <w:t>3</w:t>
            </w:r>
          </w:p>
        </w:tc>
        <w:tc>
          <w:tcPr>
            <w:tcW w:w="851" w:type="dxa"/>
            <w:shd w:val="clear" w:color="auto" w:fill="DEEAF6" w:themeFill="accent1" w:themeFillTint="33"/>
          </w:tcPr>
          <w:p w14:paraId="15BA3D71" w14:textId="77777777" w:rsidR="00AB1C60" w:rsidRPr="0075705D" w:rsidRDefault="004063AC" w:rsidP="007F0B90">
            <w:pPr>
              <w:pStyle w:val="Default"/>
              <w:jc w:val="center"/>
              <w:rPr>
                <w:rFonts w:asciiTheme="majorHAnsi" w:hAnsiTheme="majorHAnsi"/>
                <w:b/>
                <w:bCs/>
                <w:sz w:val="20"/>
                <w:szCs w:val="20"/>
              </w:rPr>
            </w:pPr>
            <w:r w:rsidRPr="0075705D">
              <w:rPr>
                <w:rFonts w:asciiTheme="majorHAnsi" w:hAnsiTheme="majorHAnsi"/>
                <w:b/>
                <w:bCs/>
                <w:sz w:val="20"/>
                <w:szCs w:val="20"/>
              </w:rPr>
              <w:t xml:space="preserve">Calculat spre plată, mii lei </w:t>
            </w:r>
          </w:p>
        </w:tc>
        <w:tc>
          <w:tcPr>
            <w:tcW w:w="709" w:type="dxa"/>
            <w:shd w:val="clear" w:color="auto" w:fill="DEEAF6" w:themeFill="accent1" w:themeFillTint="33"/>
          </w:tcPr>
          <w:p w14:paraId="24D3D5A5" w14:textId="77777777" w:rsidR="00AB1C60" w:rsidRPr="0075705D" w:rsidRDefault="009C42F8" w:rsidP="007F0B90">
            <w:pPr>
              <w:pStyle w:val="Default"/>
              <w:jc w:val="center"/>
              <w:rPr>
                <w:rFonts w:asciiTheme="majorHAnsi" w:hAnsiTheme="majorHAnsi"/>
                <w:b/>
                <w:bCs/>
                <w:sz w:val="20"/>
                <w:szCs w:val="20"/>
              </w:rPr>
            </w:pPr>
            <w:r w:rsidRPr="0075705D">
              <w:rPr>
                <w:rFonts w:asciiTheme="majorHAnsi" w:hAnsiTheme="majorHAnsi"/>
                <w:b/>
                <w:bCs/>
                <w:sz w:val="20"/>
                <w:szCs w:val="20"/>
              </w:rPr>
              <w:t>C</w:t>
            </w:r>
            <w:r w:rsidR="004063AC" w:rsidRPr="0075705D">
              <w:rPr>
                <w:rFonts w:asciiTheme="majorHAnsi" w:hAnsiTheme="majorHAnsi"/>
                <w:b/>
                <w:bCs/>
                <w:sz w:val="20"/>
                <w:szCs w:val="20"/>
              </w:rPr>
              <w:t>ota</w:t>
            </w:r>
            <w:r w:rsidRPr="0075705D">
              <w:rPr>
                <w:rFonts w:asciiTheme="majorHAnsi" w:hAnsiTheme="majorHAnsi"/>
                <w:b/>
                <w:bCs/>
                <w:sz w:val="20"/>
                <w:szCs w:val="20"/>
              </w:rPr>
              <w:t xml:space="preserve">, </w:t>
            </w:r>
            <w:r w:rsidR="003E27AF" w:rsidRPr="0075705D">
              <w:rPr>
                <w:rFonts w:asciiTheme="majorHAnsi" w:hAnsiTheme="majorHAnsi"/>
                <w:b/>
                <w:bCs/>
                <w:sz w:val="20"/>
                <w:szCs w:val="20"/>
              </w:rPr>
              <w:t>%</w:t>
            </w:r>
          </w:p>
        </w:tc>
        <w:tc>
          <w:tcPr>
            <w:tcW w:w="1134" w:type="dxa"/>
            <w:shd w:val="clear" w:color="auto" w:fill="DEEAF6" w:themeFill="accent1" w:themeFillTint="33"/>
          </w:tcPr>
          <w:p w14:paraId="6DB7DA41" w14:textId="77777777" w:rsidR="00AB1C60" w:rsidRPr="0075705D" w:rsidRDefault="004063AC" w:rsidP="007F0B90">
            <w:pPr>
              <w:pStyle w:val="Default"/>
              <w:jc w:val="center"/>
              <w:rPr>
                <w:rFonts w:asciiTheme="majorHAnsi" w:hAnsiTheme="majorHAnsi"/>
                <w:b/>
                <w:bCs/>
                <w:sz w:val="20"/>
                <w:szCs w:val="20"/>
              </w:rPr>
            </w:pPr>
            <w:r w:rsidRPr="0075705D">
              <w:rPr>
                <w:rFonts w:asciiTheme="majorHAnsi" w:hAnsiTheme="majorHAnsi"/>
                <w:b/>
                <w:bCs/>
                <w:sz w:val="20"/>
                <w:szCs w:val="20"/>
              </w:rPr>
              <w:t xml:space="preserve">Suma calculată </w:t>
            </w:r>
          </w:p>
          <w:p w14:paraId="413CDC1C" w14:textId="77777777" w:rsidR="00AB1C60" w:rsidRPr="0075705D" w:rsidRDefault="004063AC" w:rsidP="007F0B90">
            <w:pPr>
              <w:pStyle w:val="Default"/>
              <w:jc w:val="center"/>
              <w:rPr>
                <w:rFonts w:asciiTheme="majorHAnsi" w:hAnsiTheme="majorHAnsi"/>
                <w:b/>
                <w:bCs/>
                <w:sz w:val="20"/>
                <w:szCs w:val="20"/>
              </w:rPr>
            </w:pPr>
            <w:r w:rsidRPr="0075705D">
              <w:rPr>
                <w:rFonts w:asciiTheme="majorHAnsi" w:hAnsiTheme="majorHAnsi"/>
                <w:b/>
                <w:bCs/>
                <w:sz w:val="20"/>
                <w:szCs w:val="20"/>
              </w:rPr>
              <w:t>spre plată</w:t>
            </w:r>
            <w:r w:rsidR="009C42F8" w:rsidRPr="0075705D">
              <w:rPr>
                <w:rFonts w:asciiTheme="majorHAnsi" w:hAnsiTheme="majorHAnsi"/>
                <w:b/>
                <w:bCs/>
                <w:sz w:val="20"/>
                <w:szCs w:val="20"/>
              </w:rPr>
              <w:t>, mii lei</w:t>
            </w:r>
          </w:p>
        </w:tc>
        <w:tc>
          <w:tcPr>
            <w:tcW w:w="1011" w:type="dxa"/>
            <w:vMerge/>
            <w:shd w:val="clear" w:color="auto" w:fill="DEEAF6" w:themeFill="accent1" w:themeFillTint="33"/>
          </w:tcPr>
          <w:p w14:paraId="56D4F89C" w14:textId="77777777" w:rsidR="00AB1C60" w:rsidRPr="0075705D" w:rsidRDefault="00AB1C60" w:rsidP="007F0B90">
            <w:pPr>
              <w:pStyle w:val="Default"/>
              <w:jc w:val="both"/>
              <w:rPr>
                <w:rFonts w:asciiTheme="majorHAnsi" w:hAnsiTheme="majorHAnsi"/>
                <w:b/>
                <w:bCs/>
                <w:sz w:val="20"/>
                <w:szCs w:val="20"/>
              </w:rPr>
            </w:pPr>
          </w:p>
        </w:tc>
        <w:tc>
          <w:tcPr>
            <w:tcW w:w="1193" w:type="dxa"/>
            <w:vMerge/>
            <w:shd w:val="clear" w:color="auto" w:fill="DEEAF6" w:themeFill="accent1" w:themeFillTint="33"/>
          </w:tcPr>
          <w:p w14:paraId="43525BBA" w14:textId="77777777" w:rsidR="004063AC" w:rsidRPr="0075705D" w:rsidRDefault="004063AC" w:rsidP="007F0B90">
            <w:pPr>
              <w:pStyle w:val="Default"/>
              <w:jc w:val="both"/>
              <w:rPr>
                <w:rFonts w:asciiTheme="majorHAnsi" w:hAnsiTheme="majorHAnsi"/>
                <w:b/>
                <w:bCs/>
                <w:sz w:val="20"/>
                <w:szCs w:val="20"/>
              </w:rPr>
            </w:pPr>
          </w:p>
        </w:tc>
      </w:tr>
      <w:tr w:rsidR="004063AC" w:rsidRPr="0075705D" w14:paraId="41CAA51E" w14:textId="77777777" w:rsidTr="0093791D">
        <w:trPr>
          <w:trHeight w:val="224"/>
        </w:trPr>
        <w:tc>
          <w:tcPr>
            <w:tcW w:w="3794" w:type="dxa"/>
          </w:tcPr>
          <w:p w14:paraId="12F3ED49" w14:textId="77777777" w:rsidR="00AB1C60" w:rsidRPr="0075705D" w:rsidRDefault="004063AC" w:rsidP="007F0B90">
            <w:pPr>
              <w:pStyle w:val="Default"/>
              <w:jc w:val="both"/>
              <w:rPr>
                <w:rFonts w:asciiTheme="majorHAnsi" w:hAnsiTheme="majorHAnsi"/>
                <w:bCs/>
                <w:sz w:val="20"/>
                <w:szCs w:val="20"/>
              </w:rPr>
            </w:pPr>
            <w:r w:rsidRPr="0075705D">
              <w:rPr>
                <w:rFonts w:asciiTheme="majorHAnsi" w:hAnsiTheme="majorHAnsi"/>
                <w:bCs/>
                <w:sz w:val="20"/>
                <w:szCs w:val="20"/>
              </w:rPr>
              <w:t>Materiale de formare (nisip, argilă), mii tone</w:t>
            </w:r>
          </w:p>
        </w:tc>
        <w:tc>
          <w:tcPr>
            <w:tcW w:w="850" w:type="dxa"/>
          </w:tcPr>
          <w:p w14:paraId="32E2B91A" w14:textId="77777777" w:rsidR="00AB1C60" w:rsidRPr="0075705D" w:rsidRDefault="004063AC" w:rsidP="0093791D">
            <w:pPr>
              <w:pStyle w:val="Default"/>
              <w:jc w:val="right"/>
              <w:rPr>
                <w:rFonts w:asciiTheme="majorHAnsi" w:hAnsiTheme="majorHAnsi"/>
                <w:bCs/>
                <w:sz w:val="20"/>
                <w:szCs w:val="20"/>
              </w:rPr>
            </w:pPr>
            <w:r w:rsidRPr="0075705D">
              <w:rPr>
                <w:rFonts w:asciiTheme="majorHAnsi" w:hAnsiTheme="majorHAnsi"/>
                <w:bCs/>
                <w:sz w:val="20"/>
                <w:szCs w:val="20"/>
              </w:rPr>
              <w:t>426,6</w:t>
            </w:r>
          </w:p>
        </w:tc>
        <w:tc>
          <w:tcPr>
            <w:tcW w:w="851" w:type="dxa"/>
          </w:tcPr>
          <w:p w14:paraId="3EE3DB09" w14:textId="77777777" w:rsidR="00AB1C60" w:rsidRPr="0075705D" w:rsidRDefault="004063AC" w:rsidP="0093791D">
            <w:pPr>
              <w:pStyle w:val="Default"/>
              <w:jc w:val="right"/>
              <w:rPr>
                <w:rFonts w:asciiTheme="majorHAnsi" w:hAnsiTheme="majorHAnsi"/>
                <w:bCs/>
                <w:sz w:val="20"/>
                <w:szCs w:val="20"/>
              </w:rPr>
            </w:pPr>
            <w:r w:rsidRPr="0075705D">
              <w:rPr>
                <w:rFonts w:asciiTheme="majorHAnsi" w:hAnsiTheme="majorHAnsi"/>
                <w:bCs/>
                <w:sz w:val="20"/>
                <w:szCs w:val="20"/>
              </w:rPr>
              <w:t>962,5</w:t>
            </w:r>
          </w:p>
        </w:tc>
        <w:tc>
          <w:tcPr>
            <w:tcW w:w="709" w:type="dxa"/>
          </w:tcPr>
          <w:p w14:paraId="4656B1C6" w14:textId="77777777" w:rsidR="00AB1C60" w:rsidRPr="0075705D" w:rsidRDefault="004063AC" w:rsidP="0093791D">
            <w:pPr>
              <w:pStyle w:val="Default"/>
              <w:jc w:val="right"/>
              <w:rPr>
                <w:rFonts w:asciiTheme="majorHAnsi" w:hAnsiTheme="majorHAnsi"/>
                <w:bCs/>
                <w:sz w:val="20"/>
                <w:szCs w:val="20"/>
              </w:rPr>
            </w:pPr>
            <w:r w:rsidRPr="0075705D">
              <w:rPr>
                <w:rFonts w:asciiTheme="majorHAnsi" w:hAnsiTheme="majorHAnsi"/>
                <w:bCs/>
                <w:sz w:val="20"/>
                <w:szCs w:val="20"/>
              </w:rPr>
              <w:t>6</w:t>
            </w:r>
          </w:p>
        </w:tc>
        <w:tc>
          <w:tcPr>
            <w:tcW w:w="1134" w:type="dxa"/>
          </w:tcPr>
          <w:p w14:paraId="06EEDA0A" w14:textId="77777777" w:rsidR="00AB1C60" w:rsidRPr="0075705D" w:rsidRDefault="004063AC" w:rsidP="0093791D">
            <w:pPr>
              <w:pStyle w:val="Default"/>
              <w:jc w:val="right"/>
              <w:rPr>
                <w:rFonts w:asciiTheme="majorHAnsi" w:hAnsiTheme="majorHAnsi"/>
                <w:bCs/>
                <w:sz w:val="20"/>
                <w:szCs w:val="20"/>
              </w:rPr>
            </w:pPr>
            <w:r w:rsidRPr="0075705D">
              <w:rPr>
                <w:rFonts w:asciiTheme="majorHAnsi" w:hAnsiTheme="majorHAnsi"/>
                <w:bCs/>
                <w:sz w:val="20"/>
                <w:szCs w:val="20"/>
              </w:rPr>
              <w:t>25559,6</w:t>
            </w:r>
          </w:p>
        </w:tc>
        <w:tc>
          <w:tcPr>
            <w:tcW w:w="1011" w:type="dxa"/>
          </w:tcPr>
          <w:p w14:paraId="142F74B2" w14:textId="77777777" w:rsidR="00AB1C60" w:rsidRPr="0075705D" w:rsidRDefault="004063AC" w:rsidP="0093791D">
            <w:pPr>
              <w:pStyle w:val="Default"/>
              <w:jc w:val="right"/>
              <w:rPr>
                <w:rFonts w:asciiTheme="majorHAnsi" w:hAnsiTheme="majorHAnsi"/>
                <w:bCs/>
                <w:color w:val="FF0000"/>
                <w:sz w:val="20"/>
                <w:szCs w:val="20"/>
              </w:rPr>
            </w:pPr>
            <w:r w:rsidRPr="0075705D">
              <w:rPr>
                <w:rFonts w:asciiTheme="majorHAnsi" w:hAnsiTheme="majorHAnsi"/>
                <w:bCs/>
                <w:color w:val="FF0000"/>
                <w:sz w:val="20"/>
                <w:szCs w:val="20"/>
              </w:rPr>
              <w:t>+</w:t>
            </w:r>
            <w:r w:rsidR="009C42F8" w:rsidRPr="0075705D">
              <w:rPr>
                <w:rFonts w:asciiTheme="majorHAnsi" w:hAnsiTheme="majorHAnsi"/>
                <w:bCs/>
                <w:color w:val="FF0000"/>
                <w:sz w:val="20"/>
                <w:szCs w:val="20"/>
              </w:rPr>
              <w:t>24597,1</w:t>
            </w:r>
          </w:p>
        </w:tc>
        <w:tc>
          <w:tcPr>
            <w:tcW w:w="1193" w:type="dxa"/>
          </w:tcPr>
          <w:p w14:paraId="7B9C99F1" w14:textId="77777777" w:rsidR="004063AC" w:rsidRPr="0075705D" w:rsidRDefault="009C42F8" w:rsidP="0093791D">
            <w:pPr>
              <w:pStyle w:val="Default"/>
              <w:jc w:val="right"/>
              <w:rPr>
                <w:rFonts w:asciiTheme="majorHAnsi" w:hAnsiTheme="majorHAnsi"/>
                <w:bCs/>
                <w:color w:val="FF0000"/>
                <w:sz w:val="20"/>
                <w:szCs w:val="20"/>
              </w:rPr>
            </w:pPr>
            <w:r w:rsidRPr="0075705D">
              <w:rPr>
                <w:rFonts w:asciiTheme="majorHAnsi" w:hAnsiTheme="majorHAnsi"/>
                <w:bCs/>
                <w:color w:val="FF0000"/>
                <w:sz w:val="20"/>
                <w:szCs w:val="20"/>
              </w:rPr>
              <w:t>+25,6</w:t>
            </w:r>
          </w:p>
        </w:tc>
      </w:tr>
      <w:tr w:rsidR="004063AC" w:rsidRPr="0075705D" w14:paraId="5C806E39" w14:textId="77777777" w:rsidTr="0093791D">
        <w:trPr>
          <w:trHeight w:val="231"/>
        </w:trPr>
        <w:tc>
          <w:tcPr>
            <w:tcW w:w="3794" w:type="dxa"/>
          </w:tcPr>
          <w:p w14:paraId="162D3F66" w14:textId="77777777" w:rsidR="00AB1C60" w:rsidRPr="0075705D" w:rsidRDefault="004063AC" w:rsidP="007F0B90">
            <w:pPr>
              <w:pStyle w:val="Default"/>
              <w:jc w:val="both"/>
              <w:rPr>
                <w:rFonts w:asciiTheme="majorHAnsi" w:hAnsiTheme="majorHAnsi"/>
                <w:bCs/>
                <w:sz w:val="20"/>
                <w:szCs w:val="20"/>
              </w:rPr>
            </w:pPr>
            <w:r w:rsidRPr="0075705D">
              <w:rPr>
                <w:rFonts w:asciiTheme="majorHAnsi" w:hAnsiTheme="majorHAnsi"/>
                <w:bCs/>
                <w:sz w:val="20"/>
                <w:szCs w:val="20"/>
              </w:rPr>
              <w:t>Piatră pentru construcție (calcar, gresie, granit), mii m</w:t>
            </w:r>
            <w:r w:rsidRPr="0075705D">
              <w:rPr>
                <w:rFonts w:ascii="Calibri Light" w:hAnsi="Calibri Light" w:cs="Calibri Light"/>
                <w:bCs/>
                <w:sz w:val="20"/>
                <w:szCs w:val="20"/>
              </w:rPr>
              <w:t>³</w:t>
            </w:r>
          </w:p>
        </w:tc>
        <w:tc>
          <w:tcPr>
            <w:tcW w:w="850" w:type="dxa"/>
          </w:tcPr>
          <w:p w14:paraId="60E5FB2D" w14:textId="77777777" w:rsidR="00AB1C60" w:rsidRPr="0075705D" w:rsidRDefault="004063AC" w:rsidP="0093791D">
            <w:pPr>
              <w:pStyle w:val="Default"/>
              <w:jc w:val="right"/>
              <w:rPr>
                <w:rFonts w:asciiTheme="majorHAnsi" w:hAnsiTheme="majorHAnsi"/>
                <w:bCs/>
                <w:sz w:val="20"/>
                <w:szCs w:val="20"/>
              </w:rPr>
            </w:pPr>
            <w:r w:rsidRPr="0075705D">
              <w:rPr>
                <w:rFonts w:asciiTheme="majorHAnsi" w:hAnsiTheme="majorHAnsi"/>
                <w:bCs/>
                <w:sz w:val="20"/>
                <w:szCs w:val="20"/>
              </w:rPr>
              <w:t>2442,9</w:t>
            </w:r>
          </w:p>
        </w:tc>
        <w:tc>
          <w:tcPr>
            <w:tcW w:w="851" w:type="dxa"/>
          </w:tcPr>
          <w:p w14:paraId="71E1E65B" w14:textId="77777777" w:rsidR="00AB1C60" w:rsidRPr="0075705D" w:rsidRDefault="004063AC" w:rsidP="0093791D">
            <w:pPr>
              <w:pStyle w:val="Default"/>
              <w:jc w:val="right"/>
              <w:rPr>
                <w:rFonts w:asciiTheme="majorHAnsi" w:hAnsiTheme="majorHAnsi"/>
                <w:bCs/>
                <w:sz w:val="20"/>
                <w:szCs w:val="20"/>
              </w:rPr>
            </w:pPr>
            <w:r w:rsidRPr="0075705D">
              <w:rPr>
                <w:rFonts w:asciiTheme="majorHAnsi" w:hAnsiTheme="majorHAnsi"/>
                <w:bCs/>
                <w:sz w:val="20"/>
                <w:szCs w:val="20"/>
              </w:rPr>
              <w:t>7427,8</w:t>
            </w:r>
          </w:p>
        </w:tc>
        <w:tc>
          <w:tcPr>
            <w:tcW w:w="709" w:type="dxa"/>
          </w:tcPr>
          <w:p w14:paraId="024F1850" w14:textId="77777777" w:rsidR="00AB1C60" w:rsidRPr="0075705D" w:rsidRDefault="004063AC" w:rsidP="0093791D">
            <w:pPr>
              <w:pStyle w:val="Default"/>
              <w:jc w:val="right"/>
              <w:rPr>
                <w:rFonts w:asciiTheme="majorHAnsi" w:hAnsiTheme="majorHAnsi"/>
                <w:bCs/>
                <w:sz w:val="20"/>
                <w:szCs w:val="20"/>
              </w:rPr>
            </w:pPr>
            <w:r w:rsidRPr="0075705D">
              <w:rPr>
                <w:rFonts w:asciiTheme="majorHAnsi" w:hAnsiTheme="majorHAnsi"/>
                <w:bCs/>
                <w:sz w:val="20"/>
                <w:szCs w:val="20"/>
              </w:rPr>
              <w:t>5</w:t>
            </w:r>
          </w:p>
        </w:tc>
        <w:tc>
          <w:tcPr>
            <w:tcW w:w="1134" w:type="dxa"/>
          </w:tcPr>
          <w:p w14:paraId="2F64743A" w14:textId="77777777" w:rsidR="00AB1C60" w:rsidRPr="0075705D" w:rsidRDefault="004063AC" w:rsidP="0093791D">
            <w:pPr>
              <w:pStyle w:val="Default"/>
              <w:jc w:val="right"/>
              <w:rPr>
                <w:rFonts w:asciiTheme="majorHAnsi" w:hAnsiTheme="majorHAnsi"/>
                <w:bCs/>
                <w:sz w:val="20"/>
                <w:szCs w:val="20"/>
              </w:rPr>
            </w:pPr>
            <w:r w:rsidRPr="0075705D">
              <w:rPr>
                <w:rFonts w:asciiTheme="majorHAnsi" w:hAnsiTheme="majorHAnsi"/>
                <w:bCs/>
                <w:sz w:val="20"/>
                <w:szCs w:val="20"/>
              </w:rPr>
              <w:t>12214,5</w:t>
            </w:r>
          </w:p>
        </w:tc>
        <w:tc>
          <w:tcPr>
            <w:tcW w:w="1011" w:type="dxa"/>
          </w:tcPr>
          <w:p w14:paraId="3BCBB3A2" w14:textId="77777777" w:rsidR="00AB1C60" w:rsidRPr="0075705D" w:rsidRDefault="004063AC" w:rsidP="0093791D">
            <w:pPr>
              <w:pStyle w:val="Default"/>
              <w:jc w:val="right"/>
              <w:rPr>
                <w:rFonts w:asciiTheme="majorHAnsi" w:hAnsiTheme="majorHAnsi"/>
                <w:bCs/>
                <w:color w:val="002060"/>
                <w:sz w:val="20"/>
                <w:szCs w:val="20"/>
              </w:rPr>
            </w:pPr>
            <w:r w:rsidRPr="0075705D">
              <w:rPr>
                <w:rFonts w:asciiTheme="majorHAnsi" w:hAnsiTheme="majorHAnsi"/>
                <w:bCs/>
                <w:color w:val="002060"/>
                <w:sz w:val="20"/>
                <w:szCs w:val="20"/>
              </w:rPr>
              <w:t>+4786,7</w:t>
            </w:r>
          </w:p>
        </w:tc>
        <w:tc>
          <w:tcPr>
            <w:tcW w:w="1193" w:type="dxa"/>
          </w:tcPr>
          <w:p w14:paraId="10B7212D" w14:textId="77777777" w:rsidR="004063AC" w:rsidRPr="0075705D" w:rsidRDefault="009C42F8" w:rsidP="0093791D">
            <w:pPr>
              <w:pStyle w:val="Default"/>
              <w:jc w:val="right"/>
              <w:rPr>
                <w:rFonts w:asciiTheme="majorHAnsi" w:hAnsiTheme="majorHAnsi"/>
                <w:bCs/>
                <w:color w:val="002060"/>
                <w:sz w:val="20"/>
                <w:szCs w:val="20"/>
              </w:rPr>
            </w:pPr>
            <w:r w:rsidRPr="0075705D">
              <w:rPr>
                <w:rFonts w:asciiTheme="majorHAnsi" w:hAnsiTheme="majorHAnsi"/>
                <w:bCs/>
                <w:color w:val="002060"/>
                <w:sz w:val="20"/>
                <w:szCs w:val="20"/>
              </w:rPr>
              <w:t>+0,6</w:t>
            </w:r>
          </w:p>
        </w:tc>
      </w:tr>
    </w:tbl>
    <w:p w14:paraId="4611675C" w14:textId="3BEFB03A" w:rsidR="00A16093" w:rsidRPr="0075705D" w:rsidRDefault="007B2C38" w:rsidP="007F0B90">
      <w:pPr>
        <w:pStyle w:val="Default"/>
        <w:jc w:val="both"/>
        <w:rPr>
          <w:rFonts w:asciiTheme="majorHAnsi" w:hAnsiTheme="majorHAnsi"/>
          <w:bCs/>
          <w:i/>
          <w:sz w:val="20"/>
          <w:szCs w:val="20"/>
        </w:rPr>
      </w:pPr>
      <w:r w:rsidRPr="0075705D">
        <w:rPr>
          <w:rFonts w:asciiTheme="majorHAnsi" w:hAnsiTheme="majorHAnsi"/>
          <w:b/>
          <w:bCs/>
          <w:i/>
          <w:sz w:val="20"/>
          <w:szCs w:val="20"/>
        </w:rPr>
        <w:t>Sursa:</w:t>
      </w:r>
      <w:r w:rsidRPr="0075705D">
        <w:rPr>
          <w:rFonts w:asciiTheme="majorHAnsi" w:hAnsiTheme="majorHAnsi"/>
          <w:bCs/>
          <w:i/>
          <w:sz w:val="20"/>
          <w:szCs w:val="20"/>
        </w:rPr>
        <w:t xml:space="preserve"> Date generate din Darea de </w:t>
      </w:r>
      <w:r w:rsidR="001978BB">
        <w:rPr>
          <w:rFonts w:asciiTheme="majorHAnsi" w:hAnsiTheme="majorHAnsi"/>
          <w:bCs/>
          <w:i/>
          <w:sz w:val="20"/>
          <w:szCs w:val="20"/>
        </w:rPr>
        <w:t>s</w:t>
      </w:r>
      <w:r w:rsidRPr="0075705D">
        <w:rPr>
          <w:rFonts w:asciiTheme="majorHAnsi" w:hAnsiTheme="majorHAnsi"/>
          <w:bCs/>
          <w:i/>
          <w:sz w:val="20"/>
          <w:szCs w:val="20"/>
        </w:rPr>
        <w:t>eamă TRN15</w:t>
      </w:r>
      <w:r w:rsidR="00157655">
        <w:rPr>
          <w:rFonts w:asciiTheme="majorHAnsi" w:hAnsiTheme="majorHAnsi"/>
          <w:bCs/>
          <w:i/>
          <w:sz w:val="20"/>
          <w:szCs w:val="20"/>
        </w:rPr>
        <w:t xml:space="preserve"> și din</w:t>
      </w:r>
      <w:r w:rsidRPr="0075705D">
        <w:rPr>
          <w:rFonts w:asciiTheme="majorHAnsi" w:hAnsiTheme="majorHAnsi"/>
          <w:bCs/>
          <w:i/>
          <w:sz w:val="20"/>
          <w:szCs w:val="20"/>
        </w:rPr>
        <w:t xml:space="preserve"> Legea nr.60 din 23.04.2020 privind instituirea unor măsuri de susținere a activității de întreprinzător și m</w:t>
      </w:r>
      <w:r w:rsidR="001C23DF" w:rsidRPr="0075705D">
        <w:rPr>
          <w:rFonts w:asciiTheme="majorHAnsi" w:hAnsiTheme="majorHAnsi"/>
          <w:bCs/>
          <w:i/>
          <w:sz w:val="20"/>
          <w:szCs w:val="20"/>
        </w:rPr>
        <w:t>odificarea unor acte normative.</w:t>
      </w:r>
    </w:p>
    <w:p w14:paraId="24B7086B" w14:textId="60C3B32D" w:rsidR="00AB1C60" w:rsidRPr="0075705D" w:rsidRDefault="007B2C38" w:rsidP="007F0B90">
      <w:pPr>
        <w:pStyle w:val="Default"/>
        <w:ind w:firstLine="567"/>
        <w:jc w:val="both"/>
        <w:rPr>
          <w:rFonts w:asciiTheme="majorHAnsi" w:hAnsiTheme="majorHAnsi"/>
          <w:bCs/>
        </w:rPr>
      </w:pPr>
      <w:r w:rsidRPr="0075705D">
        <w:rPr>
          <w:rFonts w:asciiTheme="majorHAnsi" w:hAnsiTheme="majorHAnsi"/>
          <w:bCs/>
        </w:rPr>
        <w:t>Aplicarea metodologiei noi de evaluare a baz</w:t>
      </w:r>
      <w:r w:rsidR="00724535">
        <w:rPr>
          <w:rFonts w:asciiTheme="majorHAnsi" w:hAnsiTheme="majorHAnsi"/>
          <w:bCs/>
        </w:rPr>
        <w:t>e</w:t>
      </w:r>
      <w:r w:rsidRPr="0075705D">
        <w:rPr>
          <w:rFonts w:asciiTheme="majorHAnsi" w:hAnsiTheme="majorHAnsi"/>
          <w:bCs/>
        </w:rPr>
        <w:t xml:space="preserve">i impozabile va simplifica și administrarea acestor taxe, deoarece în condiții vechi, când </w:t>
      </w:r>
      <w:r w:rsidR="001978BB">
        <w:rPr>
          <w:rFonts w:asciiTheme="majorHAnsi" w:hAnsiTheme="majorHAnsi"/>
          <w:bCs/>
        </w:rPr>
        <w:t>drept</w:t>
      </w:r>
      <w:r w:rsidRPr="0075705D">
        <w:rPr>
          <w:rFonts w:asciiTheme="majorHAnsi" w:hAnsiTheme="majorHAnsi"/>
          <w:bCs/>
        </w:rPr>
        <w:t xml:space="preserve"> baz</w:t>
      </w:r>
      <w:r w:rsidR="001978BB">
        <w:rPr>
          <w:rFonts w:asciiTheme="majorHAnsi" w:hAnsiTheme="majorHAnsi"/>
          <w:bCs/>
        </w:rPr>
        <w:t>ă</w:t>
      </w:r>
      <w:r w:rsidRPr="0075705D">
        <w:rPr>
          <w:rFonts w:asciiTheme="majorHAnsi" w:hAnsiTheme="majorHAnsi"/>
          <w:bCs/>
        </w:rPr>
        <w:t xml:space="preserve"> impozabilă se utiliza costul mineralelor utile extrase,  era foarte dificil de administrat aceast</w:t>
      </w:r>
      <w:r w:rsidR="001978BB">
        <w:rPr>
          <w:rFonts w:asciiTheme="majorHAnsi" w:hAnsiTheme="majorHAnsi"/>
          <w:bCs/>
        </w:rPr>
        <w:t>ă</w:t>
      </w:r>
      <w:r w:rsidRPr="0075705D">
        <w:rPr>
          <w:rFonts w:asciiTheme="majorHAnsi" w:hAnsiTheme="majorHAnsi"/>
          <w:bCs/>
        </w:rPr>
        <w:t xml:space="preserve"> tax</w:t>
      </w:r>
      <w:r w:rsidR="00B864DA">
        <w:rPr>
          <w:rFonts w:asciiTheme="majorHAnsi" w:hAnsiTheme="majorHAnsi"/>
          <w:bCs/>
        </w:rPr>
        <w:t>ă</w:t>
      </w:r>
      <w:r w:rsidRPr="0075705D">
        <w:rPr>
          <w:rFonts w:asciiTheme="majorHAnsi" w:hAnsiTheme="majorHAnsi"/>
          <w:bCs/>
        </w:rPr>
        <w:t>, prețul la același tip de min</w:t>
      </w:r>
      <w:r w:rsidR="00A139D7" w:rsidRPr="0075705D">
        <w:rPr>
          <w:rFonts w:asciiTheme="majorHAnsi" w:hAnsiTheme="majorHAnsi"/>
          <w:bCs/>
        </w:rPr>
        <w:t>erale variind de la caz la caz.</w:t>
      </w:r>
    </w:p>
    <w:p w14:paraId="1CCABC1A" w14:textId="616F3B12" w:rsidR="007B2C38" w:rsidRPr="0075705D" w:rsidRDefault="007B2C38" w:rsidP="007F0B90">
      <w:pPr>
        <w:pStyle w:val="Default"/>
        <w:numPr>
          <w:ilvl w:val="0"/>
          <w:numId w:val="16"/>
        </w:numPr>
        <w:ind w:left="0" w:firstLine="567"/>
        <w:jc w:val="both"/>
        <w:rPr>
          <w:rFonts w:asciiTheme="majorHAnsi" w:hAnsiTheme="majorHAnsi"/>
          <w:bCs/>
        </w:rPr>
      </w:pPr>
      <w:r w:rsidRPr="0075705D">
        <w:rPr>
          <w:rFonts w:asciiTheme="majorHAnsi" w:hAnsiTheme="majorHAnsi"/>
          <w:bCs/>
        </w:rPr>
        <w:t>De asemenea</w:t>
      </w:r>
      <w:r w:rsidR="001978BB">
        <w:rPr>
          <w:rFonts w:asciiTheme="majorHAnsi" w:hAnsiTheme="majorHAnsi"/>
          <w:bCs/>
        </w:rPr>
        <w:t>,</w:t>
      </w:r>
      <w:r w:rsidR="00715380">
        <w:rPr>
          <w:rFonts w:asciiTheme="majorHAnsi" w:hAnsiTheme="majorHAnsi"/>
          <w:bCs/>
        </w:rPr>
        <w:t xml:space="preserve"> </w:t>
      </w:r>
      <w:r w:rsidRPr="0075705D">
        <w:rPr>
          <w:rFonts w:asciiTheme="majorHAnsi" w:hAnsiTheme="majorHAnsi"/>
          <w:bCs/>
        </w:rPr>
        <w:t xml:space="preserve">2 taxe existente: </w:t>
      </w:r>
      <w:r w:rsidRPr="0075705D">
        <w:rPr>
          <w:rFonts w:asciiTheme="majorHAnsi" w:hAnsiTheme="majorHAnsi"/>
          <w:bCs/>
          <w:i/>
        </w:rPr>
        <w:t>(i) taxa pentru folosirea spațiilor subterane în scopul construcției obiectivelor subterane, altele decât cele destinate extracției mineralelor utile</w:t>
      </w:r>
      <w:r w:rsidR="00715380">
        <w:rPr>
          <w:rFonts w:asciiTheme="majorHAnsi" w:hAnsiTheme="majorHAnsi"/>
          <w:bCs/>
          <w:i/>
        </w:rPr>
        <w:t>,</w:t>
      </w:r>
      <w:r w:rsidRPr="0075705D">
        <w:rPr>
          <w:rFonts w:asciiTheme="majorHAnsi" w:hAnsiTheme="majorHAnsi"/>
          <w:bCs/>
          <w:i/>
        </w:rPr>
        <w:t xml:space="preserve"> și (ii) taxa pentru exploatarea construcțiilor subterane în scopul desfășurării activității de întreprinzător, altele decât cele destinate extracției mineralelor utile, </w:t>
      </w:r>
      <w:r w:rsidR="00715380" w:rsidRPr="0075705D">
        <w:rPr>
          <w:rFonts w:asciiTheme="majorHAnsi" w:hAnsiTheme="majorHAnsi"/>
          <w:bCs/>
        </w:rPr>
        <w:t xml:space="preserve">au fost  comasate </w:t>
      </w:r>
      <w:r w:rsidRPr="0075705D">
        <w:rPr>
          <w:rFonts w:asciiTheme="majorHAnsi" w:hAnsiTheme="majorHAnsi"/>
          <w:bCs/>
        </w:rPr>
        <w:t>în una singură, care se va numi „taxa pentru folosirea subsolului”, cu păstrarea acelorași cote și nivel de impozitare aplicat actualmente</w:t>
      </w:r>
      <w:r w:rsidRPr="0075705D">
        <w:rPr>
          <w:rStyle w:val="a8"/>
          <w:bCs/>
        </w:rPr>
        <w:footnoteReference w:id="140"/>
      </w:r>
      <w:r w:rsidRPr="0075705D">
        <w:rPr>
          <w:rFonts w:asciiTheme="majorHAnsi" w:hAnsiTheme="majorHAnsi"/>
          <w:bCs/>
        </w:rPr>
        <w:t>. Propunerea respectivă va duce la reducerea unei linii bugetare la venituri (ECO) , va diminua activitățile de administrare a acestor taxe și va reduce timpul de</w:t>
      </w:r>
      <w:r w:rsidR="00715380">
        <w:rPr>
          <w:rFonts w:asciiTheme="majorHAnsi" w:hAnsiTheme="majorHAnsi"/>
          <w:bCs/>
        </w:rPr>
        <w:t>stinat</w:t>
      </w:r>
      <w:r w:rsidRPr="0075705D">
        <w:rPr>
          <w:rFonts w:asciiTheme="majorHAnsi" w:hAnsiTheme="majorHAnsi"/>
          <w:bCs/>
        </w:rPr>
        <w:t xml:space="preserve"> completării rapoartelor prezentate SFS.</w:t>
      </w:r>
    </w:p>
    <w:p w14:paraId="289EF302" w14:textId="4CA28B03" w:rsidR="00AB1C60" w:rsidRPr="00A146D7" w:rsidRDefault="007B2C38" w:rsidP="007F0B90">
      <w:pPr>
        <w:shd w:val="clear" w:color="auto" w:fill="FFFFFF"/>
        <w:spacing w:after="0" w:line="240" w:lineRule="auto"/>
        <w:ind w:firstLine="567"/>
        <w:jc w:val="both"/>
        <w:rPr>
          <w:rFonts w:ascii="Arial" w:eastAsia="Times New Roman" w:hAnsi="Arial" w:cs="Arial"/>
          <w:color w:val="000000"/>
          <w:sz w:val="24"/>
          <w:szCs w:val="24"/>
          <w:lang w:val="en-US"/>
        </w:rPr>
      </w:pPr>
      <w:r w:rsidRPr="00A146D7">
        <w:rPr>
          <w:rFonts w:ascii="Calibri Light" w:eastAsia="Times New Roman" w:hAnsi="Calibri Light" w:cs="Calibri Light"/>
          <w:color w:val="000000"/>
          <w:sz w:val="24"/>
          <w:szCs w:val="24"/>
          <w:shd w:val="clear" w:color="auto" w:fill="FFFFFF" w:themeFill="background1"/>
          <w:lang w:val="en-US"/>
        </w:rPr>
        <w:t xml:space="preserve">De menționat că, actualmente, deși exploatarea subsolului se efectuează pe o suprafață de 398,8 ha, precum și se utilizează 118,1 ha de subsol, pentru aceste suprafețe, în cazul terenurilor publice, nu se percepe nicio plată. În condițiile perceperii plăților </w:t>
      </w:r>
      <w:r w:rsidR="00715380">
        <w:rPr>
          <w:rFonts w:ascii="Calibri Light" w:eastAsia="Times New Roman" w:hAnsi="Calibri Light" w:cs="Calibri Light"/>
          <w:color w:val="000000"/>
          <w:sz w:val="24"/>
          <w:szCs w:val="24"/>
          <w:shd w:val="clear" w:color="auto" w:fill="FFFFFF" w:themeFill="background1"/>
          <w:lang w:val="en-US"/>
        </w:rPr>
        <w:t>pentru</w:t>
      </w:r>
      <w:r w:rsidRPr="00A146D7">
        <w:rPr>
          <w:rFonts w:ascii="Calibri Light" w:eastAsia="Times New Roman" w:hAnsi="Calibri Light" w:cs="Calibri Light"/>
          <w:color w:val="000000"/>
          <w:sz w:val="24"/>
          <w:szCs w:val="24"/>
          <w:shd w:val="clear" w:color="auto" w:fill="FFFFFF" w:themeFill="background1"/>
          <w:lang w:val="en-US"/>
        </w:rPr>
        <w:t xml:space="preserve"> arend</w:t>
      </w:r>
      <w:r w:rsidR="002C0433">
        <w:rPr>
          <w:rFonts w:ascii="Calibri Light" w:eastAsia="Times New Roman" w:hAnsi="Calibri Light" w:cs="Calibri Light"/>
          <w:color w:val="000000"/>
          <w:sz w:val="24"/>
          <w:szCs w:val="24"/>
          <w:shd w:val="clear" w:color="auto" w:fill="FFFFFF" w:themeFill="background1"/>
          <w:lang w:val="en-US"/>
        </w:rPr>
        <w:t>ă</w:t>
      </w:r>
      <w:r w:rsidRPr="0075705D">
        <w:rPr>
          <w:rStyle w:val="a8"/>
          <w:rFonts w:ascii="Calibri Light" w:eastAsia="Times New Roman" w:hAnsi="Calibri Light" w:cs="Calibri Light"/>
          <w:color w:val="000000"/>
          <w:sz w:val="24"/>
          <w:szCs w:val="24"/>
          <w:shd w:val="clear" w:color="auto" w:fill="FFFFFF" w:themeFill="background1"/>
        </w:rPr>
        <w:footnoteReference w:id="141"/>
      </w:r>
      <w:r w:rsidRPr="00A146D7">
        <w:rPr>
          <w:rFonts w:ascii="Calibri Light" w:eastAsia="Times New Roman" w:hAnsi="Calibri Light" w:cs="Calibri Light"/>
          <w:color w:val="000000"/>
          <w:sz w:val="24"/>
          <w:szCs w:val="24"/>
          <w:shd w:val="clear" w:color="auto" w:fill="FFFFFF" w:themeFill="background1"/>
          <w:lang w:val="en-US"/>
        </w:rPr>
        <w:t>, statul ar obține</w:t>
      </w:r>
      <w:r w:rsidRPr="00A146D7">
        <w:rPr>
          <w:rFonts w:ascii="Calibri Light" w:eastAsia="Times New Roman" w:hAnsi="Calibri Light" w:cs="Calibri Light"/>
          <w:color w:val="000000"/>
          <w:sz w:val="24"/>
          <w:szCs w:val="24"/>
          <w:lang w:val="en-US"/>
        </w:rPr>
        <w:t xml:space="preserve"> anual suplimentar minim</w:t>
      </w:r>
      <w:r w:rsidR="002C0433">
        <w:rPr>
          <w:rFonts w:ascii="Calibri Light" w:eastAsia="Times New Roman" w:hAnsi="Calibri Light" w:cs="Calibri Light"/>
          <w:color w:val="000000"/>
          <w:sz w:val="24"/>
          <w:szCs w:val="24"/>
          <w:lang w:val="en-US"/>
        </w:rPr>
        <w:t>um</w:t>
      </w:r>
      <w:r w:rsidRPr="00A146D7">
        <w:rPr>
          <w:rFonts w:ascii="Calibri Light" w:eastAsia="Times New Roman" w:hAnsi="Calibri Light" w:cs="Calibri Light"/>
          <w:color w:val="000000"/>
          <w:sz w:val="24"/>
          <w:szCs w:val="24"/>
          <w:lang w:val="en-US"/>
        </w:rPr>
        <w:t xml:space="preserve"> circa 0,3 mil. lei</w:t>
      </w:r>
      <w:r w:rsidRPr="0075705D">
        <w:rPr>
          <w:rStyle w:val="a8"/>
          <w:rFonts w:ascii="Calibri Light" w:eastAsia="Times New Roman" w:hAnsi="Calibri Light" w:cs="Calibri Light"/>
          <w:color w:val="000000"/>
          <w:sz w:val="24"/>
          <w:szCs w:val="24"/>
        </w:rPr>
        <w:footnoteReference w:id="142"/>
      </w:r>
      <w:r w:rsidRPr="00A146D7">
        <w:rPr>
          <w:rFonts w:ascii="Calibri Light" w:eastAsia="Times New Roman" w:hAnsi="Calibri Light" w:cs="Calibri Light"/>
          <w:color w:val="000000"/>
          <w:sz w:val="24"/>
          <w:szCs w:val="24"/>
          <w:lang w:val="en-US"/>
        </w:rPr>
        <w:t xml:space="preserve"> și maximum</w:t>
      </w:r>
      <w:bookmarkStart w:id="53" w:name="_ftnref1"/>
      <w:r w:rsidRPr="00A146D7">
        <w:rPr>
          <w:rFonts w:ascii="Calibri Light" w:eastAsia="Times New Roman" w:hAnsi="Calibri Light" w:cs="Calibri Light"/>
          <w:color w:val="000000"/>
          <w:sz w:val="24"/>
          <w:szCs w:val="24"/>
          <w:lang w:val="en-US"/>
        </w:rPr>
        <w:t xml:space="preserve"> circa 1,6 mil.le</w:t>
      </w:r>
      <w:bookmarkEnd w:id="53"/>
      <w:r w:rsidRPr="00A146D7">
        <w:rPr>
          <w:rFonts w:ascii="Calibri Light" w:eastAsia="Times New Roman" w:hAnsi="Calibri Light" w:cs="Calibri Light"/>
          <w:color w:val="000000"/>
          <w:sz w:val="24"/>
          <w:szCs w:val="24"/>
          <w:lang w:val="en-US"/>
        </w:rPr>
        <w:t>i</w:t>
      </w:r>
      <w:r w:rsidRPr="0075705D">
        <w:rPr>
          <w:rStyle w:val="a8"/>
          <w:rFonts w:ascii="Calibri Light" w:eastAsia="Times New Roman" w:hAnsi="Calibri Light" w:cs="Calibri Light"/>
          <w:color w:val="000000"/>
          <w:sz w:val="24"/>
          <w:szCs w:val="24"/>
        </w:rPr>
        <w:footnoteReference w:id="143"/>
      </w:r>
      <w:r w:rsidRPr="00A146D7">
        <w:rPr>
          <w:rFonts w:ascii="Calibri Light" w:eastAsia="Times New Roman" w:hAnsi="Calibri Light" w:cs="Calibri Light"/>
          <w:color w:val="000000"/>
          <w:sz w:val="24"/>
          <w:szCs w:val="24"/>
          <w:lang w:val="en-US"/>
        </w:rPr>
        <w:t>.</w:t>
      </w:r>
    </w:p>
    <w:p w14:paraId="74DD6B17" w14:textId="7A8F3D9D" w:rsidR="00AB1C60" w:rsidRPr="0075705D" w:rsidRDefault="007B2C38" w:rsidP="007F0B90">
      <w:pPr>
        <w:pStyle w:val="Default"/>
        <w:ind w:firstLine="567"/>
        <w:jc w:val="both"/>
        <w:rPr>
          <w:rFonts w:asciiTheme="majorHAnsi" w:hAnsiTheme="majorHAnsi"/>
          <w:bCs/>
        </w:rPr>
      </w:pPr>
      <w:r w:rsidRPr="0075705D">
        <w:rPr>
          <w:rFonts w:asciiTheme="majorHAnsi" w:eastAsia="Times New Roman" w:hAnsiTheme="majorHAnsi" w:cstheme="majorHAnsi"/>
        </w:rPr>
        <w:t xml:space="preserve">Cu referire la baza impozabilă aplicată </w:t>
      </w:r>
      <w:r w:rsidR="002C0433">
        <w:rPr>
          <w:rFonts w:asciiTheme="majorHAnsi" w:eastAsia="Times New Roman" w:hAnsiTheme="majorHAnsi" w:cstheme="majorHAnsi"/>
        </w:rPr>
        <w:t>în prezent</w:t>
      </w:r>
      <w:r w:rsidRPr="0075705D">
        <w:rPr>
          <w:rFonts w:asciiTheme="majorHAnsi" w:eastAsia="Times New Roman" w:hAnsiTheme="majorHAnsi" w:cstheme="majorHAnsi"/>
        </w:rPr>
        <w:t xml:space="preserve"> pentru cuantificarea obligațiunilor față de buget </w:t>
      </w:r>
      <w:r w:rsidR="002C0433">
        <w:rPr>
          <w:rFonts w:asciiTheme="majorHAnsi" w:eastAsia="Times New Roman" w:hAnsiTheme="majorHAnsi" w:cstheme="majorHAnsi"/>
        </w:rPr>
        <w:t>la</w:t>
      </w:r>
      <w:r w:rsidRPr="0075705D">
        <w:rPr>
          <w:rFonts w:asciiTheme="majorHAnsi" w:eastAsia="Times New Roman" w:hAnsiTheme="majorHAnsi" w:cstheme="majorHAnsi"/>
        </w:rPr>
        <w:t xml:space="preserve"> plata </w:t>
      </w:r>
      <w:r w:rsidRPr="0075705D">
        <w:rPr>
          <w:rFonts w:asciiTheme="majorHAnsi" w:hAnsiTheme="majorHAnsi"/>
          <w:bCs/>
          <w:i/>
        </w:rPr>
        <w:t>taxei pentru exploatarea construcțiilor subterane în scopul desfășurării activității de întreprinzător, altele decât cele destinate extracției mineralelor utile,</w:t>
      </w:r>
      <w:r w:rsidRPr="0075705D">
        <w:rPr>
          <w:rFonts w:asciiTheme="majorHAnsi" w:hAnsiTheme="majorHAnsi"/>
          <w:b/>
          <w:bCs/>
        </w:rPr>
        <w:t xml:space="preserve"> </w:t>
      </w:r>
      <w:r w:rsidR="002C0433" w:rsidRPr="00AE69D7">
        <w:rPr>
          <w:rFonts w:asciiTheme="majorHAnsi" w:hAnsiTheme="majorHAnsi"/>
          <w:bCs/>
        </w:rPr>
        <w:t xml:space="preserve">după </w:t>
      </w:r>
      <w:r w:rsidRPr="0075705D">
        <w:rPr>
          <w:rFonts w:asciiTheme="majorHAnsi" w:hAnsiTheme="majorHAnsi"/>
          <w:bCs/>
        </w:rPr>
        <w:t xml:space="preserve">cum </w:t>
      </w:r>
      <w:r w:rsidR="002C0433">
        <w:rPr>
          <w:rFonts w:asciiTheme="majorHAnsi" w:hAnsiTheme="majorHAnsi"/>
          <w:bCs/>
        </w:rPr>
        <w:t>s-</w:t>
      </w:r>
      <w:r w:rsidRPr="0075705D">
        <w:rPr>
          <w:rFonts w:asciiTheme="majorHAnsi" w:hAnsiTheme="majorHAnsi"/>
          <w:bCs/>
        </w:rPr>
        <w:t>a menționat în pct. 4.3.9</w:t>
      </w:r>
      <w:r w:rsidR="002C0433">
        <w:rPr>
          <w:rFonts w:asciiTheme="majorHAnsi" w:hAnsiTheme="majorHAnsi"/>
          <w:bCs/>
        </w:rPr>
        <w:t>.</w:t>
      </w:r>
      <w:r w:rsidRPr="0075705D">
        <w:rPr>
          <w:rFonts w:asciiTheme="majorHAnsi" w:hAnsiTheme="majorHAnsi"/>
          <w:bCs/>
        </w:rPr>
        <w:t xml:space="preserve"> din prezentul Raport de audit, în scopul creșterii încasărilor la buget</w:t>
      </w:r>
      <w:r w:rsidR="002C0433">
        <w:rPr>
          <w:rFonts w:asciiTheme="majorHAnsi" w:hAnsiTheme="majorHAnsi"/>
          <w:bCs/>
        </w:rPr>
        <w:t>,</w:t>
      </w:r>
      <w:r w:rsidRPr="0075705D">
        <w:rPr>
          <w:rFonts w:asciiTheme="majorHAnsi" w:hAnsiTheme="majorHAnsi"/>
          <w:bCs/>
        </w:rPr>
        <w:t xml:space="preserve"> </w:t>
      </w:r>
      <w:r w:rsidR="002C0433">
        <w:rPr>
          <w:rFonts w:asciiTheme="majorHAnsi" w:hAnsiTheme="majorHAnsi"/>
          <w:bCs/>
        </w:rPr>
        <w:t xml:space="preserve">aceasta </w:t>
      </w:r>
      <w:r w:rsidRPr="0075705D">
        <w:rPr>
          <w:rFonts w:asciiTheme="majorHAnsi" w:hAnsiTheme="majorHAnsi"/>
          <w:bCs/>
        </w:rPr>
        <w:t>urmează a fi revizuită, deoarece baza impozabilă actual</w:t>
      </w:r>
      <w:r w:rsidR="002C0433">
        <w:rPr>
          <w:rFonts w:asciiTheme="majorHAnsi" w:hAnsiTheme="majorHAnsi"/>
          <w:bCs/>
        </w:rPr>
        <w:t>ă</w:t>
      </w:r>
      <w:r w:rsidRPr="0075705D">
        <w:rPr>
          <w:rFonts w:asciiTheme="majorHAnsi" w:hAnsiTheme="majorHAnsi"/>
          <w:bCs/>
        </w:rPr>
        <w:t>, care reprezintă valoarea contabilă a obiectivelor subterane, de obicei</w:t>
      </w:r>
      <w:r w:rsidR="002C0433">
        <w:rPr>
          <w:rFonts w:asciiTheme="majorHAnsi" w:hAnsiTheme="majorHAnsi"/>
          <w:bCs/>
        </w:rPr>
        <w:t>,</w:t>
      </w:r>
      <w:r w:rsidRPr="0075705D">
        <w:rPr>
          <w:rFonts w:asciiTheme="majorHAnsi" w:hAnsiTheme="majorHAnsi"/>
          <w:bCs/>
        </w:rPr>
        <w:t xml:space="preserve"> sau nu este contabilizată</w:t>
      </w:r>
      <w:r w:rsidR="002C0433">
        <w:rPr>
          <w:rFonts w:asciiTheme="majorHAnsi" w:hAnsiTheme="majorHAnsi"/>
          <w:bCs/>
        </w:rPr>
        <w:t>,</w:t>
      </w:r>
      <w:r w:rsidRPr="0075705D">
        <w:rPr>
          <w:rFonts w:asciiTheme="majorHAnsi" w:hAnsiTheme="majorHAnsi"/>
          <w:bCs/>
        </w:rPr>
        <w:t xml:space="preserve"> sau este aproape de „zero”, sau este „zero”, ceea  ce din start presupune diminuarea treptată sau neîncasarea veniturilor în volum</w:t>
      </w:r>
      <w:r w:rsidR="002C0433">
        <w:rPr>
          <w:rFonts w:asciiTheme="majorHAnsi" w:hAnsiTheme="majorHAnsi"/>
          <w:bCs/>
        </w:rPr>
        <w:t>ul</w:t>
      </w:r>
      <w:r w:rsidRPr="0075705D">
        <w:rPr>
          <w:rFonts w:asciiTheme="majorHAnsi" w:hAnsiTheme="majorHAnsi"/>
          <w:bCs/>
        </w:rPr>
        <w:t xml:space="preserve"> estimat. Neschimbarea mecanismului de evaluare a baz</w:t>
      </w:r>
      <w:r w:rsidR="004C64D4">
        <w:rPr>
          <w:rFonts w:asciiTheme="majorHAnsi" w:hAnsiTheme="majorHAnsi"/>
          <w:bCs/>
        </w:rPr>
        <w:t>e</w:t>
      </w:r>
      <w:r w:rsidRPr="0075705D">
        <w:rPr>
          <w:rFonts w:asciiTheme="majorHAnsi" w:hAnsiTheme="majorHAnsi"/>
          <w:bCs/>
        </w:rPr>
        <w:t xml:space="preserve">i impozabile va duce la menținerea încasărilor la un nivel redus, </w:t>
      </w:r>
      <w:r w:rsidR="00973BFB">
        <w:rPr>
          <w:rFonts w:asciiTheme="majorHAnsi" w:hAnsiTheme="majorHAnsi"/>
          <w:bCs/>
        </w:rPr>
        <w:t>iar</w:t>
      </w:r>
      <w:r w:rsidRPr="0075705D">
        <w:rPr>
          <w:rFonts w:asciiTheme="majorHAnsi" w:hAnsiTheme="majorHAnsi"/>
          <w:bCs/>
        </w:rPr>
        <w:t xml:space="preserve"> pe viitor ar putea duce și la excluderea acestora, similar cu deciziile luate privi</w:t>
      </w:r>
      <w:r w:rsidR="004C64D4">
        <w:rPr>
          <w:rFonts w:asciiTheme="majorHAnsi" w:hAnsiTheme="majorHAnsi"/>
          <w:bCs/>
        </w:rPr>
        <w:t xml:space="preserve">nd </w:t>
      </w:r>
      <w:r w:rsidRPr="0075705D">
        <w:rPr>
          <w:rFonts w:asciiTheme="majorHAnsi" w:hAnsiTheme="majorHAnsi"/>
          <w:bCs/>
        </w:rPr>
        <w:t xml:space="preserve">  taxa pentru efectuarea prospecțiunilor geologice și taxa pentru efectuarea explorărilor geologice.</w:t>
      </w:r>
    </w:p>
    <w:p w14:paraId="49C930B0" w14:textId="1922E84C" w:rsidR="00AB1C60" w:rsidRPr="00A146D7" w:rsidRDefault="001B6073" w:rsidP="00F3785A">
      <w:pPr>
        <w:spacing w:after="0" w:line="240" w:lineRule="auto"/>
        <w:ind w:firstLine="567"/>
        <w:jc w:val="both"/>
        <w:rPr>
          <w:rFonts w:asciiTheme="majorHAnsi" w:hAnsiTheme="majorHAnsi"/>
          <w:sz w:val="24"/>
          <w:szCs w:val="24"/>
          <w:lang w:val="en-US"/>
        </w:rPr>
      </w:pPr>
      <w:r w:rsidRPr="00A146D7">
        <w:rPr>
          <w:rFonts w:asciiTheme="majorHAnsi" w:hAnsiTheme="majorHAnsi"/>
          <w:bCs/>
          <w:sz w:val="24"/>
          <w:szCs w:val="24"/>
          <w:lang w:val="en-US"/>
        </w:rPr>
        <w:t xml:space="preserve">De asemenea, bunele practici ale altor țări denotă o altă abordare </w:t>
      </w:r>
      <w:r w:rsidR="001640C4">
        <w:rPr>
          <w:rFonts w:asciiTheme="majorHAnsi" w:hAnsiTheme="majorHAnsi"/>
          <w:bCs/>
          <w:sz w:val="24"/>
          <w:szCs w:val="24"/>
          <w:lang w:val="en-US"/>
        </w:rPr>
        <w:t>a</w:t>
      </w:r>
      <w:r w:rsidRPr="00A146D7">
        <w:rPr>
          <w:rFonts w:asciiTheme="majorHAnsi" w:hAnsiTheme="majorHAnsi"/>
          <w:bCs/>
          <w:sz w:val="24"/>
          <w:szCs w:val="24"/>
          <w:lang w:val="en-US"/>
        </w:rPr>
        <w:t xml:space="preserve"> </w:t>
      </w:r>
      <w:r w:rsidR="009C42F8" w:rsidRPr="00A146D7">
        <w:rPr>
          <w:rFonts w:asciiTheme="majorHAnsi" w:hAnsiTheme="majorHAnsi"/>
          <w:bCs/>
          <w:sz w:val="24"/>
          <w:szCs w:val="24"/>
          <w:lang w:val="en-US"/>
        </w:rPr>
        <w:t>e</w:t>
      </w:r>
      <w:r w:rsidRPr="00A146D7">
        <w:rPr>
          <w:rFonts w:asciiTheme="majorHAnsi" w:hAnsiTheme="majorHAnsi"/>
          <w:sz w:val="24"/>
          <w:szCs w:val="24"/>
          <w:lang w:val="en-US"/>
        </w:rPr>
        <w:t>xplor</w:t>
      </w:r>
      <w:r w:rsidR="001640C4">
        <w:rPr>
          <w:rFonts w:asciiTheme="majorHAnsi" w:hAnsiTheme="majorHAnsi"/>
          <w:sz w:val="24"/>
          <w:szCs w:val="24"/>
          <w:lang w:val="en-US"/>
        </w:rPr>
        <w:t>ării</w:t>
      </w:r>
      <w:r w:rsidRPr="00A146D7">
        <w:rPr>
          <w:rFonts w:asciiTheme="majorHAnsi" w:hAnsiTheme="majorHAnsi"/>
          <w:sz w:val="24"/>
          <w:szCs w:val="24"/>
          <w:lang w:val="en-US"/>
        </w:rPr>
        <w:t xml:space="preserve">, </w:t>
      </w:r>
      <w:r w:rsidR="009C42F8" w:rsidRPr="00A146D7">
        <w:rPr>
          <w:rFonts w:asciiTheme="majorHAnsi" w:hAnsiTheme="majorHAnsi"/>
          <w:sz w:val="24"/>
          <w:szCs w:val="24"/>
          <w:lang w:val="en-US"/>
        </w:rPr>
        <w:t>p</w:t>
      </w:r>
      <w:r w:rsidRPr="00A146D7">
        <w:rPr>
          <w:rFonts w:asciiTheme="majorHAnsi" w:hAnsiTheme="majorHAnsi"/>
          <w:sz w:val="24"/>
          <w:szCs w:val="24"/>
          <w:lang w:val="en-US"/>
        </w:rPr>
        <w:t>rospecțiun</w:t>
      </w:r>
      <w:r w:rsidR="001640C4">
        <w:rPr>
          <w:rFonts w:asciiTheme="majorHAnsi" w:hAnsiTheme="majorHAnsi"/>
          <w:sz w:val="24"/>
          <w:szCs w:val="24"/>
          <w:lang w:val="en-US"/>
        </w:rPr>
        <w:t xml:space="preserve">ii </w:t>
      </w:r>
      <w:r w:rsidRPr="00A146D7">
        <w:rPr>
          <w:rFonts w:asciiTheme="majorHAnsi" w:hAnsiTheme="majorHAnsi"/>
          <w:sz w:val="24"/>
          <w:szCs w:val="24"/>
          <w:lang w:val="en-US"/>
        </w:rPr>
        <w:t xml:space="preserve"> și </w:t>
      </w:r>
      <w:r w:rsidR="009C42F8" w:rsidRPr="00A146D7">
        <w:rPr>
          <w:rFonts w:asciiTheme="majorHAnsi" w:hAnsiTheme="majorHAnsi"/>
          <w:sz w:val="24"/>
          <w:szCs w:val="24"/>
          <w:lang w:val="en-US"/>
        </w:rPr>
        <w:t>e</w:t>
      </w:r>
      <w:r w:rsidRPr="00A146D7">
        <w:rPr>
          <w:rFonts w:asciiTheme="majorHAnsi" w:hAnsiTheme="majorHAnsi"/>
          <w:sz w:val="24"/>
          <w:szCs w:val="24"/>
          <w:lang w:val="en-US"/>
        </w:rPr>
        <w:t>xploat</w:t>
      </w:r>
      <w:r w:rsidR="001640C4">
        <w:rPr>
          <w:rFonts w:asciiTheme="majorHAnsi" w:hAnsiTheme="majorHAnsi"/>
          <w:sz w:val="24"/>
          <w:szCs w:val="24"/>
          <w:lang w:val="en-US"/>
        </w:rPr>
        <w:t>ării</w:t>
      </w:r>
      <w:r w:rsidR="004C64D4" w:rsidRPr="004C64D4">
        <w:rPr>
          <w:rFonts w:asciiTheme="majorHAnsi" w:hAnsiTheme="majorHAnsi"/>
          <w:sz w:val="24"/>
          <w:szCs w:val="24"/>
          <w:lang w:val="en-US"/>
        </w:rPr>
        <w:t xml:space="preserve"> </w:t>
      </w:r>
      <w:r w:rsidR="004C64D4" w:rsidRPr="00A146D7">
        <w:rPr>
          <w:rFonts w:asciiTheme="majorHAnsi" w:hAnsiTheme="majorHAnsi"/>
          <w:sz w:val="24"/>
          <w:szCs w:val="24"/>
          <w:lang w:val="en-US"/>
        </w:rPr>
        <w:t>resurselor naturale</w:t>
      </w:r>
      <w:r w:rsidRPr="00A146D7">
        <w:rPr>
          <w:rFonts w:asciiTheme="majorHAnsi" w:hAnsiTheme="majorHAnsi"/>
          <w:sz w:val="24"/>
          <w:szCs w:val="24"/>
          <w:lang w:val="en-US"/>
        </w:rPr>
        <w:t xml:space="preserve">. </w:t>
      </w:r>
      <w:r w:rsidR="009C42F8" w:rsidRPr="00A146D7">
        <w:rPr>
          <w:rFonts w:asciiTheme="majorHAnsi" w:hAnsiTheme="majorHAnsi"/>
          <w:sz w:val="24"/>
          <w:szCs w:val="24"/>
          <w:lang w:val="en-US"/>
        </w:rPr>
        <w:t xml:space="preserve">Astfel, </w:t>
      </w:r>
      <w:r w:rsidR="00BA450F" w:rsidRPr="00A146D7">
        <w:rPr>
          <w:rFonts w:asciiTheme="majorHAnsi" w:hAnsiTheme="majorHAnsi"/>
          <w:sz w:val="24"/>
          <w:szCs w:val="24"/>
          <w:lang w:val="en-US"/>
        </w:rPr>
        <w:t>conform</w:t>
      </w:r>
      <w:r w:rsidR="009C42F8" w:rsidRPr="00A146D7">
        <w:rPr>
          <w:rFonts w:asciiTheme="majorHAnsi" w:hAnsiTheme="majorHAnsi"/>
          <w:sz w:val="24"/>
          <w:szCs w:val="24"/>
          <w:lang w:val="en-US"/>
        </w:rPr>
        <w:t xml:space="preserve"> practicilor României în </w:t>
      </w:r>
      <w:r w:rsidR="001640C4">
        <w:rPr>
          <w:rFonts w:asciiTheme="majorHAnsi" w:hAnsiTheme="majorHAnsi"/>
          <w:sz w:val="24"/>
          <w:szCs w:val="24"/>
          <w:lang w:val="en-US"/>
        </w:rPr>
        <w:t xml:space="preserve">acest </w:t>
      </w:r>
      <w:r w:rsidR="009C42F8" w:rsidRPr="00A146D7">
        <w:rPr>
          <w:rFonts w:asciiTheme="majorHAnsi" w:hAnsiTheme="majorHAnsi"/>
          <w:sz w:val="24"/>
          <w:szCs w:val="24"/>
          <w:lang w:val="en-US"/>
        </w:rPr>
        <w:t>domeniu</w:t>
      </w:r>
      <w:r w:rsidR="00963AAA">
        <w:rPr>
          <w:rFonts w:asciiTheme="majorHAnsi" w:hAnsiTheme="majorHAnsi"/>
          <w:sz w:val="24"/>
          <w:szCs w:val="24"/>
          <w:lang w:val="en-US"/>
        </w:rPr>
        <w:t>,</w:t>
      </w:r>
      <w:r w:rsidR="009C42F8" w:rsidRPr="00A146D7">
        <w:rPr>
          <w:rFonts w:asciiTheme="majorHAnsi" w:hAnsiTheme="majorHAnsi"/>
          <w:sz w:val="24"/>
          <w:szCs w:val="24"/>
          <w:lang w:val="en-US"/>
        </w:rPr>
        <w:t xml:space="preserve"> se </w:t>
      </w:r>
      <w:r w:rsidR="00BA450F" w:rsidRPr="00A146D7">
        <w:rPr>
          <w:rFonts w:asciiTheme="majorHAnsi" w:hAnsiTheme="majorHAnsi"/>
          <w:sz w:val="24"/>
          <w:szCs w:val="24"/>
          <w:lang w:val="en-US"/>
        </w:rPr>
        <w:t>atestă</w:t>
      </w:r>
      <w:r w:rsidR="009C42F8" w:rsidRPr="00A146D7">
        <w:rPr>
          <w:rFonts w:asciiTheme="majorHAnsi" w:hAnsiTheme="majorHAnsi"/>
          <w:sz w:val="24"/>
          <w:szCs w:val="24"/>
          <w:lang w:val="en-US"/>
        </w:rPr>
        <w:t xml:space="preserve"> </w:t>
      </w:r>
      <w:r w:rsidR="009C42F8" w:rsidRPr="00F3785A">
        <w:rPr>
          <w:rFonts w:asciiTheme="majorHAnsi" w:hAnsiTheme="majorHAnsi"/>
          <w:sz w:val="24"/>
          <w:szCs w:val="24"/>
          <w:lang w:val="en-US"/>
        </w:rPr>
        <w:t>următoarele abordări.</w:t>
      </w:r>
      <w:r w:rsidR="00F3785A">
        <w:rPr>
          <w:rFonts w:asciiTheme="majorHAnsi" w:hAnsiTheme="majorHAnsi"/>
          <w:sz w:val="24"/>
          <w:szCs w:val="24"/>
          <w:lang w:val="en-US"/>
        </w:rPr>
        <w:t xml:space="preserve"> După </w:t>
      </w:r>
      <w:r w:rsidRPr="00A146D7">
        <w:rPr>
          <w:rFonts w:asciiTheme="majorHAnsi" w:hAnsiTheme="majorHAnsi"/>
          <w:sz w:val="24"/>
          <w:szCs w:val="24"/>
          <w:lang w:val="en-US"/>
        </w:rPr>
        <w:t>2 ani</w:t>
      </w:r>
      <w:r w:rsidR="001640C4">
        <w:rPr>
          <w:rFonts w:asciiTheme="majorHAnsi" w:hAnsiTheme="majorHAnsi"/>
          <w:sz w:val="24"/>
          <w:szCs w:val="24"/>
          <w:lang w:val="en-US"/>
        </w:rPr>
        <w:t>,</w:t>
      </w:r>
      <w:r w:rsidRPr="00A146D7">
        <w:rPr>
          <w:rFonts w:asciiTheme="majorHAnsi" w:hAnsiTheme="majorHAnsi"/>
          <w:sz w:val="24"/>
          <w:szCs w:val="24"/>
          <w:lang w:val="en-US"/>
        </w:rPr>
        <w:t xml:space="preserve"> taxa fixă </w:t>
      </w:r>
      <w:r w:rsidR="00963AAA">
        <w:rPr>
          <w:rFonts w:asciiTheme="majorHAnsi" w:hAnsiTheme="majorHAnsi"/>
          <w:sz w:val="24"/>
          <w:szCs w:val="24"/>
          <w:lang w:val="en-US"/>
        </w:rPr>
        <w:t>s</w:t>
      </w:r>
      <w:r w:rsidRPr="00A146D7">
        <w:rPr>
          <w:rFonts w:asciiTheme="majorHAnsi" w:hAnsiTheme="majorHAnsi"/>
          <w:sz w:val="24"/>
          <w:szCs w:val="24"/>
          <w:lang w:val="en-US"/>
        </w:rPr>
        <w:t xml:space="preserve">e dublează (x2), iar după  4 ani – se </w:t>
      </w:r>
      <w:r w:rsidR="00BA450F" w:rsidRPr="00A146D7">
        <w:rPr>
          <w:rFonts w:asciiTheme="majorHAnsi" w:hAnsiTheme="majorHAnsi"/>
          <w:sz w:val="24"/>
          <w:szCs w:val="24"/>
          <w:lang w:val="en-US"/>
        </w:rPr>
        <w:t>mărește</w:t>
      </w:r>
      <w:r w:rsidRPr="00A146D7">
        <w:rPr>
          <w:rFonts w:asciiTheme="majorHAnsi" w:hAnsiTheme="majorHAnsi"/>
          <w:sz w:val="24"/>
          <w:szCs w:val="24"/>
          <w:lang w:val="en-US"/>
        </w:rPr>
        <w:t xml:space="preserve"> de 5 ori (x5). Redevența/renta</w:t>
      </w:r>
      <w:r w:rsidR="001640C4">
        <w:rPr>
          <w:rFonts w:asciiTheme="majorHAnsi" w:hAnsiTheme="majorHAnsi"/>
          <w:sz w:val="24"/>
          <w:szCs w:val="24"/>
          <w:lang w:val="en-US"/>
        </w:rPr>
        <w:t xml:space="preserve"> </w:t>
      </w:r>
      <w:r w:rsidRPr="00A146D7">
        <w:rPr>
          <w:rFonts w:asciiTheme="majorHAnsi" w:hAnsiTheme="majorHAnsi"/>
          <w:sz w:val="24"/>
          <w:szCs w:val="24"/>
          <w:lang w:val="en-US"/>
        </w:rPr>
        <w:t>- plata pentru folosirea resurselor</w:t>
      </w:r>
      <w:r w:rsidR="001640C4">
        <w:rPr>
          <w:rFonts w:asciiTheme="majorHAnsi" w:hAnsiTheme="majorHAnsi"/>
          <w:sz w:val="24"/>
          <w:szCs w:val="24"/>
          <w:lang w:val="en-US"/>
        </w:rPr>
        <w:t>,</w:t>
      </w:r>
      <w:r w:rsidRPr="00A146D7">
        <w:rPr>
          <w:rFonts w:asciiTheme="majorHAnsi" w:hAnsiTheme="majorHAnsi"/>
          <w:sz w:val="24"/>
          <w:szCs w:val="24"/>
          <w:lang w:val="en-US"/>
        </w:rPr>
        <w:t xml:space="preserve"> se percepe similar cu taxa din RM  </w:t>
      </w:r>
      <w:r w:rsidR="001640C4">
        <w:rPr>
          <w:rFonts w:asciiTheme="majorHAnsi" w:hAnsiTheme="majorHAnsi"/>
          <w:sz w:val="24"/>
          <w:szCs w:val="24"/>
          <w:lang w:val="en-US"/>
        </w:rPr>
        <w:t>î</w:t>
      </w:r>
      <w:r w:rsidRPr="00A146D7">
        <w:rPr>
          <w:rFonts w:asciiTheme="majorHAnsi" w:hAnsiTheme="majorHAnsi"/>
          <w:sz w:val="24"/>
          <w:szCs w:val="24"/>
          <w:lang w:val="en-US"/>
        </w:rPr>
        <w:t>n % din  volumele extrase.</w:t>
      </w:r>
    </w:p>
    <w:p w14:paraId="465D9FBC" w14:textId="78E579F8" w:rsidR="00AB1C60" w:rsidRPr="00A146D7" w:rsidRDefault="009A38B9" w:rsidP="00F3785A">
      <w:pPr>
        <w:spacing w:after="0" w:line="240" w:lineRule="auto"/>
        <w:jc w:val="both"/>
        <w:rPr>
          <w:rFonts w:asciiTheme="majorHAnsi" w:hAnsiTheme="majorHAnsi"/>
          <w:sz w:val="24"/>
          <w:szCs w:val="24"/>
          <w:lang w:val="en-US"/>
        </w:rPr>
      </w:pPr>
      <w:r>
        <w:rPr>
          <w:rFonts w:asciiTheme="majorHAnsi" w:hAnsiTheme="majorHAnsi"/>
          <w:sz w:val="24"/>
          <w:szCs w:val="24"/>
          <w:lang w:val="en-US"/>
        </w:rPr>
        <w:t xml:space="preserve">          </w:t>
      </w:r>
      <w:r w:rsidR="001B6073" w:rsidRPr="00A146D7">
        <w:rPr>
          <w:rFonts w:asciiTheme="majorHAnsi" w:hAnsiTheme="majorHAnsi"/>
          <w:sz w:val="24"/>
          <w:szCs w:val="24"/>
          <w:lang w:val="en-US"/>
        </w:rPr>
        <w:t xml:space="preserve">De menționat că </w:t>
      </w:r>
      <w:r>
        <w:rPr>
          <w:rFonts w:asciiTheme="majorHAnsi" w:hAnsiTheme="majorHAnsi"/>
          <w:sz w:val="24"/>
          <w:szCs w:val="24"/>
          <w:lang w:val="en-US"/>
        </w:rPr>
        <w:t>în</w:t>
      </w:r>
      <w:r w:rsidR="001B6073" w:rsidRPr="00A146D7">
        <w:rPr>
          <w:rFonts w:asciiTheme="majorHAnsi" w:hAnsiTheme="majorHAnsi"/>
          <w:sz w:val="24"/>
          <w:szCs w:val="24"/>
          <w:lang w:val="en-US"/>
        </w:rPr>
        <w:t xml:space="preserve"> România se mai percepe și garanția financiară pentru refacerea mediului, care  este egală cu valoarea devizului general pentru lucrările de închidere, ecologizare, reabilitare a mediului și monitorizarea </w:t>
      </w:r>
      <w:r w:rsidR="00BA450F" w:rsidRPr="00A146D7">
        <w:rPr>
          <w:rFonts w:asciiTheme="majorHAnsi" w:hAnsiTheme="majorHAnsi"/>
          <w:sz w:val="24"/>
          <w:szCs w:val="24"/>
          <w:lang w:val="en-US"/>
        </w:rPr>
        <w:t>post închidere</w:t>
      </w:r>
      <w:r w:rsidR="001B6073" w:rsidRPr="00A146D7">
        <w:rPr>
          <w:rFonts w:asciiTheme="majorHAnsi" w:hAnsiTheme="majorHAnsi"/>
          <w:sz w:val="24"/>
          <w:szCs w:val="24"/>
          <w:lang w:val="en-US"/>
        </w:rPr>
        <w:t>. Garanția trebuie să acopere toate costurile de refacere a mediului</w:t>
      </w:r>
      <w:r>
        <w:rPr>
          <w:rFonts w:asciiTheme="majorHAnsi" w:hAnsiTheme="majorHAnsi"/>
          <w:sz w:val="24"/>
          <w:szCs w:val="24"/>
          <w:lang w:val="en-US"/>
        </w:rPr>
        <w:t>,</w:t>
      </w:r>
      <w:r w:rsidR="001B6073" w:rsidRPr="00A146D7">
        <w:rPr>
          <w:rFonts w:asciiTheme="majorHAnsi" w:hAnsiTheme="majorHAnsi"/>
          <w:sz w:val="24"/>
          <w:szCs w:val="24"/>
          <w:lang w:val="en-US"/>
        </w:rPr>
        <w:t xml:space="preserve"> și anume: (i)Face parte a proiectului tehnic de refacere</w:t>
      </w:r>
      <w:r w:rsidR="00072A22">
        <w:rPr>
          <w:rFonts w:asciiTheme="majorHAnsi" w:hAnsiTheme="majorHAnsi"/>
          <w:sz w:val="24"/>
          <w:szCs w:val="24"/>
          <w:lang w:val="en-US"/>
        </w:rPr>
        <w:t xml:space="preserve"> </w:t>
      </w:r>
      <w:r w:rsidR="001B6073" w:rsidRPr="00A146D7">
        <w:rPr>
          <w:rFonts w:asciiTheme="majorHAnsi" w:hAnsiTheme="majorHAnsi"/>
          <w:sz w:val="24"/>
          <w:szCs w:val="24"/>
          <w:lang w:val="en-US"/>
        </w:rPr>
        <w:t xml:space="preserve">a mediului, (ii) Este variabilă pe durata Proiectului minier și reiese din Programul de lucrări de prospectare, explorare, exploatare și studiul de fezabilitate astfel ca să acopere lucrările de ecologizare, (iii) </w:t>
      </w:r>
      <w:r w:rsidR="00072A22">
        <w:rPr>
          <w:rFonts w:asciiTheme="majorHAnsi" w:hAnsiTheme="majorHAnsi"/>
          <w:sz w:val="24"/>
          <w:szCs w:val="24"/>
          <w:lang w:val="en-US"/>
        </w:rPr>
        <w:t>T</w:t>
      </w:r>
      <w:r w:rsidR="001B6073" w:rsidRPr="00A146D7">
        <w:rPr>
          <w:rFonts w:asciiTheme="majorHAnsi" w:hAnsiTheme="majorHAnsi"/>
          <w:sz w:val="24"/>
          <w:szCs w:val="24"/>
          <w:lang w:val="en-US"/>
        </w:rPr>
        <w:t>rebuie să fie accesibil</w:t>
      </w:r>
      <w:r w:rsidR="00072A22">
        <w:rPr>
          <w:rFonts w:asciiTheme="majorHAnsi" w:hAnsiTheme="majorHAnsi"/>
          <w:sz w:val="24"/>
          <w:szCs w:val="24"/>
          <w:lang w:val="en-US"/>
        </w:rPr>
        <w:t xml:space="preserve">ă </w:t>
      </w:r>
      <w:r w:rsidR="001B6073" w:rsidRPr="00A146D7">
        <w:rPr>
          <w:rFonts w:asciiTheme="majorHAnsi" w:hAnsiTheme="majorHAnsi"/>
          <w:sz w:val="24"/>
          <w:szCs w:val="24"/>
          <w:lang w:val="en-US"/>
        </w:rPr>
        <w:t xml:space="preserve"> imediat pentru a permite efectuarea costurilor </w:t>
      </w:r>
      <w:r w:rsidR="001B6073" w:rsidRPr="00DB6867">
        <w:rPr>
          <w:rFonts w:asciiTheme="majorHAnsi" w:hAnsiTheme="majorHAnsi"/>
          <w:sz w:val="24"/>
          <w:szCs w:val="24"/>
          <w:lang w:val="en-US"/>
        </w:rPr>
        <w:t xml:space="preserve">de acoperire de refacere, (iiii) </w:t>
      </w:r>
      <w:r w:rsidR="00072A22" w:rsidRPr="00DB6867">
        <w:rPr>
          <w:rFonts w:asciiTheme="majorHAnsi" w:hAnsiTheme="majorHAnsi"/>
          <w:sz w:val="24"/>
          <w:szCs w:val="24"/>
          <w:lang w:val="en-US"/>
        </w:rPr>
        <w:t>S</w:t>
      </w:r>
      <w:r w:rsidR="001B6073" w:rsidRPr="00DB6867">
        <w:rPr>
          <w:rFonts w:asciiTheme="majorHAnsi" w:hAnsiTheme="majorHAnsi"/>
          <w:sz w:val="24"/>
          <w:szCs w:val="24"/>
          <w:lang w:val="en-US"/>
        </w:rPr>
        <w:t>e stabilește pentru o perioad</w:t>
      </w:r>
      <w:r w:rsidR="00072A22" w:rsidRPr="00DB6867">
        <w:rPr>
          <w:rFonts w:asciiTheme="majorHAnsi" w:hAnsiTheme="majorHAnsi"/>
          <w:sz w:val="24"/>
          <w:szCs w:val="24"/>
          <w:lang w:val="en-US"/>
        </w:rPr>
        <w:t>ă</w:t>
      </w:r>
      <w:r w:rsidR="001B6073" w:rsidRPr="00DB6867">
        <w:rPr>
          <w:rFonts w:asciiTheme="majorHAnsi" w:hAnsiTheme="majorHAnsi"/>
          <w:sz w:val="24"/>
          <w:szCs w:val="24"/>
          <w:lang w:val="en-US"/>
        </w:rPr>
        <w:t xml:space="preserve"> de 30 de ani, (iv) Mărimea este de 10% , (v) Poate fi sub formă</w:t>
      </w:r>
      <w:r w:rsidR="001B6073" w:rsidRPr="00A146D7">
        <w:rPr>
          <w:rFonts w:asciiTheme="majorHAnsi" w:hAnsiTheme="majorHAnsi"/>
          <w:sz w:val="24"/>
          <w:szCs w:val="24"/>
          <w:lang w:val="en-US"/>
        </w:rPr>
        <w:t xml:space="preserve"> de garanție bancară minim</w:t>
      </w:r>
      <w:r w:rsidR="00072A22">
        <w:rPr>
          <w:rFonts w:asciiTheme="majorHAnsi" w:hAnsiTheme="majorHAnsi"/>
          <w:sz w:val="24"/>
          <w:szCs w:val="24"/>
          <w:lang w:val="en-US"/>
        </w:rPr>
        <w:t>um</w:t>
      </w:r>
      <w:r w:rsidR="001B6073" w:rsidRPr="00A146D7">
        <w:rPr>
          <w:rFonts w:asciiTheme="majorHAnsi" w:hAnsiTheme="majorHAnsi"/>
          <w:sz w:val="24"/>
          <w:szCs w:val="24"/>
          <w:lang w:val="en-US"/>
        </w:rPr>
        <w:t xml:space="preserve"> 2 ani, depozit bancar, poliț</w:t>
      </w:r>
      <w:r w:rsidR="00072A22">
        <w:rPr>
          <w:rFonts w:asciiTheme="majorHAnsi" w:hAnsiTheme="majorHAnsi"/>
          <w:sz w:val="24"/>
          <w:szCs w:val="24"/>
          <w:lang w:val="en-US"/>
        </w:rPr>
        <w:t>ă</w:t>
      </w:r>
      <w:r w:rsidR="001B6073" w:rsidRPr="00A146D7">
        <w:rPr>
          <w:rFonts w:asciiTheme="majorHAnsi" w:hAnsiTheme="majorHAnsi"/>
          <w:sz w:val="24"/>
          <w:szCs w:val="24"/>
          <w:lang w:val="en-US"/>
        </w:rPr>
        <w:t xml:space="preserve"> de asigurare. Totodată, </w:t>
      </w:r>
      <w:r w:rsidR="00072A22">
        <w:rPr>
          <w:rFonts w:asciiTheme="majorHAnsi" w:hAnsiTheme="majorHAnsi"/>
          <w:sz w:val="24"/>
          <w:szCs w:val="24"/>
          <w:lang w:val="en-US"/>
        </w:rPr>
        <w:t>o</w:t>
      </w:r>
      <w:r w:rsidR="001B6073" w:rsidRPr="00A146D7">
        <w:rPr>
          <w:rFonts w:asciiTheme="majorHAnsi" w:hAnsiTheme="majorHAnsi"/>
          <w:sz w:val="24"/>
          <w:szCs w:val="24"/>
          <w:lang w:val="en-US"/>
        </w:rPr>
        <w:t>bligatoriu trebuie să fie un Proiect tehnic de refacere a mediului.</w:t>
      </w:r>
    </w:p>
    <w:p w14:paraId="10C5DA4C" w14:textId="4D3AD7E4" w:rsidR="00AB1C60" w:rsidRPr="0075705D" w:rsidRDefault="007B2C38" w:rsidP="007F0B90">
      <w:pPr>
        <w:pStyle w:val="Default"/>
        <w:ind w:firstLine="720"/>
        <w:jc w:val="both"/>
        <w:rPr>
          <w:rFonts w:asciiTheme="majorHAnsi" w:hAnsiTheme="majorHAnsi"/>
          <w:bCs/>
        </w:rPr>
      </w:pPr>
      <w:r w:rsidRPr="0075705D">
        <w:rPr>
          <w:rFonts w:asciiTheme="majorHAnsi" w:hAnsiTheme="majorHAnsi"/>
          <w:bCs/>
        </w:rPr>
        <w:t>Astfel, deși modificarea sistemului de taxe pentru resurse</w:t>
      </w:r>
      <w:r w:rsidR="00072A22">
        <w:rPr>
          <w:rFonts w:asciiTheme="majorHAnsi" w:hAnsiTheme="majorHAnsi"/>
          <w:bCs/>
        </w:rPr>
        <w:t>le</w:t>
      </w:r>
      <w:r w:rsidRPr="0075705D">
        <w:rPr>
          <w:rFonts w:asciiTheme="majorHAnsi" w:hAnsiTheme="majorHAnsi"/>
          <w:bCs/>
        </w:rPr>
        <w:t xml:space="preserve"> naturale a avut ca scop consolidarea administrării acestora</w:t>
      </w:r>
      <w:r w:rsidR="00205FA3">
        <w:rPr>
          <w:rFonts w:asciiTheme="majorHAnsi" w:hAnsiTheme="majorHAnsi"/>
          <w:bCs/>
        </w:rPr>
        <w:t>,</w:t>
      </w:r>
      <w:r w:rsidRPr="0075705D">
        <w:rPr>
          <w:rFonts w:asciiTheme="majorHAnsi" w:hAnsiTheme="majorHAnsi"/>
          <w:bCs/>
        </w:rPr>
        <w:t xml:space="preserve"> precum și creșterea încasărilor la buget, MF, ca organ responsabil de elaborarea politicilor bugetar</w:t>
      </w:r>
      <w:r w:rsidR="00205FA3">
        <w:rPr>
          <w:rFonts w:asciiTheme="majorHAnsi" w:hAnsiTheme="majorHAnsi"/>
          <w:bCs/>
        </w:rPr>
        <w:t>-</w:t>
      </w:r>
      <w:r w:rsidRPr="0075705D">
        <w:rPr>
          <w:rFonts w:asciiTheme="majorHAnsi" w:hAnsiTheme="majorHAnsi"/>
          <w:bCs/>
        </w:rPr>
        <w:t>fiscale</w:t>
      </w:r>
      <w:r w:rsidR="00205FA3">
        <w:rPr>
          <w:rFonts w:asciiTheme="majorHAnsi" w:hAnsiTheme="majorHAnsi"/>
          <w:bCs/>
        </w:rPr>
        <w:t>,</w:t>
      </w:r>
      <w:r w:rsidRPr="0075705D">
        <w:rPr>
          <w:rFonts w:asciiTheme="majorHAnsi" w:hAnsiTheme="majorHAnsi"/>
          <w:bCs/>
        </w:rPr>
        <w:t xml:space="preserve"> nu a valorificat toate p</w:t>
      </w:r>
      <w:r w:rsidR="000D5F87">
        <w:rPr>
          <w:rFonts w:asciiTheme="majorHAnsi" w:hAnsiTheme="majorHAnsi"/>
          <w:bCs/>
        </w:rPr>
        <w:t>osibilitățile de majorare a baze</w:t>
      </w:r>
      <w:r w:rsidRPr="0075705D">
        <w:rPr>
          <w:rFonts w:asciiTheme="majorHAnsi" w:hAnsiTheme="majorHAnsi"/>
          <w:bCs/>
        </w:rPr>
        <w:t>i impozabile și</w:t>
      </w:r>
      <w:r w:rsidR="00205FA3">
        <w:rPr>
          <w:rFonts w:asciiTheme="majorHAnsi" w:hAnsiTheme="majorHAnsi"/>
          <w:bCs/>
        </w:rPr>
        <w:t>,</w:t>
      </w:r>
      <w:r w:rsidRPr="0075705D">
        <w:rPr>
          <w:rFonts w:asciiTheme="majorHAnsi" w:hAnsiTheme="majorHAnsi"/>
          <w:bCs/>
        </w:rPr>
        <w:t xml:space="preserve"> </w:t>
      </w:r>
      <w:r w:rsidR="00205FA3">
        <w:rPr>
          <w:rFonts w:asciiTheme="majorHAnsi" w:hAnsiTheme="majorHAnsi"/>
          <w:bCs/>
        </w:rPr>
        <w:t>respectiv,</w:t>
      </w:r>
      <w:r w:rsidRPr="0075705D">
        <w:rPr>
          <w:rFonts w:asciiTheme="majorHAnsi" w:hAnsiTheme="majorHAnsi"/>
          <w:bCs/>
        </w:rPr>
        <w:t xml:space="preserve"> de majorare a încasărilor la buget.</w:t>
      </w:r>
    </w:p>
    <w:p w14:paraId="115457C6" w14:textId="65791EC4" w:rsidR="00AB1C60" w:rsidRPr="00577C83" w:rsidRDefault="001B6073" w:rsidP="007F0B90">
      <w:pPr>
        <w:pStyle w:val="Default"/>
        <w:jc w:val="both"/>
        <w:outlineLvl w:val="0"/>
        <w:rPr>
          <w:rFonts w:asciiTheme="majorHAnsi" w:hAnsiTheme="majorHAnsi"/>
          <w:b/>
          <w:bCs/>
          <w:lang w:val="ro-RO"/>
        </w:rPr>
      </w:pPr>
      <w:bookmarkStart w:id="54" w:name="_Toc60669425"/>
      <w:r w:rsidRPr="0075705D">
        <w:rPr>
          <w:rFonts w:asciiTheme="majorHAnsi" w:hAnsiTheme="majorHAnsi"/>
          <w:b/>
          <w:bCs/>
        </w:rPr>
        <w:t xml:space="preserve">5.3. </w:t>
      </w:r>
      <w:r w:rsidR="00577C83">
        <w:rPr>
          <w:rFonts w:asciiTheme="majorHAnsi" w:hAnsiTheme="majorHAnsi"/>
          <w:b/>
          <w:bCs/>
          <w:lang w:val="ro-RO"/>
        </w:rPr>
        <w:t>L</w:t>
      </w:r>
      <w:r w:rsidR="00577C83" w:rsidRPr="00B474C8">
        <w:rPr>
          <w:rFonts w:asciiTheme="majorHAnsi" w:hAnsiTheme="majorHAnsi"/>
          <w:b/>
          <w:bCs/>
          <w:lang w:val="ro-RO"/>
        </w:rPr>
        <w:t xml:space="preserve">ipsa unor politici </w:t>
      </w:r>
      <w:r w:rsidR="00577C83">
        <w:rPr>
          <w:rFonts w:asciiTheme="majorHAnsi" w:hAnsiTheme="majorHAnsi"/>
          <w:b/>
          <w:bCs/>
          <w:lang w:val="ro-RO"/>
        </w:rPr>
        <w:t>d</w:t>
      </w:r>
      <w:r w:rsidR="00577C83" w:rsidRPr="00B474C8">
        <w:rPr>
          <w:rFonts w:asciiTheme="majorHAnsi" w:hAnsiTheme="majorHAnsi"/>
          <w:b/>
          <w:bCs/>
          <w:lang w:val="ro-RO"/>
        </w:rPr>
        <w:t>e evidență contabilă privitor la evaluarea rezervelor de resurse naturale duce la subevaluarea patrimoniului public al statului</w:t>
      </w:r>
      <w:r w:rsidR="00205FA3">
        <w:rPr>
          <w:rFonts w:asciiTheme="majorHAnsi" w:hAnsiTheme="majorHAnsi"/>
          <w:b/>
          <w:bCs/>
          <w:lang w:val="ro-RO"/>
        </w:rPr>
        <w:t>.</w:t>
      </w:r>
      <w:bookmarkEnd w:id="54"/>
    </w:p>
    <w:p w14:paraId="6BB80950" w14:textId="3F45FB49" w:rsidR="00AB1C60" w:rsidRPr="0075705D" w:rsidRDefault="00587C3F" w:rsidP="007F0B90">
      <w:pPr>
        <w:pStyle w:val="Default"/>
        <w:ind w:firstLine="720"/>
        <w:jc w:val="both"/>
        <w:rPr>
          <w:rFonts w:asciiTheme="majorHAnsi" w:hAnsiTheme="majorHAnsi"/>
          <w:bCs/>
        </w:rPr>
      </w:pPr>
      <w:r w:rsidRPr="0075705D">
        <w:rPr>
          <w:rFonts w:asciiTheme="majorHAnsi" w:hAnsiTheme="majorHAnsi"/>
          <w:bCs/>
        </w:rPr>
        <w:t xml:space="preserve">Deși, </w:t>
      </w:r>
      <w:r w:rsidR="00BA450F" w:rsidRPr="0075705D">
        <w:rPr>
          <w:rFonts w:asciiTheme="majorHAnsi" w:hAnsiTheme="majorHAnsi"/>
          <w:bCs/>
        </w:rPr>
        <w:t>c</w:t>
      </w:r>
      <w:r w:rsidRPr="0075705D">
        <w:rPr>
          <w:rFonts w:asciiTheme="majorHAnsi" w:hAnsiTheme="majorHAnsi"/>
          <w:bCs/>
        </w:rPr>
        <w:t xml:space="preserve">onform prevederilor </w:t>
      </w:r>
      <w:r w:rsidR="00585E7D" w:rsidRPr="0075705D">
        <w:rPr>
          <w:rFonts w:asciiTheme="majorHAnsi" w:hAnsiTheme="majorHAnsi"/>
          <w:bCs/>
        </w:rPr>
        <w:t>legale</w:t>
      </w:r>
      <w:r w:rsidR="00585E7D" w:rsidRPr="0075705D">
        <w:rPr>
          <w:rStyle w:val="a8"/>
          <w:rFonts w:asciiTheme="majorHAnsi" w:hAnsiTheme="majorHAnsi"/>
          <w:bCs/>
        </w:rPr>
        <w:footnoteReference w:id="144"/>
      </w:r>
      <w:r w:rsidR="00BA450F" w:rsidRPr="0075705D">
        <w:rPr>
          <w:rFonts w:asciiTheme="majorHAnsi" w:hAnsiTheme="majorHAnsi"/>
          <w:bCs/>
        </w:rPr>
        <w:t>, AG</w:t>
      </w:r>
      <w:r w:rsidR="005338AB" w:rsidRPr="0075705D">
        <w:rPr>
          <w:rFonts w:asciiTheme="majorHAnsi" w:hAnsiTheme="majorHAnsi"/>
          <w:bCs/>
        </w:rPr>
        <w:t>RM estre organ</w:t>
      </w:r>
      <w:r w:rsidR="00205FA3">
        <w:rPr>
          <w:rFonts w:asciiTheme="majorHAnsi" w:hAnsiTheme="majorHAnsi"/>
          <w:bCs/>
        </w:rPr>
        <w:t>ul</w:t>
      </w:r>
      <w:r w:rsidR="005338AB" w:rsidRPr="0075705D">
        <w:rPr>
          <w:rFonts w:asciiTheme="majorHAnsi" w:hAnsiTheme="majorHAnsi"/>
          <w:bCs/>
        </w:rPr>
        <w:t xml:space="preserve"> responsabil de </w:t>
      </w:r>
      <w:r w:rsidR="005338AB" w:rsidRPr="0075705D">
        <w:rPr>
          <w:rFonts w:asciiTheme="majorHAnsi" w:hAnsiTheme="majorHAnsi" w:cstheme="majorHAnsi"/>
          <w:bCs/>
        </w:rPr>
        <w:t xml:space="preserve">ținerea </w:t>
      </w:r>
      <w:r w:rsidR="00585E7D" w:rsidRPr="0075705D">
        <w:rPr>
          <w:rFonts w:asciiTheme="majorHAnsi" w:hAnsiTheme="majorHAnsi" w:cstheme="majorHAnsi"/>
          <w:bCs/>
        </w:rPr>
        <w:t>B</w:t>
      </w:r>
      <w:r w:rsidR="00585E7D" w:rsidRPr="0075705D">
        <w:rPr>
          <w:rFonts w:asciiTheme="majorHAnsi" w:hAnsiTheme="majorHAnsi" w:cstheme="majorHAnsi"/>
          <w:color w:val="333333"/>
          <w:shd w:val="clear" w:color="auto" w:fill="FFFFFF"/>
        </w:rPr>
        <w:t>alanței de stat a rezervelor de substanțe minerale utile,</w:t>
      </w:r>
      <w:r w:rsidRPr="0075705D">
        <w:rPr>
          <w:rFonts w:asciiTheme="majorHAnsi" w:hAnsiTheme="majorHAnsi"/>
          <w:bCs/>
        </w:rPr>
        <w:t xml:space="preserve"> se atestă că, pe parcursul mai multor ani</w:t>
      </w:r>
      <w:r w:rsidR="00205FA3">
        <w:rPr>
          <w:rFonts w:asciiTheme="majorHAnsi" w:hAnsiTheme="majorHAnsi"/>
          <w:bCs/>
        </w:rPr>
        <w:t>,</w:t>
      </w:r>
      <w:r w:rsidRPr="0075705D">
        <w:rPr>
          <w:rFonts w:asciiTheme="majorHAnsi" w:hAnsiTheme="majorHAnsi"/>
          <w:bCs/>
        </w:rPr>
        <w:t xml:space="preserve"> nu au fost întreprinse măsuri privi</w:t>
      </w:r>
      <w:r w:rsidR="00205FA3">
        <w:rPr>
          <w:rFonts w:asciiTheme="majorHAnsi" w:hAnsiTheme="majorHAnsi"/>
          <w:bCs/>
        </w:rPr>
        <w:t>nd</w:t>
      </w:r>
      <w:r w:rsidRPr="0075705D">
        <w:rPr>
          <w:rFonts w:asciiTheme="majorHAnsi" w:hAnsiTheme="majorHAnsi"/>
          <w:bCs/>
        </w:rPr>
        <w:t xml:space="preserve"> elaborarea politicilor de evidență contabilă a rezervelor de res</w:t>
      </w:r>
      <w:r w:rsidR="00BA450F" w:rsidRPr="0075705D">
        <w:rPr>
          <w:rFonts w:asciiTheme="majorHAnsi" w:hAnsiTheme="majorHAnsi"/>
          <w:bCs/>
        </w:rPr>
        <w:t xml:space="preserve">urse naturale. Astfel, </w:t>
      </w:r>
      <w:r w:rsidR="00205FA3" w:rsidRPr="0075705D">
        <w:rPr>
          <w:rFonts w:asciiTheme="majorHAnsi" w:hAnsiTheme="majorHAnsi"/>
          <w:bCs/>
        </w:rPr>
        <w:t>AGRM</w:t>
      </w:r>
      <w:r w:rsidR="00205FA3">
        <w:rPr>
          <w:rFonts w:asciiTheme="majorHAnsi" w:hAnsiTheme="majorHAnsi"/>
          <w:bCs/>
        </w:rPr>
        <w:t>,</w:t>
      </w:r>
      <w:r w:rsidR="00205FA3" w:rsidRPr="0075705D">
        <w:rPr>
          <w:rFonts w:asciiTheme="majorHAnsi" w:hAnsiTheme="majorHAnsi"/>
          <w:bCs/>
        </w:rPr>
        <w:t xml:space="preserve"> </w:t>
      </w:r>
      <w:r w:rsidR="00BA450F" w:rsidRPr="0075705D">
        <w:rPr>
          <w:rFonts w:asciiTheme="majorHAnsi" w:hAnsiTheme="majorHAnsi"/>
          <w:bCs/>
        </w:rPr>
        <w:t xml:space="preserve">deși </w:t>
      </w:r>
      <w:r w:rsidRPr="0075705D">
        <w:rPr>
          <w:rFonts w:asciiTheme="majorHAnsi" w:hAnsiTheme="majorHAnsi"/>
          <w:bCs/>
        </w:rPr>
        <w:t xml:space="preserve"> </w:t>
      </w:r>
      <w:r w:rsidR="001B6073" w:rsidRPr="0075705D">
        <w:rPr>
          <w:rFonts w:asciiTheme="majorHAnsi" w:hAnsiTheme="majorHAnsi"/>
          <w:bCs/>
        </w:rPr>
        <w:t>administrează resursel</w:t>
      </w:r>
      <w:r w:rsidR="00F3785A">
        <w:rPr>
          <w:rFonts w:asciiTheme="majorHAnsi" w:hAnsiTheme="majorHAnsi"/>
          <w:bCs/>
        </w:rPr>
        <w:t>e</w:t>
      </w:r>
      <w:r w:rsidR="001B6073" w:rsidRPr="0075705D">
        <w:rPr>
          <w:rFonts w:asciiTheme="majorHAnsi" w:hAnsiTheme="majorHAnsi"/>
          <w:bCs/>
        </w:rPr>
        <w:t xml:space="preserve"> naturale, incluse în </w:t>
      </w:r>
      <w:r w:rsidR="00585E7D" w:rsidRPr="0075705D">
        <w:rPr>
          <w:rFonts w:asciiTheme="majorHAnsi" w:hAnsiTheme="majorHAnsi"/>
          <w:bCs/>
        </w:rPr>
        <w:t>Balanța de stat</w:t>
      </w:r>
      <w:r w:rsidR="001B6073" w:rsidRPr="0075705D">
        <w:rPr>
          <w:rFonts w:asciiTheme="majorHAnsi" w:hAnsiTheme="majorHAnsi"/>
          <w:bCs/>
        </w:rPr>
        <w:t>, prezentate individual la nivelul fiecărui perimetru unde acestea se exploatează, din cauza lipsei politicilo</w:t>
      </w:r>
      <w:r w:rsidR="00052580" w:rsidRPr="0075705D">
        <w:rPr>
          <w:rFonts w:asciiTheme="majorHAnsi" w:hAnsiTheme="majorHAnsi"/>
          <w:bCs/>
        </w:rPr>
        <w:t>r contabile relevante,</w:t>
      </w:r>
      <w:r w:rsidR="001B6073" w:rsidRPr="0075705D">
        <w:rPr>
          <w:rFonts w:asciiTheme="majorHAnsi" w:hAnsiTheme="majorHAnsi"/>
          <w:bCs/>
        </w:rPr>
        <w:t xml:space="preserve"> nu a efectuat evaluarea resurselor naturale ale țării, acestea fiind înregistrate cu valoare</w:t>
      </w:r>
      <w:r w:rsidR="00205FA3">
        <w:rPr>
          <w:rFonts w:asciiTheme="majorHAnsi" w:hAnsiTheme="majorHAnsi"/>
          <w:bCs/>
        </w:rPr>
        <w:t>a</w:t>
      </w:r>
      <w:r w:rsidR="001B6073" w:rsidRPr="0075705D">
        <w:rPr>
          <w:rFonts w:asciiTheme="majorHAnsi" w:hAnsiTheme="majorHAnsi"/>
          <w:bCs/>
        </w:rPr>
        <w:t xml:space="preserve"> </w:t>
      </w:r>
      <w:r w:rsidR="00205FA3">
        <w:rPr>
          <w:rFonts w:asciiTheme="majorHAnsi" w:hAnsiTheme="majorHAnsi"/>
          <w:bCs/>
        </w:rPr>
        <w:t>„</w:t>
      </w:r>
      <w:r w:rsidR="001B6073" w:rsidRPr="0075705D">
        <w:rPr>
          <w:rFonts w:asciiTheme="majorHAnsi" w:hAnsiTheme="majorHAnsi"/>
          <w:bCs/>
        </w:rPr>
        <w:t xml:space="preserve">zero”, fapt ce </w:t>
      </w:r>
      <w:r w:rsidR="00205FA3">
        <w:rPr>
          <w:rFonts w:asciiTheme="majorHAnsi" w:hAnsiTheme="majorHAnsi"/>
          <w:bCs/>
        </w:rPr>
        <w:t>determină</w:t>
      </w:r>
      <w:r w:rsidR="001B6073" w:rsidRPr="0075705D">
        <w:rPr>
          <w:rFonts w:asciiTheme="majorHAnsi" w:hAnsiTheme="majorHAnsi"/>
          <w:bCs/>
        </w:rPr>
        <w:t xml:space="preserve"> subevaluarea patrimoniului public al statului.</w:t>
      </w:r>
    </w:p>
    <w:p w14:paraId="0E4A3FB8" w14:textId="08DA3D95" w:rsidR="00AB1C60" w:rsidRPr="0075705D" w:rsidRDefault="001B6073" w:rsidP="00F3785A">
      <w:pPr>
        <w:pStyle w:val="Default"/>
        <w:ind w:firstLine="720"/>
        <w:jc w:val="both"/>
        <w:rPr>
          <w:rFonts w:asciiTheme="majorHAnsi" w:hAnsiTheme="majorHAnsi"/>
          <w:bCs/>
        </w:rPr>
      </w:pPr>
      <w:r w:rsidRPr="0075705D">
        <w:rPr>
          <w:rFonts w:asciiTheme="majorHAnsi" w:hAnsiTheme="majorHAnsi"/>
          <w:bCs/>
        </w:rPr>
        <w:t xml:space="preserve">În acest sens, este necesar ca MF, </w:t>
      </w:r>
      <w:r w:rsidR="00205FA3">
        <w:rPr>
          <w:rFonts w:asciiTheme="majorHAnsi" w:hAnsiTheme="majorHAnsi"/>
          <w:bCs/>
        </w:rPr>
        <w:t>în</w:t>
      </w:r>
      <w:r w:rsidRPr="0075705D">
        <w:rPr>
          <w:rFonts w:asciiTheme="majorHAnsi" w:hAnsiTheme="majorHAnsi"/>
          <w:bCs/>
        </w:rPr>
        <w:t xml:space="preserve"> </w:t>
      </w:r>
      <w:r w:rsidR="00BA450F" w:rsidRPr="0075705D">
        <w:rPr>
          <w:rFonts w:asciiTheme="majorHAnsi" w:hAnsiTheme="majorHAnsi"/>
          <w:bCs/>
        </w:rPr>
        <w:t>comun</w:t>
      </w:r>
      <w:r w:rsidRPr="0075705D">
        <w:rPr>
          <w:rFonts w:asciiTheme="majorHAnsi" w:hAnsiTheme="majorHAnsi"/>
          <w:bCs/>
        </w:rPr>
        <w:t xml:space="preserve"> cu MADRM și alte organe abilitate </w:t>
      </w:r>
      <w:r w:rsidR="00BA450F" w:rsidRPr="0075705D">
        <w:rPr>
          <w:rFonts w:asciiTheme="majorHAnsi" w:hAnsiTheme="majorHAnsi"/>
          <w:bCs/>
        </w:rPr>
        <w:t>responsabile</w:t>
      </w:r>
      <w:r w:rsidRPr="0075705D">
        <w:rPr>
          <w:rFonts w:asciiTheme="majorHAnsi" w:hAnsiTheme="majorHAnsi"/>
          <w:bCs/>
        </w:rPr>
        <w:t xml:space="preserve"> de domeniul </w:t>
      </w:r>
      <w:r w:rsidR="00BA450F" w:rsidRPr="0075705D">
        <w:rPr>
          <w:rFonts w:asciiTheme="majorHAnsi" w:hAnsiTheme="majorHAnsi"/>
          <w:bCs/>
        </w:rPr>
        <w:t>resurselor</w:t>
      </w:r>
      <w:r w:rsidRPr="0075705D">
        <w:rPr>
          <w:rFonts w:asciiTheme="majorHAnsi" w:hAnsiTheme="majorHAnsi"/>
          <w:bCs/>
        </w:rPr>
        <w:t xml:space="preserve"> naturale, să elaboreze reguli de evaluare și contabilizare a rezervelor de </w:t>
      </w:r>
      <w:r w:rsidR="00BA450F" w:rsidRPr="0075705D">
        <w:rPr>
          <w:rFonts w:asciiTheme="majorHAnsi" w:hAnsiTheme="majorHAnsi"/>
          <w:bCs/>
        </w:rPr>
        <w:t>resurse</w:t>
      </w:r>
      <w:r w:rsidRPr="0075705D">
        <w:rPr>
          <w:rFonts w:asciiTheme="majorHAnsi" w:hAnsiTheme="majorHAnsi"/>
          <w:bCs/>
        </w:rPr>
        <w:t xml:space="preserve"> naturale, </w:t>
      </w:r>
      <w:r w:rsidR="00BA450F" w:rsidRPr="0075705D">
        <w:rPr>
          <w:rFonts w:asciiTheme="majorHAnsi" w:hAnsiTheme="majorHAnsi"/>
          <w:bCs/>
        </w:rPr>
        <w:t>pentru</w:t>
      </w:r>
      <w:r w:rsidRPr="0075705D">
        <w:rPr>
          <w:rFonts w:asciiTheme="majorHAnsi" w:hAnsiTheme="majorHAnsi"/>
          <w:bCs/>
        </w:rPr>
        <w:t xml:space="preserve"> a evalua corect  patrimoniul public al statului, deși </w:t>
      </w:r>
      <w:r w:rsidRPr="00AE69D7">
        <w:rPr>
          <w:rFonts w:asciiTheme="majorHAnsi" w:hAnsiTheme="majorHAnsi"/>
          <w:bCs/>
        </w:rPr>
        <w:t>pe seama acestor resurse</w:t>
      </w:r>
      <w:r w:rsidRPr="004A1DFB">
        <w:rPr>
          <w:rFonts w:asciiTheme="majorHAnsi" w:hAnsiTheme="majorHAnsi"/>
          <w:bCs/>
        </w:rPr>
        <w:t xml:space="preserve"> bugetul public național încasează anual venituri care îmbracă forma redevențelor și taxelor</w:t>
      </w:r>
      <w:r w:rsidRPr="0075705D">
        <w:rPr>
          <w:rFonts w:asciiTheme="majorHAnsi" w:hAnsiTheme="majorHAnsi"/>
          <w:bCs/>
        </w:rPr>
        <w:t xml:space="preserve"> pentru resurse</w:t>
      </w:r>
      <w:r w:rsidR="00205FA3">
        <w:rPr>
          <w:rFonts w:asciiTheme="majorHAnsi" w:hAnsiTheme="majorHAnsi"/>
          <w:bCs/>
        </w:rPr>
        <w:t>le</w:t>
      </w:r>
      <w:r w:rsidRPr="0075705D">
        <w:rPr>
          <w:rFonts w:asciiTheme="majorHAnsi" w:hAnsiTheme="majorHAnsi"/>
          <w:bCs/>
        </w:rPr>
        <w:t xml:space="preserve"> naturale.</w:t>
      </w:r>
    </w:p>
    <w:p w14:paraId="517B40D9" w14:textId="77777777" w:rsidR="00AB1C60" w:rsidRPr="0075705D" w:rsidRDefault="001B6073" w:rsidP="007F0B90">
      <w:pPr>
        <w:pStyle w:val="1"/>
        <w:spacing w:after="0" w:line="240" w:lineRule="auto"/>
        <w:jc w:val="both"/>
        <w:rPr>
          <w:rFonts w:asciiTheme="majorHAnsi" w:eastAsia="Times New Roman" w:hAnsiTheme="majorHAnsi" w:cstheme="majorHAnsi"/>
          <w:bCs/>
          <w:iCs/>
          <w:sz w:val="28"/>
          <w:szCs w:val="28"/>
          <w:lang w:eastAsia="ru-RU"/>
        </w:rPr>
      </w:pPr>
      <w:bookmarkStart w:id="55" w:name="_Toc60669426"/>
      <w:r w:rsidRPr="0075705D">
        <w:rPr>
          <w:rFonts w:asciiTheme="majorHAnsi" w:eastAsia="Times New Roman" w:hAnsiTheme="majorHAnsi" w:cstheme="majorHAnsi"/>
          <w:bCs/>
          <w:i w:val="0"/>
          <w:iCs/>
          <w:sz w:val="28"/>
          <w:szCs w:val="28"/>
          <w:lang w:eastAsia="ru-RU"/>
        </w:rPr>
        <w:t>VI. CONCLUZIA GENERALĂ</w:t>
      </w:r>
      <w:bookmarkEnd w:id="55"/>
    </w:p>
    <w:p w14:paraId="007397DB" w14:textId="2C74AC7C" w:rsidR="00901653" w:rsidRPr="00B474C8" w:rsidRDefault="00A01187" w:rsidP="007F0B90">
      <w:pPr>
        <w:tabs>
          <w:tab w:val="left" w:pos="720"/>
        </w:tabs>
        <w:spacing w:after="0" w:line="240" w:lineRule="auto"/>
        <w:jc w:val="both"/>
        <w:rPr>
          <w:rFonts w:asciiTheme="majorHAnsi" w:hAnsiTheme="majorHAnsi" w:cs="Arial"/>
          <w:color w:val="3B3B3B"/>
          <w:sz w:val="24"/>
          <w:szCs w:val="24"/>
          <w:shd w:val="clear" w:color="auto" w:fill="FFFFFF"/>
          <w:lang w:val="ro-RO"/>
        </w:rPr>
      </w:pPr>
      <w:r w:rsidRPr="00A146D7">
        <w:rPr>
          <w:rFonts w:asciiTheme="majorHAnsi" w:hAnsiTheme="majorHAnsi"/>
          <w:color w:val="000000"/>
          <w:sz w:val="24"/>
          <w:szCs w:val="24"/>
          <w:lang w:val="en-US"/>
        </w:rPr>
        <w:tab/>
      </w:r>
      <w:r w:rsidR="00901653" w:rsidRPr="00B474C8">
        <w:rPr>
          <w:rFonts w:asciiTheme="majorHAnsi" w:hAnsiTheme="majorHAnsi"/>
          <w:color w:val="000000"/>
          <w:sz w:val="24"/>
          <w:szCs w:val="24"/>
          <w:lang w:val="ro-RO"/>
        </w:rPr>
        <w:t>O componentă fundamentală la capitolul dezvoltare</w:t>
      </w:r>
      <w:r w:rsidR="00740AC3">
        <w:rPr>
          <w:rFonts w:asciiTheme="majorHAnsi" w:hAnsiTheme="majorHAnsi"/>
          <w:color w:val="000000"/>
          <w:sz w:val="24"/>
          <w:szCs w:val="24"/>
          <w:lang w:val="ro-RO"/>
        </w:rPr>
        <w:t>a</w:t>
      </w:r>
      <w:r w:rsidR="00901653" w:rsidRPr="00B474C8">
        <w:rPr>
          <w:rFonts w:asciiTheme="majorHAnsi" w:hAnsiTheme="majorHAnsi"/>
          <w:color w:val="000000"/>
          <w:sz w:val="24"/>
          <w:szCs w:val="24"/>
          <w:lang w:val="ro-RO"/>
        </w:rPr>
        <w:t xml:space="preserve"> economico-socială a republicii este utilizarea d</w:t>
      </w:r>
      <w:r w:rsidR="00901653">
        <w:rPr>
          <w:rFonts w:asciiTheme="majorHAnsi" w:hAnsiTheme="majorHAnsi"/>
          <w:color w:val="000000"/>
          <w:sz w:val="24"/>
          <w:szCs w:val="24"/>
          <w:lang w:val="ro-RO"/>
        </w:rPr>
        <w:t xml:space="preserve">urabilă a resurselor naturale. </w:t>
      </w:r>
      <w:r w:rsidR="00901653" w:rsidRPr="00B474C8">
        <w:rPr>
          <w:rFonts w:asciiTheme="majorHAnsi" w:hAnsiTheme="majorHAnsi"/>
          <w:color w:val="000000"/>
          <w:sz w:val="24"/>
          <w:szCs w:val="24"/>
          <w:lang w:val="ro-RO"/>
        </w:rPr>
        <w:t xml:space="preserve">Folosirea rațională a resurselor naturale este o problemă actuală, dată fiind creșterea necesităților, ca rezultat al dezvoltării economice. </w:t>
      </w:r>
    </w:p>
    <w:p w14:paraId="6D9569EC" w14:textId="3F7BD514" w:rsidR="00901653" w:rsidRPr="00B474C8" w:rsidRDefault="00901653" w:rsidP="007F0B90">
      <w:pPr>
        <w:tabs>
          <w:tab w:val="left" w:pos="720"/>
        </w:tabs>
        <w:spacing w:after="0" w:line="240" w:lineRule="auto"/>
        <w:jc w:val="both"/>
        <w:rPr>
          <w:rFonts w:asciiTheme="majorHAnsi" w:hAnsiTheme="majorHAnsi"/>
          <w:sz w:val="24"/>
          <w:szCs w:val="24"/>
          <w:lang w:val="ro-RO"/>
        </w:rPr>
      </w:pPr>
      <w:r>
        <w:rPr>
          <w:rFonts w:asciiTheme="majorHAnsi" w:hAnsiTheme="majorHAnsi"/>
          <w:bCs/>
          <w:sz w:val="24"/>
          <w:szCs w:val="24"/>
          <w:lang w:val="ro-RO"/>
        </w:rPr>
        <w:tab/>
      </w:r>
      <w:r w:rsidRPr="00B474C8">
        <w:rPr>
          <w:rFonts w:asciiTheme="majorHAnsi" w:hAnsiTheme="majorHAnsi"/>
          <w:bCs/>
          <w:sz w:val="24"/>
          <w:szCs w:val="24"/>
          <w:lang w:val="ro-RO"/>
        </w:rPr>
        <w:t xml:space="preserve">Resursele naturale </w:t>
      </w:r>
      <w:r w:rsidRPr="00B474C8">
        <w:rPr>
          <w:rFonts w:asciiTheme="majorHAnsi" w:hAnsiTheme="majorHAnsi"/>
          <w:sz w:val="24"/>
          <w:szCs w:val="24"/>
          <w:lang w:val="ro-RO"/>
        </w:rPr>
        <w:t xml:space="preserve">deținute de o țară </w:t>
      </w:r>
      <w:r w:rsidRPr="00B474C8">
        <w:rPr>
          <w:rFonts w:asciiTheme="majorHAnsi" w:hAnsiTheme="majorHAnsi"/>
          <w:bCs/>
          <w:sz w:val="24"/>
          <w:szCs w:val="24"/>
          <w:lang w:val="ro-RO"/>
        </w:rPr>
        <w:t>nu aparțin unei singure generații</w:t>
      </w:r>
      <w:r w:rsidRPr="00B474C8">
        <w:rPr>
          <w:rFonts w:asciiTheme="majorHAnsi" w:hAnsiTheme="majorHAnsi"/>
          <w:sz w:val="24"/>
          <w:szCs w:val="24"/>
          <w:lang w:val="ro-RO"/>
        </w:rPr>
        <w:t>, ci tuturor generațiilor viitoare, și de aceea</w:t>
      </w:r>
      <w:r w:rsidR="00740AC3">
        <w:rPr>
          <w:rFonts w:asciiTheme="majorHAnsi" w:hAnsiTheme="majorHAnsi"/>
          <w:sz w:val="24"/>
          <w:szCs w:val="24"/>
          <w:lang w:val="ro-RO"/>
        </w:rPr>
        <w:t>,</w:t>
      </w:r>
      <w:r w:rsidRPr="00B474C8">
        <w:rPr>
          <w:rFonts w:asciiTheme="majorHAnsi" w:hAnsiTheme="majorHAnsi"/>
          <w:sz w:val="24"/>
          <w:szCs w:val="24"/>
          <w:lang w:val="ro-RO"/>
        </w:rPr>
        <w:t xml:space="preserve"> atunci când se ia </w:t>
      </w:r>
      <w:r w:rsidRPr="00B474C8">
        <w:rPr>
          <w:rFonts w:asciiTheme="majorHAnsi" w:hAnsiTheme="majorHAnsi"/>
          <w:bCs/>
          <w:sz w:val="24"/>
          <w:szCs w:val="24"/>
          <w:lang w:val="ro-RO"/>
        </w:rPr>
        <w:t>decizia cu privire la exploatarea lor, trebuie să se decidă</w:t>
      </w:r>
      <w:r w:rsidR="00740AC3">
        <w:rPr>
          <w:rFonts w:asciiTheme="majorHAnsi" w:hAnsiTheme="majorHAnsi"/>
          <w:bCs/>
          <w:sz w:val="24"/>
          <w:szCs w:val="24"/>
          <w:lang w:val="ro-RO"/>
        </w:rPr>
        <w:t>,</w:t>
      </w:r>
      <w:r w:rsidRPr="00B474C8">
        <w:rPr>
          <w:rFonts w:asciiTheme="majorHAnsi" w:hAnsiTheme="majorHAnsi"/>
          <w:bCs/>
          <w:sz w:val="24"/>
          <w:szCs w:val="24"/>
          <w:lang w:val="ro-RO"/>
        </w:rPr>
        <w:t xml:space="preserve"> pe de o parte, asupra modului în care este realizată exploatarea</w:t>
      </w:r>
      <w:r w:rsidRPr="00B474C8">
        <w:rPr>
          <w:rFonts w:asciiTheme="majorHAnsi" w:hAnsiTheme="majorHAnsi"/>
          <w:sz w:val="24"/>
          <w:szCs w:val="24"/>
          <w:lang w:val="ro-RO"/>
        </w:rPr>
        <w:t xml:space="preserve">, iar </w:t>
      </w:r>
      <w:r w:rsidRPr="00B474C8">
        <w:rPr>
          <w:rFonts w:asciiTheme="majorHAnsi" w:hAnsiTheme="majorHAnsi"/>
          <w:bCs/>
          <w:sz w:val="24"/>
          <w:szCs w:val="24"/>
          <w:lang w:val="ro-RO"/>
        </w:rPr>
        <w:t xml:space="preserve">pe de altă parte, </w:t>
      </w:r>
      <w:r w:rsidRPr="00B474C8">
        <w:rPr>
          <w:rFonts w:asciiTheme="majorHAnsi" w:hAnsiTheme="majorHAnsi"/>
          <w:sz w:val="24"/>
          <w:szCs w:val="24"/>
          <w:lang w:val="ro-RO"/>
        </w:rPr>
        <w:t xml:space="preserve">asupra modului în care </w:t>
      </w:r>
      <w:r w:rsidRPr="00B474C8">
        <w:rPr>
          <w:rFonts w:asciiTheme="majorHAnsi" w:hAnsiTheme="majorHAnsi"/>
          <w:bCs/>
          <w:sz w:val="24"/>
          <w:szCs w:val="24"/>
          <w:lang w:val="ro-RO"/>
        </w:rPr>
        <w:t xml:space="preserve">sunt utilizate veniturile rezultate din exploatare </w:t>
      </w:r>
      <w:r w:rsidRPr="00B474C8">
        <w:rPr>
          <w:rFonts w:asciiTheme="majorHAnsi" w:hAnsiTheme="majorHAnsi"/>
          <w:sz w:val="24"/>
          <w:szCs w:val="24"/>
          <w:lang w:val="ro-RO"/>
        </w:rPr>
        <w:t>(taxele și redevențele), astfel încât</w:t>
      </w:r>
      <w:r w:rsidR="00740AC3">
        <w:rPr>
          <w:rFonts w:asciiTheme="majorHAnsi" w:hAnsiTheme="majorHAnsi"/>
          <w:sz w:val="24"/>
          <w:szCs w:val="24"/>
          <w:lang w:val="ro-RO"/>
        </w:rPr>
        <w:t xml:space="preserve"> </w:t>
      </w:r>
      <w:r w:rsidRPr="00B474C8">
        <w:rPr>
          <w:rFonts w:asciiTheme="majorHAnsi" w:hAnsiTheme="majorHAnsi"/>
          <w:sz w:val="24"/>
          <w:szCs w:val="24"/>
          <w:lang w:val="ro-RO"/>
        </w:rPr>
        <w:t xml:space="preserve"> acestea să fie transformate în alte forme de capital</w:t>
      </w:r>
      <w:r w:rsidR="00740AC3">
        <w:rPr>
          <w:rFonts w:asciiTheme="majorHAnsi" w:hAnsiTheme="majorHAnsi"/>
          <w:sz w:val="24"/>
          <w:szCs w:val="24"/>
          <w:lang w:val="ro-RO"/>
        </w:rPr>
        <w:t>,</w:t>
      </w:r>
      <w:r w:rsidRPr="00B474C8">
        <w:rPr>
          <w:rFonts w:asciiTheme="majorHAnsi" w:hAnsiTheme="majorHAnsi"/>
          <w:sz w:val="24"/>
          <w:szCs w:val="24"/>
          <w:lang w:val="ro-RO"/>
        </w:rPr>
        <w:t xml:space="preserve"> care să ajute atât </w:t>
      </w:r>
      <w:r w:rsidRPr="00AE69D7">
        <w:rPr>
          <w:rFonts w:asciiTheme="majorHAnsi" w:hAnsiTheme="majorHAnsi"/>
          <w:sz w:val="24"/>
          <w:szCs w:val="24"/>
          <w:lang w:val="ro-RO"/>
        </w:rPr>
        <w:t>generațiile prezente</w:t>
      </w:r>
      <w:r w:rsidR="00740AC3" w:rsidRPr="00AE69D7">
        <w:rPr>
          <w:rFonts w:asciiTheme="majorHAnsi" w:hAnsiTheme="majorHAnsi"/>
          <w:sz w:val="24"/>
          <w:szCs w:val="24"/>
          <w:lang w:val="ro-RO"/>
        </w:rPr>
        <w:t>,</w:t>
      </w:r>
      <w:r w:rsidRPr="004A1DFB">
        <w:rPr>
          <w:rFonts w:asciiTheme="majorHAnsi" w:hAnsiTheme="majorHAnsi"/>
          <w:sz w:val="24"/>
          <w:szCs w:val="24"/>
          <w:lang w:val="ro-RO"/>
        </w:rPr>
        <w:t xml:space="preserve"> cât</w:t>
      </w:r>
      <w:r w:rsidRPr="00B474C8">
        <w:rPr>
          <w:rFonts w:asciiTheme="majorHAnsi" w:hAnsiTheme="majorHAnsi"/>
          <w:sz w:val="24"/>
          <w:szCs w:val="24"/>
          <w:lang w:val="ro-RO"/>
        </w:rPr>
        <w:t xml:space="preserve"> și cele viitoare și să contribuie la dezvoltarea țării. </w:t>
      </w:r>
    </w:p>
    <w:p w14:paraId="180D79E0" w14:textId="30F3C31E" w:rsidR="00901653" w:rsidRPr="00A139D7" w:rsidRDefault="00901653" w:rsidP="007F0B90">
      <w:pPr>
        <w:tabs>
          <w:tab w:val="left" w:pos="720"/>
        </w:tabs>
        <w:spacing w:after="0" w:line="240" w:lineRule="auto"/>
        <w:jc w:val="both"/>
        <w:rPr>
          <w:rFonts w:asciiTheme="majorHAnsi" w:hAnsiTheme="majorHAnsi"/>
          <w:bCs/>
          <w:sz w:val="24"/>
          <w:szCs w:val="24"/>
          <w:lang w:val="ro-RO"/>
        </w:rPr>
      </w:pPr>
      <w:r>
        <w:rPr>
          <w:rFonts w:asciiTheme="majorHAnsi" w:hAnsiTheme="majorHAnsi"/>
          <w:bCs/>
          <w:iCs/>
          <w:sz w:val="24"/>
          <w:szCs w:val="24"/>
          <w:lang w:val="ro-RO"/>
        </w:rPr>
        <w:tab/>
      </w:r>
      <w:r w:rsidRPr="00B474C8">
        <w:rPr>
          <w:rFonts w:asciiTheme="majorHAnsi" w:hAnsiTheme="majorHAnsi"/>
          <w:bCs/>
          <w:iCs/>
          <w:sz w:val="24"/>
          <w:szCs w:val="24"/>
          <w:lang w:val="ro-RO"/>
        </w:rPr>
        <w:t xml:space="preserve">Epuizarea resurselor naturale neregenerabile și riscul gestiunii neadecvate </w:t>
      </w:r>
      <w:r w:rsidRPr="00B474C8">
        <w:rPr>
          <w:rFonts w:asciiTheme="majorHAnsi" w:hAnsiTheme="majorHAnsi"/>
          <w:iCs/>
          <w:sz w:val="24"/>
          <w:szCs w:val="24"/>
          <w:lang w:val="ro-RO"/>
        </w:rPr>
        <w:t>a acestora impun</w:t>
      </w:r>
      <w:r w:rsidR="00740AC3">
        <w:rPr>
          <w:rFonts w:asciiTheme="majorHAnsi" w:hAnsiTheme="majorHAnsi"/>
          <w:iCs/>
          <w:sz w:val="24"/>
          <w:szCs w:val="24"/>
          <w:lang w:val="ro-RO"/>
        </w:rPr>
        <w:t xml:space="preserve"> </w:t>
      </w:r>
      <w:r w:rsidRPr="00B474C8">
        <w:rPr>
          <w:rFonts w:asciiTheme="majorHAnsi" w:hAnsiTheme="majorHAnsi"/>
          <w:iCs/>
          <w:sz w:val="24"/>
          <w:szCs w:val="24"/>
          <w:lang w:val="ro-RO"/>
        </w:rPr>
        <w:t xml:space="preserve"> o atenție deosebită asupra utilizării lor. În caz contrar, generațiile viitoare vor fi private de un suport esențial în capacitatea de a se dezvolta.</w:t>
      </w:r>
      <w:r>
        <w:rPr>
          <w:rFonts w:asciiTheme="majorHAnsi" w:hAnsiTheme="majorHAnsi"/>
          <w:bCs/>
          <w:sz w:val="24"/>
          <w:szCs w:val="24"/>
          <w:lang w:val="ro-RO"/>
        </w:rPr>
        <w:t xml:space="preserve"> </w:t>
      </w:r>
      <w:r w:rsidRPr="00B474C8">
        <w:rPr>
          <w:rFonts w:asciiTheme="majorHAnsi" w:hAnsiTheme="majorHAnsi" w:cs="Times New Roman"/>
          <w:color w:val="000000"/>
          <w:sz w:val="24"/>
          <w:szCs w:val="24"/>
          <w:lang w:val="ro-RO"/>
        </w:rPr>
        <w:t>În R</w:t>
      </w:r>
      <w:r w:rsidR="00740AC3">
        <w:rPr>
          <w:rFonts w:asciiTheme="majorHAnsi" w:hAnsiTheme="majorHAnsi" w:cs="Times New Roman"/>
          <w:color w:val="000000"/>
          <w:sz w:val="24"/>
          <w:szCs w:val="24"/>
          <w:lang w:val="ro-RO"/>
        </w:rPr>
        <w:t xml:space="preserve">epublica </w:t>
      </w:r>
      <w:r w:rsidRPr="00B474C8">
        <w:rPr>
          <w:rFonts w:asciiTheme="majorHAnsi" w:hAnsiTheme="majorHAnsi" w:cs="Times New Roman"/>
          <w:color w:val="000000"/>
          <w:sz w:val="24"/>
          <w:szCs w:val="24"/>
          <w:lang w:val="ro-RO"/>
        </w:rPr>
        <w:t>M</w:t>
      </w:r>
      <w:r w:rsidR="00740AC3">
        <w:rPr>
          <w:rFonts w:asciiTheme="majorHAnsi" w:hAnsiTheme="majorHAnsi" w:cs="Times New Roman"/>
          <w:color w:val="000000"/>
          <w:sz w:val="24"/>
          <w:szCs w:val="24"/>
          <w:lang w:val="ro-RO"/>
        </w:rPr>
        <w:t>oldova</w:t>
      </w:r>
      <w:r w:rsidRPr="00B474C8">
        <w:rPr>
          <w:rFonts w:asciiTheme="majorHAnsi" w:hAnsiTheme="majorHAnsi" w:cs="Times New Roman"/>
          <w:color w:val="000000"/>
          <w:sz w:val="24"/>
          <w:szCs w:val="24"/>
          <w:lang w:val="ro-RO"/>
        </w:rPr>
        <w:t xml:space="preserve"> bogățiile de orice natură a</w:t>
      </w:r>
      <w:r w:rsidR="00740AC3">
        <w:rPr>
          <w:rFonts w:asciiTheme="majorHAnsi" w:hAnsiTheme="majorHAnsi" w:cs="Times New Roman"/>
          <w:color w:val="000000"/>
          <w:sz w:val="24"/>
          <w:szCs w:val="24"/>
          <w:lang w:val="ro-RO"/>
        </w:rPr>
        <w:t xml:space="preserve">le </w:t>
      </w:r>
      <w:r w:rsidRPr="00B474C8">
        <w:rPr>
          <w:rFonts w:asciiTheme="majorHAnsi" w:hAnsiTheme="majorHAnsi" w:cs="Times New Roman"/>
          <w:color w:val="000000"/>
          <w:sz w:val="24"/>
          <w:szCs w:val="24"/>
          <w:lang w:val="ro-RO"/>
        </w:rPr>
        <w:t xml:space="preserve"> subsolului, precum </w:t>
      </w:r>
      <w:r w:rsidR="00806495">
        <w:rPr>
          <w:rFonts w:asciiTheme="majorHAnsi" w:hAnsiTheme="majorHAnsi" w:cs="Times New Roman"/>
          <w:color w:val="000000"/>
          <w:sz w:val="24"/>
          <w:szCs w:val="24"/>
          <w:lang w:val="ro-RO"/>
        </w:rPr>
        <w:t xml:space="preserve">și </w:t>
      </w:r>
      <w:r w:rsidRPr="00B474C8">
        <w:rPr>
          <w:rFonts w:asciiTheme="majorHAnsi" w:hAnsiTheme="majorHAnsi" w:cs="Times New Roman"/>
          <w:color w:val="000000"/>
          <w:sz w:val="24"/>
          <w:szCs w:val="24"/>
          <w:lang w:val="ro-RO"/>
        </w:rPr>
        <w:t>alte resurse naturale fac obiectul exclusiv al proprietății publice</w:t>
      </w:r>
      <w:r w:rsidRPr="00B474C8">
        <w:rPr>
          <w:rStyle w:val="a8"/>
          <w:rFonts w:asciiTheme="majorHAnsi" w:hAnsiTheme="majorHAnsi"/>
          <w:bCs/>
          <w:sz w:val="24"/>
          <w:szCs w:val="24"/>
          <w:lang w:val="ro-RO"/>
        </w:rPr>
        <w:footnoteReference w:id="145"/>
      </w:r>
      <w:r w:rsidRPr="00B474C8">
        <w:rPr>
          <w:rFonts w:asciiTheme="majorHAnsi" w:hAnsiTheme="majorHAnsi"/>
          <w:bCs/>
          <w:sz w:val="24"/>
          <w:szCs w:val="24"/>
          <w:lang w:val="ro-RO"/>
        </w:rPr>
        <w:t>.</w:t>
      </w:r>
      <w:r>
        <w:rPr>
          <w:rFonts w:asciiTheme="majorHAnsi" w:hAnsiTheme="majorHAnsi"/>
          <w:bCs/>
          <w:sz w:val="24"/>
          <w:szCs w:val="24"/>
          <w:lang w:val="ro-RO"/>
        </w:rPr>
        <w:t xml:space="preserve"> </w:t>
      </w:r>
      <w:r w:rsidRPr="00B474C8">
        <w:rPr>
          <w:rFonts w:asciiTheme="majorHAnsi" w:hAnsiTheme="majorHAnsi"/>
          <w:bCs/>
          <w:sz w:val="24"/>
          <w:szCs w:val="24"/>
          <w:lang w:val="ro-RO"/>
        </w:rPr>
        <w:t>În acest context, preocuparea factorilor de decizie trebuie să se îndrepte către modul în care sunt concesionate și exploatate resursele naturale, respectiv</w:t>
      </w:r>
      <w:r w:rsidR="00224420">
        <w:rPr>
          <w:rFonts w:asciiTheme="majorHAnsi" w:hAnsiTheme="majorHAnsi"/>
          <w:bCs/>
          <w:sz w:val="24"/>
          <w:szCs w:val="24"/>
          <w:lang w:val="ro-RO"/>
        </w:rPr>
        <w:t>,</w:t>
      </w:r>
      <w:r w:rsidRPr="00B474C8">
        <w:rPr>
          <w:rFonts w:asciiTheme="majorHAnsi" w:hAnsiTheme="majorHAnsi"/>
          <w:bCs/>
          <w:sz w:val="24"/>
          <w:szCs w:val="24"/>
          <w:lang w:val="ro-RO"/>
        </w:rPr>
        <w:t xml:space="preserve"> dacă acestea sunt efectuate în concordanță cu interesul țării, dacă resursele sunt exploatate prin metode și tehnici de extracție care să permită exploatarea eficientă a resurselor și dacă veniturile obținute din taxe și redevențe sun</w:t>
      </w:r>
      <w:r>
        <w:rPr>
          <w:rFonts w:asciiTheme="majorHAnsi" w:hAnsiTheme="majorHAnsi"/>
          <w:bCs/>
          <w:sz w:val="24"/>
          <w:szCs w:val="24"/>
          <w:lang w:val="ro-RO"/>
        </w:rPr>
        <w:t xml:space="preserve">t </w:t>
      </w:r>
      <w:r w:rsidR="00806495">
        <w:rPr>
          <w:rFonts w:asciiTheme="majorHAnsi" w:hAnsiTheme="majorHAnsi"/>
          <w:bCs/>
          <w:sz w:val="24"/>
          <w:szCs w:val="24"/>
          <w:lang w:val="ro-RO"/>
        </w:rPr>
        <w:t xml:space="preserve">stabilite </w:t>
      </w:r>
      <w:r>
        <w:rPr>
          <w:rFonts w:asciiTheme="majorHAnsi" w:hAnsiTheme="majorHAnsi"/>
          <w:bCs/>
          <w:sz w:val="24"/>
          <w:szCs w:val="24"/>
          <w:lang w:val="ro-RO"/>
        </w:rPr>
        <w:t>corect și adecvat.</w:t>
      </w:r>
      <w:r w:rsidR="00806495" w:rsidRPr="00806495">
        <w:rPr>
          <w:rFonts w:asciiTheme="majorHAnsi" w:hAnsiTheme="majorHAnsi"/>
          <w:bCs/>
          <w:sz w:val="24"/>
          <w:szCs w:val="24"/>
          <w:lang w:val="ro-RO"/>
        </w:rPr>
        <w:t xml:space="preserve"> </w:t>
      </w:r>
    </w:p>
    <w:p w14:paraId="58093E0C" w14:textId="5513D91B" w:rsidR="00901653" w:rsidRPr="00B474C8" w:rsidRDefault="00901653" w:rsidP="007F0B90">
      <w:pPr>
        <w:pStyle w:val="Default"/>
        <w:ind w:firstLine="720"/>
        <w:jc w:val="both"/>
        <w:rPr>
          <w:rFonts w:asciiTheme="majorHAnsi" w:eastAsia="Times New Roman" w:hAnsiTheme="majorHAnsi" w:cstheme="majorHAnsi"/>
          <w:bCs/>
          <w:iCs/>
          <w:lang w:val="ro-RO" w:eastAsia="ru-RU"/>
        </w:rPr>
      </w:pPr>
      <w:r w:rsidRPr="00B474C8">
        <w:rPr>
          <w:rFonts w:asciiTheme="majorHAnsi" w:eastAsia="Times New Roman" w:hAnsiTheme="majorHAnsi" w:cstheme="majorHAnsi"/>
          <w:bCs/>
          <w:iCs/>
          <w:lang w:val="ro-RO" w:eastAsia="ru-RU"/>
        </w:rPr>
        <w:t>Evalu</w:t>
      </w:r>
      <w:r w:rsidR="00224420">
        <w:rPr>
          <w:rFonts w:asciiTheme="majorHAnsi" w:eastAsia="Times New Roman" w:hAnsiTheme="majorHAnsi" w:cstheme="majorHAnsi"/>
          <w:bCs/>
          <w:iCs/>
          <w:lang w:val="ro-RO" w:eastAsia="ru-RU"/>
        </w:rPr>
        <w:t>ările</w:t>
      </w:r>
      <w:r w:rsidRPr="00B474C8">
        <w:rPr>
          <w:rFonts w:asciiTheme="majorHAnsi" w:eastAsia="Times New Roman" w:hAnsiTheme="majorHAnsi" w:cstheme="majorHAnsi"/>
          <w:bCs/>
          <w:iCs/>
          <w:lang w:val="ro-RO" w:eastAsia="ru-RU"/>
        </w:rPr>
        <w:t xml:space="preserve"> efectuate de audit au releva</w:t>
      </w:r>
      <w:r>
        <w:rPr>
          <w:rFonts w:asciiTheme="majorHAnsi" w:eastAsia="Times New Roman" w:hAnsiTheme="majorHAnsi" w:cstheme="majorHAnsi"/>
          <w:bCs/>
          <w:iCs/>
          <w:lang w:val="ro-RO" w:eastAsia="ru-RU"/>
        </w:rPr>
        <w:t>t că sistemul de taxe pentru resurse</w:t>
      </w:r>
      <w:r w:rsidR="00224420">
        <w:rPr>
          <w:rFonts w:asciiTheme="majorHAnsi" w:eastAsia="Times New Roman" w:hAnsiTheme="majorHAnsi" w:cstheme="majorHAnsi"/>
          <w:bCs/>
          <w:iCs/>
          <w:lang w:val="ro-RO" w:eastAsia="ru-RU"/>
        </w:rPr>
        <w:t>le</w:t>
      </w:r>
      <w:r>
        <w:rPr>
          <w:rFonts w:asciiTheme="majorHAnsi" w:eastAsia="Times New Roman" w:hAnsiTheme="majorHAnsi" w:cstheme="majorHAnsi"/>
          <w:bCs/>
          <w:iCs/>
          <w:lang w:val="ro-RO" w:eastAsia="ru-RU"/>
        </w:rPr>
        <w:t xml:space="preserve"> naturale</w:t>
      </w:r>
      <w:r w:rsidRPr="00B474C8">
        <w:rPr>
          <w:rFonts w:asciiTheme="majorHAnsi" w:eastAsia="Times New Roman" w:hAnsiTheme="majorHAnsi" w:cstheme="majorHAnsi"/>
          <w:bCs/>
          <w:iCs/>
          <w:lang w:val="ro-RO" w:eastAsia="ru-RU"/>
        </w:rPr>
        <w:t xml:space="preserve"> nu a fost modificat pe parcursul mai multor ani, ceea ce</w:t>
      </w:r>
      <w:r w:rsidR="00224420">
        <w:rPr>
          <w:rFonts w:asciiTheme="majorHAnsi" w:eastAsia="Times New Roman" w:hAnsiTheme="majorHAnsi" w:cstheme="majorHAnsi"/>
          <w:bCs/>
          <w:iCs/>
          <w:lang w:val="ro-RO" w:eastAsia="ru-RU"/>
        </w:rPr>
        <w:t>,</w:t>
      </w:r>
      <w:r w:rsidRPr="00B474C8">
        <w:rPr>
          <w:rFonts w:asciiTheme="majorHAnsi" w:eastAsia="Times New Roman" w:hAnsiTheme="majorHAnsi" w:cstheme="majorHAnsi"/>
          <w:bCs/>
          <w:iCs/>
          <w:lang w:val="ro-RO" w:eastAsia="ru-RU"/>
        </w:rPr>
        <w:t xml:space="preserve"> ca </w:t>
      </w:r>
      <w:r w:rsidR="00224420">
        <w:rPr>
          <w:rFonts w:asciiTheme="majorHAnsi" w:eastAsia="Times New Roman" w:hAnsiTheme="majorHAnsi" w:cstheme="majorHAnsi"/>
          <w:bCs/>
          <w:iCs/>
          <w:lang w:val="ro-RO" w:eastAsia="ru-RU"/>
        </w:rPr>
        <w:t>urmare,</w:t>
      </w:r>
      <w:r w:rsidRPr="00B474C8">
        <w:rPr>
          <w:rFonts w:asciiTheme="majorHAnsi" w:eastAsia="Times New Roman" w:hAnsiTheme="majorHAnsi" w:cstheme="majorHAnsi"/>
          <w:bCs/>
          <w:iCs/>
          <w:lang w:val="ro-RO" w:eastAsia="ru-RU"/>
        </w:rPr>
        <w:t xml:space="preserve"> nu a contribuit la sporirea încasăr</w:t>
      </w:r>
      <w:r>
        <w:rPr>
          <w:rFonts w:asciiTheme="majorHAnsi" w:eastAsia="Times New Roman" w:hAnsiTheme="majorHAnsi" w:cstheme="majorHAnsi"/>
          <w:bCs/>
          <w:iCs/>
          <w:lang w:val="ro-RO" w:eastAsia="ru-RU"/>
        </w:rPr>
        <w:t>ilor la buget, deși</w:t>
      </w:r>
      <w:r w:rsidR="00224420">
        <w:rPr>
          <w:rFonts w:asciiTheme="majorHAnsi" w:eastAsia="Times New Roman" w:hAnsiTheme="majorHAnsi" w:cstheme="majorHAnsi"/>
          <w:bCs/>
          <w:iCs/>
          <w:lang w:val="ro-RO" w:eastAsia="ru-RU"/>
        </w:rPr>
        <w:t>,</w:t>
      </w:r>
      <w:r>
        <w:rPr>
          <w:rFonts w:asciiTheme="majorHAnsi" w:eastAsia="Times New Roman" w:hAnsiTheme="majorHAnsi" w:cstheme="majorHAnsi"/>
          <w:bCs/>
          <w:iCs/>
          <w:lang w:val="ro-RO" w:eastAsia="ru-RU"/>
        </w:rPr>
        <w:t xml:space="preserve"> cantitativ</w:t>
      </w:r>
      <w:r w:rsidR="00224420">
        <w:rPr>
          <w:rFonts w:asciiTheme="majorHAnsi" w:eastAsia="Times New Roman" w:hAnsiTheme="majorHAnsi" w:cstheme="majorHAnsi"/>
          <w:bCs/>
          <w:iCs/>
          <w:lang w:val="ro-RO" w:eastAsia="ru-RU"/>
        </w:rPr>
        <w:t>,</w:t>
      </w:r>
      <w:r>
        <w:rPr>
          <w:rFonts w:asciiTheme="majorHAnsi" w:eastAsia="Times New Roman" w:hAnsiTheme="majorHAnsi" w:cstheme="majorHAnsi"/>
          <w:bCs/>
          <w:iCs/>
          <w:lang w:val="ro-RO" w:eastAsia="ru-RU"/>
        </w:rPr>
        <w:t xml:space="preserve"> la toate resursele naturale</w:t>
      </w:r>
      <w:r w:rsidRPr="00B474C8">
        <w:rPr>
          <w:rFonts w:asciiTheme="majorHAnsi" w:eastAsia="Times New Roman" w:hAnsiTheme="majorHAnsi" w:cstheme="majorHAnsi"/>
          <w:bCs/>
          <w:iCs/>
          <w:lang w:val="ro-RO" w:eastAsia="ru-RU"/>
        </w:rPr>
        <w:t xml:space="preserve"> a fost înregistrată creșterea volumelor cantitative. Neacționarea la momentul potrivit a MF, în calitate de organ responsabil de politica bugetar-fiscală, în scopul stabilirii nivelului cuvenit  și adecvat de taxe pentru resurse</w:t>
      </w:r>
      <w:r w:rsidR="00224420">
        <w:rPr>
          <w:rFonts w:asciiTheme="majorHAnsi" w:eastAsia="Times New Roman" w:hAnsiTheme="majorHAnsi" w:cstheme="majorHAnsi"/>
          <w:bCs/>
          <w:iCs/>
          <w:lang w:val="ro-RO" w:eastAsia="ru-RU"/>
        </w:rPr>
        <w:t>le</w:t>
      </w:r>
      <w:r w:rsidRPr="00B474C8">
        <w:rPr>
          <w:rFonts w:asciiTheme="majorHAnsi" w:eastAsia="Times New Roman" w:hAnsiTheme="majorHAnsi" w:cstheme="majorHAnsi"/>
          <w:bCs/>
          <w:iCs/>
          <w:lang w:val="ro-RO" w:eastAsia="ru-RU"/>
        </w:rPr>
        <w:t xml:space="preserve"> naturale, a afectat s</w:t>
      </w:r>
      <w:r>
        <w:rPr>
          <w:rFonts w:asciiTheme="majorHAnsi" w:eastAsia="Times New Roman" w:hAnsiTheme="majorHAnsi" w:cstheme="majorHAnsi"/>
          <w:bCs/>
          <w:iCs/>
          <w:lang w:val="ro-RO" w:eastAsia="ru-RU"/>
        </w:rPr>
        <w:t>emnificativ încasările la buget.</w:t>
      </w:r>
    </w:p>
    <w:p w14:paraId="759E2A9F" w14:textId="338310FE" w:rsidR="00901653" w:rsidRPr="00A139D7" w:rsidRDefault="00901653" w:rsidP="007F0B90">
      <w:pPr>
        <w:pStyle w:val="Default"/>
        <w:ind w:firstLine="720"/>
        <w:jc w:val="both"/>
        <w:rPr>
          <w:rFonts w:asciiTheme="majorHAnsi" w:hAnsiTheme="majorHAnsi"/>
          <w:bCs/>
          <w:iCs/>
          <w:lang w:val="ro-RO"/>
        </w:rPr>
      </w:pPr>
      <w:r>
        <w:rPr>
          <w:rFonts w:asciiTheme="majorHAnsi" w:hAnsiTheme="majorHAnsi"/>
          <w:bCs/>
          <w:iCs/>
          <w:lang w:val="ro-RO"/>
        </w:rPr>
        <w:t>Totodată</w:t>
      </w:r>
      <w:r w:rsidR="00224420">
        <w:rPr>
          <w:rFonts w:asciiTheme="majorHAnsi" w:hAnsiTheme="majorHAnsi"/>
          <w:bCs/>
          <w:iCs/>
          <w:lang w:val="ro-RO"/>
        </w:rPr>
        <w:t>,</w:t>
      </w:r>
      <w:r>
        <w:rPr>
          <w:rFonts w:asciiTheme="majorHAnsi" w:hAnsiTheme="majorHAnsi"/>
          <w:bCs/>
          <w:iCs/>
          <w:lang w:val="ro-RO"/>
        </w:rPr>
        <w:t xml:space="preserve"> se atestă că, în anul 2020,</w:t>
      </w:r>
      <w:r w:rsidRPr="00B474C8">
        <w:rPr>
          <w:rFonts w:asciiTheme="majorHAnsi" w:hAnsiTheme="majorHAnsi"/>
          <w:bCs/>
          <w:iCs/>
          <w:lang w:val="ro-RO"/>
        </w:rPr>
        <w:t xml:space="preserve"> MF a întreprins măsuri de eficientizare și consolidare a sistemului de taxe pentru resurse</w:t>
      </w:r>
      <w:r w:rsidR="00224420">
        <w:rPr>
          <w:rFonts w:asciiTheme="majorHAnsi" w:hAnsiTheme="majorHAnsi"/>
          <w:bCs/>
          <w:iCs/>
          <w:lang w:val="ro-RO"/>
        </w:rPr>
        <w:t>le</w:t>
      </w:r>
      <w:r w:rsidRPr="00B474C8">
        <w:rPr>
          <w:rFonts w:asciiTheme="majorHAnsi" w:hAnsiTheme="majorHAnsi"/>
          <w:bCs/>
          <w:iCs/>
          <w:lang w:val="ro-RO"/>
        </w:rPr>
        <w:t xml:space="preserve"> naturale, care vor fi aplicate începând</w:t>
      </w:r>
      <w:r>
        <w:rPr>
          <w:rFonts w:asciiTheme="majorHAnsi" w:hAnsiTheme="majorHAnsi"/>
          <w:bCs/>
          <w:iCs/>
          <w:lang w:val="ro-RO"/>
        </w:rPr>
        <w:t xml:space="preserve"> cu </w:t>
      </w:r>
      <w:r w:rsidR="00224420">
        <w:rPr>
          <w:rFonts w:asciiTheme="majorHAnsi" w:hAnsiTheme="majorHAnsi"/>
          <w:bCs/>
          <w:iCs/>
          <w:lang w:val="ro-RO"/>
        </w:rPr>
        <w:t xml:space="preserve">anul </w:t>
      </w:r>
      <w:r>
        <w:rPr>
          <w:rFonts w:asciiTheme="majorHAnsi" w:hAnsiTheme="majorHAnsi"/>
          <w:bCs/>
          <w:iCs/>
          <w:lang w:val="ro-RO"/>
        </w:rPr>
        <w:t xml:space="preserve">2021, </w:t>
      </w:r>
      <w:r w:rsidR="00397407">
        <w:rPr>
          <w:rFonts w:asciiTheme="majorHAnsi" w:hAnsiTheme="majorHAnsi"/>
          <w:bCs/>
          <w:iCs/>
          <w:lang w:val="ro-RO"/>
        </w:rPr>
        <w:t>diminuându-le de la 7 la 3</w:t>
      </w:r>
      <w:bookmarkStart w:id="56" w:name="_GoBack"/>
      <w:bookmarkEnd w:id="56"/>
      <w:r w:rsidRPr="00B474C8">
        <w:rPr>
          <w:rFonts w:asciiTheme="majorHAnsi" w:hAnsiTheme="majorHAnsi"/>
          <w:bCs/>
          <w:iCs/>
          <w:lang w:val="ro-RO"/>
        </w:rPr>
        <w:t xml:space="preserve"> tipuri de taxe. De menționat că unele </w:t>
      </w:r>
      <w:r>
        <w:rPr>
          <w:rFonts w:asciiTheme="majorHAnsi" w:hAnsiTheme="majorHAnsi"/>
          <w:bCs/>
          <w:iCs/>
          <w:lang w:val="ro-RO"/>
        </w:rPr>
        <w:t>din</w:t>
      </w:r>
      <w:r w:rsidR="00224420">
        <w:rPr>
          <w:rFonts w:asciiTheme="majorHAnsi" w:hAnsiTheme="majorHAnsi"/>
          <w:bCs/>
          <w:iCs/>
          <w:lang w:val="ro-RO"/>
        </w:rPr>
        <w:t>tre</w:t>
      </w:r>
      <w:r>
        <w:rPr>
          <w:rFonts w:asciiTheme="majorHAnsi" w:hAnsiTheme="majorHAnsi"/>
          <w:bCs/>
          <w:iCs/>
          <w:lang w:val="ro-RO"/>
        </w:rPr>
        <w:t xml:space="preserve"> politici</w:t>
      </w:r>
      <w:r w:rsidR="00224420">
        <w:rPr>
          <w:rFonts w:asciiTheme="majorHAnsi" w:hAnsiTheme="majorHAnsi"/>
          <w:bCs/>
          <w:iCs/>
          <w:lang w:val="ro-RO"/>
        </w:rPr>
        <w:t>le</w:t>
      </w:r>
      <w:r>
        <w:rPr>
          <w:rFonts w:asciiTheme="majorHAnsi" w:hAnsiTheme="majorHAnsi"/>
          <w:bCs/>
          <w:iCs/>
          <w:lang w:val="ro-RO"/>
        </w:rPr>
        <w:t xml:space="preserve"> noi vor contribui </w:t>
      </w:r>
      <w:r w:rsidRPr="00B474C8">
        <w:rPr>
          <w:rFonts w:asciiTheme="majorHAnsi" w:hAnsiTheme="majorHAnsi"/>
          <w:bCs/>
          <w:iCs/>
          <w:lang w:val="ro-RO"/>
        </w:rPr>
        <w:t>la obținerea veniturilor suplimentare la buget. Dar aceste măsuri nu sunt suficiente, urmând a fi analizate și practicile altor țări, pentru a spori atât eficiența utilizării resurselor naturale, cât și obținerea veniturilor suplimentare la buget.</w:t>
      </w:r>
      <w:r>
        <w:rPr>
          <w:rFonts w:asciiTheme="majorHAnsi" w:hAnsiTheme="majorHAnsi"/>
          <w:lang w:val="ro-RO"/>
        </w:rPr>
        <w:t xml:space="preserve"> </w:t>
      </w:r>
      <w:r w:rsidRPr="00B474C8">
        <w:rPr>
          <w:rFonts w:asciiTheme="majorHAnsi" w:hAnsiTheme="majorHAnsi"/>
          <w:bCs/>
          <w:iCs/>
          <w:lang w:val="ro-RO"/>
        </w:rPr>
        <w:t>De asemenea, ca urmare a consolidă</w:t>
      </w:r>
      <w:r>
        <w:rPr>
          <w:rFonts w:asciiTheme="majorHAnsi" w:hAnsiTheme="majorHAnsi"/>
          <w:bCs/>
          <w:iCs/>
          <w:lang w:val="ro-RO"/>
        </w:rPr>
        <w:t>rii sistemului de taxe pentru resurse</w:t>
      </w:r>
      <w:r w:rsidR="00224420">
        <w:rPr>
          <w:rFonts w:asciiTheme="majorHAnsi" w:hAnsiTheme="majorHAnsi"/>
          <w:bCs/>
          <w:iCs/>
          <w:lang w:val="ro-RO"/>
        </w:rPr>
        <w:t>le</w:t>
      </w:r>
      <w:r>
        <w:rPr>
          <w:rFonts w:asciiTheme="majorHAnsi" w:hAnsiTheme="majorHAnsi"/>
          <w:bCs/>
          <w:iCs/>
          <w:lang w:val="ro-RO"/>
        </w:rPr>
        <w:t xml:space="preserve"> naturale</w:t>
      </w:r>
      <w:r w:rsidRPr="00B474C8">
        <w:rPr>
          <w:rFonts w:asciiTheme="majorHAnsi" w:hAnsiTheme="majorHAnsi"/>
          <w:bCs/>
          <w:iCs/>
          <w:lang w:val="ro-RO"/>
        </w:rPr>
        <w:t>, începând</w:t>
      </w:r>
      <w:r>
        <w:rPr>
          <w:rFonts w:asciiTheme="majorHAnsi" w:hAnsiTheme="majorHAnsi"/>
          <w:bCs/>
          <w:iCs/>
          <w:lang w:val="ro-RO"/>
        </w:rPr>
        <w:t xml:space="preserve"> din anul 2021, </w:t>
      </w:r>
      <w:r w:rsidRPr="00B474C8">
        <w:rPr>
          <w:rFonts w:asciiTheme="majorHAnsi" w:hAnsiTheme="majorHAnsi"/>
          <w:bCs/>
          <w:iCs/>
          <w:lang w:val="ro-RO"/>
        </w:rPr>
        <w:t>a fost anulată și taxa pent</w:t>
      </w:r>
      <w:r>
        <w:rPr>
          <w:rFonts w:asciiTheme="majorHAnsi" w:hAnsiTheme="majorHAnsi"/>
          <w:bCs/>
          <w:iCs/>
          <w:lang w:val="ro-RO"/>
        </w:rPr>
        <w:t xml:space="preserve">ru tăierea lemnului pe picior, </w:t>
      </w:r>
      <w:r w:rsidRPr="00B474C8">
        <w:rPr>
          <w:rFonts w:asciiTheme="majorHAnsi" w:hAnsiTheme="majorHAnsi"/>
          <w:bCs/>
          <w:iCs/>
          <w:lang w:val="ro-RO"/>
        </w:rPr>
        <w:t>ceea ce pe viitor poate afecta gestionarea tăierilor din fondul silvic.</w:t>
      </w:r>
    </w:p>
    <w:p w14:paraId="4FD614EA" w14:textId="4F07E887" w:rsidR="00901653" w:rsidRDefault="00901653" w:rsidP="007F0B90">
      <w:pPr>
        <w:pStyle w:val="Default"/>
        <w:ind w:firstLine="720"/>
        <w:jc w:val="both"/>
        <w:rPr>
          <w:rFonts w:asciiTheme="majorHAnsi" w:hAnsiTheme="majorHAnsi"/>
          <w:bCs/>
          <w:iCs/>
          <w:lang w:val="ro-RO"/>
        </w:rPr>
      </w:pPr>
      <w:r w:rsidRPr="00B474C8">
        <w:rPr>
          <w:rFonts w:asciiTheme="majorHAnsi" w:hAnsiTheme="majorHAnsi"/>
          <w:lang w:val="ro-RO"/>
        </w:rPr>
        <w:t xml:space="preserve">Evaluarea conformității calculării și încasării taxelor pentru </w:t>
      </w:r>
      <w:r>
        <w:rPr>
          <w:rFonts w:asciiTheme="majorHAnsi" w:hAnsiTheme="majorHAnsi"/>
          <w:lang w:val="ro-RO"/>
        </w:rPr>
        <w:t>resursele naturale</w:t>
      </w:r>
      <w:r w:rsidRPr="00B474C8">
        <w:rPr>
          <w:rFonts w:asciiTheme="majorHAnsi" w:hAnsiTheme="majorHAnsi"/>
          <w:bCs/>
          <w:iCs/>
          <w:lang w:val="ro-RO"/>
        </w:rPr>
        <w:t xml:space="preserve"> a evidențiat un sir de deficiențe, care au </w:t>
      </w:r>
      <w:r w:rsidR="00224420">
        <w:rPr>
          <w:rFonts w:asciiTheme="majorHAnsi" w:hAnsiTheme="majorHAnsi"/>
          <w:bCs/>
          <w:iCs/>
          <w:lang w:val="ro-RO"/>
        </w:rPr>
        <w:t>condiționat</w:t>
      </w:r>
      <w:r w:rsidRPr="00B474C8">
        <w:rPr>
          <w:rFonts w:asciiTheme="majorHAnsi" w:hAnsiTheme="majorHAnsi"/>
          <w:bCs/>
          <w:iCs/>
          <w:lang w:val="ro-RO"/>
        </w:rPr>
        <w:t xml:space="preserve"> </w:t>
      </w:r>
      <w:r w:rsidRPr="00B474C8">
        <w:rPr>
          <w:rFonts w:asciiTheme="majorHAnsi" w:hAnsiTheme="majorHAnsi"/>
          <w:lang w:val="ro-RO"/>
        </w:rPr>
        <w:t>necalcularea în volum deplin a obligațiunilor față de buget</w:t>
      </w:r>
      <w:r>
        <w:rPr>
          <w:rFonts w:asciiTheme="majorHAnsi" w:hAnsiTheme="majorHAnsi"/>
          <w:lang w:val="ro-RO"/>
        </w:rPr>
        <w:t xml:space="preserve"> și </w:t>
      </w:r>
      <w:r w:rsidRPr="00B474C8">
        <w:rPr>
          <w:rFonts w:asciiTheme="majorHAnsi" w:hAnsiTheme="majorHAnsi"/>
          <w:bCs/>
          <w:iCs/>
          <w:lang w:val="ro-RO"/>
        </w:rPr>
        <w:t>neîncasarea</w:t>
      </w:r>
      <w:r>
        <w:rPr>
          <w:rFonts w:asciiTheme="majorHAnsi" w:hAnsiTheme="majorHAnsi"/>
          <w:bCs/>
          <w:iCs/>
          <w:lang w:val="ro-RO"/>
        </w:rPr>
        <w:t xml:space="preserve"> la buget a cel puțin 8,5 mil.lei.</w:t>
      </w:r>
    </w:p>
    <w:p w14:paraId="62ED3849" w14:textId="7D705B9B" w:rsidR="00901653" w:rsidRPr="00B474C8" w:rsidRDefault="00901653" w:rsidP="007F0B90">
      <w:pPr>
        <w:pStyle w:val="Default"/>
        <w:ind w:firstLine="720"/>
        <w:jc w:val="both"/>
        <w:rPr>
          <w:rFonts w:asciiTheme="majorHAnsi" w:hAnsiTheme="majorHAnsi"/>
          <w:bCs/>
          <w:iCs/>
          <w:lang w:val="ro-RO"/>
        </w:rPr>
      </w:pPr>
      <w:r>
        <w:rPr>
          <w:rFonts w:asciiTheme="majorHAnsi" w:hAnsiTheme="majorHAnsi"/>
          <w:bCs/>
          <w:iCs/>
          <w:lang w:val="ro-RO"/>
        </w:rPr>
        <w:t xml:space="preserve">Acordarea unor agenți economici a înlesnirilor prin contractele de concesiune, pentru utilizarea resurselor minerale utile, a determinat neîncasarea la buget, </w:t>
      </w:r>
      <w:r w:rsidR="0032101D">
        <w:rPr>
          <w:rFonts w:asciiTheme="majorHAnsi" w:hAnsiTheme="majorHAnsi"/>
          <w:bCs/>
          <w:iCs/>
          <w:lang w:val="ro-RO"/>
        </w:rPr>
        <w:t>numai</w:t>
      </w:r>
      <w:r>
        <w:rPr>
          <w:rFonts w:asciiTheme="majorHAnsi" w:hAnsiTheme="majorHAnsi"/>
          <w:bCs/>
          <w:iCs/>
          <w:lang w:val="ro-RO"/>
        </w:rPr>
        <w:t xml:space="preserve"> în ultimii 2 ani</w:t>
      </w:r>
      <w:r w:rsidR="0032101D">
        <w:rPr>
          <w:rFonts w:asciiTheme="majorHAnsi" w:hAnsiTheme="majorHAnsi"/>
          <w:bCs/>
          <w:iCs/>
          <w:lang w:val="ro-RO"/>
        </w:rPr>
        <w:t>,</w:t>
      </w:r>
      <w:r>
        <w:rPr>
          <w:rFonts w:asciiTheme="majorHAnsi" w:hAnsiTheme="majorHAnsi"/>
          <w:bCs/>
          <w:iCs/>
          <w:lang w:val="ro-RO"/>
        </w:rPr>
        <w:t xml:space="preserve"> a circa 8</w:t>
      </w:r>
      <w:r w:rsidR="0032101D">
        <w:rPr>
          <w:rFonts w:asciiTheme="majorHAnsi" w:hAnsiTheme="majorHAnsi"/>
          <w:bCs/>
          <w:iCs/>
          <w:lang w:val="ro-RO"/>
        </w:rPr>
        <w:t>,0</w:t>
      </w:r>
      <w:r>
        <w:rPr>
          <w:rFonts w:asciiTheme="majorHAnsi" w:hAnsiTheme="majorHAnsi"/>
          <w:bCs/>
          <w:iCs/>
          <w:lang w:val="ro-RO"/>
        </w:rPr>
        <w:t xml:space="preserve"> mil.lei.</w:t>
      </w:r>
    </w:p>
    <w:p w14:paraId="41953C36" w14:textId="6AEDDD71" w:rsidR="00901653" w:rsidRPr="00A139D7" w:rsidRDefault="00901653" w:rsidP="007F0B90">
      <w:pPr>
        <w:pStyle w:val="Default"/>
        <w:ind w:firstLine="720"/>
        <w:jc w:val="both"/>
        <w:rPr>
          <w:rFonts w:asciiTheme="majorHAnsi" w:hAnsiTheme="majorHAnsi"/>
          <w:bCs/>
          <w:lang w:val="ro-RO"/>
        </w:rPr>
      </w:pPr>
      <w:r w:rsidRPr="00B474C8">
        <w:rPr>
          <w:rFonts w:asciiTheme="majorHAnsi" w:hAnsiTheme="majorHAnsi"/>
          <w:lang w:val="ro-RO"/>
        </w:rPr>
        <w:t xml:space="preserve">Lipsa unor documente de politici durabile în domeniul minier și de subsol, imperfecțiunile și ambiguitățile legislative au </w:t>
      </w:r>
      <w:r w:rsidR="00734BD1">
        <w:rPr>
          <w:rFonts w:asciiTheme="majorHAnsi" w:hAnsiTheme="majorHAnsi"/>
          <w:lang w:val="ro-RO"/>
        </w:rPr>
        <w:t>determinat</w:t>
      </w:r>
      <w:r w:rsidRPr="00B474C8">
        <w:rPr>
          <w:rFonts w:asciiTheme="majorHAnsi" w:hAnsiTheme="majorHAnsi"/>
          <w:lang w:val="ro-RO"/>
        </w:rPr>
        <w:t xml:space="preserve"> faptul că  mecanismul actual de reglementare și gestionare a resurselor minerale nu con</w:t>
      </w:r>
      <w:r w:rsidR="00734BD1">
        <w:rPr>
          <w:rFonts w:asciiTheme="majorHAnsi" w:hAnsiTheme="majorHAnsi"/>
          <w:lang w:val="ro-RO"/>
        </w:rPr>
        <w:t>tribuie</w:t>
      </w:r>
      <w:r w:rsidRPr="00B474C8">
        <w:rPr>
          <w:rFonts w:asciiTheme="majorHAnsi" w:hAnsiTheme="majorHAnsi"/>
          <w:lang w:val="ro-RO"/>
        </w:rPr>
        <w:t xml:space="preserve"> la administrarea eficientă a resurselor minerale, având efecte defectuoase  asupra încasărilor la buget. Nestabilir</w:t>
      </w:r>
      <w:r>
        <w:rPr>
          <w:rFonts w:asciiTheme="majorHAnsi" w:hAnsiTheme="majorHAnsi"/>
          <w:lang w:val="ro-RO"/>
        </w:rPr>
        <w:t xml:space="preserve">ea unor plăți specifice pentru </w:t>
      </w:r>
      <w:r w:rsidRPr="00B474C8">
        <w:rPr>
          <w:rFonts w:asciiTheme="majorHAnsi" w:hAnsiTheme="majorHAnsi"/>
          <w:lang w:val="ro-RO"/>
        </w:rPr>
        <w:t>utilizarea perimetrelor miniere și de subsol, precum și altor plăți (redevență, garanția bancara etc</w:t>
      </w:r>
      <w:r>
        <w:rPr>
          <w:rFonts w:asciiTheme="majorHAnsi" w:hAnsiTheme="majorHAnsi"/>
          <w:lang w:val="ro-RO"/>
        </w:rPr>
        <w:t>.</w:t>
      </w:r>
      <w:r w:rsidRPr="00B474C8">
        <w:rPr>
          <w:rFonts w:asciiTheme="majorHAnsi" w:hAnsiTheme="majorHAnsi"/>
          <w:lang w:val="ro-RO"/>
        </w:rPr>
        <w:t xml:space="preserve">), după cum prevede practica altor țări, duce la </w:t>
      </w:r>
      <w:r w:rsidRPr="00B474C8">
        <w:rPr>
          <w:rFonts w:asciiTheme="majorHAnsi" w:hAnsiTheme="majorHAnsi"/>
          <w:bCs/>
          <w:lang w:val="ro-RO"/>
        </w:rPr>
        <w:t>nevalorificarea tuturor posibilităților</w:t>
      </w:r>
      <w:r>
        <w:rPr>
          <w:rFonts w:asciiTheme="majorHAnsi" w:hAnsiTheme="majorHAnsi"/>
          <w:bCs/>
          <w:lang w:val="ro-RO"/>
        </w:rPr>
        <w:t xml:space="preserve"> de majorare a baze</w:t>
      </w:r>
      <w:r w:rsidRPr="00B474C8">
        <w:rPr>
          <w:rFonts w:asciiTheme="majorHAnsi" w:hAnsiTheme="majorHAnsi"/>
          <w:bCs/>
          <w:lang w:val="ro-RO"/>
        </w:rPr>
        <w:t>i impozabile și</w:t>
      </w:r>
      <w:r w:rsidR="00734BD1">
        <w:rPr>
          <w:rFonts w:asciiTheme="majorHAnsi" w:hAnsiTheme="majorHAnsi"/>
          <w:bCs/>
          <w:lang w:val="ro-RO"/>
        </w:rPr>
        <w:t>,</w:t>
      </w:r>
      <w:r w:rsidRPr="00B474C8">
        <w:rPr>
          <w:rFonts w:asciiTheme="majorHAnsi" w:hAnsiTheme="majorHAnsi"/>
          <w:bCs/>
          <w:lang w:val="ro-RO"/>
        </w:rPr>
        <w:t xml:space="preserve"> respectiv</w:t>
      </w:r>
      <w:r w:rsidR="00734BD1">
        <w:rPr>
          <w:rFonts w:asciiTheme="majorHAnsi" w:hAnsiTheme="majorHAnsi"/>
          <w:bCs/>
          <w:lang w:val="ro-RO"/>
        </w:rPr>
        <w:t>,</w:t>
      </w:r>
      <w:r w:rsidRPr="00B474C8">
        <w:rPr>
          <w:rFonts w:asciiTheme="majorHAnsi" w:hAnsiTheme="majorHAnsi"/>
          <w:bCs/>
          <w:lang w:val="ro-RO"/>
        </w:rPr>
        <w:t xml:space="preserve"> de majorare a încasărilor la buget.</w:t>
      </w:r>
    </w:p>
    <w:p w14:paraId="1533A87B" w14:textId="0D3E3A59" w:rsidR="00901653" w:rsidRPr="00A139D7" w:rsidRDefault="00901653" w:rsidP="007F0B90">
      <w:pPr>
        <w:pStyle w:val="Default"/>
        <w:ind w:firstLine="720"/>
        <w:jc w:val="both"/>
        <w:rPr>
          <w:rFonts w:asciiTheme="majorHAnsi" w:hAnsiTheme="majorHAnsi"/>
          <w:bCs/>
          <w:iCs/>
          <w:lang w:val="ro-RO"/>
        </w:rPr>
      </w:pPr>
      <w:r>
        <w:rPr>
          <w:rFonts w:asciiTheme="majorHAnsi" w:hAnsiTheme="majorHAnsi"/>
          <w:bCs/>
          <w:iCs/>
          <w:lang w:val="ro-RO"/>
        </w:rPr>
        <w:t xml:space="preserve">Deși </w:t>
      </w:r>
      <w:r w:rsidRPr="00B474C8">
        <w:rPr>
          <w:rFonts w:asciiTheme="majorHAnsi" w:hAnsiTheme="majorHAnsi"/>
          <w:bCs/>
          <w:iCs/>
          <w:lang w:val="ro-RO"/>
        </w:rPr>
        <w:t>măsurile de control, realizate de organele abilitate (SFS și IPM)</w:t>
      </w:r>
      <w:r w:rsidR="00734BD1">
        <w:rPr>
          <w:rFonts w:asciiTheme="majorHAnsi" w:hAnsiTheme="majorHAnsi"/>
          <w:bCs/>
          <w:iCs/>
          <w:lang w:val="ro-RO"/>
        </w:rPr>
        <w:t>,</w:t>
      </w:r>
      <w:r w:rsidRPr="00B474C8">
        <w:rPr>
          <w:rFonts w:asciiTheme="majorHAnsi" w:hAnsiTheme="majorHAnsi"/>
          <w:bCs/>
          <w:iCs/>
          <w:lang w:val="ro-RO"/>
        </w:rPr>
        <w:t xml:space="preserve"> în oarecare măsură</w:t>
      </w:r>
      <w:r w:rsidR="00734BD1">
        <w:rPr>
          <w:rFonts w:asciiTheme="majorHAnsi" w:hAnsiTheme="majorHAnsi"/>
          <w:bCs/>
          <w:iCs/>
          <w:lang w:val="ro-RO"/>
        </w:rPr>
        <w:t>,</w:t>
      </w:r>
      <w:r w:rsidRPr="00B474C8">
        <w:rPr>
          <w:rFonts w:asciiTheme="majorHAnsi" w:hAnsiTheme="majorHAnsi"/>
          <w:bCs/>
          <w:iCs/>
          <w:lang w:val="ro-RO"/>
        </w:rPr>
        <w:t xml:space="preserve"> au contribuit la identificarea evaziunilor fiscale și sancționarea agenților economici care încalcă legislația fiscal</w:t>
      </w:r>
      <w:r w:rsidR="00734BD1">
        <w:rPr>
          <w:rFonts w:asciiTheme="majorHAnsi" w:hAnsiTheme="majorHAnsi"/>
          <w:bCs/>
          <w:iCs/>
          <w:lang w:val="ro-RO"/>
        </w:rPr>
        <w:t>ă</w:t>
      </w:r>
      <w:r w:rsidRPr="00B474C8">
        <w:rPr>
          <w:rFonts w:asciiTheme="majorHAnsi" w:hAnsiTheme="majorHAnsi"/>
          <w:bCs/>
          <w:iCs/>
          <w:lang w:val="ro-RO"/>
        </w:rPr>
        <w:t xml:space="preserve"> și de mediu, aceste măsuri nu au fost suficiente, la finele anului 2019 </w:t>
      </w:r>
      <w:r w:rsidR="00954AB1">
        <w:rPr>
          <w:rFonts w:asciiTheme="majorHAnsi" w:hAnsiTheme="majorHAnsi"/>
          <w:bCs/>
          <w:iCs/>
          <w:lang w:val="ro-RO"/>
        </w:rPr>
        <w:t xml:space="preserve">fiind înregistrate </w:t>
      </w:r>
      <w:r w:rsidRPr="00B474C8">
        <w:rPr>
          <w:rFonts w:asciiTheme="majorHAnsi" w:hAnsiTheme="majorHAnsi"/>
          <w:bCs/>
          <w:iCs/>
          <w:lang w:val="ro-RO"/>
        </w:rPr>
        <w:t>restanțe istorice la plata taxelor pent</w:t>
      </w:r>
      <w:r>
        <w:rPr>
          <w:rFonts w:asciiTheme="majorHAnsi" w:hAnsiTheme="majorHAnsi"/>
          <w:bCs/>
          <w:iCs/>
          <w:lang w:val="ro-RO"/>
        </w:rPr>
        <w:t>ru resurse</w:t>
      </w:r>
      <w:r w:rsidR="00CB3D77">
        <w:rPr>
          <w:rFonts w:asciiTheme="majorHAnsi" w:hAnsiTheme="majorHAnsi"/>
          <w:bCs/>
          <w:iCs/>
          <w:lang w:val="ro-RO"/>
        </w:rPr>
        <w:t>le</w:t>
      </w:r>
      <w:r>
        <w:rPr>
          <w:rFonts w:asciiTheme="majorHAnsi" w:hAnsiTheme="majorHAnsi"/>
          <w:bCs/>
          <w:iCs/>
          <w:lang w:val="ro-RO"/>
        </w:rPr>
        <w:t xml:space="preserve"> naturale, precum și </w:t>
      </w:r>
      <w:r w:rsidRPr="00B474C8">
        <w:rPr>
          <w:rFonts w:asciiTheme="majorHAnsi" w:hAnsiTheme="majorHAnsi"/>
          <w:bCs/>
          <w:iCs/>
          <w:lang w:val="ro-RO"/>
        </w:rPr>
        <w:t xml:space="preserve">admisă neachitarea deplină a contravențiilor administrative aplicate </w:t>
      </w:r>
      <w:r w:rsidR="00954AB1">
        <w:rPr>
          <w:rFonts w:asciiTheme="majorHAnsi" w:hAnsiTheme="majorHAnsi"/>
          <w:bCs/>
          <w:iCs/>
          <w:lang w:val="ro-RO"/>
        </w:rPr>
        <w:t xml:space="preserve">în </w:t>
      </w:r>
      <w:r w:rsidRPr="00B474C8">
        <w:rPr>
          <w:rFonts w:asciiTheme="majorHAnsi" w:hAnsiTheme="majorHAnsi"/>
          <w:bCs/>
          <w:iCs/>
          <w:lang w:val="ro-RO"/>
        </w:rPr>
        <w:t>urma efectuării controalelor ecologice și de mediu.</w:t>
      </w:r>
    </w:p>
    <w:p w14:paraId="79D32762" w14:textId="30E50229" w:rsidR="00901653" w:rsidRPr="00A139D7" w:rsidRDefault="00901653" w:rsidP="007F0B90">
      <w:pPr>
        <w:pStyle w:val="Default"/>
        <w:ind w:firstLine="720"/>
        <w:jc w:val="both"/>
        <w:rPr>
          <w:rFonts w:asciiTheme="majorHAnsi" w:hAnsiTheme="majorHAnsi"/>
          <w:bCs/>
          <w:iCs/>
          <w:lang w:val="ro-RO"/>
        </w:rPr>
      </w:pPr>
      <w:r w:rsidRPr="00B474C8">
        <w:rPr>
          <w:rFonts w:asciiTheme="majorHAnsi" w:hAnsiTheme="majorHAnsi"/>
          <w:bCs/>
          <w:iCs/>
          <w:lang w:val="ro-RO"/>
        </w:rPr>
        <w:t>Unii dintre factorii obiectivi și subiectivi care au condiționat situațiile prezentate în Raport sunt: schimbările instituționale în structurile legislative și de guvernământ; redistribuirea unor competențe; lipsa procedurilor de implementare și monitorizare, pasivitatea factorilor de decizie responsabil</w:t>
      </w:r>
      <w:r w:rsidR="00954AB1">
        <w:rPr>
          <w:rFonts w:asciiTheme="majorHAnsi" w:hAnsiTheme="majorHAnsi"/>
          <w:bCs/>
          <w:iCs/>
          <w:lang w:val="ro-RO"/>
        </w:rPr>
        <w:t>i</w:t>
      </w:r>
      <w:r w:rsidRPr="00B474C8">
        <w:rPr>
          <w:rFonts w:asciiTheme="majorHAnsi" w:hAnsiTheme="majorHAnsi"/>
          <w:bCs/>
          <w:iCs/>
          <w:lang w:val="ro-RO"/>
        </w:rPr>
        <w:t xml:space="preserve"> de politica statului în domeniul resurselor naturale. </w:t>
      </w:r>
    </w:p>
    <w:p w14:paraId="349ADD5A" w14:textId="33B33C82" w:rsidR="00901653" w:rsidRPr="00B474C8" w:rsidRDefault="00901653" w:rsidP="007F0B90">
      <w:pPr>
        <w:pStyle w:val="Default"/>
        <w:ind w:firstLine="720"/>
        <w:jc w:val="both"/>
        <w:rPr>
          <w:rFonts w:asciiTheme="majorHAnsi" w:hAnsiTheme="majorHAnsi"/>
          <w:bCs/>
          <w:iCs/>
          <w:lang w:val="ro-RO"/>
        </w:rPr>
      </w:pPr>
      <w:r w:rsidRPr="00B474C8">
        <w:rPr>
          <w:rFonts w:asciiTheme="majorHAnsi" w:hAnsiTheme="majorHAnsi"/>
          <w:bCs/>
          <w:iCs/>
          <w:lang w:val="ro-RO"/>
        </w:rPr>
        <w:t>În consecință, unele reglementări legislative și normative fie n-au fost elaborate, fie n</w:t>
      </w:r>
      <w:r w:rsidR="00954AB1">
        <w:rPr>
          <w:rFonts w:asciiTheme="majorHAnsi" w:hAnsiTheme="majorHAnsi"/>
          <w:bCs/>
          <w:iCs/>
          <w:lang w:val="ro-RO"/>
        </w:rPr>
        <w:t>-</w:t>
      </w:r>
      <w:r w:rsidRPr="00B474C8">
        <w:rPr>
          <w:rFonts w:asciiTheme="majorHAnsi" w:hAnsiTheme="majorHAnsi"/>
          <w:bCs/>
          <w:iCs/>
          <w:lang w:val="ro-RO"/>
        </w:rPr>
        <w:t>au fost aplicate în mod consecvent, fapt c</w:t>
      </w:r>
      <w:r w:rsidR="00954AB1">
        <w:rPr>
          <w:rFonts w:asciiTheme="majorHAnsi" w:hAnsiTheme="majorHAnsi"/>
          <w:bCs/>
          <w:iCs/>
          <w:lang w:val="ro-RO"/>
        </w:rPr>
        <w:t>ar</w:t>
      </w:r>
      <w:r w:rsidRPr="00B474C8">
        <w:rPr>
          <w:rFonts w:asciiTheme="majorHAnsi" w:hAnsiTheme="majorHAnsi"/>
          <w:bCs/>
          <w:iCs/>
          <w:lang w:val="ro-RO"/>
        </w:rPr>
        <w:t xml:space="preserve">e afectează gestionarea  și utilizarea rațională a </w:t>
      </w:r>
      <w:r w:rsidR="00954AB1">
        <w:rPr>
          <w:rFonts w:asciiTheme="majorHAnsi" w:hAnsiTheme="majorHAnsi"/>
          <w:bCs/>
          <w:iCs/>
          <w:lang w:val="ro-RO"/>
        </w:rPr>
        <w:t>resurselor naturale</w:t>
      </w:r>
      <w:r w:rsidRPr="00B474C8">
        <w:rPr>
          <w:rFonts w:asciiTheme="majorHAnsi" w:hAnsiTheme="majorHAnsi"/>
          <w:bCs/>
          <w:iCs/>
          <w:lang w:val="ro-RO"/>
        </w:rPr>
        <w:t>, precum și volumul încasărilor la buget de la taxe</w:t>
      </w:r>
      <w:r w:rsidR="00954AB1">
        <w:rPr>
          <w:rFonts w:asciiTheme="majorHAnsi" w:hAnsiTheme="majorHAnsi"/>
          <w:bCs/>
          <w:iCs/>
          <w:lang w:val="ro-RO"/>
        </w:rPr>
        <w:t>le</w:t>
      </w:r>
      <w:r w:rsidRPr="00B474C8">
        <w:rPr>
          <w:rFonts w:asciiTheme="majorHAnsi" w:hAnsiTheme="majorHAnsi"/>
          <w:bCs/>
          <w:iCs/>
          <w:lang w:val="ro-RO"/>
        </w:rPr>
        <w:t xml:space="preserve"> pentru </w:t>
      </w:r>
      <w:r>
        <w:rPr>
          <w:rFonts w:asciiTheme="majorHAnsi" w:hAnsiTheme="majorHAnsi"/>
          <w:bCs/>
          <w:iCs/>
          <w:lang w:val="ro-RO"/>
        </w:rPr>
        <w:t>resursele naturale</w:t>
      </w:r>
      <w:r w:rsidRPr="00B474C8">
        <w:rPr>
          <w:rFonts w:asciiTheme="majorHAnsi" w:hAnsiTheme="majorHAnsi"/>
          <w:bCs/>
          <w:iCs/>
          <w:lang w:val="ro-RO"/>
        </w:rPr>
        <w:t xml:space="preserve">. </w:t>
      </w:r>
    </w:p>
    <w:p w14:paraId="342A9E30" w14:textId="2BAB7EF7" w:rsidR="00C50695" w:rsidRPr="007F0B90" w:rsidRDefault="00901653" w:rsidP="007F0B90">
      <w:pPr>
        <w:pStyle w:val="a6"/>
        <w:ind w:firstLine="720"/>
        <w:jc w:val="both"/>
        <w:rPr>
          <w:rFonts w:asciiTheme="majorHAnsi" w:hAnsiTheme="majorHAnsi"/>
          <w:bCs/>
          <w:iCs/>
          <w:sz w:val="24"/>
          <w:szCs w:val="24"/>
          <w:lang w:val="ro-RO"/>
        </w:rPr>
      </w:pPr>
      <w:r w:rsidRPr="00B474C8">
        <w:rPr>
          <w:rFonts w:asciiTheme="majorHAnsi" w:hAnsiTheme="majorHAnsi"/>
          <w:bCs/>
          <w:iCs/>
          <w:sz w:val="24"/>
          <w:szCs w:val="24"/>
          <w:lang w:val="ro-RO"/>
        </w:rPr>
        <w:t xml:space="preserve">Pentru </w:t>
      </w:r>
      <w:r w:rsidR="00B35B21">
        <w:rPr>
          <w:rFonts w:asciiTheme="majorHAnsi" w:hAnsiTheme="majorHAnsi"/>
          <w:bCs/>
          <w:iCs/>
          <w:sz w:val="24"/>
          <w:szCs w:val="24"/>
          <w:lang w:val="ro-RO"/>
        </w:rPr>
        <w:t>eliminarea</w:t>
      </w:r>
      <w:r w:rsidRPr="00B474C8">
        <w:rPr>
          <w:rFonts w:asciiTheme="majorHAnsi" w:hAnsiTheme="majorHAnsi"/>
          <w:bCs/>
          <w:iCs/>
          <w:sz w:val="24"/>
          <w:szCs w:val="24"/>
          <w:lang w:val="ro-RO"/>
        </w:rPr>
        <w:t xml:space="preserve"> deficienț</w:t>
      </w:r>
      <w:r w:rsidR="00954AB1">
        <w:rPr>
          <w:rFonts w:asciiTheme="majorHAnsi" w:hAnsiTheme="majorHAnsi"/>
          <w:bCs/>
          <w:iCs/>
          <w:sz w:val="24"/>
          <w:szCs w:val="24"/>
          <w:lang w:val="ro-RO"/>
        </w:rPr>
        <w:t>e</w:t>
      </w:r>
      <w:r w:rsidRPr="00B474C8">
        <w:rPr>
          <w:rFonts w:asciiTheme="majorHAnsi" w:hAnsiTheme="majorHAnsi"/>
          <w:bCs/>
          <w:iCs/>
          <w:sz w:val="24"/>
          <w:szCs w:val="24"/>
          <w:lang w:val="ro-RO"/>
        </w:rPr>
        <w:t>lor constatate, sunt necesare măsuri urgen</w:t>
      </w:r>
      <w:r w:rsidR="00B35B21">
        <w:rPr>
          <w:rFonts w:asciiTheme="majorHAnsi" w:hAnsiTheme="majorHAnsi"/>
          <w:bCs/>
          <w:iCs/>
          <w:sz w:val="24"/>
          <w:szCs w:val="24"/>
          <w:lang w:val="ro-RO"/>
        </w:rPr>
        <w:t>te</w:t>
      </w:r>
      <w:r w:rsidRPr="00B474C8">
        <w:rPr>
          <w:rFonts w:asciiTheme="majorHAnsi" w:hAnsiTheme="majorHAnsi"/>
          <w:bCs/>
          <w:iCs/>
          <w:sz w:val="24"/>
          <w:szCs w:val="24"/>
          <w:lang w:val="ro-RO"/>
        </w:rPr>
        <w:t xml:space="preserve"> </w:t>
      </w:r>
      <w:r w:rsidR="00B35B21">
        <w:rPr>
          <w:rFonts w:asciiTheme="majorHAnsi" w:hAnsiTheme="majorHAnsi"/>
          <w:bCs/>
          <w:iCs/>
          <w:sz w:val="24"/>
          <w:szCs w:val="24"/>
          <w:lang w:val="ro-RO"/>
        </w:rPr>
        <w:t>de</w:t>
      </w:r>
      <w:r w:rsidRPr="00B474C8">
        <w:rPr>
          <w:rFonts w:asciiTheme="majorHAnsi" w:hAnsiTheme="majorHAnsi"/>
          <w:bCs/>
          <w:iCs/>
          <w:sz w:val="24"/>
          <w:szCs w:val="24"/>
          <w:lang w:val="ro-RO"/>
        </w:rPr>
        <w:t xml:space="preserve"> reevaluare</w:t>
      </w:r>
      <w:r w:rsidR="00B35B21">
        <w:rPr>
          <w:rFonts w:asciiTheme="majorHAnsi" w:hAnsiTheme="majorHAnsi"/>
          <w:bCs/>
          <w:iCs/>
          <w:sz w:val="24"/>
          <w:szCs w:val="24"/>
          <w:lang w:val="ro-RO"/>
        </w:rPr>
        <w:t xml:space="preserve"> </w:t>
      </w:r>
      <w:r w:rsidRPr="00B474C8">
        <w:rPr>
          <w:rFonts w:asciiTheme="majorHAnsi" w:hAnsiTheme="majorHAnsi"/>
          <w:bCs/>
          <w:iCs/>
          <w:sz w:val="24"/>
          <w:szCs w:val="24"/>
          <w:lang w:val="ro-RO"/>
        </w:rPr>
        <w:t>a politicilor statului în domeniul gestionării resurselor naturale, orientate spre obținerea veniturilor adecvate și corecte de la u</w:t>
      </w:r>
      <w:r>
        <w:rPr>
          <w:rFonts w:asciiTheme="majorHAnsi" w:hAnsiTheme="majorHAnsi"/>
          <w:bCs/>
          <w:iCs/>
          <w:sz w:val="24"/>
          <w:szCs w:val="24"/>
          <w:lang w:val="ro-RO"/>
        </w:rPr>
        <w:t xml:space="preserve">tilizarea resurselor naturale, </w:t>
      </w:r>
      <w:r w:rsidRPr="00B474C8">
        <w:rPr>
          <w:rFonts w:asciiTheme="majorHAnsi" w:hAnsiTheme="majorHAnsi"/>
          <w:bCs/>
          <w:iCs/>
          <w:sz w:val="24"/>
          <w:szCs w:val="24"/>
          <w:lang w:val="ro-RO"/>
        </w:rPr>
        <w:t xml:space="preserve">care fac parte din obiectul exclusiv al proprietății publice, precum și </w:t>
      </w:r>
      <w:r w:rsidR="00052F29">
        <w:rPr>
          <w:rFonts w:asciiTheme="majorHAnsi" w:hAnsiTheme="majorHAnsi"/>
          <w:bCs/>
          <w:iCs/>
          <w:sz w:val="24"/>
          <w:szCs w:val="24"/>
          <w:lang w:val="ro-RO"/>
        </w:rPr>
        <w:t xml:space="preserve">de </w:t>
      </w:r>
      <w:r w:rsidRPr="00B474C8">
        <w:rPr>
          <w:rFonts w:asciiTheme="majorHAnsi" w:hAnsiTheme="majorHAnsi"/>
          <w:bCs/>
          <w:iCs/>
          <w:sz w:val="24"/>
          <w:szCs w:val="24"/>
          <w:lang w:val="ro-RO"/>
        </w:rPr>
        <w:t>elaborare</w:t>
      </w:r>
      <w:r w:rsidR="00052F29">
        <w:rPr>
          <w:rFonts w:asciiTheme="majorHAnsi" w:hAnsiTheme="majorHAnsi"/>
          <w:bCs/>
          <w:iCs/>
          <w:sz w:val="24"/>
          <w:szCs w:val="24"/>
          <w:lang w:val="ro-RO"/>
        </w:rPr>
        <w:t xml:space="preserve"> </w:t>
      </w:r>
      <w:r w:rsidRPr="00B474C8">
        <w:rPr>
          <w:rFonts w:asciiTheme="majorHAnsi" w:hAnsiTheme="majorHAnsi"/>
          <w:bCs/>
          <w:iCs/>
          <w:sz w:val="24"/>
          <w:szCs w:val="24"/>
          <w:lang w:val="ro-RO"/>
        </w:rPr>
        <w:t xml:space="preserve">a politicilor contabile pentru evaluarea bogățiilor naturale din rezerve, </w:t>
      </w:r>
      <w:r w:rsidR="00052F29">
        <w:rPr>
          <w:rFonts w:asciiTheme="majorHAnsi" w:hAnsiTheme="majorHAnsi"/>
          <w:bCs/>
          <w:iCs/>
          <w:sz w:val="24"/>
          <w:szCs w:val="24"/>
          <w:lang w:val="ro-RO"/>
        </w:rPr>
        <w:t>în scopul</w:t>
      </w:r>
      <w:r w:rsidRPr="00B474C8">
        <w:rPr>
          <w:rFonts w:asciiTheme="majorHAnsi" w:hAnsiTheme="majorHAnsi"/>
          <w:bCs/>
          <w:iCs/>
          <w:sz w:val="24"/>
          <w:szCs w:val="24"/>
          <w:lang w:val="ro-RO"/>
        </w:rPr>
        <w:t xml:space="preserve"> prezent</w:t>
      </w:r>
      <w:r w:rsidR="00052F29">
        <w:rPr>
          <w:rFonts w:asciiTheme="majorHAnsi" w:hAnsiTheme="majorHAnsi"/>
          <w:bCs/>
          <w:iCs/>
          <w:sz w:val="24"/>
          <w:szCs w:val="24"/>
          <w:lang w:val="ro-RO"/>
        </w:rPr>
        <w:t>ării</w:t>
      </w:r>
      <w:r w:rsidRPr="00B474C8">
        <w:rPr>
          <w:rFonts w:asciiTheme="majorHAnsi" w:hAnsiTheme="majorHAnsi"/>
          <w:bCs/>
          <w:iCs/>
          <w:sz w:val="24"/>
          <w:szCs w:val="24"/>
          <w:lang w:val="ro-RO"/>
        </w:rPr>
        <w:t xml:space="preserve"> veridic</w:t>
      </w:r>
      <w:r w:rsidR="00052F29">
        <w:rPr>
          <w:rFonts w:asciiTheme="majorHAnsi" w:hAnsiTheme="majorHAnsi"/>
          <w:bCs/>
          <w:iCs/>
          <w:sz w:val="24"/>
          <w:szCs w:val="24"/>
          <w:lang w:val="ro-RO"/>
        </w:rPr>
        <w:t>e</w:t>
      </w:r>
      <w:r w:rsidRPr="00B474C8">
        <w:rPr>
          <w:rFonts w:asciiTheme="majorHAnsi" w:hAnsiTheme="majorHAnsi"/>
          <w:bCs/>
          <w:iCs/>
          <w:sz w:val="24"/>
          <w:szCs w:val="24"/>
          <w:lang w:val="ro-RO"/>
        </w:rPr>
        <w:t xml:space="preserve"> și corect</w:t>
      </w:r>
      <w:r w:rsidR="00052F29">
        <w:rPr>
          <w:rFonts w:asciiTheme="majorHAnsi" w:hAnsiTheme="majorHAnsi"/>
          <w:bCs/>
          <w:iCs/>
          <w:sz w:val="24"/>
          <w:szCs w:val="24"/>
          <w:lang w:val="ro-RO"/>
        </w:rPr>
        <w:t>e a</w:t>
      </w:r>
      <w:r w:rsidRPr="00B474C8">
        <w:rPr>
          <w:rFonts w:asciiTheme="majorHAnsi" w:hAnsiTheme="majorHAnsi"/>
          <w:bCs/>
          <w:iCs/>
          <w:sz w:val="24"/>
          <w:szCs w:val="24"/>
          <w:lang w:val="ro-RO"/>
        </w:rPr>
        <w:t xml:space="preserve"> valo</w:t>
      </w:r>
      <w:r w:rsidR="00052F29">
        <w:rPr>
          <w:rFonts w:asciiTheme="majorHAnsi" w:hAnsiTheme="majorHAnsi"/>
          <w:bCs/>
          <w:iCs/>
          <w:sz w:val="24"/>
          <w:szCs w:val="24"/>
          <w:lang w:val="ro-RO"/>
        </w:rPr>
        <w:t>rii</w:t>
      </w:r>
      <w:r w:rsidRPr="00B474C8">
        <w:rPr>
          <w:rFonts w:asciiTheme="majorHAnsi" w:hAnsiTheme="majorHAnsi"/>
          <w:bCs/>
          <w:iCs/>
          <w:sz w:val="24"/>
          <w:szCs w:val="24"/>
          <w:lang w:val="ro-RO"/>
        </w:rPr>
        <w:t xml:space="preserve"> proprietății de stat.</w:t>
      </w:r>
    </w:p>
    <w:p w14:paraId="62035EC4" w14:textId="77777777" w:rsidR="005B48A0" w:rsidRPr="0075705D" w:rsidRDefault="00261CAA" w:rsidP="007F0B90">
      <w:pPr>
        <w:pStyle w:val="1"/>
        <w:spacing w:after="0" w:line="240" w:lineRule="auto"/>
        <w:jc w:val="both"/>
        <w:rPr>
          <w:rFonts w:asciiTheme="majorHAnsi" w:hAnsiTheme="majorHAnsi" w:cstheme="majorHAnsi"/>
          <w:b w:val="0"/>
          <w:sz w:val="32"/>
        </w:rPr>
      </w:pPr>
      <w:bookmarkStart w:id="57" w:name="_Toc60669427"/>
      <w:r>
        <w:rPr>
          <w:rFonts w:asciiTheme="majorHAnsi" w:hAnsiTheme="majorHAnsi" w:cstheme="majorHAnsi"/>
          <w:i w:val="0"/>
          <w:sz w:val="32"/>
        </w:rPr>
        <w:t>V</w:t>
      </w:r>
      <w:r w:rsidR="001B6073" w:rsidRPr="0075705D">
        <w:rPr>
          <w:rFonts w:asciiTheme="majorHAnsi" w:hAnsiTheme="majorHAnsi" w:cstheme="majorHAnsi"/>
          <w:i w:val="0"/>
          <w:sz w:val="32"/>
        </w:rPr>
        <w:t>II. RECOMANDĂRI</w:t>
      </w:r>
      <w:bookmarkEnd w:id="57"/>
      <w:r w:rsidR="001B6073" w:rsidRPr="0075705D">
        <w:rPr>
          <w:rFonts w:asciiTheme="majorHAnsi" w:hAnsiTheme="majorHAnsi" w:cstheme="majorHAnsi"/>
          <w:i w:val="0"/>
          <w:sz w:val="32"/>
        </w:rPr>
        <w:t xml:space="preserve"> </w:t>
      </w:r>
    </w:p>
    <w:p w14:paraId="36578269" w14:textId="50B04710" w:rsidR="005B48A0" w:rsidRPr="0075705D" w:rsidRDefault="005B48A0" w:rsidP="007F0B90">
      <w:pPr>
        <w:pStyle w:val="a4"/>
        <w:numPr>
          <w:ilvl w:val="1"/>
          <w:numId w:val="23"/>
        </w:numPr>
        <w:ind w:left="0" w:hanging="22"/>
        <w:jc w:val="both"/>
        <w:rPr>
          <w:rFonts w:asciiTheme="majorHAnsi" w:eastAsia="Times New Roman" w:hAnsiTheme="majorHAnsi" w:cstheme="majorHAnsi"/>
          <w:sz w:val="24"/>
          <w:szCs w:val="24"/>
        </w:rPr>
      </w:pPr>
      <w:r w:rsidRPr="0075705D">
        <w:rPr>
          <w:rFonts w:asciiTheme="majorHAnsi" w:hAnsiTheme="majorHAnsi" w:cstheme="majorHAnsi"/>
          <w:b/>
          <w:sz w:val="24"/>
          <w:szCs w:val="24"/>
        </w:rPr>
        <w:t>M</w:t>
      </w:r>
      <w:r w:rsidR="00525123" w:rsidRPr="0075705D">
        <w:rPr>
          <w:rFonts w:asciiTheme="majorHAnsi" w:hAnsiTheme="majorHAnsi" w:cstheme="majorHAnsi"/>
          <w:b/>
          <w:sz w:val="24"/>
          <w:szCs w:val="24"/>
        </w:rPr>
        <w:t xml:space="preserve">inisterului </w:t>
      </w:r>
      <w:r w:rsidRPr="0075705D">
        <w:rPr>
          <w:rFonts w:asciiTheme="majorHAnsi" w:hAnsiTheme="majorHAnsi" w:cstheme="majorHAnsi"/>
          <w:b/>
          <w:sz w:val="24"/>
          <w:szCs w:val="24"/>
        </w:rPr>
        <w:t>A</w:t>
      </w:r>
      <w:r w:rsidR="00525123" w:rsidRPr="0075705D">
        <w:rPr>
          <w:rFonts w:asciiTheme="majorHAnsi" w:hAnsiTheme="majorHAnsi" w:cstheme="majorHAnsi"/>
          <w:b/>
          <w:sz w:val="24"/>
          <w:szCs w:val="24"/>
        </w:rPr>
        <w:t>griculturii</w:t>
      </w:r>
      <w:r w:rsidR="00A11107">
        <w:rPr>
          <w:rFonts w:asciiTheme="majorHAnsi" w:hAnsiTheme="majorHAnsi" w:cstheme="majorHAnsi"/>
          <w:b/>
          <w:sz w:val="24"/>
          <w:szCs w:val="24"/>
        </w:rPr>
        <w:t>,</w:t>
      </w:r>
      <w:r w:rsidR="00525123" w:rsidRPr="0075705D">
        <w:rPr>
          <w:rFonts w:asciiTheme="majorHAnsi" w:hAnsiTheme="majorHAnsi" w:cstheme="majorHAnsi"/>
          <w:b/>
          <w:sz w:val="24"/>
          <w:szCs w:val="24"/>
        </w:rPr>
        <w:t xml:space="preserve"> </w:t>
      </w:r>
      <w:r w:rsidRPr="0075705D">
        <w:rPr>
          <w:rFonts w:asciiTheme="majorHAnsi" w:hAnsiTheme="majorHAnsi" w:cstheme="majorHAnsi"/>
          <w:b/>
          <w:sz w:val="24"/>
          <w:szCs w:val="24"/>
        </w:rPr>
        <w:t>D</w:t>
      </w:r>
      <w:r w:rsidR="00525123" w:rsidRPr="0075705D">
        <w:rPr>
          <w:rFonts w:asciiTheme="majorHAnsi" w:hAnsiTheme="majorHAnsi" w:cstheme="majorHAnsi"/>
          <w:b/>
          <w:sz w:val="24"/>
          <w:szCs w:val="24"/>
        </w:rPr>
        <w:t xml:space="preserve">ezvoltării </w:t>
      </w:r>
      <w:r w:rsidRPr="0075705D">
        <w:rPr>
          <w:rFonts w:asciiTheme="majorHAnsi" w:hAnsiTheme="majorHAnsi" w:cstheme="majorHAnsi"/>
          <w:b/>
          <w:sz w:val="24"/>
          <w:szCs w:val="24"/>
        </w:rPr>
        <w:t>R</w:t>
      </w:r>
      <w:r w:rsidR="00525123" w:rsidRPr="0075705D">
        <w:rPr>
          <w:rFonts w:asciiTheme="majorHAnsi" w:hAnsiTheme="majorHAnsi" w:cstheme="majorHAnsi"/>
          <w:b/>
          <w:sz w:val="24"/>
          <w:szCs w:val="24"/>
        </w:rPr>
        <w:t xml:space="preserve">egionale și </w:t>
      </w:r>
      <w:r w:rsidRPr="0075705D">
        <w:rPr>
          <w:rFonts w:asciiTheme="majorHAnsi" w:hAnsiTheme="majorHAnsi" w:cstheme="majorHAnsi"/>
          <w:b/>
          <w:sz w:val="24"/>
          <w:szCs w:val="24"/>
        </w:rPr>
        <w:t>M</w:t>
      </w:r>
      <w:r w:rsidR="00525123" w:rsidRPr="0075705D">
        <w:rPr>
          <w:rFonts w:asciiTheme="majorHAnsi" w:hAnsiTheme="majorHAnsi" w:cstheme="majorHAnsi"/>
          <w:b/>
          <w:sz w:val="24"/>
          <w:szCs w:val="24"/>
        </w:rPr>
        <w:t>ediu</w:t>
      </w:r>
      <w:r w:rsidR="00A11107">
        <w:rPr>
          <w:rFonts w:asciiTheme="majorHAnsi" w:hAnsiTheme="majorHAnsi" w:cstheme="majorHAnsi"/>
          <w:b/>
          <w:sz w:val="24"/>
          <w:szCs w:val="24"/>
        </w:rPr>
        <w:t>lui</w:t>
      </w:r>
      <w:r w:rsidRPr="0075705D">
        <w:rPr>
          <w:rFonts w:asciiTheme="majorHAnsi" w:hAnsiTheme="majorHAnsi" w:cstheme="majorHAnsi"/>
          <w:b/>
          <w:sz w:val="24"/>
          <w:szCs w:val="24"/>
        </w:rPr>
        <w:t>:</w:t>
      </w:r>
      <w:r w:rsidRPr="0075705D">
        <w:rPr>
          <w:rFonts w:asciiTheme="majorHAnsi" w:hAnsiTheme="majorHAnsi" w:cstheme="majorHAnsi"/>
          <w:sz w:val="24"/>
          <w:szCs w:val="24"/>
        </w:rPr>
        <w:t xml:space="preserve"> </w:t>
      </w:r>
    </w:p>
    <w:p w14:paraId="5632BDA0" w14:textId="0FD34A92" w:rsidR="005B48A0" w:rsidRDefault="005B48A0" w:rsidP="007F0B90">
      <w:pPr>
        <w:pStyle w:val="a4"/>
        <w:numPr>
          <w:ilvl w:val="1"/>
          <w:numId w:val="38"/>
        </w:numPr>
        <w:ind w:left="0" w:firstLine="0"/>
        <w:jc w:val="both"/>
        <w:rPr>
          <w:rFonts w:asciiTheme="majorHAnsi" w:eastAsia="Times New Roman" w:hAnsiTheme="majorHAnsi" w:cstheme="majorHAnsi"/>
          <w:bCs/>
          <w:iCs/>
          <w:sz w:val="24"/>
          <w:szCs w:val="24"/>
          <w:lang w:eastAsia="ru-RU"/>
        </w:rPr>
      </w:pPr>
      <w:r w:rsidRPr="0075705D">
        <w:rPr>
          <w:rFonts w:asciiTheme="majorHAnsi" w:hAnsiTheme="majorHAnsi" w:cstheme="majorHAnsi"/>
          <w:sz w:val="24"/>
          <w:szCs w:val="24"/>
        </w:rPr>
        <w:t xml:space="preserve">să revizuiască, în condițiile prelungirii sau încheierii unui acord de concesiune nou,  prevederile contractului de concesiune încheiat cu </w:t>
      </w:r>
      <w:r w:rsidRPr="0075705D">
        <w:rPr>
          <w:rFonts w:asciiTheme="majorHAnsi" w:eastAsia="Times New Roman" w:hAnsiTheme="majorHAnsi" w:cstheme="majorHAnsi"/>
          <w:bCs/>
          <w:iCs/>
          <w:sz w:val="24"/>
          <w:szCs w:val="24"/>
          <w:lang w:eastAsia="ru-RU"/>
        </w:rPr>
        <w:t>SRL „Valiexchimp”, în scopul ajustării acestora la prevederile cadrului regulator, și anume achitarea redevenței și taxelor pentru resurse naturale în mijloace bănești.(pct.4.3.5)</w:t>
      </w:r>
    </w:p>
    <w:p w14:paraId="73A187E7" w14:textId="47361C58" w:rsidR="005B48A0" w:rsidRPr="00DC3CD7" w:rsidRDefault="005B48A0" w:rsidP="007F0B90">
      <w:pPr>
        <w:pStyle w:val="a4"/>
        <w:numPr>
          <w:ilvl w:val="1"/>
          <w:numId w:val="38"/>
        </w:numPr>
        <w:ind w:left="0" w:firstLine="0"/>
        <w:jc w:val="both"/>
        <w:rPr>
          <w:rFonts w:asciiTheme="majorHAnsi" w:eastAsia="Times New Roman" w:hAnsiTheme="majorHAnsi" w:cstheme="majorHAnsi"/>
          <w:bCs/>
          <w:iCs/>
          <w:sz w:val="24"/>
          <w:szCs w:val="24"/>
          <w:lang w:eastAsia="ru-RU"/>
        </w:rPr>
      </w:pPr>
      <w:r w:rsidRPr="00DC3CD7">
        <w:rPr>
          <w:rFonts w:asciiTheme="majorHAnsi" w:hAnsiTheme="majorHAnsi" w:cstheme="majorHAnsi"/>
          <w:sz w:val="24"/>
          <w:szCs w:val="24"/>
        </w:rPr>
        <w:t xml:space="preserve">să </w:t>
      </w:r>
      <w:r w:rsidRPr="00DC3CD7">
        <w:rPr>
          <w:rFonts w:asciiTheme="majorHAnsi" w:hAnsiTheme="majorHAnsi" w:cstheme="majorHAnsi"/>
          <w:bCs/>
          <w:sz w:val="24"/>
          <w:szCs w:val="24"/>
        </w:rPr>
        <w:t>elaboreze ș</w:t>
      </w:r>
      <w:r w:rsidR="00E23C78" w:rsidRPr="00DC3CD7">
        <w:rPr>
          <w:rFonts w:asciiTheme="majorHAnsi" w:hAnsiTheme="majorHAnsi" w:cstheme="majorHAnsi"/>
          <w:bCs/>
          <w:sz w:val="24"/>
          <w:szCs w:val="24"/>
        </w:rPr>
        <w:t>i să prezinte spre aprobare MF</w:t>
      </w:r>
      <w:r w:rsidRPr="00DC3CD7">
        <w:rPr>
          <w:rFonts w:asciiTheme="majorHAnsi" w:hAnsiTheme="majorHAnsi" w:cstheme="majorHAnsi"/>
          <w:bCs/>
          <w:sz w:val="24"/>
          <w:szCs w:val="24"/>
        </w:rPr>
        <w:t xml:space="preserve"> un mecanism nou</w:t>
      </w:r>
      <w:r w:rsidR="00A11107">
        <w:rPr>
          <w:rFonts w:asciiTheme="majorHAnsi" w:hAnsiTheme="majorHAnsi" w:cstheme="majorHAnsi"/>
          <w:bCs/>
          <w:sz w:val="24"/>
          <w:szCs w:val="24"/>
        </w:rPr>
        <w:t>,</w:t>
      </w:r>
      <w:r w:rsidRPr="00DC3CD7">
        <w:rPr>
          <w:rFonts w:asciiTheme="majorHAnsi" w:hAnsiTheme="majorHAnsi" w:cstheme="majorHAnsi"/>
          <w:bCs/>
          <w:sz w:val="24"/>
          <w:szCs w:val="24"/>
        </w:rPr>
        <w:t xml:space="preserve"> adecvat</w:t>
      </w:r>
      <w:r w:rsidR="00A11107">
        <w:rPr>
          <w:rFonts w:asciiTheme="majorHAnsi" w:hAnsiTheme="majorHAnsi" w:cstheme="majorHAnsi"/>
          <w:bCs/>
          <w:sz w:val="24"/>
          <w:szCs w:val="24"/>
        </w:rPr>
        <w:t>,</w:t>
      </w:r>
      <w:r w:rsidRPr="00DC3CD7">
        <w:rPr>
          <w:rFonts w:asciiTheme="majorHAnsi" w:hAnsiTheme="majorHAnsi" w:cstheme="majorHAnsi"/>
          <w:bCs/>
          <w:sz w:val="24"/>
          <w:szCs w:val="24"/>
        </w:rPr>
        <w:t xml:space="preserve"> de taxare a  terenurilor cu construcții subterane și </w:t>
      </w:r>
      <w:r w:rsidR="00A11107">
        <w:rPr>
          <w:rFonts w:asciiTheme="majorHAnsi" w:hAnsiTheme="majorHAnsi" w:cstheme="majorHAnsi"/>
          <w:bCs/>
          <w:sz w:val="24"/>
          <w:szCs w:val="24"/>
        </w:rPr>
        <w:t xml:space="preserve">a </w:t>
      </w:r>
      <w:r w:rsidRPr="00DC3CD7">
        <w:rPr>
          <w:rFonts w:asciiTheme="majorHAnsi" w:hAnsiTheme="majorHAnsi" w:cstheme="majorHAnsi"/>
          <w:bCs/>
          <w:sz w:val="24"/>
          <w:szCs w:val="24"/>
        </w:rPr>
        <w:t xml:space="preserve">subsolurilor, bazat pe </w:t>
      </w:r>
      <w:r w:rsidRPr="00DC3CD7">
        <w:rPr>
          <w:rFonts w:asciiTheme="majorHAnsi" w:hAnsiTheme="majorHAnsi" w:cstheme="majorHAnsi"/>
          <w:sz w:val="24"/>
          <w:szCs w:val="24"/>
        </w:rPr>
        <w:t xml:space="preserve">bunele practici aplicate de alte țări </w:t>
      </w:r>
      <w:r w:rsidR="00710CC9">
        <w:rPr>
          <w:rFonts w:asciiTheme="majorHAnsi" w:hAnsiTheme="majorHAnsi" w:cstheme="majorHAnsi"/>
          <w:sz w:val="24"/>
          <w:szCs w:val="24"/>
        </w:rPr>
        <w:t>refer</w:t>
      </w:r>
      <w:r w:rsidRPr="00DC3CD7">
        <w:rPr>
          <w:rFonts w:asciiTheme="majorHAnsi" w:hAnsiTheme="majorHAnsi" w:cstheme="majorHAnsi"/>
          <w:sz w:val="24"/>
          <w:szCs w:val="24"/>
        </w:rPr>
        <w:t xml:space="preserve">itor la taxele pentru </w:t>
      </w:r>
      <w:r w:rsidRPr="00DC3CD7">
        <w:rPr>
          <w:rFonts w:asciiTheme="majorHAnsi" w:hAnsiTheme="majorHAnsi" w:cstheme="majorHAnsi"/>
          <w:bCs/>
          <w:sz w:val="24"/>
          <w:szCs w:val="24"/>
        </w:rPr>
        <w:t>exploatarea terenurilor cu construcții subterane și subsolurilor, în special</w:t>
      </w:r>
      <w:r w:rsidR="00A11107">
        <w:rPr>
          <w:rFonts w:asciiTheme="majorHAnsi" w:hAnsiTheme="majorHAnsi" w:cstheme="majorHAnsi"/>
          <w:bCs/>
          <w:sz w:val="24"/>
          <w:szCs w:val="24"/>
        </w:rPr>
        <w:t>,</w:t>
      </w:r>
      <w:r w:rsidRPr="00DC3CD7">
        <w:rPr>
          <w:rFonts w:asciiTheme="majorHAnsi" w:hAnsiTheme="majorHAnsi" w:cstheme="majorHAnsi"/>
          <w:bCs/>
          <w:sz w:val="24"/>
          <w:szCs w:val="24"/>
        </w:rPr>
        <w:t xml:space="preserve"> privi</w:t>
      </w:r>
      <w:r w:rsidR="00A11107">
        <w:rPr>
          <w:rFonts w:asciiTheme="majorHAnsi" w:hAnsiTheme="majorHAnsi" w:cstheme="majorHAnsi"/>
          <w:bCs/>
          <w:sz w:val="24"/>
          <w:szCs w:val="24"/>
        </w:rPr>
        <w:t>nd</w:t>
      </w:r>
      <w:r w:rsidRPr="00DC3CD7">
        <w:rPr>
          <w:rFonts w:asciiTheme="majorHAnsi" w:hAnsiTheme="majorHAnsi" w:cstheme="majorHAnsi"/>
          <w:bCs/>
          <w:sz w:val="24"/>
          <w:szCs w:val="24"/>
        </w:rPr>
        <w:t xml:space="preserve"> perceperea plăților de arendă/redevență pentru perimetrele de subsol utilizate, precum și </w:t>
      </w:r>
      <w:r w:rsidR="00710CC9">
        <w:rPr>
          <w:rFonts w:asciiTheme="majorHAnsi" w:hAnsiTheme="majorHAnsi" w:cstheme="majorHAnsi"/>
          <w:bCs/>
          <w:sz w:val="24"/>
          <w:szCs w:val="24"/>
        </w:rPr>
        <w:t>privind</w:t>
      </w:r>
      <w:r w:rsidRPr="00DC3CD7">
        <w:rPr>
          <w:rFonts w:asciiTheme="majorHAnsi" w:hAnsiTheme="majorHAnsi" w:cstheme="majorHAnsi"/>
          <w:bCs/>
          <w:sz w:val="24"/>
          <w:szCs w:val="24"/>
        </w:rPr>
        <w:t xml:space="preserve"> perceperea unei garanții, care se va utiliza la refacerea mediului</w:t>
      </w:r>
      <w:r w:rsidRPr="00DC3CD7">
        <w:rPr>
          <w:rFonts w:asciiTheme="majorHAnsi" w:hAnsiTheme="majorHAnsi" w:cstheme="majorHAnsi"/>
          <w:bCs/>
          <w:i/>
          <w:sz w:val="24"/>
          <w:szCs w:val="24"/>
        </w:rPr>
        <w:t xml:space="preserve"> (pct.4.3.9</w:t>
      </w:r>
      <w:r w:rsidR="00D2416A">
        <w:rPr>
          <w:rFonts w:asciiTheme="majorHAnsi" w:hAnsiTheme="majorHAnsi" w:cstheme="majorHAnsi"/>
          <w:bCs/>
          <w:i/>
          <w:sz w:val="24"/>
          <w:szCs w:val="24"/>
        </w:rPr>
        <w:t>.</w:t>
      </w:r>
      <w:r w:rsidRPr="00DC3CD7">
        <w:rPr>
          <w:rFonts w:asciiTheme="majorHAnsi" w:hAnsiTheme="majorHAnsi" w:cstheme="majorHAnsi"/>
          <w:bCs/>
          <w:i/>
          <w:sz w:val="24"/>
          <w:szCs w:val="24"/>
        </w:rPr>
        <w:t>)</w:t>
      </w:r>
      <w:r w:rsidR="00FF003A">
        <w:rPr>
          <w:rFonts w:asciiTheme="majorHAnsi" w:hAnsiTheme="majorHAnsi" w:cstheme="majorHAnsi"/>
          <w:bCs/>
          <w:i/>
          <w:sz w:val="24"/>
          <w:szCs w:val="24"/>
        </w:rPr>
        <w:t>;</w:t>
      </w:r>
    </w:p>
    <w:p w14:paraId="16E78E86" w14:textId="238032F5" w:rsidR="000217E0" w:rsidRPr="000658EE" w:rsidRDefault="005B48A0" w:rsidP="007F0B90">
      <w:pPr>
        <w:pStyle w:val="a4"/>
        <w:numPr>
          <w:ilvl w:val="1"/>
          <w:numId w:val="38"/>
        </w:numPr>
        <w:ind w:left="0" w:firstLine="0"/>
        <w:jc w:val="both"/>
        <w:rPr>
          <w:rFonts w:asciiTheme="majorHAnsi" w:hAnsiTheme="majorHAnsi" w:cstheme="majorHAnsi"/>
          <w:sz w:val="24"/>
          <w:szCs w:val="24"/>
        </w:rPr>
      </w:pPr>
      <w:r w:rsidRPr="000658EE">
        <w:rPr>
          <w:rFonts w:asciiTheme="majorHAnsi" w:hAnsiTheme="majorHAnsi" w:cstheme="majorHAnsi"/>
          <w:bCs/>
          <w:sz w:val="24"/>
          <w:szCs w:val="24"/>
        </w:rPr>
        <w:t xml:space="preserve">să </w:t>
      </w:r>
      <w:r w:rsidR="000217E0" w:rsidRPr="000658EE">
        <w:rPr>
          <w:rFonts w:asciiTheme="majorHAnsi" w:hAnsiTheme="majorHAnsi" w:cstheme="majorHAnsi"/>
          <w:bCs/>
          <w:sz w:val="24"/>
          <w:szCs w:val="24"/>
        </w:rPr>
        <w:t>evalueze necesitatea elabor</w:t>
      </w:r>
      <w:r w:rsidR="000658EE" w:rsidRPr="000658EE">
        <w:rPr>
          <w:rFonts w:asciiTheme="majorHAnsi" w:hAnsiTheme="majorHAnsi" w:cstheme="majorHAnsi"/>
          <w:bCs/>
          <w:sz w:val="24"/>
          <w:szCs w:val="24"/>
        </w:rPr>
        <w:t>ă</w:t>
      </w:r>
      <w:r w:rsidR="000217E0" w:rsidRPr="000658EE">
        <w:rPr>
          <w:rFonts w:asciiTheme="majorHAnsi" w:hAnsiTheme="majorHAnsi" w:cstheme="majorHAnsi"/>
          <w:bCs/>
          <w:sz w:val="24"/>
          <w:szCs w:val="24"/>
        </w:rPr>
        <w:t xml:space="preserve">rii </w:t>
      </w:r>
      <w:r w:rsidRPr="000658EE">
        <w:rPr>
          <w:rFonts w:asciiTheme="majorHAnsi" w:hAnsiTheme="majorHAnsi" w:cstheme="majorHAnsi"/>
          <w:bCs/>
          <w:sz w:val="24"/>
          <w:szCs w:val="24"/>
        </w:rPr>
        <w:t>un</w:t>
      </w:r>
      <w:r w:rsidR="000217E0" w:rsidRPr="000658EE">
        <w:rPr>
          <w:rFonts w:asciiTheme="majorHAnsi" w:hAnsiTheme="majorHAnsi" w:cstheme="majorHAnsi"/>
          <w:bCs/>
          <w:sz w:val="24"/>
          <w:szCs w:val="24"/>
        </w:rPr>
        <w:t>ui</w:t>
      </w:r>
      <w:r w:rsidRPr="000658EE">
        <w:rPr>
          <w:rFonts w:asciiTheme="majorHAnsi" w:hAnsiTheme="majorHAnsi" w:cstheme="majorHAnsi"/>
          <w:bCs/>
          <w:sz w:val="24"/>
          <w:szCs w:val="24"/>
        </w:rPr>
        <w:t xml:space="preserve"> mecanism nou de taxare a lemnului eliberat pe picior</w:t>
      </w:r>
      <w:r w:rsidR="000217E0" w:rsidRPr="000658EE">
        <w:rPr>
          <w:rFonts w:asciiTheme="majorHAnsi" w:hAnsiTheme="majorHAnsi" w:cstheme="majorHAnsi"/>
          <w:bCs/>
          <w:sz w:val="24"/>
          <w:szCs w:val="24"/>
        </w:rPr>
        <w:t xml:space="preserve"> reieșind din importan</w:t>
      </w:r>
      <w:r w:rsidR="00FF003A">
        <w:rPr>
          <w:rFonts w:asciiTheme="majorHAnsi" w:hAnsiTheme="majorHAnsi" w:cstheme="majorHAnsi"/>
          <w:bCs/>
          <w:sz w:val="24"/>
          <w:szCs w:val="24"/>
        </w:rPr>
        <w:t>ț</w:t>
      </w:r>
      <w:r w:rsidR="000658EE" w:rsidRPr="000658EE">
        <w:rPr>
          <w:rFonts w:asciiTheme="majorHAnsi" w:hAnsiTheme="majorHAnsi" w:cstheme="majorHAnsi"/>
          <w:bCs/>
          <w:sz w:val="24"/>
          <w:szCs w:val="24"/>
        </w:rPr>
        <w:t>a</w:t>
      </w:r>
      <w:r w:rsidR="000217E0" w:rsidRPr="000658EE">
        <w:rPr>
          <w:rFonts w:asciiTheme="majorHAnsi" w:hAnsiTheme="majorHAnsi" w:cstheme="majorHAnsi"/>
          <w:bCs/>
          <w:sz w:val="24"/>
          <w:szCs w:val="24"/>
        </w:rPr>
        <w:t xml:space="preserve"> ecologică a pădurilor</w:t>
      </w:r>
      <w:r w:rsidRPr="000658EE">
        <w:rPr>
          <w:rFonts w:asciiTheme="majorHAnsi" w:hAnsiTheme="majorHAnsi" w:cstheme="majorHAnsi"/>
          <w:bCs/>
          <w:sz w:val="24"/>
          <w:szCs w:val="24"/>
        </w:rPr>
        <w:t>, cu stabilirea cotelor de impozitare adecvate, cu revizuirea lor periodică și</w:t>
      </w:r>
      <w:r w:rsidR="00710CC9">
        <w:rPr>
          <w:rFonts w:asciiTheme="majorHAnsi" w:hAnsiTheme="majorHAnsi" w:cstheme="majorHAnsi"/>
          <w:bCs/>
          <w:sz w:val="24"/>
          <w:szCs w:val="24"/>
        </w:rPr>
        <w:t>,</w:t>
      </w:r>
      <w:r w:rsidRPr="000658EE">
        <w:rPr>
          <w:rFonts w:asciiTheme="majorHAnsi" w:hAnsiTheme="majorHAnsi" w:cstheme="majorHAnsi"/>
          <w:bCs/>
          <w:sz w:val="24"/>
          <w:szCs w:val="24"/>
        </w:rPr>
        <w:t xml:space="preserve"> </w:t>
      </w:r>
      <w:r w:rsidR="000217E0" w:rsidRPr="000658EE">
        <w:rPr>
          <w:rFonts w:asciiTheme="majorHAnsi" w:hAnsiTheme="majorHAnsi" w:cstheme="majorHAnsi"/>
          <w:bCs/>
          <w:sz w:val="24"/>
          <w:szCs w:val="24"/>
        </w:rPr>
        <w:t>dup</w:t>
      </w:r>
      <w:r w:rsidR="000658EE" w:rsidRPr="000658EE">
        <w:rPr>
          <w:rFonts w:asciiTheme="majorHAnsi" w:hAnsiTheme="majorHAnsi" w:cstheme="majorHAnsi"/>
          <w:bCs/>
          <w:sz w:val="24"/>
          <w:szCs w:val="24"/>
        </w:rPr>
        <w:t>ă</w:t>
      </w:r>
      <w:r w:rsidR="000217E0" w:rsidRPr="000658EE">
        <w:rPr>
          <w:rFonts w:asciiTheme="majorHAnsi" w:hAnsiTheme="majorHAnsi" w:cstheme="majorHAnsi"/>
          <w:bCs/>
          <w:sz w:val="24"/>
          <w:szCs w:val="24"/>
        </w:rPr>
        <w:t xml:space="preserve"> caz,</w:t>
      </w:r>
      <w:r w:rsidR="00D2416A">
        <w:rPr>
          <w:rFonts w:asciiTheme="majorHAnsi" w:hAnsiTheme="majorHAnsi" w:cstheme="majorHAnsi"/>
          <w:bCs/>
          <w:sz w:val="24"/>
          <w:szCs w:val="24"/>
        </w:rPr>
        <w:t xml:space="preserve"> cu</w:t>
      </w:r>
      <w:r w:rsidRPr="000658EE">
        <w:rPr>
          <w:rFonts w:asciiTheme="majorHAnsi" w:hAnsiTheme="majorHAnsi" w:cstheme="majorHAnsi"/>
          <w:bCs/>
          <w:sz w:val="24"/>
          <w:szCs w:val="24"/>
        </w:rPr>
        <w:t xml:space="preserve"> transmit</w:t>
      </w:r>
      <w:r w:rsidR="00D2416A">
        <w:rPr>
          <w:rFonts w:asciiTheme="majorHAnsi" w:hAnsiTheme="majorHAnsi" w:cstheme="majorHAnsi"/>
          <w:bCs/>
          <w:sz w:val="24"/>
          <w:szCs w:val="24"/>
        </w:rPr>
        <w:t xml:space="preserve">erea </w:t>
      </w:r>
      <w:r w:rsidRPr="000658EE">
        <w:rPr>
          <w:rFonts w:asciiTheme="majorHAnsi" w:hAnsiTheme="majorHAnsi" w:cstheme="majorHAnsi"/>
          <w:bCs/>
          <w:sz w:val="24"/>
          <w:szCs w:val="24"/>
        </w:rPr>
        <w:t xml:space="preserve">spre aprobare </w:t>
      </w:r>
      <w:r w:rsidRPr="00AE69D7">
        <w:rPr>
          <w:rFonts w:asciiTheme="majorHAnsi" w:hAnsiTheme="majorHAnsi" w:cstheme="majorHAnsi"/>
          <w:bCs/>
          <w:sz w:val="24"/>
          <w:szCs w:val="24"/>
        </w:rPr>
        <w:t>M</w:t>
      </w:r>
      <w:r w:rsidR="00D2416A" w:rsidRPr="009A0B05">
        <w:rPr>
          <w:rFonts w:asciiTheme="majorHAnsi" w:hAnsiTheme="majorHAnsi" w:cstheme="majorHAnsi"/>
          <w:sz w:val="24"/>
          <w:szCs w:val="24"/>
        </w:rPr>
        <w:t>inisterului Fina</w:t>
      </w:r>
      <w:r w:rsidR="00D2416A">
        <w:rPr>
          <w:rFonts w:asciiTheme="majorHAnsi" w:hAnsiTheme="majorHAnsi" w:cstheme="majorHAnsi"/>
          <w:sz w:val="24"/>
          <w:szCs w:val="24"/>
        </w:rPr>
        <w:t>n</w:t>
      </w:r>
      <w:r w:rsidR="00D2416A" w:rsidRPr="009A0B05">
        <w:rPr>
          <w:rFonts w:asciiTheme="majorHAnsi" w:hAnsiTheme="majorHAnsi" w:cstheme="majorHAnsi"/>
          <w:sz w:val="24"/>
          <w:szCs w:val="24"/>
        </w:rPr>
        <w:t>țelor</w:t>
      </w:r>
      <w:r w:rsidR="00D2416A">
        <w:rPr>
          <w:rFonts w:asciiTheme="majorHAnsi" w:hAnsiTheme="majorHAnsi" w:cstheme="majorHAnsi"/>
          <w:sz w:val="24"/>
          <w:szCs w:val="24"/>
        </w:rPr>
        <w:t xml:space="preserve"> </w:t>
      </w:r>
      <w:r w:rsidRPr="000658EE">
        <w:rPr>
          <w:rFonts w:asciiTheme="majorHAnsi" w:hAnsiTheme="majorHAnsi" w:cstheme="majorHAnsi"/>
          <w:i/>
          <w:sz w:val="24"/>
          <w:szCs w:val="24"/>
        </w:rPr>
        <w:t>(pct.4.2.1</w:t>
      </w:r>
      <w:r w:rsidR="00D2416A">
        <w:rPr>
          <w:rFonts w:asciiTheme="majorHAnsi" w:hAnsiTheme="majorHAnsi" w:cstheme="majorHAnsi"/>
          <w:i/>
          <w:sz w:val="24"/>
          <w:szCs w:val="24"/>
        </w:rPr>
        <w:t>.</w:t>
      </w:r>
      <w:r w:rsidRPr="000658EE">
        <w:rPr>
          <w:rFonts w:asciiTheme="majorHAnsi" w:hAnsiTheme="majorHAnsi" w:cstheme="majorHAnsi"/>
          <w:i/>
          <w:sz w:val="24"/>
          <w:szCs w:val="24"/>
        </w:rPr>
        <w:t>)</w:t>
      </w:r>
      <w:r w:rsidR="00D2416A">
        <w:rPr>
          <w:rFonts w:asciiTheme="majorHAnsi" w:hAnsiTheme="majorHAnsi" w:cstheme="majorHAnsi"/>
          <w:i/>
          <w:sz w:val="24"/>
          <w:szCs w:val="24"/>
        </w:rPr>
        <w:t>;</w:t>
      </w:r>
    </w:p>
    <w:p w14:paraId="4C5369D8" w14:textId="3B692E40" w:rsidR="005B48A0" w:rsidRPr="007F0B90" w:rsidRDefault="000217E0" w:rsidP="007F0B90">
      <w:pPr>
        <w:pStyle w:val="a4"/>
        <w:numPr>
          <w:ilvl w:val="1"/>
          <w:numId w:val="38"/>
        </w:numPr>
        <w:ind w:left="0" w:firstLine="0"/>
        <w:jc w:val="both"/>
        <w:rPr>
          <w:rFonts w:asciiTheme="majorHAnsi" w:hAnsiTheme="majorHAnsi" w:cstheme="majorHAnsi"/>
          <w:sz w:val="24"/>
          <w:szCs w:val="24"/>
        </w:rPr>
      </w:pPr>
      <w:r w:rsidRPr="000217E0">
        <w:rPr>
          <w:rFonts w:asciiTheme="majorHAnsi" w:hAnsiTheme="majorHAnsi" w:cstheme="majorHAnsi"/>
          <w:sz w:val="24"/>
          <w:szCs w:val="24"/>
        </w:rPr>
        <w:t xml:space="preserve"> </w:t>
      </w:r>
      <w:r w:rsidRPr="00DF5AEA">
        <w:rPr>
          <w:rFonts w:asciiTheme="majorHAnsi" w:hAnsiTheme="majorHAnsi" w:cstheme="majorHAnsi"/>
          <w:sz w:val="24"/>
          <w:szCs w:val="24"/>
        </w:rPr>
        <w:t xml:space="preserve">să </w:t>
      </w:r>
      <w:r w:rsidR="00165613" w:rsidRPr="00DF5AEA">
        <w:rPr>
          <w:rFonts w:asciiTheme="majorHAnsi" w:hAnsiTheme="majorHAnsi" w:cstheme="majorHAnsi"/>
          <w:sz w:val="24"/>
          <w:szCs w:val="24"/>
        </w:rPr>
        <w:t xml:space="preserve">analizeze </w:t>
      </w:r>
      <w:r w:rsidR="00DF5AEA" w:rsidRPr="00DF5AEA">
        <w:rPr>
          <w:rFonts w:asciiTheme="majorHAnsi" w:hAnsiTheme="majorHAnsi" w:cstheme="majorHAnsi"/>
          <w:sz w:val="24"/>
          <w:szCs w:val="24"/>
        </w:rPr>
        <w:t>bunele</w:t>
      </w:r>
      <w:r w:rsidR="00DF5AEA">
        <w:rPr>
          <w:rFonts w:asciiTheme="majorHAnsi" w:hAnsiTheme="majorHAnsi" w:cstheme="majorHAnsi"/>
          <w:sz w:val="24"/>
          <w:szCs w:val="24"/>
        </w:rPr>
        <w:t xml:space="preserve"> practici ale altor </w:t>
      </w:r>
      <w:r w:rsidR="00D2416A">
        <w:rPr>
          <w:rFonts w:asciiTheme="majorHAnsi" w:hAnsiTheme="majorHAnsi" w:cstheme="majorHAnsi"/>
          <w:sz w:val="24"/>
          <w:szCs w:val="24"/>
        </w:rPr>
        <w:t>ță</w:t>
      </w:r>
      <w:r w:rsidR="00DF5AEA">
        <w:rPr>
          <w:rFonts w:asciiTheme="majorHAnsi" w:hAnsiTheme="majorHAnsi" w:cstheme="majorHAnsi"/>
          <w:sz w:val="24"/>
          <w:szCs w:val="24"/>
        </w:rPr>
        <w:t xml:space="preserve">ri </w:t>
      </w:r>
      <w:r w:rsidR="00165613">
        <w:rPr>
          <w:rFonts w:asciiTheme="majorHAnsi" w:hAnsiTheme="majorHAnsi" w:cstheme="majorHAnsi"/>
          <w:sz w:val="24"/>
          <w:szCs w:val="24"/>
        </w:rPr>
        <w:t xml:space="preserve">privitor la </w:t>
      </w:r>
      <w:r w:rsidRPr="0075705D">
        <w:rPr>
          <w:rFonts w:asciiTheme="majorHAnsi" w:hAnsiTheme="majorHAnsi" w:cstheme="majorHAnsi"/>
          <w:sz w:val="24"/>
          <w:szCs w:val="24"/>
        </w:rPr>
        <w:t>evaluarea rezervelor de minerale utile și contabilizarea acestora,</w:t>
      </w:r>
      <w:r w:rsidR="00AF2D61">
        <w:rPr>
          <w:rFonts w:asciiTheme="majorHAnsi" w:hAnsiTheme="majorHAnsi" w:cstheme="majorHAnsi"/>
          <w:sz w:val="24"/>
          <w:szCs w:val="24"/>
        </w:rPr>
        <w:t xml:space="preserve"> inclusiv metodele alternative, care nu necesit</w:t>
      </w:r>
      <w:r w:rsidR="00D2416A">
        <w:rPr>
          <w:rFonts w:asciiTheme="majorHAnsi" w:hAnsiTheme="majorHAnsi" w:cstheme="majorHAnsi"/>
          <w:sz w:val="24"/>
          <w:szCs w:val="24"/>
        </w:rPr>
        <w:t>ă</w:t>
      </w:r>
      <w:r w:rsidR="00AF2D61">
        <w:rPr>
          <w:rFonts w:asciiTheme="majorHAnsi" w:hAnsiTheme="majorHAnsi" w:cstheme="majorHAnsi"/>
          <w:sz w:val="24"/>
          <w:szCs w:val="24"/>
        </w:rPr>
        <w:t xml:space="preserve"> at</w:t>
      </w:r>
      <w:r w:rsidR="000658EE">
        <w:rPr>
          <w:rFonts w:asciiTheme="majorHAnsi" w:hAnsiTheme="majorHAnsi" w:cstheme="majorHAnsi"/>
          <w:sz w:val="24"/>
          <w:szCs w:val="24"/>
        </w:rPr>
        <w:t xml:space="preserve">ragerea resurselor financiare, </w:t>
      </w:r>
      <w:r w:rsidRPr="0075705D">
        <w:rPr>
          <w:rFonts w:asciiTheme="majorHAnsi" w:hAnsiTheme="majorHAnsi" w:cstheme="majorHAnsi"/>
          <w:sz w:val="24"/>
          <w:szCs w:val="24"/>
        </w:rPr>
        <w:t xml:space="preserve">în scopul prezentării depline și corecte a datelor </w:t>
      </w:r>
      <w:r w:rsidR="00CE5004">
        <w:rPr>
          <w:rFonts w:asciiTheme="majorHAnsi" w:hAnsiTheme="majorHAnsi" w:cstheme="majorHAnsi"/>
          <w:sz w:val="24"/>
          <w:szCs w:val="24"/>
        </w:rPr>
        <w:t>privind valoarea</w:t>
      </w:r>
      <w:r w:rsidRPr="0075705D">
        <w:rPr>
          <w:rFonts w:asciiTheme="majorHAnsi" w:hAnsiTheme="majorHAnsi" w:cstheme="majorHAnsi"/>
          <w:sz w:val="24"/>
          <w:szCs w:val="24"/>
          <w:shd w:val="clear" w:color="auto" w:fill="FFFFFF"/>
        </w:rPr>
        <w:t xml:space="preserve"> rezervelor de substanțe minerale utile</w:t>
      </w:r>
      <w:r w:rsidR="00AF2D61">
        <w:rPr>
          <w:rFonts w:asciiTheme="majorHAnsi" w:hAnsiTheme="majorHAnsi" w:cstheme="majorHAnsi"/>
          <w:sz w:val="24"/>
          <w:szCs w:val="24"/>
          <w:shd w:val="clear" w:color="auto" w:fill="FFFFFF"/>
        </w:rPr>
        <w:t xml:space="preserve"> deţinute de stat, şi să elaboreze </w:t>
      </w:r>
      <w:r w:rsidR="000658EE">
        <w:rPr>
          <w:rFonts w:asciiTheme="majorHAnsi" w:hAnsiTheme="majorHAnsi" w:cstheme="majorHAnsi"/>
          <w:sz w:val="24"/>
          <w:szCs w:val="24"/>
          <w:shd w:val="clear" w:color="auto" w:fill="FFFFFF"/>
        </w:rPr>
        <w:t xml:space="preserve">politicile </w:t>
      </w:r>
      <w:r w:rsidR="00AF2D61">
        <w:rPr>
          <w:rFonts w:asciiTheme="majorHAnsi" w:hAnsiTheme="majorHAnsi" w:cstheme="majorHAnsi"/>
          <w:sz w:val="24"/>
          <w:szCs w:val="24"/>
          <w:shd w:val="clear" w:color="auto" w:fill="FFFFFF"/>
        </w:rPr>
        <w:t xml:space="preserve">contabile specifice privind </w:t>
      </w:r>
      <w:r w:rsidR="00AF2D61" w:rsidRPr="0075705D">
        <w:rPr>
          <w:rFonts w:asciiTheme="majorHAnsi" w:hAnsiTheme="majorHAnsi" w:cstheme="majorHAnsi"/>
          <w:sz w:val="24"/>
          <w:szCs w:val="24"/>
        </w:rPr>
        <w:t>evaluarea rezervelor de minerale utile</w:t>
      </w:r>
      <w:r w:rsidR="00D2416A">
        <w:rPr>
          <w:rFonts w:asciiTheme="majorHAnsi" w:hAnsiTheme="majorHAnsi" w:cstheme="majorHAnsi"/>
          <w:sz w:val="24"/>
          <w:szCs w:val="24"/>
        </w:rPr>
        <w:t>,</w:t>
      </w:r>
      <w:r w:rsidR="00AF2D61" w:rsidRPr="0075705D">
        <w:rPr>
          <w:rFonts w:asciiTheme="majorHAnsi" w:hAnsiTheme="majorHAnsi" w:cstheme="majorHAnsi"/>
          <w:sz w:val="24"/>
          <w:szCs w:val="24"/>
        </w:rPr>
        <w:t xml:space="preserve"> </w:t>
      </w:r>
      <w:r w:rsidR="00AF2D61">
        <w:rPr>
          <w:rFonts w:asciiTheme="majorHAnsi" w:hAnsiTheme="majorHAnsi" w:cstheme="majorHAnsi"/>
          <w:sz w:val="24"/>
          <w:szCs w:val="24"/>
          <w:shd w:val="clear" w:color="auto" w:fill="FFFFFF"/>
        </w:rPr>
        <w:t xml:space="preserve">cu </w:t>
      </w:r>
      <w:r w:rsidR="00CE5004">
        <w:rPr>
          <w:rFonts w:asciiTheme="majorHAnsi" w:hAnsiTheme="majorHAnsi" w:cstheme="majorHAnsi"/>
          <w:sz w:val="24"/>
          <w:szCs w:val="24"/>
          <w:shd w:val="clear" w:color="auto" w:fill="FFFFFF"/>
        </w:rPr>
        <w:t>prez</w:t>
      </w:r>
      <w:r w:rsidR="00D2416A">
        <w:rPr>
          <w:rFonts w:asciiTheme="majorHAnsi" w:hAnsiTheme="majorHAnsi" w:cstheme="majorHAnsi"/>
          <w:sz w:val="24"/>
          <w:szCs w:val="24"/>
          <w:shd w:val="clear" w:color="auto" w:fill="FFFFFF"/>
        </w:rPr>
        <w:t>e</w:t>
      </w:r>
      <w:r w:rsidR="00CE5004">
        <w:rPr>
          <w:rFonts w:asciiTheme="majorHAnsi" w:hAnsiTheme="majorHAnsi" w:cstheme="majorHAnsi"/>
          <w:sz w:val="24"/>
          <w:szCs w:val="24"/>
          <w:shd w:val="clear" w:color="auto" w:fill="FFFFFF"/>
        </w:rPr>
        <w:t>nt</w:t>
      </w:r>
      <w:r w:rsidR="00AF2D61">
        <w:rPr>
          <w:rFonts w:asciiTheme="majorHAnsi" w:hAnsiTheme="majorHAnsi" w:cstheme="majorHAnsi"/>
          <w:sz w:val="24"/>
          <w:szCs w:val="24"/>
          <w:shd w:val="clear" w:color="auto" w:fill="FFFFFF"/>
        </w:rPr>
        <w:t>area lor</w:t>
      </w:r>
      <w:r w:rsidR="00CE5004">
        <w:rPr>
          <w:rFonts w:asciiTheme="majorHAnsi" w:hAnsiTheme="majorHAnsi" w:cstheme="majorHAnsi"/>
          <w:sz w:val="24"/>
          <w:szCs w:val="24"/>
          <w:shd w:val="clear" w:color="auto" w:fill="FFFFFF"/>
        </w:rPr>
        <w:t xml:space="preserve"> spre aprobare MF</w:t>
      </w:r>
      <w:r w:rsidR="00AF2D61">
        <w:rPr>
          <w:rFonts w:asciiTheme="majorHAnsi" w:hAnsiTheme="majorHAnsi" w:cstheme="majorHAnsi"/>
          <w:sz w:val="24"/>
          <w:szCs w:val="24"/>
          <w:shd w:val="clear" w:color="auto" w:fill="FFFFFF"/>
        </w:rPr>
        <w:t xml:space="preserve"> în modul stabilit</w:t>
      </w:r>
      <w:r w:rsidR="00AF2D61">
        <w:rPr>
          <w:rStyle w:val="a8"/>
          <w:rFonts w:asciiTheme="majorHAnsi" w:hAnsiTheme="majorHAnsi" w:cstheme="majorHAnsi"/>
          <w:sz w:val="24"/>
          <w:szCs w:val="24"/>
          <w:shd w:val="clear" w:color="auto" w:fill="FFFFFF"/>
        </w:rPr>
        <w:footnoteReference w:id="146"/>
      </w:r>
      <w:r w:rsidR="000658EE">
        <w:rPr>
          <w:rFonts w:asciiTheme="majorHAnsi" w:hAnsiTheme="majorHAnsi" w:cstheme="majorHAnsi"/>
          <w:sz w:val="24"/>
          <w:szCs w:val="24"/>
          <w:shd w:val="clear" w:color="auto" w:fill="FFFFFF"/>
        </w:rPr>
        <w:t xml:space="preserve">, </w:t>
      </w:r>
      <w:r w:rsidR="00D2416A">
        <w:rPr>
          <w:rFonts w:asciiTheme="majorHAnsi" w:hAnsiTheme="majorHAnsi" w:cstheme="majorHAnsi"/>
          <w:sz w:val="24"/>
          <w:szCs w:val="24"/>
          <w:shd w:val="clear" w:color="auto" w:fill="FFFFFF"/>
        </w:rPr>
        <w:t xml:space="preserve">pentru </w:t>
      </w:r>
      <w:r w:rsidR="000658EE">
        <w:rPr>
          <w:rFonts w:asciiTheme="majorHAnsi" w:hAnsiTheme="majorHAnsi" w:cstheme="majorHAnsi"/>
          <w:sz w:val="24"/>
          <w:szCs w:val="24"/>
          <w:shd w:val="clear" w:color="auto" w:fill="FFFFFF"/>
        </w:rPr>
        <w:t xml:space="preserve"> asigurar</w:t>
      </w:r>
      <w:r w:rsidR="00D2416A">
        <w:rPr>
          <w:rFonts w:asciiTheme="majorHAnsi" w:hAnsiTheme="majorHAnsi" w:cstheme="majorHAnsi"/>
          <w:sz w:val="24"/>
          <w:szCs w:val="24"/>
          <w:shd w:val="clear" w:color="auto" w:fill="FFFFFF"/>
        </w:rPr>
        <w:t>ea</w:t>
      </w:r>
      <w:r w:rsidR="000658EE">
        <w:rPr>
          <w:rFonts w:asciiTheme="majorHAnsi" w:hAnsiTheme="majorHAnsi" w:cstheme="majorHAnsi"/>
          <w:sz w:val="24"/>
          <w:szCs w:val="24"/>
          <w:shd w:val="clear" w:color="auto" w:fill="FFFFFF"/>
        </w:rPr>
        <w:t xml:space="preserve"> </w:t>
      </w:r>
      <w:r w:rsidR="00CE5004">
        <w:rPr>
          <w:rFonts w:asciiTheme="majorHAnsi" w:hAnsiTheme="majorHAnsi" w:cstheme="majorHAnsi"/>
          <w:sz w:val="24"/>
          <w:szCs w:val="24"/>
          <w:shd w:val="clear" w:color="auto" w:fill="FFFFFF"/>
        </w:rPr>
        <w:t>eviden</w:t>
      </w:r>
      <w:r w:rsidR="00DF5AEA">
        <w:rPr>
          <w:rFonts w:asciiTheme="majorHAnsi" w:hAnsiTheme="majorHAnsi" w:cstheme="majorHAnsi"/>
          <w:sz w:val="24"/>
          <w:szCs w:val="24"/>
          <w:shd w:val="clear" w:color="auto" w:fill="FFFFFF"/>
        </w:rPr>
        <w:t>ței</w:t>
      </w:r>
      <w:r w:rsidR="00CE5004">
        <w:rPr>
          <w:rFonts w:asciiTheme="majorHAnsi" w:hAnsiTheme="majorHAnsi" w:cstheme="majorHAnsi"/>
          <w:sz w:val="24"/>
          <w:szCs w:val="24"/>
          <w:shd w:val="clear" w:color="auto" w:fill="FFFFFF"/>
        </w:rPr>
        <w:t xml:space="preserve"> cantitativ-valorice</w:t>
      </w:r>
      <w:r w:rsidR="004817F4">
        <w:rPr>
          <w:rFonts w:asciiTheme="majorHAnsi" w:hAnsiTheme="majorHAnsi" w:cstheme="majorHAnsi"/>
          <w:sz w:val="24"/>
          <w:szCs w:val="24"/>
          <w:shd w:val="clear" w:color="auto" w:fill="FFFFFF"/>
        </w:rPr>
        <w:t xml:space="preserve"> a rezervelor </w:t>
      </w:r>
      <w:r w:rsidR="00D2416A">
        <w:rPr>
          <w:rFonts w:asciiTheme="majorHAnsi" w:hAnsiTheme="majorHAnsi" w:cstheme="majorHAnsi"/>
          <w:sz w:val="24"/>
          <w:szCs w:val="24"/>
          <w:shd w:val="clear" w:color="auto" w:fill="FFFFFF"/>
        </w:rPr>
        <w:t>ș</w:t>
      </w:r>
      <w:r w:rsidR="004817F4">
        <w:rPr>
          <w:rFonts w:asciiTheme="majorHAnsi" w:hAnsiTheme="majorHAnsi" w:cstheme="majorHAnsi"/>
          <w:sz w:val="24"/>
          <w:szCs w:val="24"/>
          <w:shd w:val="clear" w:color="auto" w:fill="FFFFFF"/>
        </w:rPr>
        <w:t xml:space="preserve">i </w:t>
      </w:r>
      <w:r w:rsidR="00CE5004">
        <w:rPr>
          <w:rFonts w:asciiTheme="majorHAnsi" w:hAnsiTheme="majorHAnsi" w:cstheme="majorHAnsi"/>
          <w:sz w:val="24"/>
          <w:szCs w:val="24"/>
        </w:rPr>
        <w:t>includer</w:t>
      </w:r>
      <w:r w:rsidR="00D2416A">
        <w:rPr>
          <w:rFonts w:asciiTheme="majorHAnsi" w:hAnsiTheme="majorHAnsi" w:cstheme="majorHAnsi"/>
          <w:sz w:val="24"/>
          <w:szCs w:val="24"/>
        </w:rPr>
        <w:t>ea</w:t>
      </w:r>
      <w:r w:rsidR="00CE5004">
        <w:rPr>
          <w:rFonts w:asciiTheme="majorHAnsi" w:hAnsiTheme="majorHAnsi" w:cstheme="majorHAnsi"/>
          <w:sz w:val="24"/>
          <w:szCs w:val="24"/>
        </w:rPr>
        <w:t xml:space="preserve"> acestor date </w:t>
      </w:r>
      <w:r w:rsidR="00D2416A">
        <w:rPr>
          <w:rFonts w:asciiTheme="majorHAnsi" w:hAnsiTheme="majorHAnsi" w:cstheme="majorHAnsi"/>
          <w:sz w:val="24"/>
          <w:szCs w:val="24"/>
        </w:rPr>
        <w:t>î</w:t>
      </w:r>
      <w:r w:rsidR="00CE5004">
        <w:rPr>
          <w:rFonts w:asciiTheme="majorHAnsi" w:hAnsiTheme="majorHAnsi" w:cstheme="majorHAnsi"/>
          <w:sz w:val="24"/>
          <w:szCs w:val="24"/>
        </w:rPr>
        <w:t xml:space="preserve">n </w:t>
      </w:r>
      <w:r w:rsidRPr="0075705D">
        <w:rPr>
          <w:rFonts w:asciiTheme="majorHAnsi" w:hAnsiTheme="majorHAnsi" w:cstheme="majorHAnsi"/>
          <w:sz w:val="24"/>
          <w:szCs w:val="24"/>
        </w:rPr>
        <w:t>Registrul patrimoniului public</w:t>
      </w:r>
      <w:r w:rsidR="00D2416A">
        <w:rPr>
          <w:rFonts w:asciiTheme="majorHAnsi" w:hAnsiTheme="majorHAnsi" w:cstheme="majorHAnsi"/>
          <w:sz w:val="24"/>
          <w:szCs w:val="24"/>
        </w:rPr>
        <w:t xml:space="preserve"> </w:t>
      </w:r>
      <w:r w:rsidRPr="0075705D">
        <w:rPr>
          <w:rFonts w:asciiTheme="majorHAnsi" w:hAnsiTheme="majorHAnsi" w:cstheme="majorHAnsi"/>
          <w:sz w:val="24"/>
          <w:szCs w:val="24"/>
        </w:rPr>
        <w:t>(</w:t>
      </w:r>
      <w:r w:rsidRPr="0075705D">
        <w:rPr>
          <w:rFonts w:asciiTheme="majorHAnsi" w:hAnsiTheme="majorHAnsi" w:cstheme="majorHAnsi"/>
          <w:i/>
          <w:sz w:val="24"/>
          <w:szCs w:val="24"/>
        </w:rPr>
        <w:t>pct.5.3</w:t>
      </w:r>
      <w:r w:rsidR="00D2416A">
        <w:rPr>
          <w:rFonts w:asciiTheme="majorHAnsi" w:hAnsiTheme="majorHAnsi" w:cstheme="majorHAnsi"/>
          <w:i/>
          <w:sz w:val="24"/>
          <w:szCs w:val="24"/>
        </w:rPr>
        <w:t>.</w:t>
      </w:r>
      <w:r w:rsidRPr="0075705D">
        <w:rPr>
          <w:rFonts w:asciiTheme="majorHAnsi" w:hAnsiTheme="majorHAnsi" w:cstheme="majorHAnsi"/>
          <w:i/>
          <w:sz w:val="24"/>
          <w:szCs w:val="24"/>
        </w:rPr>
        <w:t>)</w:t>
      </w:r>
      <w:r w:rsidR="00D2416A">
        <w:rPr>
          <w:rFonts w:asciiTheme="majorHAnsi" w:hAnsiTheme="majorHAnsi" w:cstheme="majorHAnsi"/>
          <w:i/>
          <w:sz w:val="24"/>
          <w:szCs w:val="24"/>
        </w:rPr>
        <w:t>.</w:t>
      </w:r>
    </w:p>
    <w:p w14:paraId="37106207" w14:textId="15106AD6" w:rsidR="005B48A0" w:rsidRPr="0075705D" w:rsidRDefault="00525123" w:rsidP="007F0B90">
      <w:pPr>
        <w:pStyle w:val="a4"/>
        <w:numPr>
          <w:ilvl w:val="0"/>
          <w:numId w:val="38"/>
        </w:numPr>
        <w:jc w:val="both"/>
        <w:rPr>
          <w:rFonts w:asciiTheme="majorHAnsi" w:eastAsia="Times New Roman" w:hAnsiTheme="majorHAnsi" w:cstheme="majorHAnsi"/>
          <w:sz w:val="24"/>
          <w:szCs w:val="24"/>
        </w:rPr>
      </w:pPr>
      <w:r w:rsidRPr="0075705D">
        <w:rPr>
          <w:rFonts w:asciiTheme="majorHAnsi" w:hAnsiTheme="majorHAnsi" w:cstheme="majorHAnsi"/>
          <w:b/>
          <w:sz w:val="24"/>
          <w:szCs w:val="24"/>
        </w:rPr>
        <w:t>Ministerului Agriculturii</w:t>
      </w:r>
      <w:r w:rsidR="00D2416A">
        <w:rPr>
          <w:rFonts w:asciiTheme="majorHAnsi" w:hAnsiTheme="majorHAnsi" w:cstheme="majorHAnsi"/>
          <w:b/>
          <w:sz w:val="24"/>
          <w:szCs w:val="24"/>
        </w:rPr>
        <w:t>,</w:t>
      </w:r>
      <w:r w:rsidRPr="0075705D">
        <w:rPr>
          <w:rFonts w:asciiTheme="majorHAnsi" w:hAnsiTheme="majorHAnsi" w:cstheme="majorHAnsi"/>
          <w:b/>
          <w:sz w:val="24"/>
          <w:szCs w:val="24"/>
        </w:rPr>
        <w:t xml:space="preserve"> Dezvoltării Regionale și Mediu</w:t>
      </w:r>
      <w:r w:rsidR="00D2416A">
        <w:rPr>
          <w:rFonts w:asciiTheme="majorHAnsi" w:hAnsiTheme="majorHAnsi" w:cstheme="majorHAnsi"/>
          <w:b/>
          <w:sz w:val="24"/>
          <w:szCs w:val="24"/>
        </w:rPr>
        <w:t>lui,</w:t>
      </w:r>
      <w:r w:rsidR="005B48A0" w:rsidRPr="0075705D">
        <w:rPr>
          <w:rFonts w:asciiTheme="majorHAnsi" w:hAnsiTheme="majorHAnsi" w:cstheme="majorHAnsi"/>
          <w:b/>
          <w:sz w:val="24"/>
          <w:szCs w:val="24"/>
        </w:rPr>
        <w:t xml:space="preserve"> </w:t>
      </w:r>
      <w:r w:rsidR="00D2416A">
        <w:rPr>
          <w:rFonts w:asciiTheme="majorHAnsi" w:hAnsiTheme="majorHAnsi" w:cstheme="majorHAnsi"/>
          <w:b/>
          <w:sz w:val="24"/>
          <w:szCs w:val="24"/>
        </w:rPr>
        <w:t>în</w:t>
      </w:r>
      <w:r w:rsidR="005B48A0" w:rsidRPr="0075705D">
        <w:rPr>
          <w:rFonts w:asciiTheme="majorHAnsi" w:hAnsiTheme="majorHAnsi" w:cstheme="majorHAnsi"/>
          <w:b/>
          <w:sz w:val="24"/>
          <w:szCs w:val="24"/>
        </w:rPr>
        <w:t xml:space="preserve"> comun cu M</w:t>
      </w:r>
      <w:r w:rsidRPr="0075705D">
        <w:rPr>
          <w:rFonts w:asciiTheme="majorHAnsi" w:hAnsiTheme="majorHAnsi" w:cstheme="majorHAnsi"/>
          <w:b/>
          <w:sz w:val="24"/>
          <w:szCs w:val="24"/>
        </w:rPr>
        <w:t xml:space="preserve">inisterul </w:t>
      </w:r>
      <w:r w:rsidR="005B48A0" w:rsidRPr="0075705D">
        <w:rPr>
          <w:rFonts w:asciiTheme="majorHAnsi" w:hAnsiTheme="majorHAnsi" w:cstheme="majorHAnsi"/>
          <w:b/>
          <w:sz w:val="24"/>
          <w:szCs w:val="24"/>
        </w:rPr>
        <w:t>F</w:t>
      </w:r>
      <w:r w:rsidRPr="0075705D">
        <w:rPr>
          <w:rFonts w:asciiTheme="majorHAnsi" w:hAnsiTheme="majorHAnsi" w:cstheme="majorHAnsi"/>
          <w:b/>
          <w:sz w:val="24"/>
          <w:szCs w:val="24"/>
        </w:rPr>
        <w:t>inanțelor</w:t>
      </w:r>
      <w:r w:rsidR="005B48A0" w:rsidRPr="0075705D">
        <w:rPr>
          <w:rFonts w:asciiTheme="majorHAnsi" w:hAnsiTheme="majorHAnsi" w:cstheme="majorHAnsi"/>
          <w:b/>
          <w:sz w:val="24"/>
          <w:szCs w:val="24"/>
        </w:rPr>
        <w:t xml:space="preserve">: </w:t>
      </w:r>
    </w:p>
    <w:p w14:paraId="0A8D893A" w14:textId="31DF4C9D" w:rsidR="005B48A0" w:rsidRPr="0075705D" w:rsidRDefault="005B48A0" w:rsidP="007F0B90">
      <w:pPr>
        <w:pStyle w:val="a4"/>
        <w:numPr>
          <w:ilvl w:val="1"/>
          <w:numId w:val="38"/>
        </w:numPr>
        <w:ind w:left="0" w:firstLine="0"/>
        <w:jc w:val="both"/>
        <w:rPr>
          <w:rFonts w:asciiTheme="majorHAnsi" w:eastAsia="Times New Roman" w:hAnsiTheme="majorHAnsi" w:cstheme="majorHAnsi"/>
          <w:sz w:val="24"/>
          <w:szCs w:val="24"/>
        </w:rPr>
      </w:pPr>
      <w:r w:rsidRPr="0075705D">
        <w:rPr>
          <w:rFonts w:asciiTheme="majorHAnsi" w:hAnsiTheme="majorHAnsi" w:cstheme="majorHAnsi"/>
          <w:bCs/>
          <w:sz w:val="24"/>
          <w:szCs w:val="24"/>
        </w:rPr>
        <w:t>să elaboreze și să aprobe un mecanism de revizuire periodică a taxelor pentru captarea apei</w:t>
      </w:r>
      <w:r w:rsidR="004D0221">
        <w:rPr>
          <w:rStyle w:val="a8"/>
          <w:rFonts w:asciiTheme="majorHAnsi" w:hAnsiTheme="majorHAnsi" w:cstheme="majorHAnsi"/>
          <w:bCs/>
          <w:sz w:val="24"/>
          <w:szCs w:val="24"/>
        </w:rPr>
        <w:footnoteReference w:id="147"/>
      </w:r>
      <w:r w:rsidRPr="0075705D">
        <w:rPr>
          <w:rFonts w:asciiTheme="majorHAnsi" w:hAnsiTheme="majorHAnsi" w:cstheme="majorHAnsi"/>
          <w:bCs/>
          <w:sz w:val="24"/>
          <w:szCs w:val="24"/>
        </w:rPr>
        <w:t>, în scopul stabilirii cuantumurilor adecvate și sporirii încasărilor la buget</w:t>
      </w:r>
      <w:r w:rsidR="00D9086F">
        <w:rPr>
          <w:rFonts w:asciiTheme="majorHAnsi" w:hAnsiTheme="majorHAnsi" w:cstheme="majorHAnsi"/>
          <w:bCs/>
          <w:i/>
          <w:sz w:val="24"/>
          <w:szCs w:val="24"/>
        </w:rPr>
        <w:t xml:space="preserve"> </w:t>
      </w:r>
      <w:r w:rsidRPr="0075705D">
        <w:rPr>
          <w:rFonts w:asciiTheme="majorHAnsi" w:hAnsiTheme="majorHAnsi" w:cstheme="majorHAnsi"/>
          <w:bCs/>
          <w:i/>
          <w:sz w:val="24"/>
          <w:szCs w:val="24"/>
        </w:rPr>
        <w:t>(pct.4.1.5.)</w:t>
      </w:r>
      <w:r w:rsidR="00D9086F">
        <w:rPr>
          <w:rFonts w:asciiTheme="majorHAnsi" w:hAnsiTheme="majorHAnsi" w:cstheme="majorHAnsi"/>
          <w:bCs/>
          <w:i/>
          <w:sz w:val="24"/>
          <w:szCs w:val="24"/>
        </w:rPr>
        <w:t>.</w:t>
      </w:r>
    </w:p>
    <w:p w14:paraId="72D63203" w14:textId="77777777" w:rsidR="005B48A0" w:rsidRPr="0075705D" w:rsidRDefault="005B48A0" w:rsidP="007F0B90">
      <w:pPr>
        <w:pStyle w:val="a4"/>
        <w:numPr>
          <w:ilvl w:val="0"/>
          <w:numId w:val="38"/>
        </w:numPr>
        <w:shd w:val="clear" w:color="auto" w:fill="FFFFFF" w:themeFill="background1"/>
        <w:jc w:val="both"/>
        <w:rPr>
          <w:rFonts w:asciiTheme="majorHAnsi" w:hAnsiTheme="majorHAnsi" w:cstheme="majorHAnsi"/>
          <w:bCs/>
          <w:sz w:val="24"/>
          <w:szCs w:val="24"/>
        </w:rPr>
      </w:pPr>
      <w:r w:rsidRPr="0075705D">
        <w:rPr>
          <w:rFonts w:asciiTheme="majorHAnsi" w:hAnsiTheme="majorHAnsi" w:cstheme="majorHAnsi"/>
          <w:b/>
          <w:bCs/>
          <w:sz w:val="24"/>
          <w:szCs w:val="24"/>
        </w:rPr>
        <w:t>S</w:t>
      </w:r>
      <w:r w:rsidR="00525123" w:rsidRPr="0075705D">
        <w:rPr>
          <w:rFonts w:asciiTheme="majorHAnsi" w:hAnsiTheme="majorHAnsi" w:cstheme="majorHAnsi"/>
          <w:b/>
          <w:bCs/>
          <w:sz w:val="24"/>
          <w:szCs w:val="24"/>
        </w:rPr>
        <w:t xml:space="preserve">erviciului </w:t>
      </w:r>
      <w:r w:rsidRPr="0075705D">
        <w:rPr>
          <w:rFonts w:asciiTheme="majorHAnsi" w:hAnsiTheme="majorHAnsi" w:cstheme="majorHAnsi"/>
          <w:b/>
          <w:bCs/>
          <w:sz w:val="24"/>
          <w:szCs w:val="24"/>
        </w:rPr>
        <w:t>F</w:t>
      </w:r>
      <w:r w:rsidR="00525123" w:rsidRPr="0075705D">
        <w:rPr>
          <w:rFonts w:asciiTheme="majorHAnsi" w:hAnsiTheme="majorHAnsi" w:cstheme="majorHAnsi"/>
          <w:b/>
          <w:bCs/>
          <w:sz w:val="24"/>
          <w:szCs w:val="24"/>
        </w:rPr>
        <w:t xml:space="preserve">iscal de </w:t>
      </w:r>
      <w:r w:rsidRPr="0075705D">
        <w:rPr>
          <w:rFonts w:asciiTheme="majorHAnsi" w:hAnsiTheme="majorHAnsi" w:cstheme="majorHAnsi"/>
          <w:b/>
          <w:bCs/>
          <w:sz w:val="24"/>
          <w:szCs w:val="24"/>
        </w:rPr>
        <w:t>S</w:t>
      </w:r>
      <w:r w:rsidR="00525123" w:rsidRPr="0075705D">
        <w:rPr>
          <w:rFonts w:asciiTheme="majorHAnsi" w:hAnsiTheme="majorHAnsi" w:cstheme="majorHAnsi"/>
          <w:b/>
          <w:bCs/>
          <w:sz w:val="24"/>
          <w:szCs w:val="24"/>
        </w:rPr>
        <w:t>tat</w:t>
      </w:r>
      <w:r w:rsidRPr="0075705D">
        <w:rPr>
          <w:rFonts w:asciiTheme="majorHAnsi" w:hAnsiTheme="majorHAnsi" w:cstheme="majorHAnsi"/>
          <w:b/>
          <w:bCs/>
          <w:sz w:val="24"/>
          <w:szCs w:val="24"/>
        </w:rPr>
        <w:t>:</w:t>
      </w:r>
    </w:p>
    <w:p w14:paraId="1E4982EB" w14:textId="4D818DFC" w:rsidR="005B48A0" w:rsidRPr="0075705D" w:rsidRDefault="00D9086F" w:rsidP="007F0B90">
      <w:pPr>
        <w:pStyle w:val="a4"/>
        <w:numPr>
          <w:ilvl w:val="1"/>
          <w:numId w:val="39"/>
        </w:numPr>
        <w:ind w:left="0" w:firstLine="0"/>
        <w:jc w:val="both"/>
        <w:rPr>
          <w:rFonts w:asciiTheme="majorHAnsi" w:hAnsiTheme="majorHAnsi" w:cstheme="majorHAnsi"/>
          <w:bCs/>
          <w:sz w:val="24"/>
          <w:szCs w:val="24"/>
        </w:rPr>
      </w:pPr>
      <w:r>
        <w:rPr>
          <w:rFonts w:asciiTheme="majorHAnsi" w:hAnsiTheme="majorHAnsi" w:cstheme="majorHAnsi"/>
          <w:bCs/>
          <w:sz w:val="24"/>
          <w:szCs w:val="24"/>
        </w:rPr>
        <w:t xml:space="preserve">. </w:t>
      </w:r>
      <w:r w:rsidR="005B48A0" w:rsidRPr="0075705D">
        <w:rPr>
          <w:rFonts w:asciiTheme="majorHAnsi" w:hAnsiTheme="majorHAnsi" w:cstheme="majorHAnsi"/>
          <w:bCs/>
          <w:sz w:val="24"/>
          <w:szCs w:val="24"/>
        </w:rPr>
        <w:t>să intensifice măsurile de conformare benevolă față de agenți</w:t>
      </w:r>
      <w:r>
        <w:rPr>
          <w:rFonts w:asciiTheme="majorHAnsi" w:hAnsiTheme="majorHAnsi" w:cstheme="majorHAnsi"/>
          <w:bCs/>
          <w:sz w:val="24"/>
          <w:szCs w:val="24"/>
        </w:rPr>
        <w:t>i</w:t>
      </w:r>
      <w:r w:rsidR="005B48A0" w:rsidRPr="0075705D">
        <w:rPr>
          <w:rFonts w:asciiTheme="majorHAnsi" w:hAnsiTheme="majorHAnsi" w:cstheme="majorHAnsi"/>
          <w:bCs/>
          <w:sz w:val="24"/>
          <w:szCs w:val="24"/>
        </w:rPr>
        <w:t xml:space="preserve"> economici subiecți a</w:t>
      </w:r>
      <w:r>
        <w:rPr>
          <w:rFonts w:asciiTheme="majorHAnsi" w:hAnsiTheme="majorHAnsi" w:cstheme="majorHAnsi"/>
          <w:bCs/>
          <w:sz w:val="24"/>
          <w:szCs w:val="24"/>
        </w:rPr>
        <w:t>i</w:t>
      </w:r>
      <w:r w:rsidR="005B48A0" w:rsidRPr="0075705D">
        <w:rPr>
          <w:rFonts w:asciiTheme="majorHAnsi" w:hAnsiTheme="majorHAnsi" w:cstheme="majorHAnsi"/>
          <w:bCs/>
          <w:sz w:val="24"/>
          <w:szCs w:val="24"/>
        </w:rPr>
        <w:t xml:space="preserve"> taxei pentru resurse</w:t>
      </w:r>
      <w:r>
        <w:rPr>
          <w:rFonts w:asciiTheme="majorHAnsi" w:hAnsiTheme="majorHAnsi" w:cstheme="majorHAnsi"/>
          <w:bCs/>
          <w:sz w:val="24"/>
          <w:szCs w:val="24"/>
        </w:rPr>
        <w:t>le</w:t>
      </w:r>
      <w:r w:rsidR="005B48A0" w:rsidRPr="0075705D">
        <w:rPr>
          <w:rFonts w:asciiTheme="majorHAnsi" w:hAnsiTheme="majorHAnsi" w:cstheme="majorHAnsi"/>
          <w:bCs/>
          <w:sz w:val="24"/>
          <w:szCs w:val="24"/>
        </w:rPr>
        <w:t xml:space="preserve"> naturale, în vederea prezentării dărilor de seamă p</w:t>
      </w:r>
      <w:r>
        <w:rPr>
          <w:rFonts w:asciiTheme="majorHAnsi" w:hAnsiTheme="majorHAnsi" w:cstheme="majorHAnsi"/>
          <w:bCs/>
          <w:sz w:val="24"/>
          <w:szCs w:val="24"/>
        </w:rPr>
        <w:t>rivind</w:t>
      </w:r>
      <w:r w:rsidR="005B48A0" w:rsidRPr="0075705D">
        <w:rPr>
          <w:rFonts w:asciiTheme="majorHAnsi" w:hAnsiTheme="majorHAnsi" w:cstheme="majorHAnsi"/>
          <w:bCs/>
          <w:sz w:val="24"/>
          <w:szCs w:val="24"/>
        </w:rPr>
        <w:t xml:space="preserve"> resursele naturale în termen și cu date veridice</w:t>
      </w:r>
      <w:r>
        <w:rPr>
          <w:rFonts w:asciiTheme="majorHAnsi" w:hAnsiTheme="majorHAnsi" w:cstheme="majorHAnsi"/>
          <w:bCs/>
          <w:sz w:val="24"/>
          <w:szCs w:val="24"/>
        </w:rPr>
        <w:t xml:space="preserve"> </w:t>
      </w:r>
      <w:r w:rsidR="005B48A0" w:rsidRPr="0075705D">
        <w:rPr>
          <w:rFonts w:asciiTheme="majorHAnsi" w:hAnsiTheme="majorHAnsi" w:cstheme="majorHAnsi"/>
          <w:bCs/>
          <w:i/>
          <w:sz w:val="24"/>
          <w:szCs w:val="24"/>
        </w:rPr>
        <w:t>(pct.4.1.3</w:t>
      </w:r>
      <w:r>
        <w:rPr>
          <w:rFonts w:asciiTheme="majorHAnsi" w:hAnsiTheme="majorHAnsi" w:cstheme="majorHAnsi"/>
          <w:bCs/>
          <w:i/>
          <w:sz w:val="24"/>
          <w:szCs w:val="24"/>
        </w:rPr>
        <w:t>.</w:t>
      </w:r>
      <w:r w:rsidR="005B48A0" w:rsidRPr="0075705D">
        <w:rPr>
          <w:rFonts w:asciiTheme="majorHAnsi" w:hAnsiTheme="majorHAnsi" w:cstheme="majorHAnsi"/>
          <w:bCs/>
          <w:i/>
          <w:sz w:val="24"/>
          <w:szCs w:val="24"/>
        </w:rPr>
        <w:t>,</w:t>
      </w:r>
      <w:r w:rsidR="005B48A0" w:rsidRPr="0075705D">
        <w:rPr>
          <w:rFonts w:asciiTheme="majorHAnsi" w:hAnsiTheme="majorHAnsi" w:cstheme="majorHAnsi"/>
          <w:i/>
          <w:sz w:val="24"/>
          <w:szCs w:val="24"/>
        </w:rPr>
        <w:t xml:space="preserve"> pct.4.1.4</w:t>
      </w:r>
      <w:r>
        <w:rPr>
          <w:rFonts w:asciiTheme="majorHAnsi" w:hAnsiTheme="majorHAnsi" w:cstheme="majorHAnsi"/>
          <w:i/>
          <w:sz w:val="24"/>
          <w:szCs w:val="24"/>
        </w:rPr>
        <w:t>.</w:t>
      </w:r>
      <w:r w:rsidR="005B48A0" w:rsidRPr="0075705D">
        <w:rPr>
          <w:rFonts w:asciiTheme="majorHAnsi" w:hAnsiTheme="majorHAnsi" w:cstheme="majorHAnsi"/>
          <w:bCs/>
          <w:i/>
          <w:sz w:val="24"/>
          <w:szCs w:val="24"/>
        </w:rPr>
        <w:t xml:space="preserve"> )</w:t>
      </w:r>
      <w:r>
        <w:rPr>
          <w:rFonts w:asciiTheme="majorHAnsi" w:hAnsiTheme="majorHAnsi" w:cstheme="majorHAnsi"/>
          <w:bCs/>
          <w:i/>
          <w:sz w:val="24"/>
          <w:szCs w:val="24"/>
        </w:rPr>
        <w:t xml:space="preserve">; </w:t>
      </w:r>
    </w:p>
    <w:p w14:paraId="05304585" w14:textId="04D4888E" w:rsidR="005B48A0" w:rsidRPr="004A1DFB" w:rsidRDefault="00D9086F" w:rsidP="007F0B90">
      <w:pPr>
        <w:pStyle w:val="a4"/>
        <w:numPr>
          <w:ilvl w:val="1"/>
          <w:numId w:val="39"/>
        </w:numPr>
        <w:ind w:left="0" w:firstLine="0"/>
        <w:jc w:val="both"/>
        <w:rPr>
          <w:rFonts w:asciiTheme="majorHAnsi" w:hAnsiTheme="majorHAnsi" w:cstheme="majorHAnsi"/>
          <w:bCs/>
          <w:sz w:val="24"/>
          <w:szCs w:val="24"/>
        </w:rPr>
      </w:pPr>
      <w:r>
        <w:rPr>
          <w:rFonts w:asciiTheme="majorHAnsi" w:hAnsiTheme="majorHAnsi" w:cstheme="majorHAnsi"/>
          <w:sz w:val="24"/>
          <w:szCs w:val="24"/>
        </w:rPr>
        <w:t xml:space="preserve">. </w:t>
      </w:r>
      <w:r w:rsidR="005B48A0" w:rsidRPr="0075705D">
        <w:rPr>
          <w:rFonts w:asciiTheme="majorHAnsi" w:hAnsiTheme="majorHAnsi" w:cstheme="majorHAnsi"/>
          <w:sz w:val="24"/>
          <w:szCs w:val="24"/>
        </w:rPr>
        <w:t xml:space="preserve">să </w:t>
      </w:r>
      <w:r w:rsidR="005B48A0" w:rsidRPr="004A1DFB">
        <w:rPr>
          <w:rFonts w:asciiTheme="majorHAnsi" w:hAnsiTheme="majorHAnsi" w:cstheme="majorHAnsi"/>
          <w:sz w:val="24"/>
          <w:szCs w:val="24"/>
        </w:rPr>
        <w:t xml:space="preserve">intensifice măsurile </w:t>
      </w:r>
      <w:r w:rsidRPr="004A1DFB">
        <w:rPr>
          <w:rFonts w:asciiTheme="majorHAnsi" w:hAnsiTheme="majorHAnsi" w:cstheme="majorHAnsi"/>
          <w:sz w:val="24"/>
          <w:szCs w:val="24"/>
        </w:rPr>
        <w:t>de</w:t>
      </w:r>
      <w:r w:rsidR="005B48A0" w:rsidRPr="004A1DFB">
        <w:rPr>
          <w:rFonts w:asciiTheme="majorHAnsi" w:hAnsiTheme="majorHAnsi" w:cstheme="majorHAnsi"/>
          <w:sz w:val="24"/>
          <w:szCs w:val="24"/>
        </w:rPr>
        <w:t xml:space="preserve"> colectare</w:t>
      </w:r>
      <w:r w:rsidRPr="004A1DFB">
        <w:rPr>
          <w:rFonts w:asciiTheme="majorHAnsi" w:hAnsiTheme="majorHAnsi" w:cstheme="majorHAnsi"/>
          <w:sz w:val="24"/>
          <w:szCs w:val="24"/>
        </w:rPr>
        <w:t xml:space="preserve"> </w:t>
      </w:r>
      <w:r w:rsidR="005B48A0" w:rsidRPr="004A1DFB">
        <w:rPr>
          <w:rFonts w:asciiTheme="majorHAnsi" w:hAnsiTheme="majorHAnsi" w:cstheme="majorHAnsi"/>
          <w:sz w:val="24"/>
          <w:szCs w:val="24"/>
        </w:rPr>
        <w:t xml:space="preserve">a restanțelor </w:t>
      </w:r>
      <w:r w:rsidR="00005FBD" w:rsidRPr="004A1DFB">
        <w:rPr>
          <w:rFonts w:asciiTheme="majorHAnsi" w:hAnsiTheme="majorHAnsi" w:cstheme="majorHAnsi"/>
          <w:sz w:val="24"/>
          <w:szCs w:val="24"/>
        </w:rPr>
        <w:t>aferente</w:t>
      </w:r>
      <w:r w:rsidR="005B48A0" w:rsidRPr="004A1DFB">
        <w:rPr>
          <w:rFonts w:asciiTheme="majorHAnsi" w:hAnsiTheme="majorHAnsi" w:cstheme="majorHAnsi"/>
          <w:sz w:val="24"/>
          <w:szCs w:val="24"/>
        </w:rPr>
        <w:t xml:space="preserve"> obligațiunil</w:t>
      </w:r>
      <w:r w:rsidR="00005FBD" w:rsidRPr="009A0B05">
        <w:rPr>
          <w:rFonts w:asciiTheme="majorHAnsi" w:hAnsiTheme="majorHAnsi" w:cstheme="majorHAnsi"/>
          <w:sz w:val="24"/>
          <w:szCs w:val="24"/>
        </w:rPr>
        <w:t>or</w:t>
      </w:r>
      <w:r w:rsidR="005B48A0" w:rsidRPr="004A1DFB">
        <w:rPr>
          <w:rFonts w:asciiTheme="majorHAnsi" w:hAnsiTheme="majorHAnsi" w:cstheme="majorHAnsi"/>
          <w:sz w:val="24"/>
          <w:szCs w:val="24"/>
        </w:rPr>
        <w:t xml:space="preserve"> față de buget </w:t>
      </w:r>
      <w:r w:rsidR="00005FBD" w:rsidRPr="009A0B05">
        <w:rPr>
          <w:rFonts w:asciiTheme="majorHAnsi" w:hAnsiTheme="majorHAnsi" w:cstheme="majorHAnsi"/>
          <w:sz w:val="24"/>
          <w:szCs w:val="24"/>
        </w:rPr>
        <w:t xml:space="preserve">la </w:t>
      </w:r>
      <w:r w:rsidR="005B48A0" w:rsidRPr="004A1DFB">
        <w:rPr>
          <w:rFonts w:asciiTheme="majorHAnsi" w:hAnsiTheme="majorHAnsi" w:cstheme="majorHAnsi"/>
          <w:sz w:val="24"/>
          <w:szCs w:val="24"/>
        </w:rPr>
        <w:t xml:space="preserve"> plata taxei pentru resurse</w:t>
      </w:r>
      <w:r w:rsidR="008E76D2" w:rsidRPr="004A1DFB">
        <w:rPr>
          <w:rFonts w:asciiTheme="majorHAnsi" w:hAnsiTheme="majorHAnsi" w:cstheme="majorHAnsi"/>
          <w:sz w:val="24"/>
          <w:szCs w:val="24"/>
        </w:rPr>
        <w:t>le</w:t>
      </w:r>
      <w:r w:rsidR="005B48A0" w:rsidRPr="004A1DFB">
        <w:rPr>
          <w:rFonts w:asciiTheme="majorHAnsi" w:hAnsiTheme="majorHAnsi" w:cstheme="majorHAnsi"/>
          <w:sz w:val="24"/>
          <w:szCs w:val="24"/>
        </w:rPr>
        <w:t xml:space="preserve"> naturale</w:t>
      </w:r>
      <w:r w:rsidR="008E76D2" w:rsidRPr="004A1DFB">
        <w:rPr>
          <w:rFonts w:asciiTheme="majorHAnsi" w:hAnsiTheme="majorHAnsi" w:cstheme="majorHAnsi"/>
          <w:i/>
          <w:sz w:val="24"/>
          <w:szCs w:val="24"/>
        </w:rPr>
        <w:t xml:space="preserve"> </w:t>
      </w:r>
      <w:r w:rsidR="005B48A0" w:rsidRPr="004A1DFB">
        <w:rPr>
          <w:rFonts w:asciiTheme="majorHAnsi" w:hAnsiTheme="majorHAnsi" w:cstheme="majorHAnsi"/>
          <w:i/>
          <w:sz w:val="24"/>
          <w:szCs w:val="24"/>
        </w:rPr>
        <w:t>(pct.4.4.1</w:t>
      </w:r>
      <w:r w:rsidR="008E76D2" w:rsidRPr="004A1DFB">
        <w:rPr>
          <w:rFonts w:asciiTheme="majorHAnsi" w:hAnsiTheme="majorHAnsi" w:cstheme="majorHAnsi"/>
          <w:i/>
          <w:sz w:val="24"/>
          <w:szCs w:val="24"/>
        </w:rPr>
        <w:t>.</w:t>
      </w:r>
      <w:r w:rsidR="005B48A0" w:rsidRPr="004A1DFB">
        <w:rPr>
          <w:rFonts w:asciiTheme="majorHAnsi" w:hAnsiTheme="majorHAnsi" w:cstheme="majorHAnsi"/>
          <w:i/>
          <w:sz w:val="24"/>
          <w:szCs w:val="24"/>
        </w:rPr>
        <w:t>)</w:t>
      </w:r>
      <w:r w:rsidR="008E76D2" w:rsidRPr="004A1DFB">
        <w:rPr>
          <w:rFonts w:asciiTheme="majorHAnsi" w:hAnsiTheme="majorHAnsi" w:cstheme="majorHAnsi"/>
          <w:i/>
          <w:sz w:val="24"/>
          <w:szCs w:val="24"/>
        </w:rPr>
        <w:t>.</w:t>
      </w:r>
    </w:p>
    <w:p w14:paraId="27E7B21F" w14:textId="77777777" w:rsidR="005B48A0" w:rsidRPr="004A1DFB" w:rsidRDefault="005B48A0" w:rsidP="007F0B90">
      <w:pPr>
        <w:pStyle w:val="a4"/>
        <w:numPr>
          <w:ilvl w:val="0"/>
          <w:numId w:val="38"/>
        </w:numPr>
        <w:jc w:val="both"/>
        <w:rPr>
          <w:rFonts w:asciiTheme="majorHAnsi" w:hAnsiTheme="majorHAnsi" w:cstheme="majorHAnsi"/>
          <w:i/>
          <w:sz w:val="24"/>
          <w:szCs w:val="24"/>
        </w:rPr>
      </w:pPr>
      <w:r w:rsidRPr="004A1DFB">
        <w:rPr>
          <w:rFonts w:asciiTheme="majorHAnsi" w:hAnsiTheme="majorHAnsi" w:cstheme="majorHAnsi"/>
          <w:b/>
          <w:sz w:val="24"/>
          <w:szCs w:val="24"/>
        </w:rPr>
        <w:t>I</w:t>
      </w:r>
      <w:r w:rsidR="00525123" w:rsidRPr="004A1DFB">
        <w:rPr>
          <w:rFonts w:asciiTheme="majorHAnsi" w:hAnsiTheme="majorHAnsi" w:cstheme="majorHAnsi"/>
          <w:b/>
          <w:sz w:val="24"/>
          <w:szCs w:val="24"/>
        </w:rPr>
        <w:t>nspectoratul</w:t>
      </w:r>
      <w:r w:rsidR="00D670E5" w:rsidRPr="004A1DFB">
        <w:rPr>
          <w:rFonts w:asciiTheme="majorHAnsi" w:hAnsiTheme="majorHAnsi" w:cstheme="majorHAnsi"/>
          <w:b/>
          <w:sz w:val="24"/>
          <w:szCs w:val="24"/>
        </w:rPr>
        <w:t>ui</w:t>
      </w:r>
      <w:r w:rsidR="00525123" w:rsidRPr="004A1DFB">
        <w:rPr>
          <w:rFonts w:asciiTheme="majorHAnsi" w:hAnsiTheme="majorHAnsi" w:cstheme="majorHAnsi"/>
          <w:b/>
          <w:sz w:val="24"/>
          <w:szCs w:val="24"/>
        </w:rPr>
        <w:t xml:space="preserve"> pentru Protecția </w:t>
      </w:r>
      <w:r w:rsidRPr="004A1DFB">
        <w:rPr>
          <w:rFonts w:asciiTheme="majorHAnsi" w:hAnsiTheme="majorHAnsi" w:cstheme="majorHAnsi"/>
          <w:b/>
          <w:sz w:val="24"/>
          <w:szCs w:val="24"/>
        </w:rPr>
        <w:t>M</w:t>
      </w:r>
      <w:r w:rsidR="00525123" w:rsidRPr="004A1DFB">
        <w:rPr>
          <w:rFonts w:asciiTheme="majorHAnsi" w:hAnsiTheme="majorHAnsi" w:cstheme="majorHAnsi"/>
          <w:b/>
          <w:sz w:val="24"/>
          <w:szCs w:val="24"/>
        </w:rPr>
        <w:t>ediului</w:t>
      </w:r>
      <w:r w:rsidRPr="004A1DFB">
        <w:rPr>
          <w:rFonts w:asciiTheme="majorHAnsi" w:hAnsiTheme="majorHAnsi" w:cstheme="majorHAnsi"/>
          <w:sz w:val="24"/>
          <w:szCs w:val="24"/>
        </w:rPr>
        <w:t>:</w:t>
      </w:r>
    </w:p>
    <w:p w14:paraId="7EA90894" w14:textId="2B501C84" w:rsidR="005B48A0" w:rsidRPr="000658EE" w:rsidRDefault="005B48A0" w:rsidP="007F0B90">
      <w:pPr>
        <w:pStyle w:val="a4"/>
        <w:numPr>
          <w:ilvl w:val="1"/>
          <w:numId w:val="38"/>
        </w:numPr>
        <w:shd w:val="clear" w:color="auto" w:fill="FFFFFF" w:themeFill="background1"/>
        <w:ind w:left="0" w:firstLine="0"/>
        <w:jc w:val="both"/>
        <w:rPr>
          <w:rFonts w:asciiTheme="majorHAnsi" w:hAnsiTheme="majorHAnsi" w:cstheme="majorHAnsi"/>
          <w:i/>
          <w:sz w:val="24"/>
          <w:szCs w:val="24"/>
        </w:rPr>
      </w:pPr>
      <w:r w:rsidRPr="004A1DFB">
        <w:rPr>
          <w:rFonts w:asciiTheme="majorHAnsi" w:hAnsiTheme="majorHAnsi" w:cstheme="majorHAnsi"/>
          <w:sz w:val="24"/>
          <w:szCs w:val="24"/>
        </w:rPr>
        <w:t>să întreprindă</w:t>
      </w:r>
      <w:r w:rsidRPr="000658EE">
        <w:rPr>
          <w:rFonts w:asciiTheme="majorHAnsi" w:hAnsiTheme="majorHAnsi" w:cstheme="majorHAnsi"/>
          <w:sz w:val="24"/>
          <w:szCs w:val="24"/>
        </w:rPr>
        <w:t xml:space="preserve"> măsuri pentru colectarea restanțelor </w:t>
      </w:r>
      <w:r w:rsidR="008E76D2">
        <w:rPr>
          <w:rFonts w:asciiTheme="majorHAnsi" w:hAnsiTheme="majorHAnsi" w:cstheme="majorHAnsi"/>
          <w:sz w:val="24"/>
          <w:szCs w:val="24"/>
        </w:rPr>
        <w:t>la</w:t>
      </w:r>
      <w:r w:rsidRPr="000658EE">
        <w:rPr>
          <w:rFonts w:asciiTheme="majorHAnsi" w:hAnsiTheme="majorHAnsi" w:cstheme="majorHAnsi"/>
          <w:sz w:val="24"/>
          <w:szCs w:val="24"/>
        </w:rPr>
        <w:t xml:space="preserve"> amenzi și prejudicii calculate </w:t>
      </w:r>
      <w:r w:rsidR="008E76D2">
        <w:rPr>
          <w:rFonts w:asciiTheme="majorHAnsi" w:hAnsiTheme="majorHAnsi" w:cstheme="majorHAnsi"/>
          <w:sz w:val="24"/>
          <w:szCs w:val="24"/>
        </w:rPr>
        <w:t xml:space="preserve">în </w:t>
      </w:r>
      <w:r w:rsidRPr="000658EE">
        <w:rPr>
          <w:rFonts w:asciiTheme="majorHAnsi" w:hAnsiTheme="majorHAnsi" w:cstheme="majorHAnsi"/>
          <w:sz w:val="24"/>
          <w:szCs w:val="24"/>
        </w:rPr>
        <w:t>urma controalelor efectuate, în scopul asigurării încasărilor la buget, precum și responsabilizării agenților economici amendați</w:t>
      </w:r>
      <w:r w:rsidR="008E76D2">
        <w:rPr>
          <w:rFonts w:asciiTheme="majorHAnsi" w:hAnsiTheme="majorHAnsi" w:cstheme="majorHAnsi"/>
          <w:i/>
          <w:sz w:val="24"/>
          <w:szCs w:val="24"/>
        </w:rPr>
        <w:t xml:space="preserve"> </w:t>
      </w:r>
      <w:r w:rsidRPr="000658EE">
        <w:rPr>
          <w:rFonts w:asciiTheme="majorHAnsi" w:hAnsiTheme="majorHAnsi" w:cstheme="majorHAnsi"/>
          <w:i/>
          <w:sz w:val="24"/>
          <w:szCs w:val="24"/>
        </w:rPr>
        <w:t>(pct.5.1)</w:t>
      </w:r>
      <w:r w:rsidR="008E76D2">
        <w:rPr>
          <w:rFonts w:asciiTheme="majorHAnsi" w:hAnsiTheme="majorHAnsi" w:cstheme="majorHAnsi"/>
          <w:i/>
          <w:sz w:val="24"/>
          <w:szCs w:val="24"/>
        </w:rPr>
        <w:t>;</w:t>
      </w:r>
    </w:p>
    <w:p w14:paraId="65047FBD" w14:textId="6047801F" w:rsidR="005B48A0" w:rsidRPr="00EE1348" w:rsidRDefault="005B48A0" w:rsidP="007F0B90">
      <w:pPr>
        <w:pStyle w:val="a4"/>
        <w:numPr>
          <w:ilvl w:val="1"/>
          <w:numId w:val="38"/>
        </w:numPr>
        <w:shd w:val="clear" w:color="auto" w:fill="FFFFFF" w:themeFill="background1"/>
        <w:ind w:left="0" w:hanging="22"/>
        <w:jc w:val="both"/>
        <w:rPr>
          <w:rFonts w:asciiTheme="majorHAnsi" w:hAnsiTheme="majorHAnsi" w:cstheme="majorHAnsi"/>
          <w:bCs/>
          <w:sz w:val="24"/>
          <w:szCs w:val="24"/>
        </w:rPr>
      </w:pPr>
      <w:r w:rsidRPr="0075705D">
        <w:rPr>
          <w:rFonts w:asciiTheme="majorHAnsi" w:hAnsiTheme="majorHAnsi" w:cstheme="majorHAnsi"/>
          <w:bCs/>
          <w:sz w:val="24"/>
          <w:szCs w:val="24"/>
        </w:rPr>
        <w:t xml:space="preserve">în baza informației furnizate de către SFS privitor la dările de seamă fiscale prezentate de către agenții economici, </w:t>
      </w:r>
      <w:r w:rsidR="008E76D2">
        <w:rPr>
          <w:rFonts w:asciiTheme="majorHAnsi" w:hAnsiTheme="majorHAnsi" w:cstheme="majorHAnsi"/>
          <w:bCs/>
          <w:sz w:val="24"/>
          <w:szCs w:val="24"/>
        </w:rPr>
        <w:t>să</w:t>
      </w:r>
      <w:r w:rsidRPr="0075705D">
        <w:rPr>
          <w:rFonts w:asciiTheme="majorHAnsi" w:hAnsiTheme="majorHAnsi" w:cstheme="majorHAnsi"/>
          <w:bCs/>
          <w:sz w:val="24"/>
          <w:szCs w:val="24"/>
        </w:rPr>
        <w:t xml:space="preserve"> asigur</w:t>
      </w:r>
      <w:r w:rsidR="008E76D2">
        <w:rPr>
          <w:rFonts w:asciiTheme="majorHAnsi" w:hAnsiTheme="majorHAnsi" w:cstheme="majorHAnsi"/>
          <w:bCs/>
          <w:sz w:val="24"/>
          <w:szCs w:val="24"/>
        </w:rPr>
        <w:t>e</w:t>
      </w:r>
      <w:r w:rsidRPr="0075705D">
        <w:rPr>
          <w:rFonts w:asciiTheme="majorHAnsi" w:hAnsiTheme="majorHAnsi" w:cstheme="majorHAnsi"/>
          <w:bCs/>
          <w:sz w:val="24"/>
          <w:szCs w:val="24"/>
        </w:rPr>
        <w:t>, nu mai rar decât o</w:t>
      </w:r>
      <w:r w:rsidR="008E76D2">
        <w:rPr>
          <w:rFonts w:asciiTheme="majorHAnsi" w:hAnsiTheme="majorHAnsi" w:cstheme="majorHAnsi"/>
          <w:bCs/>
          <w:sz w:val="24"/>
          <w:szCs w:val="24"/>
        </w:rPr>
        <w:t xml:space="preserve"> </w:t>
      </w:r>
      <w:r w:rsidRPr="0075705D">
        <w:rPr>
          <w:rFonts w:asciiTheme="majorHAnsi" w:hAnsiTheme="majorHAnsi" w:cstheme="majorHAnsi"/>
          <w:bCs/>
          <w:sz w:val="24"/>
          <w:szCs w:val="24"/>
        </w:rPr>
        <w:t>dată în semestru, identificarea agenților economici care captează apa în lipsa autorizațiilor</w:t>
      </w:r>
      <w:r w:rsidR="00631061">
        <w:rPr>
          <w:rFonts w:asciiTheme="majorHAnsi" w:hAnsiTheme="majorHAnsi" w:cstheme="majorHAnsi"/>
          <w:bCs/>
          <w:sz w:val="24"/>
          <w:szCs w:val="24"/>
        </w:rPr>
        <w:t>,</w:t>
      </w:r>
      <w:r w:rsidR="00D80F88">
        <w:rPr>
          <w:rFonts w:asciiTheme="majorHAnsi" w:hAnsiTheme="majorHAnsi" w:cstheme="majorHAnsi"/>
          <w:bCs/>
          <w:sz w:val="24"/>
          <w:szCs w:val="24"/>
        </w:rPr>
        <w:t xml:space="preserve"> </w:t>
      </w:r>
      <w:r w:rsidR="00631061" w:rsidRPr="0075705D">
        <w:rPr>
          <w:rFonts w:asciiTheme="majorHAnsi" w:hAnsiTheme="majorHAnsi" w:cstheme="majorHAnsi"/>
          <w:sz w:val="24"/>
          <w:szCs w:val="24"/>
        </w:rPr>
        <w:t xml:space="preserve">precum și </w:t>
      </w:r>
      <w:r w:rsidR="008E76D2">
        <w:rPr>
          <w:rFonts w:asciiTheme="majorHAnsi" w:hAnsiTheme="majorHAnsi" w:cstheme="majorHAnsi"/>
          <w:sz w:val="24"/>
          <w:szCs w:val="24"/>
        </w:rPr>
        <w:t xml:space="preserve">a celor </w:t>
      </w:r>
      <w:r w:rsidR="00631061">
        <w:rPr>
          <w:rFonts w:asciiTheme="majorHAnsi" w:hAnsiTheme="majorHAnsi" w:cstheme="majorHAnsi"/>
          <w:sz w:val="24"/>
          <w:szCs w:val="24"/>
        </w:rPr>
        <w:t xml:space="preserve">care captează </w:t>
      </w:r>
      <w:r w:rsidR="00631061" w:rsidRPr="0075705D">
        <w:rPr>
          <w:rFonts w:asciiTheme="majorHAnsi" w:hAnsiTheme="majorHAnsi" w:cstheme="majorHAnsi"/>
          <w:sz w:val="24"/>
          <w:szCs w:val="24"/>
        </w:rPr>
        <w:t>ș</w:t>
      </w:r>
      <w:r w:rsidR="00631061">
        <w:rPr>
          <w:rFonts w:asciiTheme="majorHAnsi" w:hAnsiTheme="majorHAnsi" w:cstheme="majorHAnsi"/>
          <w:sz w:val="24"/>
          <w:szCs w:val="24"/>
        </w:rPr>
        <w:t>i folosesc apa</w:t>
      </w:r>
      <w:r w:rsidR="00631061" w:rsidRPr="0075705D">
        <w:rPr>
          <w:rFonts w:asciiTheme="majorHAnsi" w:hAnsiTheme="majorHAnsi" w:cstheme="majorHAnsi"/>
          <w:sz w:val="24"/>
          <w:szCs w:val="24"/>
        </w:rPr>
        <w:t xml:space="preserve"> cu încălcarea limitelor stabilite</w:t>
      </w:r>
      <w:r w:rsidR="00631061">
        <w:rPr>
          <w:rFonts w:asciiTheme="majorHAnsi" w:hAnsiTheme="majorHAnsi" w:cstheme="majorHAnsi"/>
          <w:sz w:val="24"/>
          <w:szCs w:val="24"/>
        </w:rPr>
        <w:t xml:space="preserve"> în autorizații,</w:t>
      </w:r>
      <w:r w:rsidRPr="0075705D">
        <w:rPr>
          <w:rFonts w:asciiTheme="majorHAnsi" w:hAnsiTheme="majorHAnsi" w:cstheme="majorHAnsi"/>
          <w:bCs/>
          <w:sz w:val="24"/>
          <w:szCs w:val="24"/>
        </w:rPr>
        <w:t xml:space="preserve"> și </w:t>
      </w:r>
      <w:r w:rsidR="008E76D2">
        <w:rPr>
          <w:rFonts w:asciiTheme="majorHAnsi" w:hAnsiTheme="majorHAnsi" w:cstheme="majorHAnsi"/>
          <w:bCs/>
          <w:sz w:val="24"/>
          <w:szCs w:val="24"/>
        </w:rPr>
        <w:t>să</w:t>
      </w:r>
      <w:r w:rsidRPr="0075705D">
        <w:rPr>
          <w:rFonts w:asciiTheme="majorHAnsi" w:hAnsiTheme="majorHAnsi" w:cstheme="majorHAnsi"/>
          <w:bCs/>
          <w:sz w:val="24"/>
          <w:szCs w:val="24"/>
        </w:rPr>
        <w:t xml:space="preserve"> întreprind</w:t>
      </w:r>
      <w:r w:rsidR="008E76D2">
        <w:rPr>
          <w:rFonts w:asciiTheme="majorHAnsi" w:hAnsiTheme="majorHAnsi" w:cstheme="majorHAnsi"/>
          <w:bCs/>
          <w:sz w:val="24"/>
          <w:szCs w:val="24"/>
        </w:rPr>
        <w:t>ă</w:t>
      </w:r>
      <w:r w:rsidRPr="0075705D">
        <w:rPr>
          <w:rFonts w:asciiTheme="majorHAnsi" w:hAnsiTheme="majorHAnsi" w:cstheme="majorHAnsi"/>
          <w:bCs/>
          <w:sz w:val="24"/>
          <w:szCs w:val="24"/>
        </w:rPr>
        <w:t xml:space="preserve"> măsuri</w:t>
      </w:r>
      <w:r w:rsidR="008E76D2">
        <w:rPr>
          <w:rFonts w:asciiTheme="majorHAnsi" w:hAnsiTheme="majorHAnsi" w:cstheme="majorHAnsi"/>
          <w:bCs/>
          <w:sz w:val="24"/>
          <w:szCs w:val="24"/>
        </w:rPr>
        <w:t>le</w:t>
      </w:r>
      <w:r w:rsidRPr="0075705D">
        <w:rPr>
          <w:rFonts w:asciiTheme="majorHAnsi" w:hAnsiTheme="majorHAnsi" w:cstheme="majorHAnsi"/>
          <w:bCs/>
          <w:sz w:val="24"/>
          <w:szCs w:val="24"/>
        </w:rPr>
        <w:t xml:space="preserve"> c</w:t>
      </w:r>
      <w:r w:rsidR="008E76D2">
        <w:rPr>
          <w:rFonts w:asciiTheme="majorHAnsi" w:hAnsiTheme="majorHAnsi" w:cstheme="majorHAnsi"/>
          <w:bCs/>
          <w:sz w:val="24"/>
          <w:szCs w:val="24"/>
        </w:rPr>
        <w:t>ar</w:t>
      </w:r>
      <w:r w:rsidRPr="0075705D">
        <w:rPr>
          <w:rFonts w:asciiTheme="majorHAnsi" w:hAnsiTheme="majorHAnsi" w:cstheme="majorHAnsi"/>
          <w:bCs/>
          <w:sz w:val="24"/>
          <w:szCs w:val="24"/>
        </w:rPr>
        <w:t>e se impun de cadrul regulator</w:t>
      </w:r>
      <w:r w:rsidR="004D0221">
        <w:rPr>
          <w:rStyle w:val="a8"/>
          <w:rFonts w:asciiTheme="majorHAnsi" w:hAnsiTheme="majorHAnsi" w:cstheme="majorHAnsi"/>
          <w:bCs/>
          <w:sz w:val="24"/>
          <w:szCs w:val="24"/>
        </w:rPr>
        <w:footnoteReference w:id="148"/>
      </w:r>
      <w:r w:rsidRPr="0075705D">
        <w:rPr>
          <w:rFonts w:asciiTheme="majorHAnsi" w:hAnsiTheme="majorHAnsi" w:cstheme="majorHAnsi"/>
          <w:bCs/>
          <w:sz w:val="24"/>
          <w:szCs w:val="24"/>
        </w:rPr>
        <w:t xml:space="preserve"> pentru a responsabiliza agenții economici care încalcă prevederile </w:t>
      </w:r>
      <w:r w:rsidR="00EA0569">
        <w:rPr>
          <w:rFonts w:asciiTheme="majorHAnsi" w:hAnsiTheme="majorHAnsi" w:cstheme="majorHAnsi"/>
          <w:bCs/>
          <w:sz w:val="24"/>
          <w:szCs w:val="24"/>
        </w:rPr>
        <w:t>legale</w:t>
      </w:r>
      <w:r w:rsidR="004D7E69" w:rsidRPr="0075705D">
        <w:rPr>
          <w:rFonts w:asciiTheme="majorHAnsi" w:hAnsiTheme="majorHAnsi" w:cstheme="majorHAnsi"/>
          <w:bCs/>
          <w:sz w:val="24"/>
          <w:szCs w:val="24"/>
        </w:rPr>
        <w:t xml:space="preserve"> </w:t>
      </w:r>
      <w:r w:rsidRPr="0075705D">
        <w:rPr>
          <w:rFonts w:asciiTheme="majorHAnsi" w:hAnsiTheme="majorHAnsi" w:cstheme="majorHAnsi"/>
          <w:bCs/>
          <w:i/>
          <w:sz w:val="24"/>
          <w:szCs w:val="24"/>
        </w:rPr>
        <w:t>(pct.4.1.</w:t>
      </w:r>
      <w:r w:rsidR="00D80F88">
        <w:rPr>
          <w:rFonts w:asciiTheme="majorHAnsi" w:hAnsiTheme="majorHAnsi" w:cstheme="majorHAnsi"/>
          <w:bCs/>
          <w:i/>
          <w:sz w:val="24"/>
          <w:szCs w:val="24"/>
        </w:rPr>
        <w:t>1</w:t>
      </w:r>
      <w:r w:rsidR="00FE4FC3">
        <w:rPr>
          <w:rFonts w:asciiTheme="majorHAnsi" w:hAnsiTheme="majorHAnsi" w:cstheme="majorHAnsi"/>
          <w:bCs/>
          <w:i/>
          <w:sz w:val="24"/>
          <w:szCs w:val="24"/>
        </w:rPr>
        <w:t>.</w:t>
      </w:r>
      <w:r w:rsidR="00D80F88">
        <w:rPr>
          <w:rFonts w:asciiTheme="majorHAnsi" w:hAnsiTheme="majorHAnsi" w:cstheme="majorHAnsi"/>
          <w:bCs/>
          <w:i/>
          <w:sz w:val="24"/>
          <w:szCs w:val="24"/>
        </w:rPr>
        <w:t xml:space="preserve"> și pct.4.1.</w:t>
      </w:r>
      <w:r w:rsidRPr="0075705D">
        <w:rPr>
          <w:rFonts w:asciiTheme="majorHAnsi" w:hAnsiTheme="majorHAnsi" w:cstheme="majorHAnsi"/>
          <w:bCs/>
          <w:i/>
          <w:sz w:val="24"/>
          <w:szCs w:val="24"/>
        </w:rPr>
        <w:t>2</w:t>
      </w:r>
      <w:r w:rsidR="00FE4FC3">
        <w:rPr>
          <w:rFonts w:asciiTheme="majorHAnsi" w:hAnsiTheme="majorHAnsi" w:cstheme="majorHAnsi"/>
          <w:bCs/>
          <w:i/>
          <w:sz w:val="24"/>
          <w:szCs w:val="24"/>
        </w:rPr>
        <w:t>.</w:t>
      </w:r>
      <w:r w:rsidRPr="0075705D">
        <w:rPr>
          <w:rFonts w:asciiTheme="majorHAnsi" w:hAnsiTheme="majorHAnsi" w:cstheme="majorHAnsi"/>
          <w:bCs/>
          <w:i/>
          <w:sz w:val="24"/>
          <w:szCs w:val="24"/>
        </w:rPr>
        <w:t>)</w:t>
      </w:r>
      <w:r w:rsidR="00FE4FC3">
        <w:rPr>
          <w:rFonts w:asciiTheme="majorHAnsi" w:hAnsiTheme="majorHAnsi" w:cstheme="majorHAnsi"/>
          <w:bCs/>
          <w:i/>
          <w:sz w:val="24"/>
          <w:szCs w:val="24"/>
        </w:rPr>
        <w:t>.</w:t>
      </w:r>
    </w:p>
    <w:p w14:paraId="60D37D9C" w14:textId="6F6CE620" w:rsidR="00FE4FC3" w:rsidRPr="009A0B05" w:rsidRDefault="00525123" w:rsidP="007F0B90">
      <w:pPr>
        <w:pStyle w:val="a4"/>
        <w:numPr>
          <w:ilvl w:val="0"/>
          <w:numId w:val="38"/>
        </w:numPr>
        <w:shd w:val="clear" w:color="auto" w:fill="FFFFFF" w:themeFill="background1"/>
        <w:ind w:left="0" w:firstLine="0"/>
        <w:jc w:val="both"/>
        <w:rPr>
          <w:rFonts w:asciiTheme="majorHAnsi" w:hAnsiTheme="majorHAnsi" w:cstheme="majorHAnsi"/>
          <w:bCs/>
          <w:sz w:val="24"/>
          <w:szCs w:val="24"/>
        </w:rPr>
      </w:pPr>
      <w:r w:rsidRPr="0075705D">
        <w:rPr>
          <w:rFonts w:asciiTheme="majorHAnsi" w:hAnsiTheme="majorHAnsi" w:cstheme="majorHAnsi"/>
          <w:b/>
          <w:sz w:val="24"/>
          <w:szCs w:val="24"/>
        </w:rPr>
        <w:t>Inspectoratul</w:t>
      </w:r>
      <w:r w:rsidR="00D670E5" w:rsidRPr="0075705D">
        <w:rPr>
          <w:rFonts w:asciiTheme="majorHAnsi" w:hAnsiTheme="majorHAnsi" w:cstheme="majorHAnsi"/>
          <w:b/>
          <w:sz w:val="24"/>
          <w:szCs w:val="24"/>
        </w:rPr>
        <w:t>ui</w:t>
      </w:r>
      <w:r w:rsidRPr="0075705D">
        <w:rPr>
          <w:rFonts w:asciiTheme="majorHAnsi" w:hAnsiTheme="majorHAnsi" w:cstheme="majorHAnsi"/>
          <w:b/>
          <w:sz w:val="24"/>
          <w:szCs w:val="24"/>
        </w:rPr>
        <w:t xml:space="preserve"> pentru Protecția Mediului</w:t>
      </w:r>
      <w:r w:rsidR="00FE4FC3">
        <w:rPr>
          <w:rFonts w:asciiTheme="majorHAnsi" w:hAnsiTheme="majorHAnsi" w:cstheme="majorHAnsi"/>
          <w:b/>
          <w:sz w:val="24"/>
          <w:szCs w:val="24"/>
        </w:rPr>
        <w:t>,</w:t>
      </w:r>
      <w:r w:rsidRPr="0075705D">
        <w:rPr>
          <w:rFonts w:asciiTheme="majorHAnsi" w:hAnsiTheme="majorHAnsi" w:cstheme="majorHAnsi"/>
          <w:b/>
          <w:bCs/>
          <w:sz w:val="24"/>
          <w:szCs w:val="24"/>
        </w:rPr>
        <w:t xml:space="preserve"> </w:t>
      </w:r>
      <w:r w:rsidR="00FE4FC3">
        <w:rPr>
          <w:rFonts w:asciiTheme="majorHAnsi" w:hAnsiTheme="majorHAnsi" w:cstheme="majorHAnsi"/>
          <w:b/>
          <w:bCs/>
          <w:sz w:val="24"/>
          <w:szCs w:val="24"/>
        </w:rPr>
        <w:t>în</w:t>
      </w:r>
      <w:r w:rsidR="005B48A0" w:rsidRPr="0075705D">
        <w:rPr>
          <w:rFonts w:asciiTheme="majorHAnsi" w:hAnsiTheme="majorHAnsi" w:cstheme="majorHAnsi"/>
          <w:b/>
          <w:bCs/>
          <w:sz w:val="24"/>
          <w:szCs w:val="24"/>
        </w:rPr>
        <w:t xml:space="preserve"> comun cu A</w:t>
      </w:r>
      <w:r w:rsidRPr="0075705D">
        <w:rPr>
          <w:rFonts w:asciiTheme="majorHAnsi" w:hAnsiTheme="majorHAnsi" w:cstheme="majorHAnsi"/>
          <w:b/>
          <w:bCs/>
          <w:sz w:val="24"/>
          <w:szCs w:val="24"/>
        </w:rPr>
        <w:t>genți</w:t>
      </w:r>
      <w:r w:rsidR="00D670E5" w:rsidRPr="0075705D">
        <w:rPr>
          <w:rFonts w:asciiTheme="majorHAnsi" w:hAnsiTheme="majorHAnsi" w:cstheme="majorHAnsi"/>
          <w:b/>
          <w:bCs/>
          <w:sz w:val="24"/>
          <w:szCs w:val="24"/>
        </w:rPr>
        <w:t>a</w:t>
      </w:r>
      <w:r w:rsidRPr="0075705D">
        <w:rPr>
          <w:rFonts w:asciiTheme="majorHAnsi" w:hAnsiTheme="majorHAnsi" w:cstheme="majorHAnsi"/>
          <w:b/>
          <w:bCs/>
          <w:sz w:val="24"/>
          <w:szCs w:val="24"/>
        </w:rPr>
        <w:t xml:space="preserve"> de </w:t>
      </w:r>
      <w:r w:rsidR="005B48A0" w:rsidRPr="0075705D">
        <w:rPr>
          <w:rFonts w:asciiTheme="majorHAnsi" w:hAnsiTheme="majorHAnsi" w:cstheme="majorHAnsi"/>
          <w:b/>
          <w:bCs/>
          <w:sz w:val="24"/>
          <w:szCs w:val="24"/>
        </w:rPr>
        <w:t>M</w:t>
      </w:r>
      <w:r w:rsidRPr="0075705D">
        <w:rPr>
          <w:rFonts w:asciiTheme="majorHAnsi" w:hAnsiTheme="majorHAnsi" w:cstheme="majorHAnsi"/>
          <w:b/>
          <w:bCs/>
          <w:sz w:val="24"/>
          <w:szCs w:val="24"/>
        </w:rPr>
        <w:t>ediu</w:t>
      </w:r>
      <w:r w:rsidR="00FE4FC3">
        <w:rPr>
          <w:rFonts w:asciiTheme="majorHAnsi" w:hAnsiTheme="majorHAnsi" w:cstheme="majorHAnsi"/>
          <w:b/>
          <w:bCs/>
          <w:sz w:val="24"/>
          <w:szCs w:val="24"/>
        </w:rPr>
        <w:t>:</w:t>
      </w:r>
      <w:r w:rsidR="005B48A0" w:rsidRPr="0075705D">
        <w:rPr>
          <w:rFonts w:asciiTheme="majorHAnsi" w:hAnsiTheme="majorHAnsi" w:cstheme="majorHAnsi"/>
          <w:b/>
          <w:bCs/>
          <w:sz w:val="24"/>
          <w:szCs w:val="24"/>
        </w:rPr>
        <w:t xml:space="preserve"> </w:t>
      </w:r>
    </w:p>
    <w:p w14:paraId="78A5611B" w14:textId="6168B25A" w:rsidR="005B48A0" w:rsidRPr="009A0B05" w:rsidRDefault="005B48A0" w:rsidP="009A0B05">
      <w:pPr>
        <w:pStyle w:val="a4"/>
        <w:numPr>
          <w:ilvl w:val="1"/>
          <w:numId w:val="38"/>
        </w:numPr>
        <w:shd w:val="clear" w:color="auto" w:fill="FFFFFF" w:themeFill="background1"/>
        <w:jc w:val="both"/>
        <w:rPr>
          <w:rFonts w:asciiTheme="majorHAnsi" w:hAnsiTheme="majorHAnsi" w:cstheme="majorHAnsi"/>
          <w:bCs/>
          <w:sz w:val="24"/>
          <w:szCs w:val="24"/>
        </w:rPr>
      </w:pPr>
      <w:r w:rsidRPr="0075705D">
        <w:rPr>
          <w:rFonts w:asciiTheme="majorHAnsi" w:hAnsiTheme="majorHAnsi" w:cstheme="majorHAnsi"/>
          <w:bCs/>
          <w:sz w:val="24"/>
          <w:szCs w:val="24"/>
        </w:rPr>
        <w:t>în baza</w:t>
      </w:r>
      <w:r w:rsidRPr="0075705D">
        <w:rPr>
          <w:rFonts w:asciiTheme="majorHAnsi" w:hAnsiTheme="majorHAnsi" w:cstheme="majorHAnsi"/>
          <w:b/>
          <w:bCs/>
          <w:sz w:val="24"/>
          <w:szCs w:val="24"/>
        </w:rPr>
        <w:t xml:space="preserve"> </w:t>
      </w:r>
      <w:r w:rsidRPr="0075705D">
        <w:rPr>
          <w:rFonts w:asciiTheme="majorHAnsi" w:hAnsiTheme="majorHAnsi" w:cstheme="majorHAnsi"/>
          <w:bCs/>
          <w:sz w:val="24"/>
          <w:szCs w:val="24"/>
        </w:rPr>
        <w:t>informației furn</w:t>
      </w:r>
      <w:r w:rsidR="00D670E5" w:rsidRPr="0075705D">
        <w:rPr>
          <w:rFonts w:asciiTheme="majorHAnsi" w:hAnsiTheme="majorHAnsi" w:cstheme="majorHAnsi"/>
          <w:bCs/>
          <w:sz w:val="24"/>
          <w:szCs w:val="24"/>
        </w:rPr>
        <w:t xml:space="preserve">izate de către SFS privitor la </w:t>
      </w:r>
      <w:r w:rsidRPr="0075705D">
        <w:rPr>
          <w:rFonts w:asciiTheme="majorHAnsi" w:hAnsiTheme="majorHAnsi" w:cstheme="majorHAnsi"/>
          <w:bCs/>
          <w:sz w:val="24"/>
          <w:szCs w:val="24"/>
        </w:rPr>
        <w:t xml:space="preserve">dările de seamă fiscale prezentate de către agenții economici, în scopul aplicării prevederilor </w:t>
      </w:r>
      <w:r w:rsidR="00FE4FC3">
        <w:rPr>
          <w:rFonts w:asciiTheme="majorHAnsi" w:hAnsiTheme="majorHAnsi" w:cstheme="majorHAnsi"/>
          <w:bCs/>
          <w:sz w:val="24"/>
          <w:szCs w:val="24"/>
        </w:rPr>
        <w:t>C</w:t>
      </w:r>
      <w:r w:rsidRPr="0075705D">
        <w:rPr>
          <w:rFonts w:asciiTheme="majorHAnsi" w:hAnsiTheme="majorHAnsi" w:cstheme="majorHAnsi"/>
          <w:bCs/>
          <w:sz w:val="24"/>
          <w:szCs w:val="24"/>
        </w:rPr>
        <w:t xml:space="preserve">odului contravențional, </w:t>
      </w:r>
      <w:r w:rsidR="00FE4FC3">
        <w:rPr>
          <w:rFonts w:asciiTheme="majorHAnsi" w:hAnsiTheme="majorHAnsi" w:cstheme="majorHAnsi"/>
          <w:bCs/>
          <w:sz w:val="24"/>
          <w:szCs w:val="24"/>
        </w:rPr>
        <w:t>să</w:t>
      </w:r>
      <w:r w:rsidRPr="0075705D">
        <w:rPr>
          <w:rFonts w:asciiTheme="majorHAnsi" w:hAnsiTheme="majorHAnsi" w:cstheme="majorHAnsi"/>
          <w:bCs/>
          <w:sz w:val="24"/>
          <w:szCs w:val="24"/>
        </w:rPr>
        <w:t xml:space="preserve"> asigur</w:t>
      </w:r>
      <w:r w:rsidR="00FE4FC3">
        <w:rPr>
          <w:rFonts w:asciiTheme="majorHAnsi" w:hAnsiTheme="majorHAnsi" w:cstheme="majorHAnsi"/>
          <w:bCs/>
          <w:sz w:val="24"/>
          <w:szCs w:val="24"/>
        </w:rPr>
        <w:t xml:space="preserve">e </w:t>
      </w:r>
      <w:r w:rsidRPr="0075705D">
        <w:rPr>
          <w:rFonts w:asciiTheme="majorHAnsi" w:hAnsiTheme="majorHAnsi" w:cstheme="majorHAnsi"/>
          <w:bCs/>
          <w:sz w:val="24"/>
          <w:szCs w:val="24"/>
        </w:rPr>
        <w:t xml:space="preserve"> identificarea agenților economici care captează apa cu depășirea limitelor stabilite în autorizațiile de mediu</w:t>
      </w:r>
      <w:r w:rsidR="00FE4FC3">
        <w:rPr>
          <w:rFonts w:asciiTheme="majorHAnsi" w:hAnsiTheme="majorHAnsi" w:cstheme="majorHAnsi"/>
          <w:bCs/>
          <w:i/>
          <w:sz w:val="24"/>
          <w:szCs w:val="24"/>
          <w:shd w:val="clear" w:color="auto" w:fill="FFFFFF" w:themeFill="background1"/>
        </w:rPr>
        <w:t xml:space="preserve"> </w:t>
      </w:r>
      <w:r w:rsidRPr="0075705D">
        <w:rPr>
          <w:rFonts w:asciiTheme="majorHAnsi" w:hAnsiTheme="majorHAnsi" w:cstheme="majorHAnsi"/>
          <w:bCs/>
          <w:i/>
          <w:sz w:val="24"/>
          <w:szCs w:val="24"/>
          <w:shd w:val="clear" w:color="auto" w:fill="FFFFFF" w:themeFill="background1"/>
        </w:rPr>
        <w:t>(pct.4.1.2</w:t>
      </w:r>
      <w:r w:rsidR="00FE4FC3">
        <w:rPr>
          <w:rFonts w:asciiTheme="majorHAnsi" w:hAnsiTheme="majorHAnsi" w:cstheme="majorHAnsi"/>
          <w:bCs/>
          <w:i/>
          <w:sz w:val="24"/>
          <w:szCs w:val="24"/>
          <w:shd w:val="clear" w:color="auto" w:fill="FFFFFF" w:themeFill="background1"/>
        </w:rPr>
        <w:t>.</w:t>
      </w:r>
      <w:r w:rsidRPr="0075705D">
        <w:rPr>
          <w:rFonts w:asciiTheme="majorHAnsi" w:hAnsiTheme="majorHAnsi" w:cstheme="majorHAnsi"/>
          <w:bCs/>
          <w:i/>
          <w:sz w:val="24"/>
          <w:szCs w:val="24"/>
          <w:shd w:val="clear" w:color="auto" w:fill="FFFFFF" w:themeFill="background1"/>
        </w:rPr>
        <w:t>)</w:t>
      </w:r>
      <w:r w:rsidR="00FE4FC3">
        <w:rPr>
          <w:rFonts w:asciiTheme="majorHAnsi" w:hAnsiTheme="majorHAnsi" w:cstheme="majorHAnsi"/>
          <w:bCs/>
          <w:i/>
          <w:sz w:val="24"/>
          <w:szCs w:val="24"/>
          <w:shd w:val="clear" w:color="auto" w:fill="FFFFFF" w:themeFill="background1"/>
        </w:rPr>
        <w:t>.</w:t>
      </w:r>
    </w:p>
    <w:p w14:paraId="610B7FF3" w14:textId="77777777" w:rsidR="00FE4FC3" w:rsidRPr="0075705D" w:rsidRDefault="00FE4FC3" w:rsidP="009A0B05">
      <w:pPr>
        <w:pStyle w:val="a4"/>
        <w:shd w:val="clear" w:color="auto" w:fill="FFFFFF" w:themeFill="background1"/>
        <w:ind w:left="0"/>
        <w:jc w:val="both"/>
        <w:rPr>
          <w:rFonts w:asciiTheme="majorHAnsi" w:hAnsiTheme="majorHAnsi" w:cstheme="majorHAnsi"/>
          <w:bCs/>
          <w:sz w:val="24"/>
          <w:szCs w:val="24"/>
        </w:rPr>
      </w:pPr>
    </w:p>
    <w:p w14:paraId="7B8B34C7" w14:textId="188F461D" w:rsidR="005B48A0" w:rsidRPr="009A0B05" w:rsidRDefault="00901653" w:rsidP="007F0B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spacing w:after="0" w:line="240" w:lineRule="auto"/>
        <w:ind w:left="-22"/>
        <w:jc w:val="both"/>
        <w:rPr>
          <w:rFonts w:asciiTheme="majorHAnsi" w:hAnsiTheme="majorHAnsi" w:cstheme="majorHAnsi"/>
          <w:i/>
          <w:sz w:val="24"/>
          <w:szCs w:val="24"/>
          <w:lang w:val="en-US"/>
        </w:rPr>
      </w:pPr>
      <w:r w:rsidRPr="00A146D7">
        <w:rPr>
          <w:rFonts w:asciiTheme="majorHAnsi" w:hAnsiTheme="majorHAnsi" w:cstheme="majorHAnsi"/>
          <w:b/>
          <w:sz w:val="24"/>
          <w:szCs w:val="24"/>
          <w:lang w:val="en-US"/>
        </w:rPr>
        <w:t>Nota nr.6</w:t>
      </w:r>
      <w:r w:rsidR="005B48A0" w:rsidRPr="00A146D7">
        <w:rPr>
          <w:rFonts w:asciiTheme="majorHAnsi" w:hAnsiTheme="majorHAnsi" w:cstheme="majorHAnsi"/>
          <w:b/>
          <w:sz w:val="24"/>
          <w:szCs w:val="24"/>
          <w:lang w:val="en-US"/>
        </w:rPr>
        <w:t>:</w:t>
      </w:r>
      <w:r w:rsidR="005B48A0" w:rsidRPr="00A146D7">
        <w:rPr>
          <w:rFonts w:asciiTheme="majorHAnsi" w:hAnsiTheme="majorHAnsi" w:cstheme="majorHAnsi"/>
          <w:sz w:val="24"/>
          <w:szCs w:val="24"/>
          <w:lang w:val="en-US"/>
        </w:rPr>
        <w:t xml:space="preserve"> </w:t>
      </w:r>
      <w:r w:rsidR="005B48A0" w:rsidRPr="009A0B05">
        <w:rPr>
          <w:rFonts w:asciiTheme="majorHAnsi" w:hAnsiTheme="majorHAnsi" w:cstheme="majorHAnsi"/>
          <w:i/>
          <w:sz w:val="24"/>
          <w:szCs w:val="24"/>
          <w:lang w:val="en-US"/>
        </w:rPr>
        <w:t xml:space="preserve">Deși au fost constatate deficiențe </w:t>
      </w:r>
      <w:r w:rsidR="00FE4FC3" w:rsidRPr="009A0B05">
        <w:rPr>
          <w:rFonts w:asciiTheme="majorHAnsi" w:hAnsiTheme="majorHAnsi" w:cstheme="majorHAnsi"/>
          <w:i/>
          <w:sz w:val="24"/>
          <w:szCs w:val="24"/>
          <w:lang w:val="en-US"/>
        </w:rPr>
        <w:t>la</w:t>
      </w:r>
      <w:r w:rsidR="005B48A0" w:rsidRPr="009A0B05">
        <w:rPr>
          <w:rFonts w:asciiTheme="majorHAnsi" w:hAnsiTheme="majorHAnsi" w:cstheme="majorHAnsi"/>
          <w:i/>
          <w:sz w:val="24"/>
          <w:szCs w:val="24"/>
          <w:lang w:val="en-US"/>
        </w:rPr>
        <w:t xml:space="preserve"> calcularea și încasarea taxei pentru lemnul eliberat pe picior, pentru remedierea acestora nu au fost înaintate recomandări, deoarece acestea, începând cu anul 2021, vor fi excluse din sistemul taxelor pentru resurse</w:t>
      </w:r>
      <w:r w:rsidR="00FE4FC3" w:rsidRPr="009A0B05">
        <w:rPr>
          <w:rFonts w:asciiTheme="majorHAnsi" w:hAnsiTheme="majorHAnsi" w:cstheme="majorHAnsi"/>
          <w:i/>
          <w:sz w:val="24"/>
          <w:szCs w:val="24"/>
          <w:lang w:val="en-US"/>
        </w:rPr>
        <w:t>le</w:t>
      </w:r>
      <w:r w:rsidR="005B48A0" w:rsidRPr="009A0B05">
        <w:rPr>
          <w:rFonts w:asciiTheme="majorHAnsi" w:hAnsiTheme="majorHAnsi" w:cstheme="majorHAnsi"/>
          <w:i/>
          <w:sz w:val="24"/>
          <w:szCs w:val="24"/>
          <w:lang w:val="en-US"/>
        </w:rPr>
        <w:t xml:space="preserve"> naturale.</w:t>
      </w:r>
    </w:p>
    <w:p w14:paraId="2674ACC2" w14:textId="4E293D1F" w:rsidR="005B48A0" w:rsidRPr="009A0B05" w:rsidRDefault="009A0B05" w:rsidP="009A0B05">
      <w:pPr>
        <w:spacing w:line="240" w:lineRule="auto"/>
        <w:jc w:val="both"/>
        <w:rPr>
          <w:i/>
          <w:lang w:val="ro-MD"/>
        </w:rPr>
      </w:pPr>
      <w:r w:rsidRPr="0069582A">
        <w:rPr>
          <w:rFonts w:asciiTheme="majorHAnsi" w:hAnsiTheme="majorHAnsi" w:cstheme="majorHAnsi"/>
          <w:i/>
          <w:sz w:val="24"/>
          <w:szCs w:val="24"/>
          <w:lang w:val="ro-MD"/>
        </w:rPr>
        <w:t xml:space="preserve">Constatările și recomandarile din Raportul de audit au fost comunicate cu entitățile auditate. De menționat că pe parcursul misiunii de audit la unele constatări au apărut dezacorduri,care a fost anexate la Raportul de audit </w:t>
      </w:r>
      <w:r>
        <w:rPr>
          <w:rFonts w:asciiTheme="majorHAnsi" w:hAnsiTheme="majorHAnsi" w:cstheme="majorHAnsi"/>
          <w:i/>
          <w:sz w:val="24"/>
          <w:szCs w:val="24"/>
          <w:lang w:val="ro-MD"/>
        </w:rPr>
        <w:t xml:space="preserve">( a se vedea </w:t>
      </w:r>
      <w:r w:rsidRPr="0069582A">
        <w:rPr>
          <w:rFonts w:asciiTheme="majorHAnsi" w:hAnsiTheme="majorHAnsi" w:cstheme="majorHAnsi"/>
          <w:i/>
          <w:sz w:val="24"/>
          <w:szCs w:val="24"/>
          <w:lang w:val="ro-MD"/>
        </w:rPr>
        <w:t>Anex</w:t>
      </w:r>
      <w:r>
        <w:rPr>
          <w:rFonts w:asciiTheme="majorHAnsi" w:hAnsiTheme="majorHAnsi" w:cstheme="majorHAnsi"/>
          <w:i/>
          <w:sz w:val="24"/>
          <w:szCs w:val="24"/>
          <w:lang w:val="ro-MD"/>
        </w:rPr>
        <w:t>a</w:t>
      </w:r>
      <w:r w:rsidRPr="0069582A">
        <w:rPr>
          <w:rFonts w:asciiTheme="majorHAnsi" w:hAnsiTheme="majorHAnsi" w:cstheme="majorHAnsi"/>
          <w:i/>
          <w:sz w:val="24"/>
          <w:szCs w:val="24"/>
          <w:lang w:val="ro-MD"/>
        </w:rPr>
        <w:t xml:space="preserve"> nr.1</w:t>
      </w:r>
      <w:r>
        <w:rPr>
          <w:rFonts w:asciiTheme="majorHAnsi" w:hAnsiTheme="majorHAnsi" w:cstheme="majorHAnsi"/>
          <w:i/>
          <w:sz w:val="24"/>
          <w:szCs w:val="24"/>
          <w:lang w:val="ro-MD"/>
        </w:rPr>
        <w:t>7)</w:t>
      </w:r>
      <w:r w:rsidRPr="0069582A">
        <w:rPr>
          <w:rFonts w:asciiTheme="majorHAnsi" w:hAnsiTheme="majorHAnsi" w:cstheme="majorHAnsi"/>
          <w:i/>
          <w:sz w:val="24"/>
          <w:szCs w:val="24"/>
          <w:lang w:val="ro-MD"/>
        </w:rPr>
        <w:t>.</w:t>
      </w:r>
    </w:p>
    <w:p w14:paraId="651448B2" w14:textId="77777777" w:rsidR="00AB1C60" w:rsidRPr="0075705D" w:rsidRDefault="001B6073" w:rsidP="007F0B90">
      <w:pPr>
        <w:pStyle w:val="1"/>
        <w:spacing w:after="0" w:line="240" w:lineRule="auto"/>
        <w:rPr>
          <w:rFonts w:asciiTheme="majorHAnsi" w:hAnsiTheme="majorHAnsi" w:cstheme="majorHAnsi"/>
          <w:b w:val="0"/>
          <w:i w:val="0"/>
          <w:sz w:val="28"/>
          <w:szCs w:val="28"/>
        </w:rPr>
      </w:pPr>
      <w:bookmarkStart w:id="58" w:name="_Toc60669428"/>
      <w:r w:rsidRPr="0075705D">
        <w:rPr>
          <w:rFonts w:asciiTheme="majorHAnsi" w:hAnsiTheme="majorHAnsi" w:cstheme="majorHAnsi"/>
          <w:i w:val="0"/>
          <w:sz w:val="28"/>
          <w:szCs w:val="28"/>
        </w:rPr>
        <w:t>SEMNĂTURILE ECHIPEI DE AUDIT</w:t>
      </w:r>
      <w:bookmarkEnd w:id="58"/>
    </w:p>
    <w:p w14:paraId="5635B3AC" w14:textId="77777777" w:rsidR="007B2C38" w:rsidRPr="00A146D7" w:rsidRDefault="007B2C38" w:rsidP="007F0B90">
      <w:pPr>
        <w:spacing w:after="0" w:line="240" w:lineRule="auto"/>
        <w:jc w:val="both"/>
        <w:rPr>
          <w:rFonts w:asciiTheme="majorHAnsi" w:hAnsiTheme="majorHAnsi" w:cstheme="majorHAnsi"/>
          <w:b/>
          <w:i/>
          <w:sz w:val="24"/>
          <w:szCs w:val="24"/>
          <w:lang w:val="en-US"/>
        </w:rPr>
      </w:pPr>
      <w:r w:rsidRPr="00A146D7">
        <w:rPr>
          <w:rFonts w:asciiTheme="majorHAnsi" w:hAnsiTheme="majorHAnsi" w:cstheme="majorHAnsi"/>
          <w:b/>
          <w:i/>
          <w:sz w:val="24"/>
          <w:szCs w:val="24"/>
          <w:lang w:val="en-US"/>
        </w:rPr>
        <w:t>Responsabilii de elaborarea Raportului de audit:</w:t>
      </w:r>
    </w:p>
    <w:p w14:paraId="653AB39C" w14:textId="77777777" w:rsidR="007314E7" w:rsidRPr="00A146D7" w:rsidRDefault="007314E7" w:rsidP="007F0B90">
      <w:pPr>
        <w:spacing w:after="0" w:line="240" w:lineRule="auto"/>
        <w:jc w:val="both"/>
        <w:rPr>
          <w:rFonts w:asciiTheme="majorHAnsi" w:hAnsiTheme="majorHAnsi" w:cstheme="majorHAnsi"/>
          <w:b/>
          <w:i/>
          <w:sz w:val="24"/>
          <w:szCs w:val="24"/>
          <w:lang w:val="en-US"/>
        </w:rPr>
      </w:pPr>
    </w:p>
    <w:p w14:paraId="1809579E" w14:textId="7EE798E4" w:rsidR="007B2C38" w:rsidRPr="00A146D7" w:rsidRDefault="007B2C38" w:rsidP="007F0B90">
      <w:pPr>
        <w:spacing w:after="0" w:line="240" w:lineRule="auto"/>
        <w:jc w:val="both"/>
        <w:rPr>
          <w:rFonts w:asciiTheme="majorHAnsi" w:hAnsiTheme="majorHAnsi" w:cstheme="majorHAnsi"/>
          <w:sz w:val="24"/>
          <w:szCs w:val="24"/>
          <w:lang w:val="en-US"/>
        </w:rPr>
      </w:pPr>
      <w:r w:rsidRPr="00A146D7">
        <w:rPr>
          <w:rFonts w:asciiTheme="majorHAnsi" w:hAnsiTheme="majorHAnsi" w:cstheme="majorHAnsi"/>
          <w:b/>
          <w:sz w:val="24"/>
          <w:szCs w:val="24"/>
          <w:lang w:val="en-US"/>
        </w:rPr>
        <w:t>Larisa Ceban</w:t>
      </w:r>
      <w:r w:rsidRPr="00A146D7">
        <w:rPr>
          <w:rFonts w:asciiTheme="majorHAnsi" w:hAnsiTheme="majorHAnsi" w:cstheme="majorHAnsi"/>
          <w:sz w:val="24"/>
          <w:szCs w:val="24"/>
          <w:lang w:val="en-US"/>
        </w:rPr>
        <w:t xml:space="preserve"> </w:t>
      </w:r>
    </w:p>
    <w:p w14:paraId="39730A1C" w14:textId="77777777" w:rsidR="007B2C38" w:rsidRPr="00A146D7" w:rsidRDefault="007B2C38" w:rsidP="007F0B90">
      <w:pPr>
        <w:spacing w:after="0" w:line="240" w:lineRule="auto"/>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 xml:space="preserve">auditor public principal, </w:t>
      </w:r>
    </w:p>
    <w:p w14:paraId="0D57B97A" w14:textId="77777777" w:rsidR="007B2C38" w:rsidRPr="00A146D7" w:rsidRDefault="007B2C38" w:rsidP="007F0B90">
      <w:pPr>
        <w:spacing w:after="0" w:line="240" w:lineRule="auto"/>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 xml:space="preserve">șef al echipei de audit </w:t>
      </w:r>
    </w:p>
    <w:p w14:paraId="797346F9" w14:textId="77777777" w:rsidR="007B2C38" w:rsidRPr="00A146D7" w:rsidRDefault="007B2C38" w:rsidP="007F0B90">
      <w:pPr>
        <w:spacing w:after="0" w:line="240" w:lineRule="auto"/>
        <w:jc w:val="both"/>
        <w:rPr>
          <w:rFonts w:asciiTheme="majorHAnsi" w:hAnsiTheme="majorHAnsi" w:cstheme="majorHAnsi"/>
          <w:sz w:val="24"/>
          <w:szCs w:val="24"/>
          <w:lang w:val="en-US"/>
        </w:rPr>
      </w:pPr>
    </w:p>
    <w:p w14:paraId="5676AD80" w14:textId="48353607" w:rsidR="007B2C38" w:rsidRPr="00A146D7" w:rsidRDefault="007B2C38" w:rsidP="007F0B90">
      <w:pPr>
        <w:spacing w:after="0" w:line="240" w:lineRule="auto"/>
        <w:jc w:val="both"/>
        <w:rPr>
          <w:rFonts w:asciiTheme="majorHAnsi" w:hAnsiTheme="majorHAnsi" w:cstheme="majorHAnsi"/>
          <w:sz w:val="24"/>
          <w:szCs w:val="24"/>
          <w:lang w:val="en-US"/>
        </w:rPr>
      </w:pPr>
      <w:r w:rsidRPr="00A146D7">
        <w:rPr>
          <w:rFonts w:asciiTheme="majorHAnsi" w:hAnsiTheme="majorHAnsi" w:cstheme="majorHAnsi"/>
          <w:b/>
          <w:sz w:val="24"/>
          <w:szCs w:val="24"/>
          <w:lang w:val="en-US"/>
        </w:rPr>
        <w:t>Veaceslav Damian</w:t>
      </w:r>
      <w:r w:rsidRPr="00A146D7">
        <w:rPr>
          <w:rFonts w:asciiTheme="majorHAnsi" w:hAnsiTheme="majorHAnsi" w:cstheme="majorHAnsi"/>
          <w:sz w:val="24"/>
          <w:szCs w:val="24"/>
          <w:lang w:val="en-US"/>
        </w:rPr>
        <w:t xml:space="preserve"> </w:t>
      </w:r>
    </w:p>
    <w:p w14:paraId="21EAE8D6" w14:textId="77777777" w:rsidR="007B2C38" w:rsidRPr="00A146D7" w:rsidRDefault="007B2C38" w:rsidP="007F0B90">
      <w:pPr>
        <w:spacing w:after="0" w:line="240" w:lineRule="auto"/>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 xml:space="preserve">auditor public principal, </w:t>
      </w:r>
    </w:p>
    <w:p w14:paraId="4BF30B58" w14:textId="77777777" w:rsidR="007B2C38" w:rsidRPr="00A146D7" w:rsidRDefault="007B2C38" w:rsidP="007F0B90">
      <w:pPr>
        <w:spacing w:after="0" w:line="240" w:lineRule="auto"/>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membru al echipei de audit</w:t>
      </w:r>
    </w:p>
    <w:p w14:paraId="46071240" w14:textId="77777777" w:rsidR="007B2C38" w:rsidRPr="00A146D7" w:rsidRDefault="007B2C38" w:rsidP="007F0B90">
      <w:pPr>
        <w:spacing w:after="0" w:line="240" w:lineRule="auto"/>
        <w:jc w:val="both"/>
        <w:rPr>
          <w:rFonts w:asciiTheme="majorHAnsi" w:hAnsiTheme="majorHAnsi" w:cstheme="majorHAnsi"/>
          <w:sz w:val="24"/>
          <w:szCs w:val="24"/>
          <w:lang w:val="en-US"/>
        </w:rPr>
      </w:pPr>
    </w:p>
    <w:p w14:paraId="1853EE94" w14:textId="167B950B" w:rsidR="007B2C38" w:rsidRPr="00A146D7" w:rsidRDefault="007B2C38" w:rsidP="007F0B90">
      <w:pPr>
        <w:spacing w:after="0" w:line="240" w:lineRule="auto"/>
        <w:jc w:val="both"/>
        <w:rPr>
          <w:rFonts w:asciiTheme="majorHAnsi" w:hAnsiTheme="majorHAnsi" w:cstheme="majorHAnsi"/>
          <w:sz w:val="24"/>
          <w:szCs w:val="24"/>
          <w:lang w:val="en-US"/>
        </w:rPr>
      </w:pPr>
      <w:r w:rsidRPr="00A146D7">
        <w:rPr>
          <w:rFonts w:asciiTheme="majorHAnsi" w:hAnsiTheme="majorHAnsi" w:cstheme="majorHAnsi"/>
          <w:b/>
          <w:sz w:val="24"/>
          <w:szCs w:val="24"/>
          <w:lang w:val="en-US"/>
        </w:rPr>
        <w:t>Mariana P</w:t>
      </w:r>
      <w:r w:rsidR="00FE4FC3">
        <w:rPr>
          <w:rFonts w:asciiTheme="majorHAnsi" w:hAnsiTheme="majorHAnsi" w:cstheme="majorHAnsi"/>
          <w:b/>
          <w:sz w:val="24"/>
          <w:szCs w:val="24"/>
          <w:lang w:val="en-US"/>
        </w:rPr>
        <w:t>â</w:t>
      </w:r>
      <w:r w:rsidRPr="00A146D7">
        <w:rPr>
          <w:rFonts w:asciiTheme="majorHAnsi" w:hAnsiTheme="majorHAnsi" w:cstheme="majorHAnsi"/>
          <w:b/>
          <w:sz w:val="24"/>
          <w:szCs w:val="24"/>
          <w:lang w:val="en-US"/>
        </w:rPr>
        <w:t>nzaru</w:t>
      </w:r>
      <w:r w:rsidRPr="00A146D7">
        <w:rPr>
          <w:rFonts w:asciiTheme="majorHAnsi" w:hAnsiTheme="majorHAnsi" w:cstheme="majorHAnsi"/>
          <w:sz w:val="24"/>
          <w:szCs w:val="24"/>
          <w:lang w:val="en-US"/>
        </w:rPr>
        <w:t xml:space="preserve"> </w:t>
      </w:r>
    </w:p>
    <w:p w14:paraId="66F4689F" w14:textId="77777777" w:rsidR="007B2C38" w:rsidRPr="00A146D7" w:rsidRDefault="007B2C38" w:rsidP="007F0B90">
      <w:pPr>
        <w:spacing w:after="0" w:line="240" w:lineRule="auto"/>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 xml:space="preserve">auditor public superior, </w:t>
      </w:r>
    </w:p>
    <w:p w14:paraId="495E9931" w14:textId="77777777" w:rsidR="007B2C38" w:rsidRPr="00A146D7" w:rsidRDefault="007B2C38" w:rsidP="007F0B90">
      <w:pPr>
        <w:spacing w:after="0" w:line="240" w:lineRule="auto"/>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membru al echipei de audit</w:t>
      </w:r>
    </w:p>
    <w:p w14:paraId="4D27C930" w14:textId="77777777" w:rsidR="007B2C38" w:rsidRPr="00A146D7" w:rsidRDefault="007B2C38" w:rsidP="007F0B90">
      <w:pPr>
        <w:spacing w:after="0" w:line="240" w:lineRule="auto"/>
        <w:jc w:val="both"/>
        <w:rPr>
          <w:rFonts w:asciiTheme="majorHAnsi" w:hAnsiTheme="majorHAnsi" w:cstheme="majorHAnsi"/>
          <w:sz w:val="24"/>
          <w:szCs w:val="24"/>
          <w:lang w:val="en-US"/>
        </w:rPr>
      </w:pPr>
    </w:p>
    <w:p w14:paraId="0A5E0EDB" w14:textId="77777777" w:rsidR="007B2C38" w:rsidRPr="00A146D7" w:rsidRDefault="007B2C38" w:rsidP="007F0B90">
      <w:pPr>
        <w:spacing w:after="0" w:line="240" w:lineRule="auto"/>
        <w:jc w:val="both"/>
        <w:rPr>
          <w:rFonts w:asciiTheme="majorHAnsi" w:eastAsia="Times New Roman" w:hAnsiTheme="majorHAnsi" w:cstheme="majorHAnsi"/>
          <w:b/>
          <w:i/>
          <w:sz w:val="24"/>
          <w:szCs w:val="24"/>
          <w:lang w:val="en-US"/>
        </w:rPr>
      </w:pPr>
    </w:p>
    <w:p w14:paraId="556CA7EC" w14:textId="77777777" w:rsidR="007B2C38" w:rsidRPr="00A146D7" w:rsidRDefault="007B2C38" w:rsidP="007F0B90">
      <w:pPr>
        <w:spacing w:after="0" w:line="240" w:lineRule="auto"/>
        <w:jc w:val="both"/>
        <w:rPr>
          <w:rFonts w:asciiTheme="majorHAnsi" w:eastAsia="Times New Roman" w:hAnsiTheme="majorHAnsi" w:cstheme="majorHAnsi"/>
          <w:b/>
          <w:i/>
          <w:sz w:val="24"/>
          <w:szCs w:val="24"/>
          <w:lang w:val="en-US"/>
        </w:rPr>
      </w:pPr>
      <w:r w:rsidRPr="00A146D7">
        <w:rPr>
          <w:rFonts w:asciiTheme="majorHAnsi" w:eastAsia="Times New Roman" w:hAnsiTheme="majorHAnsi" w:cstheme="majorHAnsi"/>
          <w:b/>
          <w:i/>
          <w:sz w:val="24"/>
          <w:szCs w:val="24"/>
          <w:lang w:val="en-US"/>
        </w:rPr>
        <w:t>Responsabil de monitorizarea misiunii de audit:</w:t>
      </w:r>
    </w:p>
    <w:p w14:paraId="4472E3B3" w14:textId="77777777" w:rsidR="007B2C38" w:rsidRPr="00A146D7" w:rsidRDefault="007B2C38" w:rsidP="007F0B90">
      <w:pPr>
        <w:spacing w:after="0" w:line="240" w:lineRule="auto"/>
        <w:jc w:val="both"/>
        <w:rPr>
          <w:rFonts w:asciiTheme="majorHAnsi" w:eastAsia="Times New Roman" w:hAnsiTheme="majorHAnsi" w:cstheme="majorHAnsi"/>
          <w:b/>
          <w:i/>
          <w:sz w:val="24"/>
          <w:szCs w:val="24"/>
          <w:lang w:val="en-US"/>
        </w:rPr>
      </w:pPr>
    </w:p>
    <w:p w14:paraId="06961123" w14:textId="5D31AF46" w:rsidR="007B2C38" w:rsidRPr="00A146D7" w:rsidRDefault="007B2C38" w:rsidP="007F0B90">
      <w:pPr>
        <w:spacing w:after="0" w:line="240" w:lineRule="auto"/>
        <w:jc w:val="both"/>
        <w:rPr>
          <w:rFonts w:asciiTheme="majorHAnsi" w:eastAsia="Times New Roman" w:hAnsiTheme="majorHAnsi" w:cstheme="majorHAnsi"/>
          <w:b/>
          <w:sz w:val="24"/>
          <w:szCs w:val="24"/>
          <w:lang w:val="en-US"/>
        </w:rPr>
      </w:pPr>
      <w:r w:rsidRPr="00A146D7">
        <w:rPr>
          <w:rFonts w:asciiTheme="majorHAnsi" w:eastAsia="Times New Roman" w:hAnsiTheme="majorHAnsi" w:cstheme="majorHAnsi"/>
          <w:b/>
          <w:sz w:val="24"/>
          <w:szCs w:val="24"/>
          <w:lang w:val="en-US"/>
        </w:rPr>
        <w:t xml:space="preserve">Svetlana Purici </w:t>
      </w:r>
    </w:p>
    <w:p w14:paraId="461C2DA7" w14:textId="77777777" w:rsidR="007B2C38" w:rsidRPr="00A146D7" w:rsidRDefault="007B2C38" w:rsidP="007F0B90">
      <w:pPr>
        <w:spacing w:after="0" w:line="240" w:lineRule="auto"/>
        <w:jc w:val="both"/>
        <w:rPr>
          <w:rFonts w:asciiTheme="majorHAnsi" w:hAnsiTheme="majorHAnsi" w:cstheme="majorHAnsi"/>
          <w:sz w:val="24"/>
          <w:szCs w:val="24"/>
          <w:lang w:val="en-US"/>
        </w:rPr>
      </w:pPr>
      <w:r w:rsidRPr="00A146D7">
        <w:rPr>
          <w:rFonts w:asciiTheme="majorHAnsi" w:hAnsiTheme="majorHAnsi" w:cstheme="majorHAnsi"/>
          <w:sz w:val="24"/>
          <w:szCs w:val="24"/>
          <w:lang w:val="en-US"/>
        </w:rPr>
        <w:t>șeful Direcției generale de audit III</w:t>
      </w:r>
    </w:p>
    <w:p w14:paraId="42103383" w14:textId="77777777" w:rsidR="00E1455A" w:rsidRPr="00A146D7" w:rsidRDefault="00E1455A" w:rsidP="007F0B90">
      <w:pPr>
        <w:spacing w:after="0" w:line="240" w:lineRule="auto"/>
        <w:rPr>
          <w:rFonts w:asciiTheme="majorHAnsi" w:hAnsiTheme="majorHAnsi" w:cstheme="majorHAnsi"/>
          <w:sz w:val="24"/>
          <w:szCs w:val="24"/>
          <w:lang w:val="en-US"/>
        </w:rPr>
      </w:pPr>
      <w:r w:rsidRPr="00A146D7">
        <w:rPr>
          <w:rFonts w:asciiTheme="majorHAnsi" w:hAnsiTheme="majorHAnsi" w:cstheme="majorHAnsi"/>
          <w:sz w:val="24"/>
          <w:szCs w:val="24"/>
          <w:lang w:val="en-US"/>
        </w:rPr>
        <w:br w:type="page"/>
      </w:r>
    </w:p>
    <w:p w14:paraId="02950C40" w14:textId="4A28B83D" w:rsidR="00A54920" w:rsidRDefault="002365E1" w:rsidP="007F0B90">
      <w:pPr>
        <w:pStyle w:val="1"/>
        <w:spacing w:after="0" w:line="240" w:lineRule="auto"/>
        <w:jc w:val="center"/>
        <w:rPr>
          <w:rFonts w:asciiTheme="majorHAnsi" w:hAnsiTheme="majorHAnsi" w:cstheme="majorHAnsi"/>
          <w:i w:val="0"/>
          <w:sz w:val="32"/>
        </w:rPr>
      </w:pPr>
      <w:r>
        <w:rPr>
          <w:rFonts w:asciiTheme="majorHAnsi" w:hAnsiTheme="majorHAnsi" w:cstheme="majorHAnsi"/>
          <w:i w:val="0"/>
          <w:sz w:val="32"/>
        </w:rPr>
        <w:t xml:space="preserve"> </w:t>
      </w:r>
      <w:bookmarkStart w:id="59" w:name="_Toc60669429"/>
      <w:r>
        <w:rPr>
          <w:rFonts w:asciiTheme="majorHAnsi" w:hAnsiTheme="majorHAnsi" w:cstheme="majorHAnsi"/>
          <w:i w:val="0"/>
          <w:sz w:val="32"/>
        </w:rPr>
        <w:t>V</w:t>
      </w:r>
      <w:r w:rsidR="00261CAA">
        <w:rPr>
          <w:rFonts w:asciiTheme="majorHAnsi" w:hAnsiTheme="majorHAnsi" w:cstheme="majorHAnsi"/>
          <w:i w:val="0"/>
          <w:sz w:val="32"/>
        </w:rPr>
        <w:t>II</w:t>
      </w:r>
      <w:r>
        <w:rPr>
          <w:rFonts w:asciiTheme="majorHAnsi" w:hAnsiTheme="majorHAnsi" w:cstheme="majorHAnsi"/>
          <w:i w:val="0"/>
          <w:sz w:val="32"/>
        </w:rPr>
        <w:t xml:space="preserve">I. </w:t>
      </w:r>
      <w:r w:rsidR="00A54920" w:rsidRPr="0075705D">
        <w:rPr>
          <w:rFonts w:asciiTheme="majorHAnsi" w:hAnsiTheme="majorHAnsi" w:cstheme="majorHAnsi"/>
          <w:i w:val="0"/>
          <w:sz w:val="32"/>
        </w:rPr>
        <w:t>Anexe</w:t>
      </w:r>
      <w:r w:rsidR="00603B4B">
        <w:rPr>
          <w:rFonts w:asciiTheme="majorHAnsi" w:hAnsiTheme="majorHAnsi" w:cstheme="majorHAnsi"/>
          <w:i w:val="0"/>
          <w:sz w:val="32"/>
        </w:rPr>
        <w:t>le</w:t>
      </w:r>
      <w:r w:rsidR="00FD4E3E">
        <w:rPr>
          <w:rFonts w:asciiTheme="majorHAnsi" w:hAnsiTheme="majorHAnsi" w:cstheme="majorHAnsi"/>
          <w:i w:val="0"/>
          <w:sz w:val="32"/>
        </w:rPr>
        <w:t xml:space="preserve"> </w:t>
      </w:r>
      <w:r w:rsidR="00603B4B">
        <w:rPr>
          <w:rFonts w:asciiTheme="majorHAnsi" w:hAnsiTheme="majorHAnsi" w:cstheme="majorHAnsi"/>
          <w:i w:val="0"/>
          <w:sz w:val="32"/>
        </w:rPr>
        <w:t>nr.</w:t>
      </w:r>
      <w:r w:rsidR="00FD4E3E">
        <w:rPr>
          <w:rFonts w:asciiTheme="majorHAnsi" w:hAnsiTheme="majorHAnsi" w:cstheme="majorHAnsi"/>
          <w:i w:val="0"/>
          <w:sz w:val="32"/>
        </w:rPr>
        <w:t>1</w:t>
      </w:r>
      <w:r w:rsidR="00603B4B">
        <w:rPr>
          <w:rFonts w:asciiTheme="majorHAnsi" w:hAnsiTheme="majorHAnsi" w:cstheme="majorHAnsi"/>
          <w:i w:val="0"/>
          <w:sz w:val="32"/>
        </w:rPr>
        <w:t xml:space="preserve"> </w:t>
      </w:r>
      <w:r w:rsidR="00FD4E3E">
        <w:rPr>
          <w:rFonts w:asciiTheme="majorHAnsi" w:hAnsiTheme="majorHAnsi" w:cstheme="majorHAnsi"/>
          <w:i w:val="0"/>
          <w:sz w:val="32"/>
        </w:rPr>
        <w:t>-</w:t>
      </w:r>
      <w:r w:rsidR="00603B4B">
        <w:rPr>
          <w:rFonts w:asciiTheme="majorHAnsi" w:hAnsiTheme="majorHAnsi" w:cstheme="majorHAnsi"/>
          <w:i w:val="0"/>
          <w:sz w:val="32"/>
        </w:rPr>
        <w:t xml:space="preserve"> nr.</w:t>
      </w:r>
      <w:r w:rsidR="00FD4E3E">
        <w:rPr>
          <w:rFonts w:asciiTheme="majorHAnsi" w:hAnsiTheme="majorHAnsi" w:cstheme="majorHAnsi"/>
          <w:i w:val="0"/>
          <w:sz w:val="32"/>
        </w:rPr>
        <w:t>31</w:t>
      </w:r>
      <w:bookmarkEnd w:id="59"/>
    </w:p>
    <w:p w14:paraId="2B0396B1" w14:textId="77777777" w:rsidR="00FD4E3E" w:rsidRPr="0075705D" w:rsidRDefault="00FD4E3E" w:rsidP="007F0B90">
      <w:pPr>
        <w:pStyle w:val="1"/>
        <w:spacing w:after="0" w:line="240" w:lineRule="auto"/>
        <w:jc w:val="center"/>
        <w:rPr>
          <w:rFonts w:asciiTheme="majorHAnsi" w:hAnsiTheme="majorHAnsi" w:cstheme="majorHAnsi"/>
          <w:b w:val="0"/>
          <w:sz w:val="32"/>
        </w:rPr>
      </w:pPr>
    </w:p>
    <w:p w14:paraId="43B8DAEC" w14:textId="5012CFB9" w:rsidR="00FE7844" w:rsidRPr="00EE1348" w:rsidRDefault="00FE7844" w:rsidP="00FD4E3E">
      <w:pPr>
        <w:rPr>
          <w:rFonts w:asciiTheme="majorHAnsi" w:hAnsiTheme="majorHAnsi" w:cstheme="majorHAnsi"/>
          <w:b/>
          <w:sz w:val="24"/>
          <w:szCs w:val="24"/>
          <w:lang w:val="ro-RO"/>
        </w:rPr>
      </w:pPr>
      <w:bookmarkStart w:id="60" w:name="_Toc57784477"/>
      <w:bookmarkStart w:id="61" w:name="_Toc59545808"/>
      <w:r w:rsidRPr="00EE1348">
        <w:rPr>
          <w:rFonts w:asciiTheme="majorHAnsi" w:hAnsiTheme="majorHAnsi" w:cstheme="majorHAnsi"/>
          <w:b/>
          <w:sz w:val="24"/>
          <w:szCs w:val="24"/>
          <w:lang w:val="ro-RO"/>
        </w:rPr>
        <w:t>Anexa nr.1</w:t>
      </w:r>
      <w:bookmarkEnd w:id="60"/>
      <w:bookmarkEnd w:id="61"/>
      <w:r w:rsidR="00FD4E3E" w:rsidRPr="00EE1348">
        <w:rPr>
          <w:rFonts w:asciiTheme="majorHAnsi" w:hAnsiTheme="majorHAnsi" w:cstheme="majorHAnsi"/>
          <w:b/>
          <w:sz w:val="24"/>
          <w:szCs w:val="24"/>
          <w:lang w:val="ro-RO"/>
        </w:rPr>
        <w:t xml:space="preserve">.  </w:t>
      </w:r>
      <w:bookmarkStart w:id="62" w:name="_Toc57784478"/>
      <w:bookmarkStart w:id="63" w:name="_Toc59545809"/>
      <w:r w:rsidRPr="00EE1348">
        <w:rPr>
          <w:rFonts w:asciiTheme="majorHAnsi" w:hAnsiTheme="majorHAnsi" w:cstheme="majorHAnsi"/>
          <w:b/>
          <w:sz w:val="24"/>
          <w:szCs w:val="24"/>
          <w:lang w:val="ro-RO"/>
        </w:rPr>
        <w:t xml:space="preserve">Cadrul legislativ și </w:t>
      </w:r>
      <w:r w:rsidR="00D40C92">
        <w:rPr>
          <w:rFonts w:asciiTheme="majorHAnsi" w:hAnsiTheme="majorHAnsi" w:cstheme="majorHAnsi"/>
          <w:b/>
          <w:sz w:val="24"/>
          <w:szCs w:val="24"/>
          <w:lang w:val="ro-RO"/>
        </w:rPr>
        <w:t xml:space="preserve">cadrul </w:t>
      </w:r>
      <w:r w:rsidRPr="00EE1348">
        <w:rPr>
          <w:rFonts w:asciiTheme="majorHAnsi" w:hAnsiTheme="majorHAnsi" w:cstheme="majorHAnsi"/>
          <w:b/>
          <w:sz w:val="24"/>
          <w:szCs w:val="24"/>
          <w:lang w:val="ro-RO"/>
        </w:rPr>
        <w:t>normativ aplicat</w:t>
      </w:r>
      <w:r w:rsidR="00D40C92">
        <w:rPr>
          <w:rFonts w:asciiTheme="majorHAnsi" w:hAnsiTheme="majorHAnsi" w:cstheme="majorHAnsi"/>
          <w:b/>
          <w:sz w:val="24"/>
          <w:szCs w:val="24"/>
          <w:lang w:val="ro-RO"/>
        </w:rPr>
        <w:t>e</w:t>
      </w:r>
      <w:r w:rsidRPr="00EE1348">
        <w:rPr>
          <w:rFonts w:asciiTheme="majorHAnsi" w:hAnsiTheme="majorHAnsi" w:cstheme="majorHAnsi"/>
          <w:b/>
          <w:sz w:val="24"/>
          <w:szCs w:val="24"/>
          <w:lang w:val="ro-RO"/>
        </w:rPr>
        <w:t xml:space="preserve"> în misiunea de audit</w:t>
      </w:r>
      <w:bookmarkEnd w:id="62"/>
      <w:bookmarkEnd w:id="63"/>
    </w:p>
    <w:p w14:paraId="25B35951" w14:textId="77777777" w:rsidR="00FE7844" w:rsidRPr="00EE1348" w:rsidRDefault="00FE7844" w:rsidP="007F0B90">
      <w:pPr>
        <w:pStyle w:val="a4"/>
        <w:numPr>
          <w:ilvl w:val="0"/>
          <w:numId w:val="5"/>
        </w:numPr>
        <w:tabs>
          <w:tab w:val="left" w:pos="567"/>
        </w:tabs>
        <w:ind w:left="0" w:hanging="567"/>
        <w:contextualSpacing w:val="0"/>
        <w:jc w:val="both"/>
        <w:rPr>
          <w:rFonts w:asciiTheme="majorHAnsi" w:hAnsiTheme="majorHAnsi" w:cstheme="majorHAnsi"/>
          <w:b/>
          <w:sz w:val="24"/>
          <w:szCs w:val="24"/>
        </w:rPr>
      </w:pPr>
      <w:r w:rsidRPr="00EE1348">
        <w:rPr>
          <w:rFonts w:asciiTheme="majorHAnsi" w:hAnsiTheme="majorHAnsi" w:cstheme="majorHAnsi"/>
          <w:b/>
          <w:sz w:val="24"/>
          <w:szCs w:val="24"/>
        </w:rPr>
        <w:t>Cadrul legislativ:</w:t>
      </w:r>
    </w:p>
    <w:p w14:paraId="6C763A23" w14:textId="5AA8A528" w:rsidR="00FE7844" w:rsidRPr="00EE1348" w:rsidRDefault="00FE7844" w:rsidP="007F0B90">
      <w:pPr>
        <w:pStyle w:val="a4"/>
        <w:numPr>
          <w:ilvl w:val="1"/>
          <w:numId w:val="6"/>
        </w:numPr>
        <w:tabs>
          <w:tab w:val="left" w:pos="567"/>
        </w:tabs>
        <w:ind w:left="0"/>
        <w:contextualSpacing w:val="0"/>
        <w:jc w:val="both"/>
        <w:rPr>
          <w:rFonts w:asciiTheme="majorHAnsi" w:hAnsiTheme="majorHAnsi" w:cstheme="majorHAnsi"/>
          <w:sz w:val="24"/>
          <w:szCs w:val="24"/>
        </w:rPr>
      </w:pPr>
      <w:r w:rsidRPr="00EE1348">
        <w:rPr>
          <w:rFonts w:asciiTheme="majorHAnsi" w:hAnsiTheme="majorHAnsi" w:cstheme="majorHAnsi"/>
          <w:sz w:val="24"/>
          <w:szCs w:val="24"/>
        </w:rPr>
        <w:t xml:space="preserve">Codul </w:t>
      </w:r>
      <w:r w:rsidR="00603B4B">
        <w:rPr>
          <w:rFonts w:asciiTheme="majorHAnsi" w:hAnsiTheme="majorHAnsi" w:cstheme="majorHAnsi"/>
          <w:sz w:val="24"/>
          <w:szCs w:val="24"/>
        </w:rPr>
        <w:t>f</w:t>
      </w:r>
      <w:r w:rsidRPr="00EE1348">
        <w:rPr>
          <w:rFonts w:asciiTheme="majorHAnsi" w:hAnsiTheme="majorHAnsi" w:cstheme="majorHAnsi"/>
          <w:sz w:val="24"/>
          <w:szCs w:val="24"/>
        </w:rPr>
        <w:t>iscal nr.1163-XIII din 24.04.1997;</w:t>
      </w:r>
    </w:p>
    <w:p w14:paraId="0EA13605" w14:textId="12D4CC4C" w:rsidR="00FE7844" w:rsidRPr="00EE1348" w:rsidRDefault="00FE7844" w:rsidP="007F0B90">
      <w:pPr>
        <w:pStyle w:val="a4"/>
        <w:numPr>
          <w:ilvl w:val="1"/>
          <w:numId w:val="6"/>
        </w:numPr>
        <w:tabs>
          <w:tab w:val="left" w:pos="567"/>
        </w:tabs>
        <w:ind w:left="0"/>
        <w:contextualSpacing w:val="0"/>
        <w:jc w:val="both"/>
        <w:rPr>
          <w:rFonts w:asciiTheme="majorHAnsi" w:hAnsiTheme="majorHAnsi" w:cstheme="majorHAnsi"/>
          <w:sz w:val="24"/>
          <w:szCs w:val="24"/>
        </w:rPr>
      </w:pPr>
      <w:r w:rsidRPr="00EE1348">
        <w:rPr>
          <w:rFonts w:asciiTheme="majorHAnsi" w:hAnsiTheme="majorHAnsi" w:cstheme="majorHAnsi"/>
          <w:sz w:val="24"/>
          <w:szCs w:val="24"/>
        </w:rPr>
        <w:t xml:space="preserve">Codul </w:t>
      </w:r>
      <w:r w:rsidR="00603B4B">
        <w:rPr>
          <w:rFonts w:asciiTheme="majorHAnsi" w:hAnsiTheme="majorHAnsi" w:cstheme="majorHAnsi"/>
          <w:sz w:val="24"/>
          <w:szCs w:val="24"/>
        </w:rPr>
        <w:t>s</w:t>
      </w:r>
      <w:r w:rsidRPr="00EE1348">
        <w:rPr>
          <w:rFonts w:asciiTheme="majorHAnsi" w:hAnsiTheme="majorHAnsi" w:cstheme="majorHAnsi"/>
          <w:sz w:val="24"/>
          <w:szCs w:val="24"/>
        </w:rPr>
        <w:t>ilvic nr.887-XIII din 21.06.1996;</w:t>
      </w:r>
    </w:p>
    <w:p w14:paraId="59A22778" w14:textId="4B3C6993" w:rsidR="00FE7844" w:rsidRPr="00EE1348" w:rsidRDefault="00FE7844" w:rsidP="007F0B90">
      <w:pPr>
        <w:pStyle w:val="a4"/>
        <w:numPr>
          <w:ilvl w:val="1"/>
          <w:numId w:val="6"/>
        </w:numPr>
        <w:tabs>
          <w:tab w:val="left" w:pos="567"/>
        </w:tabs>
        <w:ind w:left="0"/>
        <w:contextualSpacing w:val="0"/>
        <w:jc w:val="both"/>
        <w:rPr>
          <w:rFonts w:asciiTheme="majorHAnsi" w:hAnsiTheme="majorHAnsi" w:cstheme="majorHAnsi"/>
          <w:sz w:val="24"/>
          <w:szCs w:val="24"/>
        </w:rPr>
      </w:pPr>
      <w:r w:rsidRPr="00EE1348">
        <w:rPr>
          <w:rFonts w:asciiTheme="majorHAnsi" w:hAnsiTheme="majorHAnsi" w:cstheme="majorHAnsi"/>
          <w:sz w:val="24"/>
          <w:szCs w:val="24"/>
        </w:rPr>
        <w:t>Lege</w:t>
      </w:r>
      <w:r w:rsidR="00603B4B">
        <w:rPr>
          <w:rFonts w:asciiTheme="majorHAnsi" w:hAnsiTheme="majorHAnsi" w:cstheme="majorHAnsi"/>
          <w:sz w:val="24"/>
          <w:szCs w:val="24"/>
        </w:rPr>
        <w:t>a</w:t>
      </w:r>
      <w:r w:rsidRPr="00EE1348">
        <w:rPr>
          <w:rFonts w:asciiTheme="majorHAnsi" w:hAnsiTheme="majorHAnsi" w:cstheme="majorHAnsi"/>
          <w:sz w:val="24"/>
          <w:szCs w:val="24"/>
        </w:rPr>
        <w:t xml:space="preserve"> pentru modificarea și completarea Codului silvic nr. 327-XV din 18.07.2003</w:t>
      </w:r>
      <w:r w:rsidR="00603B4B">
        <w:rPr>
          <w:rFonts w:asciiTheme="majorHAnsi" w:hAnsiTheme="majorHAnsi" w:cstheme="majorHAnsi"/>
          <w:sz w:val="24"/>
          <w:szCs w:val="24"/>
        </w:rPr>
        <w:t>;</w:t>
      </w:r>
    </w:p>
    <w:p w14:paraId="3CD115A3" w14:textId="08AE2E25" w:rsidR="00FE7844" w:rsidRPr="00EE1348" w:rsidRDefault="00FE7844" w:rsidP="007F0B90">
      <w:pPr>
        <w:pStyle w:val="a4"/>
        <w:numPr>
          <w:ilvl w:val="1"/>
          <w:numId w:val="6"/>
        </w:numPr>
        <w:tabs>
          <w:tab w:val="left" w:pos="567"/>
        </w:tabs>
        <w:ind w:left="0"/>
        <w:contextualSpacing w:val="0"/>
        <w:jc w:val="both"/>
        <w:rPr>
          <w:rFonts w:asciiTheme="majorHAnsi" w:hAnsiTheme="majorHAnsi" w:cstheme="majorHAnsi"/>
          <w:sz w:val="24"/>
          <w:szCs w:val="24"/>
        </w:rPr>
      </w:pPr>
      <w:r w:rsidRPr="00EE1348">
        <w:rPr>
          <w:rFonts w:asciiTheme="majorHAnsi" w:hAnsiTheme="majorHAnsi" w:cstheme="majorHAnsi"/>
          <w:sz w:val="24"/>
          <w:szCs w:val="24"/>
        </w:rPr>
        <w:t xml:space="preserve">Codul </w:t>
      </w:r>
      <w:r w:rsidR="00603B4B">
        <w:rPr>
          <w:rFonts w:asciiTheme="majorHAnsi" w:hAnsiTheme="majorHAnsi" w:cstheme="majorHAnsi"/>
          <w:sz w:val="24"/>
          <w:szCs w:val="24"/>
        </w:rPr>
        <w:t>f</w:t>
      </w:r>
      <w:r w:rsidRPr="00EE1348">
        <w:rPr>
          <w:rFonts w:asciiTheme="majorHAnsi" w:hAnsiTheme="majorHAnsi" w:cstheme="majorHAnsi"/>
          <w:sz w:val="24"/>
          <w:szCs w:val="24"/>
        </w:rPr>
        <w:t>unciar nr. 828-XII din 25.12.</w:t>
      </w:r>
      <w:r w:rsidR="00603B4B">
        <w:rPr>
          <w:rFonts w:asciiTheme="majorHAnsi" w:hAnsiTheme="majorHAnsi" w:cstheme="majorHAnsi"/>
          <w:sz w:val="24"/>
          <w:szCs w:val="24"/>
        </w:rPr>
        <w:t>19</w:t>
      </w:r>
      <w:r w:rsidRPr="00EE1348">
        <w:rPr>
          <w:rFonts w:asciiTheme="majorHAnsi" w:hAnsiTheme="majorHAnsi" w:cstheme="majorHAnsi"/>
          <w:sz w:val="24"/>
          <w:szCs w:val="24"/>
        </w:rPr>
        <w:t>91;</w:t>
      </w:r>
    </w:p>
    <w:p w14:paraId="3C37EF66" w14:textId="77777777" w:rsidR="00FE7844" w:rsidRPr="00EE1348" w:rsidRDefault="00FE7844" w:rsidP="007F0B90">
      <w:pPr>
        <w:pStyle w:val="a4"/>
        <w:numPr>
          <w:ilvl w:val="1"/>
          <w:numId w:val="6"/>
        </w:numPr>
        <w:tabs>
          <w:tab w:val="left" w:pos="567"/>
        </w:tabs>
        <w:ind w:left="0"/>
        <w:contextualSpacing w:val="0"/>
        <w:jc w:val="both"/>
        <w:rPr>
          <w:rFonts w:asciiTheme="majorHAnsi" w:hAnsiTheme="majorHAnsi" w:cstheme="majorHAnsi"/>
          <w:sz w:val="24"/>
          <w:szCs w:val="24"/>
        </w:rPr>
      </w:pPr>
      <w:r w:rsidRPr="00EE1348">
        <w:rPr>
          <w:rFonts w:asciiTheme="majorHAnsi" w:hAnsiTheme="majorHAnsi" w:cstheme="majorHAnsi"/>
          <w:sz w:val="24"/>
          <w:szCs w:val="24"/>
        </w:rPr>
        <w:t xml:space="preserve">Codul subsolului </w:t>
      </w:r>
      <w:r w:rsidRPr="00EE1348">
        <w:rPr>
          <w:rFonts w:ascii="Calibri Light" w:hAnsi="Calibri Light" w:cs="Calibri Light"/>
          <w:sz w:val="24"/>
          <w:szCs w:val="24"/>
          <w:shd w:val="clear" w:color="auto" w:fill="FFFFFF"/>
        </w:rPr>
        <w:t>nr.3 din 02.02.2009</w:t>
      </w:r>
      <w:r w:rsidRPr="00EE1348">
        <w:rPr>
          <w:rFonts w:ascii="Calibri Light" w:hAnsi="Calibri Light" w:cs="Calibri Light"/>
          <w:szCs w:val="28"/>
          <w:shd w:val="clear" w:color="auto" w:fill="FFFFFF"/>
        </w:rPr>
        <w:t>;</w:t>
      </w:r>
    </w:p>
    <w:p w14:paraId="48E7E615" w14:textId="488EE6C9" w:rsidR="00FE7844" w:rsidRPr="00EE1348" w:rsidRDefault="00FE7844" w:rsidP="007F0B90">
      <w:pPr>
        <w:pStyle w:val="a4"/>
        <w:numPr>
          <w:ilvl w:val="1"/>
          <w:numId w:val="6"/>
        </w:numPr>
        <w:tabs>
          <w:tab w:val="left" w:pos="567"/>
        </w:tabs>
        <w:ind w:left="0"/>
        <w:contextualSpacing w:val="0"/>
        <w:jc w:val="both"/>
        <w:rPr>
          <w:rFonts w:asciiTheme="majorHAnsi" w:hAnsiTheme="majorHAnsi" w:cstheme="majorHAnsi"/>
          <w:sz w:val="24"/>
          <w:szCs w:val="24"/>
        </w:rPr>
      </w:pPr>
      <w:r w:rsidRPr="00EE1348">
        <w:rPr>
          <w:rFonts w:asciiTheme="majorHAnsi" w:hAnsiTheme="majorHAnsi" w:cstheme="majorHAnsi"/>
          <w:sz w:val="24"/>
          <w:szCs w:val="24"/>
        </w:rPr>
        <w:t>Lege</w:t>
      </w:r>
      <w:r w:rsidR="00603B4B">
        <w:rPr>
          <w:rFonts w:asciiTheme="majorHAnsi" w:hAnsiTheme="majorHAnsi" w:cstheme="majorHAnsi"/>
          <w:sz w:val="24"/>
          <w:szCs w:val="24"/>
        </w:rPr>
        <w:t>a</w:t>
      </w:r>
      <w:r w:rsidRPr="00EE1348">
        <w:rPr>
          <w:rFonts w:asciiTheme="majorHAnsi" w:hAnsiTheme="majorHAnsi" w:cstheme="majorHAnsi"/>
          <w:sz w:val="24"/>
          <w:szCs w:val="24"/>
        </w:rPr>
        <w:t xml:space="preserve"> privind instituirea unor măsuri de susținere a activității de întreprinzător și modificarea unor acte normative nr. 60 din 23.04.2020 (în vigoare </w:t>
      </w:r>
      <w:r w:rsidR="00603B4B">
        <w:rPr>
          <w:rFonts w:asciiTheme="majorHAnsi" w:hAnsiTheme="majorHAnsi" w:cstheme="majorHAnsi"/>
          <w:sz w:val="24"/>
          <w:szCs w:val="24"/>
        </w:rPr>
        <w:t xml:space="preserve">din </w:t>
      </w:r>
      <w:r w:rsidRPr="00EE1348">
        <w:rPr>
          <w:rFonts w:asciiTheme="majorHAnsi" w:hAnsiTheme="majorHAnsi" w:cstheme="majorHAnsi"/>
          <w:sz w:val="24"/>
          <w:szCs w:val="24"/>
        </w:rPr>
        <w:t>01.05.2020, cu unele excepții - vezi art.XXI);</w:t>
      </w:r>
    </w:p>
    <w:p w14:paraId="03729F28" w14:textId="77777777" w:rsidR="00FE7844" w:rsidRPr="00EE1348" w:rsidRDefault="00FE7844" w:rsidP="007F0B90">
      <w:pPr>
        <w:pStyle w:val="a4"/>
        <w:numPr>
          <w:ilvl w:val="1"/>
          <w:numId w:val="6"/>
        </w:numPr>
        <w:tabs>
          <w:tab w:val="left" w:pos="567"/>
        </w:tabs>
        <w:ind w:left="0"/>
        <w:contextualSpacing w:val="0"/>
        <w:jc w:val="both"/>
        <w:rPr>
          <w:rFonts w:asciiTheme="majorHAnsi" w:hAnsiTheme="majorHAnsi" w:cstheme="majorHAnsi"/>
          <w:sz w:val="24"/>
          <w:szCs w:val="24"/>
        </w:rPr>
      </w:pPr>
      <w:r w:rsidRPr="00EE1348">
        <w:rPr>
          <w:rFonts w:asciiTheme="majorHAnsi" w:hAnsiTheme="majorHAnsi" w:cstheme="majorHAnsi"/>
          <w:sz w:val="24"/>
          <w:szCs w:val="24"/>
        </w:rPr>
        <w:t>Legea cu privire la resursele naturale nr.1102-XIII din 06.02.1997;</w:t>
      </w:r>
    </w:p>
    <w:p w14:paraId="5F5067BE" w14:textId="1D2CED34" w:rsidR="00FE7844" w:rsidRPr="00EE1348" w:rsidRDefault="00FE7844" w:rsidP="007F0B90">
      <w:pPr>
        <w:pStyle w:val="a4"/>
        <w:numPr>
          <w:ilvl w:val="1"/>
          <w:numId w:val="6"/>
        </w:numPr>
        <w:tabs>
          <w:tab w:val="left" w:pos="567"/>
        </w:tabs>
        <w:ind w:left="0"/>
        <w:contextualSpacing w:val="0"/>
        <w:jc w:val="both"/>
        <w:rPr>
          <w:rFonts w:asciiTheme="majorHAnsi" w:hAnsiTheme="majorHAnsi" w:cstheme="majorHAnsi"/>
          <w:sz w:val="24"/>
          <w:szCs w:val="24"/>
        </w:rPr>
      </w:pPr>
      <w:r w:rsidRPr="00EE1348">
        <w:rPr>
          <w:rFonts w:asciiTheme="majorHAnsi" w:hAnsiTheme="majorHAnsi" w:cstheme="majorHAnsi"/>
          <w:sz w:val="24"/>
          <w:szCs w:val="24"/>
        </w:rPr>
        <w:t>Lege</w:t>
      </w:r>
      <w:r w:rsidR="00603B4B">
        <w:rPr>
          <w:rFonts w:asciiTheme="majorHAnsi" w:hAnsiTheme="majorHAnsi" w:cstheme="majorHAnsi"/>
          <w:sz w:val="24"/>
          <w:szCs w:val="24"/>
        </w:rPr>
        <w:t>a</w:t>
      </w:r>
      <w:r w:rsidRPr="00EE1348">
        <w:rPr>
          <w:rFonts w:asciiTheme="majorHAnsi" w:hAnsiTheme="majorHAnsi" w:cstheme="majorHAnsi"/>
          <w:sz w:val="24"/>
          <w:szCs w:val="24"/>
        </w:rPr>
        <w:t xml:space="preserve"> privind fondul ariilor naturale protejate de stat nr.1538-XIII din 25.02.1998;</w:t>
      </w:r>
    </w:p>
    <w:p w14:paraId="2AA8D64A" w14:textId="77777777" w:rsidR="00FE7844" w:rsidRPr="00EE1348" w:rsidRDefault="00FE7844" w:rsidP="007F0B90">
      <w:pPr>
        <w:pStyle w:val="a4"/>
        <w:numPr>
          <w:ilvl w:val="1"/>
          <w:numId w:val="6"/>
        </w:numPr>
        <w:tabs>
          <w:tab w:val="left" w:pos="567"/>
        </w:tabs>
        <w:ind w:left="0"/>
        <w:contextualSpacing w:val="0"/>
        <w:jc w:val="both"/>
        <w:rPr>
          <w:rFonts w:asciiTheme="majorHAnsi" w:hAnsiTheme="majorHAnsi" w:cstheme="majorHAnsi"/>
          <w:sz w:val="24"/>
          <w:szCs w:val="24"/>
        </w:rPr>
      </w:pPr>
      <w:r w:rsidRPr="00EE1348">
        <w:rPr>
          <w:rFonts w:asciiTheme="majorHAnsi" w:hAnsiTheme="majorHAnsi" w:cstheme="majorHAnsi"/>
          <w:sz w:val="24"/>
          <w:szCs w:val="24"/>
        </w:rPr>
        <w:t>Legea privind protecția mediului înconjurător nr.1515-XII din 16.06.1993;</w:t>
      </w:r>
    </w:p>
    <w:p w14:paraId="2A31AECC" w14:textId="4F73F722" w:rsidR="00FE7844" w:rsidRPr="00EE1348" w:rsidRDefault="00FE7844" w:rsidP="007F0B90">
      <w:pPr>
        <w:pStyle w:val="a4"/>
        <w:numPr>
          <w:ilvl w:val="1"/>
          <w:numId w:val="6"/>
        </w:numPr>
        <w:tabs>
          <w:tab w:val="left" w:pos="567"/>
        </w:tabs>
        <w:ind w:left="0"/>
        <w:contextualSpacing w:val="0"/>
        <w:jc w:val="both"/>
        <w:rPr>
          <w:rFonts w:asciiTheme="majorHAnsi" w:hAnsiTheme="majorHAnsi" w:cstheme="majorHAnsi"/>
          <w:sz w:val="24"/>
          <w:szCs w:val="24"/>
        </w:rPr>
      </w:pPr>
      <w:r w:rsidRPr="00EE1348">
        <w:rPr>
          <w:rFonts w:asciiTheme="majorHAnsi" w:hAnsiTheme="majorHAnsi" w:cstheme="majorHAnsi"/>
          <w:sz w:val="24"/>
          <w:szCs w:val="24"/>
        </w:rPr>
        <w:t>Lege</w:t>
      </w:r>
      <w:r w:rsidR="00D47C21">
        <w:rPr>
          <w:rFonts w:asciiTheme="majorHAnsi" w:hAnsiTheme="majorHAnsi" w:cstheme="majorHAnsi"/>
          <w:sz w:val="24"/>
          <w:szCs w:val="24"/>
        </w:rPr>
        <w:t>a</w:t>
      </w:r>
      <w:r w:rsidRPr="00EE1348">
        <w:rPr>
          <w:rFonts w:asciiTheme="majorHAnsi" w:hAnsiTheme="majorHAnsi" w:cstheme="majorHAnsi"/>
          <w:sz w:val="24"/>
          <w:szCs w:val="24"/>
        </w:rPr>
        <w:t xml:space="preserve"> privind reglementarea prin autorizare a activității de întreprinzător nr.160 din 22.07.2011;</w:t>
      </w:r>
    </w:p>
    <w:p w14:paraId="4F0BA0C0" w14:textId="5F949A5D" w:rsidR="00FE7844" w:rsidRPr="00EE1348" w:rsidRDefault="00E10A2C" w:rsidP="007F0B90">
      <w:pPr>
        <w:pStyle w:val="a4"/>
        <w:numPr>
          <w:ilvl w:val="1"/>
          <w:numId w:val="6"/>
        </w:numPr>
        <w:tabs>
          <w:tab w:val="left" w:pos="567"/>
          <w:tab w:val="left" w:pos="1080"/>
        </w:tabs>
        <w:ind w:left="0"/>
        <w:contextualSpacing w:val="0"/>
        <w:jc w:val="both"/>
        <w:rPr>
          <w:rFonts w:asciiTheme="majorHAnsi" w:hAnsiTheme="majorHAnsi" w:cstheme="majorHAnsi"/>
          <w:sz w:val="24"/>
          <w:szCs w:val="24"/>
        </w:rPr>
      </w:pPr>
      <w:hyperlink r:id="rId24" w:tgtFrame="_blank" w:history="1">
        <w:r w:rsidR="00FE7844" w:rsidRPr="00EE1348">
          <w:rPr>
            <w:rFonts w:asciiTheme="majorHAnsi" w:hAnsiTheme="majorHAnsi" w:cstheme="majorHAnsi"/>
            <w:sz w:val="24"/>
            <w:szCs w:val="24"/>
          </w:rPr>
          <w:t xml:space="preserve">Legea </w:t>
        </w:r>
        <w:r w:rsidR="00D47C21" w:rsidRPr="00EE1348">
          <w:rPr>
            <w:rFonts w:asciiTheme="majorHAnsi" w:hAnsiTheme="majorHAnsi" w:cstheme="majorHAnsi"/>
            <w:sz w:val="24"/>
            <w:szCs w:val="24"/>
          </w:rPr>
          <w:t xml:space="preserve">cu privire la registre </w:t>
        </w:r>
        <w:r w:rsidR="00FE7844" w:rsidRPr="00EE1348">
          <w:rPr>
            <w:rFonts w:asciiTheme="majorHAnsi" w:hAnsiTheme="majorHAnsi" w:cstheme="majorHAnsi"/>
            <w:sz w:val="24"/>
            <w:szCs w:val="24"/>
          </w:rPr>
          <w:t>nr.71-XVI din 22.03.2007</w:t>
        </w:r>
      </w:hyperlink>
      <w:r w:rsidR="00FE7844" w:rsidRPr="00EE1348">
        <w:rPr>
          <w:rFonts w:asciiTheme="majorHAnsi" w:hAnsiTheme="majorHAnsi" w:cstheme="majorHAnsi"/>
          <w:sz w:val="24"/>
          <w:szCs w:val="24"/>
        </w:rPr>
        <w:t>;</w:t>
      </w:r>
    </w:p>
    <w:p w14:paraId="0C22BB06" w14:textId="090F989A" w:rsidR="00FE7844" w:rsidRPr="00EE1348" w:rsidRDefault="00FE7844" w:rsidP="007F0B90">
      <w:pPr>
        <w:pStyle w:val="a4"/>
        <w:numPr>
          <w:ilvl w:val="1"/>
          <w:numId w:val="6"/>
        </w:numPr>
        <w:tabs>
          <w:tab w:val="left" w:pos="567"/>
        </w:tabs>
        <w:ind w:left="0"/>
        <w:jc w:val="both"/>
        <w:rPr>
          <w:rFonts w:asciiTheme="majorHAnsi" w:hAnsiTheme="majorHAnsi" w:cstheme="majorHAnsi"/>
          <w:sz w:val="24"/>
          <w:szCs w:val="24"/>
        </w:rPr>
      </w:pPr>
      <w:r w:rsidRPr="00EE1348">
        <w:rPr>
          <w:rFonts w:asciiTheme="majorHAnsi" w:hAnsiTheme="majorHAnsi" w:cstheme="majorHAnsi"/>
          <w:sz w:val="24"/>
          <w:szCs w:val="24"/>
        </w:rPr>
        <w:t>Legea pentru ameliorarea prin împădurire a terenurilor degradate  nr. 1041-XIV din 15.06.2000;</w:t>
      </w:r>
    </w:p>
    <w:p w14:paraId="2B6D7D6B" w14:textId="77777777" w:rsidR="00FE7844" w:rsidRPr="00EE1348" w:rsidRDefault="00FE7844" w:rsidP="007F0B90">
      <w:pPr>
        <w:pStyle w:val="a4"/>
        <w:numPr>
          <w:ilvl w:val="1"/>
          <w:numId w:val="6"/>
        </w:numPr>
        <w:tabs>
          <w:tab w:val="left" w:pos="567"/>
          <w:tab w:val="left" w:pos="1080"/>
        </w:tabs>
        <w:ind w:left="0"/>
        <w:contextualSpacing w:val="0"/>
        <w:jc w:val="both"/>
        <w:rPr>
          <w:rFonts w:asciiTheme="majorHAnsi" w:hAnsiTheme="majorHAnsi" w:cstheme="majorHAnsi"/>
          <w:sz w:val="24"/>
          <w:szCs w:val="24"/>
        </w:rPr>
      </w:pPr>
      <w:r w:rsidRPr="00EE1348">
        <w:rPr>
          <w:rFonts w:asciiTheme="majorHAnsi" w:hAnsiTheme="majorHAnsi" w:cstheme="majorHAnsi"/>
          <w:sz w:val="24"/>
          <w:szCs w:val="24"/>
        </w:rPr>
        <w:t>Legea regnului vegetal nr. 239- XVI din 08.11.2007;</w:t>
      </w:r>
    </w:p>
    <w:p w14:paraId="22713A1B" w14:textId="77777777" w:rsidR="00FE7844" w:rsidRPr="00EE1348" w:rsidRDefault="00FE7844" w:rsidP="007F0B90">
      <w:pPr>
        <w:pStyle w:val="a4"/>
        <w:numPr>
          <w:ilvl w:val="1"/>
          <w:numId w:val="6"/>
        </w:numPr>
        <w:tabs>
          <w:tab w:val="left" w:pos="567"/>
          <w:tab w:val="left" w:pos="1080"/>
        </w:tabs>
        <w:ind w:left="0"/>
        <w:contextualSpacing w:val="0"/>
        <w:jc w:val="both"/>
        <w:rPr>
          <w:rFonts w:asciiTheme="majorHAnsi" w:hAnsiTheme="majorHAnsi" w:cstheme="majorHAnsi"/>
          <w:sz w:val="24"/>
          <w:szCs w:val="24"/>
        </w:rPr>
      </w:pPr>
      <w:r w:rsidRPr="00EE1348">
        <w:rPr>
          <w:rFonts w:asciiTheme="majorHAnsi" w:hAnsiTheme="majorHAnsi" w:cstheme="majorHAnsi"/>
          <w:sz w:val="24"/>
          <w:szCs w:val="24"/>
        </w:rPr>
        <w:t>Legea privind finanțele publice locale nr.397-XV din 16.10.2003;</w:t>
      </w:r>
    </w:p>
    <w:p w14:paraId="6CCED52E" w14:textId="1562574F" w:rsidR="00FE7844" w:rsidRPr="00EE1348" w:rsidRDefault="00FE7844" w:rsidP="007F0B90">
      <w:pPr>
        <w:pStyle w:val="a4"/>
        <w:numPr>
          <w:ilvl w:val="1"/>
          <w:numId w:val="6"/>
        </w:numPr>
        <w:tabs>
          <w:tab w:val="left" w:pos="567"/>
          <w:tab w:val="left" w:pos="1080"/>
        </w:tabs>
        <w:ind w:left="0"/>
        <w:contextualSpacing w:val="0"/>
        <w:jc w:val="both"/>
        <w:rPr>
          <w:rFonts w:asciiTheme="majorHAnsi" w:hAnsiTheme="majorHAnsi" w:cstheme="majorHAnsi"/>
          <w:sz w:val="24"/>
          <w:szCs w:val="24"/>
        </w:rPr>
      </w:pPr>
      <w:r w:rsidRPr="00EE1348">
        <w:rPr>
          <w:rFonts w:asciiTheme="majorHAnsi" w:hAnsiTheme="majorHAnsi" w:cstheme="majorHAnsi"/>
          <w:sz w:val="24"/>
          <w:szCs w:val="24"/>
        </w:rPr>
        <w:t xml:space="preserve">Legea </w:t>
      </w:r>
      <w:r w:rsidR="00D47C21" w:rsidRPr="00EE1348">
        <w:rPr>
          <w:rFonts w:asciiTheme="majorHAnsi" w:hAnsiTheme="majorHAnsi" w:cstheme="majorHAnsi"/>
          <w:sz w:val="24"/>
          <w:szCs w:val="24"/>
        </w:rPr>
        <w:t xml:space="preserve">privind administrarea și deetatizarea proprietății publice </w:t>
      </w:r>
      <w:r w:rsidRPr="00EE1348">
        <w:rPr>
          <w:rFonts w:asciiTheme="majorHAnsi" w:hAnsiTheme="majorHAnsi" w:cstheme="majorHAnsi"/>
          <w:sz w:val="24"/>
          <w:szCs w:val="24"/>
        </w:rPr>
        <w:t>nr.</w:t>
      </w:r>
      <w:r w:rsidR="00D47C21" w:rsidRPr="00D47C21">
        <w:rPr>
          <w:rFonts w:asciiTheme="majorHAnsi" w:hAnsiTheme="majorHAnsi" w:cstheme="majorHAnsi"/>
          <w:sz w:val="24"/>
          <w:szCs w:val="24"/>
        </w:rPr>
        <w:t xml:space="preserve"> </w:t>
      </w:r>
      <w:r w:rsidRPr="00EE1348">
        <w:rPr>
          <w:rFonts w:asciiTheme="majorHAnsi" w:hAnsiTheme="majorHAnsi" w:cstheme="majorHAnsi"/>
          <w:sz w:val="24"/>
          <w:szCs w:val="24"/>
        </w:rPr>
        <w:t>121 din 04.05.2007;</w:t>
      </w:r>
    </w:p>
    <w:p w14:paraId="55D52877" w14:textId="656C5B33" w:rsidR="00FE7844" w:rsidRPr="00EE1348" w:rsidRDefault="00E10A2C" w:rsidP="007F0B90">
      <w:pPr>
        <w:pStyle w:val="a4"/>
        <w:numPr>
          <w:ilvl w:val="1"/>
          <w:numId w:val="6"/>
        </w:numPr>
        <w:tabs>
          <w:tab w:val="left" w:pos="567"/>
          <w:tab w:val="left" w:pos="1080"/>
        </w:tabs>
        <w:ind w:left="0"/>
        <w:contextualSpacing w:val="0"/>
        <w:jc w:val="both"/>
        <w:rPr>
          <w:rFonts w:asciiTheme="majorHAnsi" w:hAnsiTheme="majorHAnsi" w:cstheme="majorHAnsi"/>
          <w:sz w:val="24"/>
          <w:szCs w:val="24"/>
        </w:rPr>
      </w:pPr>
      <w:hyperlink r:id="rId25" w:tgtFrame="_blank" w:history="1">
        <w:r w:rsidR="00FE7844" w:rsidRPr="00EE1348">
          <w:rPr>
            <w:rFonts w:asciiTheme="majorHAnsi" w:eastAsia="Times New Roman" w:hAnsiTheme="majorHAnsi" w:cstheme="majorHAnsi"/>
            <w:sz w:val="24"/>
            <w:szCs w:val="24"/>
          </w:rPr>
          <w:t xml:space="preserve">Legea </w:t>
        </w:r>
        <w:r w:rsidR="00D47C21" w:rsidRPr="00EE1348">
          <w:rPr>
            <w:rFonts w:asciiTheme="majorHAnsi" w:eastAsia="Times New Roman" w:hAnsiTheme="majorHAnsi" w:cstheme="majorHAnsi"/>
            <w:sz w:val="24"/>
            <w:szCs w:val="24"/>
          </w:rPr>
          <w:t>privind administrația publică centrală de specialitate</w:t>
        </w:r>
        <w:r w:rsidR="00D47C21">
          <w:rPr>
            <w:rFonts w:asciiTheme="majorHAnsi" w:eastAsia="Times New Roman" w:hAnsiTheme="majorHAnsi" w:cstheme="majorHAnsi"/>
            <w:sz w:val="24"/>
            <w:szCs w:val="24"/>
          </w:rPr>
          <w:t xml:space="preserve"> </w:t>
        </w:r>
        <w:r w:rsidR="00FE7844" w:rsidRPr="00EE1348">
          <w:rPr>
            <w:rFonts w:asciiTheme="majorHAnsi" w:eastAsia="Times New Roman" w:hAnsiTheme="majorHAnsi" w:cstheme="majorHAnsi"/>
            <w:sz w:val="24"/>
            <w:szCs w:val="24"/>
          </w:rPr>
          <w:t>nr.98 din 04.05.2012</w:t>
        </w:r>
      </w:hyperlink>
      <w:r w:rsidR="00D47C21">
        <w:rPr>
          <w:rFonts w:asciiTheme="majorHAnsi" w:eastAsia="Times New Roman" w:hAnsiTheme="majorHAnsi" w:cstheme="majorHAnsi"/>
          <w:sz w:val="24"/>
          <w:szCs w:val="24"/>
        </w:rPr>
        <w:t>;</w:t>
      </w:r>
      <w:r w:rsidR="00FE7844" w:rsidRPr="00EE1348">
        <w:rPr>
          <w:rFonts w:asciiTheme="majorHAnsi" w:eastAsia="Times New Roman" w:hAnsiTheme="majorHAnsi" w:cstheme="majorHAnsi"/>
          <w:sz w:val="24"/>
          <w:szCs w:val="24"/>
        </w:rPr>
        <w:t xml:space="preserve"> </w:t>
      </w:r>
    </w:p>
    <w:p w14:paraId="6D7E46A7" w14:textId="719008EE" w:rsidR="00FE7844" w:rsidRPr="00EE1348" w:rsidRDefault="00FE7844" w:rsidP="007F0B90">
      <w:pPr>
        <w:pStyle w:val="a4"/>
        <w:numPr>
          <w:ilvl w:val="1"/>
          <w:numId w:val="6"/>
        </w:numPr>
        <w:tabs>
          <w:tab w:val="left" w:pos="567"/>
          <w:tab w:val="left" w:pos="1080"/>
        </w:tabs>
        <w:ind w:left="0"/>
        <w:contextualSpacing w:val="0"/>
        <w:jc w:val="both"/>
        <w:rPr>
          <w:rFonts w:asciiTheme="majorHAnsi" w:hAnsiTheme="majorHAnsi" w:cstheme="majorHAnsi"/>
          <w:b/>
          <w:sz w:val="24"/>
          <w:szCs w:val="24"/>
        </w:rPr>
      </w:pPr>
      <w:r w:rsidRPr="00EE1348">
        <w:rPr>
          <w:rFonts w:asciiTheme="majorHAnsi" w:hAnsiTheme="majorHAnsi" w:cstheme="majorHAnsi"/>
          <w:sz w:val="24"/>
          <w:szCs w:val="24"/>
        </w:rPr>
        <w:t xml:space="preserve">Legea </w:t>
      </w:r>
      <w:r w:rsidR="00D47C21" w:rsidRPr="009A0B05">
        <w:rPr>
          <w:rStyle w:val="af9"/>
          <w:rFonts w:asciiTheme="majorHAnsi" w:hAnsiTheme="majorHAnsi" w:cstheme="majorHAnsi"/>
          <w:b w:val="0"/>
          <w:sz w:val="24"/>
          <w:szCs w:val="24"/>
        </w:rPr>
        <w:t>finanțelor publice și responsabilității bugetar-fiscale</w:t>
      </w:r>
      <w:r w:rsidR="00D47C21" w:rsidRPr="00AE69D7">
        <w:rPr>
          <w:rStyle w:val="af9"/>
          <w:rFonts w:asciiTheme="majorHAnsi" w:hAnsiTheme="majorHAnsi" w:cstheme="majorHAnsi"/>
          <w:b w:val="0"/>
          <w:sz w:val="24"/>
          <w:szCs w:val="24"/>
        </w:rPr>
        <w:t xml:space="preserve"> </w:t>
      </w:r>
      <w:r w:rsidRPr="00EE1348">
        <w:rPr>
          <w:rFonts w:asciiTheme="majorHAnsi" w:hAnsiTheme="majorHAnsi" w:cstheme="majorHAnsi"/>
          <w:sz w:val="24"/>
          <w:szCs w:val="24"/>
        </w:rPr>
        <w:t>nr.181 din 25.07.2014</w:t>
      </w:r>
      <w:r w:rsidR="00D47C21">
        <w:rPr>
          <w:rFonts w:asciiTheme="majorHAnsi" w:hAnsiTheme="majorHAnsi" w:cstheme="majorHAnsi"/>
          <w:sz w:val="24"/>
          <w:szCs w:val="24"/>
        </w:rPr>
        <w:t>.</w:t>
      </w:r>
      <w:r w:rsidRPr="00EE1348">
        <w:rPr>
          <w:rFonts w:asciiTheme="majorHAnsi" w:hAnsiTheme="majorHAnsi" w:cstheme="majorHAnsi"/>
          <w:b/>
          <w:sz w:val="24"/>
          <w:szCs w:val="24"/>
        </w:rPr>
        <w:t xml:space="preserve"> </w:t>
      </w:r>
    </w:p>
    <w:p w14:paraId="20696450" w14:textId="77777777" w:rsidR="00FE7844" w:rsidRPr="00EE1348" w:rsidRDefault="00FE7844" w:rsidP="007F0B90">
      <w:pPr>
        <w:pStyle w:val="a4"/>
        <w:tabs>
          <w:tab w:val="left" w:pos="567"/>
          <w:tab w:val="left" w:pos="1080"/>
        </w:tabs>
        <w:ind w:left="0"/>
        <w:rPr>
          <w:rFonts w:asciiTheme="majorHAnsi" w:hAnsiTheme="majorHAnsi" w:cstheme="majorHAnsi"/>
          <w:sz w:val="24"/>
          <w:szCs w:val="24"/>
        </w:rPr>
      </w:pPr>
    </w:p>
    <w:p w14:paraId="063A1D6B" w14:textId="77777777" w:rsidR="00FE7844" w:rsidRPr="00EE1348" w:rsidRDefault="00FE7844" w:rsidP="007F0B90">
      <w:pPr>
        <w:pStyle w:val="a4"/>
        <w:numPr>
          <w:ilvl w:val="0"/>
          <w:numId w:val="5"/>
        </w:numPr>
        <w:ind w:left="0"/>
        <w:jc w:val="both"/>
        <w:rPr>
          <w:rFonts w:asciiTheme="majorHAnsi" w:hAnsiTheme="majorHAnsi" w:cstheme="majorHAnsi"/>
          <w:b/>
          <w:sz w:val="24"/>
          <w:szCs w:val="24"/>
        </w:rPr>
      </w:pPr>
      <w:r w:rsidRPr="00EE1348">
        <w:rPr>
          <w:rFonts w:asciiTheme="majorHAnsi" w:hAnsiTheme="majorHAnsi" w:cstheme="majorHAnsi"/>
          <w:b/>
          <w:sz w:val="24"/>
          <w:szCs w:val="24"/>
        </w:rPr>
        <w:t>Cadrul normativ:</w:t>
      </w:r>
    </w:p>
    <w:p w14:paraId="7E8748DD" w14:textId="3DB37EA8" w:rsidR="00FE7844" w:rsidRPr="00AE69D7" w:rsidRDefault="00FE7844" w:rsidP="007F0B90">
      <w:pPr>
        <w:pStyle w:val="a4"/>
        <w:numPr>
          <w:ilvl w:val="0"/>
          <w:numId w:val="7"/>
        </w:numPr>
        <w:ind w:left="0"/>
        <w:jc w:val="both"/>
        <w:rPr>
          <w:rFonts w:asciiTheme="majorHAnsi" w:hAnsiTheme="majorHAnsi" w:cstheme="majorHAnsi"/>
          <w:b/>
          <w:sz w:val="24"/>
          <w:szCs w:val="24"/>
        </w:rPr>
      </w:pPr>
      <w:r w:rsidRPr="00EE1348">
        <w:rPr>
          <w:rFonts w:asciiTheme="majorHAnsi" w:hAnsiTheme="majorHAnsi" w:cstheme="majorHAnsi"/>
          <w:sz w:val="24"/>
          <w:szCs w:val="24"/>
        </w:rPr>
        <w:t>Hotărârea Guvernului nr.570 din 11.09.2009</w:t>
      </w:r>
      <w:r w:rsidRPr="00EE1348">
        <w:rPr>
          <w:rStyle w:val="20"/>
          <w:rFonts w:ascii="Georgia" w:hAnsi="Georgia"/>
          <w:color w:val="auto"/>
          <w:sz w:val="24"/>
          <w:szCs w:val="24"/>
          <w:shd w:val="clear" w:color="auto" w:fill="FFFFFF"/>
          <w:lang w:val="ro-RO"/>
        </w:rPr>
        <w:t xml:space="preserve"> </w:t>
      </w:r>
      <w:r w:rsidR="00D47C21" w:rsidRPr="009A0B05">
        <w:rPr>
          <w:rStyle w:val="20"/>
          <w:rFonts w:cstheme="majorHAnsi"/>
          <w:color w:val="auto"/>
          <w:sz w:val="24"/>
          <w:szCs w:val="24"/>
          <w:shd w:val="clear" w:color="auto" w:fill="FFFFFF"/>
          <w:lang w:val="ro-RO"/>
        </w:rPr>
        <w:t>„</w:t>
      </w:r>
      <w:r w:rsidRPr="009A0B05">
        <w:rPr>
          <w:rStyle w:val="20"/>
          <w:rFonts w:cstheme="majorHAnsi"/>
          <w:color w:val="auto"/>
          <w:sz w:val="24"/>
          <w:szCs w:val="24"/>
          <w:shd w:val="clear" w:color="auto" w:fill="FFFFFF"/>
          <w:lang w:val="ro-RO"/>
        </w:rPr>
        <w:t>C</w:t>
      </w:r>
      <w:r w:rsidRPr="009A0B05">
        <w:rPr>
          <w:rStyle w:val="af9"/>
          <w:rFonts w:asciiTheme="majorHAnsi" w:hAnsiTheme="majorHAnsi" w:cstheme="majorHAnsi"/>
          <w:b w:val="0"/>
          <w:sz w:val="24"/>
          <w:szCs w:val="24"/>
          <w:shd w:val="clear" w:color="auto" w:fill="FFFFFF"/>
        </w:rPr>
        <w:t>u privire la aprobarea unor acte normative în vederea implementării prevederilor Codului subsolului”;</w:t>
      </w:r>
    </w:p>
    <w:p w14:paraId="270352ED" w14:textId="77777777" w:rsidR="00FE7844" w:rsidRPr="00EE1348" w:rsidRDefault="00FE7844" w:rsidP="007F0B90">
      <w:pPr>
        <w:pStyle w:val="af5"/>
        <w:numPr>
          <w:ilvl w:val="0"/>
          <w:numId w:val="7"/>
        </w:numPr>
        <w:ind w:left="0"/>
        <w:jc w:val="both"/>
        <w:rPr>
          <w:rFonts w:asciiTheme="majorHAnsi" w:hAnsiTheme="majorHAnsi" w:cstheme="majorHAnsi"/>
          <w:sz w:val="24"/>
          <w:szCs w:val="24"/>
          <w:lang w:val="ro-RO"/>
        </w:rPr>
      </w:pPr>
      <w:r w:rsidRPr="00EE1348">
        <w:rPr>
          <w:rFonts w:asciiTheme="majorHAnsi" w:hAnsiTheme="majorHAnsi" w:cstheme="majorHAnsi"/>
          <w:sz w:val="24"/>
          <w:szCs w:val="24"/>
          <w:lang w:val="ro-RO"/>
        </w:rPr>
        <w:t>Statutul Î.S. „Expediția Hidro-Geologică din Moldova”;</w:t>
      </w:r>
    </w:p>
    <w:p w14:paraId="459125B0" w14:textId="77777777" w:rsidR="00FE7844" w:rsidRPr="00EE1348" w:rsidRDefault="00FE7844" w:rsidP="007F0B90">
      <w:pPr>
        <w:pStyle w:val="af5"/>
        <w:numPr>
          <w:ilvl w:val="0"/>
          <w:numId w:val="7"/>
        </w:numPr>
        <w:ind w:left="0"/>
        <w:jc w:val="both"/>
        <w:rPr>
          <w:rFonts w:asciiTheme="majorHAnsi" w:hAnsiTheme="majorHAnsi" w:cstheme="majorHAnsi"/>
          <w:sz w:val="24"/>
          <w:szCs w:val="24"/>
          <w:lang w:val="ro-RO"/>
        </w:rPr>
      </w:pPr>
      <w:r w:rsidRPr="00EE1348">
        <w:rPr>
          <w:rFonts w:asciiTheme="majorHAnsi" w:hAnsiTheme="majorHAnsi" w:cstheme="majorHAnsi"/>
          <w:sz w:val="24"/>
          <w:szCs w:val="24"/>
          <w:lang w:val="ro-RO"/>
        </w:rPr>
        <w:t>Hotărârea Guvernului nr.485 din 12.08.2009 „</w:t>
      </w:r>
      <w:r w:rsidRPr="00EE1348">
        <w:rPr>
          <w:rFonts w:asciiTheme="majorHAnsi" w:hAnsiTheme="majorHAnsi" w:cstheme="majorHAnsi"/>
          <w:bCs/>
          <w:sz w:val="24"/>
          <w:szCs w:val="24"/>
          <w:lang w:val="ro-RO"/>
        </w:rPr>
        <w:t xml:space="preserve">Cu privire la aprobarea Regulamentului Agenției pentru Geologie și Resurse Minerale </w:t>
      </w:r>
      <w:r w:rsidRPr="00EE1348">
        <w:rPr>
          <w:rFonts w:asciiTheme="majorHAnsi" w:hAnsiTheme="majorHAnsi" w:cstheme="majorHAnsi"/>
          <w:sz w:val="24"/>
          <w:szCs w:val="24"/>
          <w:lang w:val="ro-RO"/>
        </w:rPr>
        <w:t>”;</w:t>
      </w:r>
    </w:p>
    <w:p w14:paraId="6C5FB7BD" w14:textId="77777777" w:rsidR="00FE7844" w:rsidRPr="00EE1348" w:rsidRDefault="00FE7844" w:rsidP="007F0B90">
      <w:pPr>
        <w:pStyle w:val="a4"/>
        <w:numPr>
          <w:ilvl w:val="1"/>
          <w:numId w:val="5"/>
        </w:numPr>
        <w:ind w:left="0"/>
        <w:rPr>
          <w:rFonts w:asciiTheme="majorHAnsi" w:hAnsiTheme="majorHAnsi" w:cstheme="majorHAnsi"/>
          <w:sz w:val="24"/>
          <w:szCs w:val="24"/>
        </w:rPr>
      </w:pPr>
      <w:r w:rsidRPr="00EE1348">
        <w:rPr>
          <w:rFonts w:asciiTheme="majorHAnsi" w:hAnsiTheme="majorHAnsi" w:cstheme="majorHAnsi"/>
          <w:sz w:val="24"/>
          <w:szCs w:val="24"/>
        </w:rPr>
        <w:t>Hotărârea Guvernului pentru aprobarea actelor normative vizând gestionarea gospodăriei silvice nr. 740 din 17.06.2003;</w:t>
      </w:r>
    </w:p>
    <w:p w14:paraId="2F18AF98" w14:textId="77777777" w:rsidR="00FE7844" w:rsidRPr="00EE1348" w:rsidRDefault="00FE7844" w:rsidP="007F0B90">
      <w:pPr>
        <w:pStyle w:val="a4"/>
        <w:numPr>
          <w:ilvl w:val="1"/>
          <w:numId w:val="5"/>
        </w:numPr>
        <w:ind w:left="0"/>
        <w:rPr>
          <w:rFonts w:asciiTheme="majorHAnsi" w:hAnsiTheme="majorHAnsi" w:cstheme="majorHAnsi"/>
          <w:sz w:val="24"/>
          <w:szCs w:val="24"/>
        </w:rPr>
      </w:pPr>
      <w:r w:rsidRPr="00EE1348">
        <w:rPr>
          <w:rFonts w:asciiTheme="majorHAnsi" w:hAnsiTheme="majorHAnsi" w:cstheme="majorHAnsi"/>
          <w:sz w:val="24"/>
          <w:szCs w:val="24"/>
        </w:rPr>
        <w:t>Hotărârea Guvernului  pentru aprobarea Regulamentului cu privire la autorizarea tăierilor în fondul forestier și vegetația forestieră din afara fondului forestier nr. 27 din 19.01.2004;</w:t>
      </w:r>
    </w:p>
    <w:p w14:paraId="61151D47" w14:textId="2A0ED7F6" w:rsidR="00FE7844" w:rsidRPr="00EE1348" w:rsidRDefault="00FE7844" w:rsidP="007F0B90">
      <w:pPr>
        <w:pStyle w:val="a4"/>
        <w:numPr>
          <w:ilvl w:val="1"/>
          <w:numId w:val="5"/>
        </w:numPr>
        <w:ind w:left="0"/>
        <w:jc w:val="both"/>
        <w:rPr>
          <w:rFonts w:asciiTheme="majorHAnsi" w:hAnsiTheme="majorHAnsi" w:cstheme="majorHAnsi"/>
          <w:sz w:val="24"/>
          <w:szCs w:val="24"/>
        </w:rPr>
      </w:pPr>
      <w:r w:rsidRPr="00EE1348">
        <w:rPr>
          <w:rFonts w:asciiTheme="majorHAnsi" w:hAnsiTheme="majorHAnsi" w:cstheme="majorHAnsi"/>
          <w:sz w:val="24"/>
          <w:szCs w:val="24"/>
        </w:rPr>
        <w:t>Hotărârea Guvernului nr. 890 din 28.12.2015</w:t>
      </w:r>
      <w:r w:rsidR="00D47C21">
        <w:rPr>
          <w:rFonts w:asciiTheme="majorHAnsi" w:hAnsiTheme="majorHAnsi" w:cstheme="majorHAnsi"/>
          <w:sz w:val="24"/>
          <w:szCs w:val="24"/>
        </w:rPr>
        <w:t xml:space="preserve"> „C</w:t>
      </w:r>
      <w:r w:rsidRPr="00EE1348">
        <w:rPr>
          <w:rFonts w:asciiTheme="majorHAnsi" w:hAnsiTheme="majorHAnsi" w:cstheme="majorHAnsi"/>
          <w:sz w:val="24"/>
          <w:szCs w:val="24"/>
        </w:rPr>
        <w:t>u privire la aprobarea posibilității de recoltare a masei lemnoase în procesul tăierilor de produse principale pentru perioada 2016-2020</w:t>
      </w:r>
      <w:r w:rsidR="00D47C21">
        <w:rPr>
          <w:rFonts w:asciiTheme="majorHAnsi" w:hAnsiTheme="majorHAnsi" w:cstheme="majorHAnsi"/>
          <w:sz w:val="24"/>
          <w:szCs w:val="24"/>
        </w:rPr>
        <w:t>”</w:t>
      </w:r>
      <w:r w:rsidRPr="00EE1348">
        <w:rPr>
          <w:rFonts w:asciiTheme="majorHAnsi" w:hAnsiTheme="majorHAnsi" w:cstheme="majorHAnsi"/>
          <w:sz w:val="24"/>
          <w:szCs w:val="24"/>
        </w:rPr>
        <w:t>;</w:t>
      </w:r>
    </w:p>
    <w:p w14:paraId="02111C71" w14:textId="3ECA42C8" w:rsidR="00FE7844" w:rsidRPr="00EE1348" w:rsidRDefault="00FE7844" w:rsidP="007F0B90">
      <w:pPr>
        <w:pStyle w:val="a4"/>
        <w:numPr>
          <w:ilvl w:val="1"/>
          <w:numId w:val="5"/>
        </w:numPr>
        <w:ind w:left="0"/>
        <w:jc w:val="both"/>
        <w:rPr>
          <w:rFonts w:asciiTheme="majorHAnsi" w:hAnsiTheme="majorHAnsi" w:cstheme="majorHAnsi"/>
          <w:sz w:val="24"/>
          <w:szCs w:val="24"/>
        </w:rPr>
      </w:pPr>
      <w:r w:rsidRPr="00EE1348">
        <w:rPr>
          <w:rFonts w:asciiTheme="majorHAnsi" w:hAnsiTheme="majorHAnsi" w:cstheme="majorHAnsi"/>
          <w:sz w:val="24"/>
          <w:szCs w:val="24"/>
        </w:rPr>
        <w:t xml:space="preserve">Hotărârea Guvernului </w:t>
      </w:r>
      <w:r w:rsidR="00D47C21" w:rsidRPr="00EE1348">
        <w:rPr>
          <w:rFonts w:asciiTheme="majorHAnsi" w:hAnsiTheme="majorHAnsi" w:cstheme="majorHAnsi"/>
          <w:sz w:val="24"/>
          <w:szCs w:val="24"/>
        </w:rPr>
        <w:t>nr. 695 din 30.08.2017</w:t>
      </w:r>
      <w:r w:rsidR="00D47C21">
        <w:rPr>
          <w:rFonts w:asciiTheme="majorHAnsi" w:hAnsiTheme="majorHAnsi" w:cstheme="majorHAnsi"/>
          <w:sz w:val="24"/>
          <w:szCs w:val="24"/>
        </w:rPr>
        <w:t xml:space="preserve"> „C</w:t>
      </w:r>
      <w:r w:rsidRPr="00EE1348">
        <w:rPr>
          <w:rFonts w:asciiTheme="majorHAnsi" w:hAnsiTheme="majorHAnsi" w:cstheme="majorHAnsi"/>
          <w:sz w:val="24"/>
          <w:szCs w:val="24"/>
        </w:rPr>
        <w:t>u privire la organizarea şi funcționarea Ministerului Agriculturii, Dezvoltării Regionale şi Mediului</w:t>
      </w:r>
      <w:r w:rsidR="00D47C21">
        <w:rPr>
          <w:rFonts w:asciiTheme="majorHAnsi" w:hAnsiTheme="majorHAnsi" w:cstheme="majorHAnsi"/>
          <w:sz w:val="24"/>
          <w:szCs w:val="24"/>
        </w:rPr>
        <w:t>”;</w:t>
      </w:r>
      <w:r w:rsidRPr="00EE1348">
        <w:rPr>
          <w:rFonts w:asciiTheme="majorHAnsi" w:hAnsiTheme="majorHAnsi" w:cstheme="majorHAnsi"/>
          <w:sz w:val="24"/>
          <w:szCs w:val="24"/>
        </w:rPr>
        <w:t xml:space="preserve"> </w:t>
      </w:r>
    </w:p>
    <w:p w14:paraId="657CC0E3" w14:textId="5E84D34A" w:rsidR="00FE7844" w:rsidRPr="00EE1348" w:rsidRDefault="00FE7844" w:rsidP="007F0B90">
      <w:pPr>
        <w:pStyle w:val="a4"/>
        <w:numPr>
          <w:ilvl w:val="1"/>
          <w:numId w:val="5"/>
        </w:numPr>
        <w:ind w:left="0"/>
        <w:jc w:val="both"/>
        <w:rPr>
          <w:rFonts w:asciiTheme="majorHAnsi" w:hAnsiTheme="majorHAnsi" w:cstheme="majorHAnsi"/>
          <w:sz w:val="24"/>
          <w:szCs w:val="24"/>
        </w:rPr>
      </w:pPr>
      <w:r w:rsidRPr="00EE1348">
        <w:rPr>
          <w:rFonts w:asciiTheme="majorHAnsi" w:hAnsiTheme="majorHAnsi" w:cstheme="majorHAnsi"/>
          <w:sz w:val="24"/>
          <w:szCs w:val="24"/>
        </w:rPr>
        <w:t xml:space="preserve">Hotărârea Guvernului </w:t>
      </w:r>
      <w:r w:rsidR="00D47C21" w:rsidRPr="00EE1348">
        <w:rPr>
          <w:rFonts w:asciiTheme="majorHAnsi" w:hAnsiTheme="majorHAnsi" w:cstheme="majorHAnsi"/>
          <w:sz w:val="24"/>
          <w:szCs w:val="24"/>
        </w:rPr>
        <w:t>nr. 549 din 13.06.2018</w:t>
      </w:r>
      <w:r w:rsidR="00D47C21">
        <w:rPr>
          <w:rFonts w:asciiTheme="majorHAnsi" w:hAnsiTheme="majorHAnsi" w:cstheme="majorHAnsi"/>
          <w:sz w:val="24"/>
          <w:szCs w:val="24"/>
        </w:rPr>
        <w:t xml:space="preserve"> „C</w:t>
      </w:r>
      <w:r w:rsidRPr="00EE1348">
        <w:rPr>
          <w:rFonts w:asciiTheme="majorHAnsi" w:hAnsiTheme="majorHAnsi" w:cstheme="majorHAnsi"/>
          <w:sz w:val="24"/>
          <w:szCs w:val="24"/>
        </w:rPr>
        <w:t>u privire la constituirea, organizarea şi funcționarea Agenției de Mediu</w:t>
      </w:r>
      <w:r w:rsidR="00D47C21">
        <w:rPr>
          <w:rFonts w:asciiTheme="majorHAnsi" w:hAnsiTheme="majorHAnsi" w:cstheme="majorHAnsi"/>
          <w:sz w:val="24"/>
          <w:szCs w:val="24"/>
        </w:rPr>
        <w:t>”;</w:t>
      </w:r>
      <w:r w:rsidRPr="00EE1348">
        <w:rPr>
          <w:rFonts w:asciiTheme="majorHAnsi" w:hAnsiTheme="majorHAnsi" w:cstheme="majorHAnsi"/>
          <w:sz w:val="24"/>
          <w:szCs w:val="24"/>
        </w:rPr>
        <w:t xml:space="preserve"> </w:t>
      </w:r>
    </w:p>
    <w:p w14:paraId="7E00BA40" w14:textId="7547C676" w:rsidR="00FE7844" w:rsidRPr="00EE1348" w:rsidRDefault="00FE7844" w:rsidP="007F0B90">
      <w:pPr>
        <w:pStyle w:val="a4"/>
        <w:numPr>
          <w:ilvl w:val="1"/>
          <w:numId w:val="5"/>
        </w:numPr>
        <w:ind w:left="0"/>
        <w:jc w:val="both"/>
        <w:rPr>
          <w:rFonts w:asciiTheme="majorHAnsi" w:hAnsiTheme="majorHAnsi" w:cstheme="majorHAnsi"/>
          <w:sz w:val="24"/>
          <w:szCs w:val="24"/>
        </w:rPr>
      </w:pPr>
      <w:r w:rsidRPr="00EE1348">
        <w:rPr>
          <w:rFonts w:asciiTheme="majorHAnsi" w:hAnsiTheme="majorHAnsi" w:cstheme="majorHAnsi"/>
          <w:sz w:val="24"/>
          <w:szCs w:val="24"/>
        </w:rPr>
        <w:t>Hotărârea Guvernului nr. 150 din 02.03.2010</w:t>
      </w:r>
      <w:r w:rsidR="00D47C21" w:rsidRPr="00D47C21">
        <w:rPr>
          <w:rFonts w:asciiTheme="majorHAnsi" w:hAnsiTheme="majorHAnsi" w:cstheme="majorHAnsi"/>
          <w:sz w:val="24"/>
          <w:szCs w:val="24"/>
        </w:rPr>
        <w:t xml:space="preserve"> </w:t>
      </w:r>
      <w:r w:rsidR="00D47C21" w:rsidRPr="00EE1348">
        <w:rPr>
          <w:rFonts w:asciiTheme="majorHAnsi" w:hAnsiTheme="majorHAnsi" w:cstheme="majorHAnsi"/>
          <w:sz w:val="24"/>
          <w:szCs w:val="24"/>
        </w:rPr>
        <w:t>pentru aprobarea Regulamentului privind organi</w:t>
      </w:r>
      <w:r w:rsidR="00D47C21">
        <w:rPr>
          <w:rFonts w:asciiTheme="majorHAnsi" w:hAnsiTheme="majorHAnsi" w:cstheme="majorHAnsi"/>
          <w:sz w:val="24"/>
          <w:szCs w:val="24"/>
        </w:rPr>
        <w:t>zarea şi funcționarea Agenției „</w:t>
      </w:r>
      <w:r w:rsidR="00D47C21" w:rsidRPr="00EE1348">
        <w:rPr>
          <w:rFonts w:asciiTheme="majorHAnsi" w:hAnsiTheme="majorHAnsi" w:cstheme="majorHAnsi"/>
          <w:sz w:val="24"/>
          <w:szCs w:val="24"/>
        </w:rPr>
        <w:t>Moldsilva”, structurii şi efectivului-limită ale aparatului central al acesteia</w:t>
      </w:r>
      <w:r w:rsidR="00D47C21">
        <w:rPr>
          <w:rFonts w:asciiTheme="majorHAnsi" w:hAnsiTheme="majorHAnsi" w:cstheme="majorHAnsi"/>
          <w:sz w:val="24"/>
          <w:szCs w:val="24"/>
        </w:rPr>
        <w:t>;</w:t>
      </w:r>
    </w:p>
    <w:p w14:paraId="7CF62EC5" w14:textId="0ADDA02E" w:rsidR="00FE7844" w:rsidRPr="00EE1348" w:rsidRDefault="00FE7844" w:rsidP="007F0B90">
      <w:pPr>
        <w:pStyle w:val="a4"/>
        <w:numPr>
          <w:ilvl w:val="1"/>
          <w:numId w:val="5"/>
        </w:numPr>
        <w:ind w:left="0"/>
        <w:jc w:val="both"/>
        <w:rPr>
          <w:rFonts w:asciiTheme="majorHAnsi" w:hAnsiTheme="majorHAnsi" w:cstheme="majorHAnsi"/>
          <w:sz w:val="24"/>
          <w:szCs w:val="24"/>
        </w:rPr>
      </w:pPr>
      <w:r w:rsidRPr="00EE1348">
        <w:rPr>
          <w:rFonts w:asciiTheme="majorHAnsi" w:hAnsiTheme="majorHAnsi" w:cstheme="majorHAnsi"/>
          <w:sz w:val="24"/>
          <w:szCs w:val="24"/>
        </w:rPr>
        <w:t xml:space="preserve">Hotărârea Guvernului </w:t>
      </w:r>
      <w:r w:rsidR="00676791" w:rsidRPr="00EE1348">
        <w:rPr>
          <w:rFonts w:asciiTheme="majorHAnsi" w:hAnsiTheme="majorHAnsi" w:cstheme="majorHAnsi"/>
          <w:sz w:val="24"/>
          <w:szCs w:val="24"/>
        </w:rPr>
        <w:t>nr.618 din 05.10.1993</w:t>
      </w:r>
      <w:r w:rsidR="00676791">
        <w:rPr>
          <w:rFonts w:asciiTheme="majorHAnsi" w:hAnsiTheme="majorHAnsi" w:cstheme="majorHAnsi"/>
          <w:sz w:val="24"/>
          <w:szCs w:val="24"/>
        </w:rPr>
        <w:t xml:space="preserve"> </w:t>
      </w:r>
      <w:r w:rsidRPr="00EE1348">
        <w:rPr>
          <w:rFonts w:asciiTheme="majorHAnsi" w:hAnsiTheme="majorHAnsi" w:cstheme="majorHAnsi"/>
          <w:sz w:val="24"/>
          <w:szCs w:val="24"/>
        </w:rPr>
        <w:t xml:space="preserve">pentru aprobarea Regulilor de întocmire a documentelor organizatorice şi de dispoziție şi </w:t>
      </w:r>
      <w:r w:rsidR="00676791">
        <w:rPr>
          <w:rFonts w:asciiTheme="majorHAnsi" w:hAnsiTheme="majorHAnsi" w:cstheme="majorHAnsi"/>
          <w:sz w:val="24"/>
          <w:szCs w:val="24"/>
        </w:rPr>
        <w:t>I</w:t>
      </w:r>
      <w:r w:rsidRPr="00EE1348">
        <w:rPr>
          <w:rFonts w:asciiTheme="majorHAnsi" w:hAnsiTheme="majorHAnsi" w:cstheme="majorHAnsi"/>
          <w:sz w:val="24"/>
          <w:szCs w:val="24"/>
        </w:rPr>
        <w:t>nstrucțiunii-tip cu privire la ținerea lucrărilor de secretariat în organele administrației publice centrale de specialitate şi ale autoadministrării locale ale Republicii Moldova</w:t>
      </w:r>
      <w:r w:rsidR="00676791">
        <w:rPr>
          <w:rFonts w:asciiTheme="majorHAnsi" w:hAnsiTheme="majorHAnsi" w:cstheme="majorHAnsi"/>
          <w:sz w:val="24"/>
          <w:szCs w:val="24"/>
        </w:rPr>
        <w:t>;</w:t>
      </w:r>
      <w:r w:rsidRPr="00EE1348">
        <w:rPr>
          <w:rFonts w:asciiTheme="majorHAnsi" w:hAnsiTheme="majorHAnsi" w:cstheme="majorHAnsi"/>
          <w:sz w:val="24"/>
          <w:szCs w:val="24"/>
        </w:rPr>
        <w:t xml:space="preserve"> </w:t>
      </w:r>
    </w:p>
    <w:p w14:paraId="0B6D2FC9" w14:textId="3E55995F" w:rsidR="00FE7844" w:rsidRPr="00EE1348" w:rsidRDefault="00FE7844" w:rsidP="007F0B90">
      <w:pPr>
        <w:pStyle w:val="a4"/>
        <w:numPr>
          <w:ilvl w:val="1"/>
          <w:numId w:val="5"/>
        </w:numPr>
        <w:ind w:left="0"/>
        <w:jc w:val="both"/>
        <w:rPr>
          <w:rFonts w:asciiTheme="majorHAnsi" w:hAnsiTheme="majorHAnsi" w:cstheme="majorHAnsi"/>
          <w:sz w:val="24"/>
          <w:szCs w:val="24"/>
        </w:rPr>
      </w:pPr>
      <w:r w:rsidRPr="00EE1348">
        <w:rPr>
          <w:rFonts w:asciiTheme="majorHAnsi" w:hAnsiTheme="majorHAnsi" w:cstheme="majorHAnsi"/>
          <w:sz w:val="24"/>
          <w:szCs w:val="24"/>
        </w:rPr>
        <w:t xml:space="preserve">Hotărârea Guvernului nr. 866 din 05.09.2018 </w:t>
      </w:r>
      <w:r w:rsidR="00676791">
        <w:rPr>
          <w:rFonts w:asciiTheme="majorHAnsi" w:hAnsiTheme="majorHAnsi" w:cstheme="majorHAnsi"/>
          <w:sz w:val="24"/>
          <w:szCs w:val="24"/>
        </w:rPr>
        <w:t>„C</w:t>
      </w:r>
      <w:r w:rsidRPr="00EE1348">
        <w:rPr>
          <w:rFonts w:asciiTheme="majorHAnsi" w:hAnsiTheme="majorHAnsi" w:cstheme="majorHAnsi"/>
          <w:sz w:val="24"/>
          <w:szCs w:val="24"/>
        </w:rPr>
        <w:t>u privire la aprobarea formularelor-tip ale actelor permisive</w:t>
      </w:r>
      <w:r w:rsidR="00676791">
        <w:rPr>
          <w:rFonts w:asciiTheme="majorHAnsi" w:hAnsiTheme="majorHAnsi" w:cstheme="majorHAnsi"/>
          <w:sz w:val="24"/>
          <w:szCs w:val="24"/>
        </w:rPr>
        <w:t>”</w:t>
      </w:r>
      <w:r w:rsidRPr="00EE1348">
        <w:rPr>
          <w:rFonts w:asciiTheme="majorHAnsi" w:hAnsiTheme="majorHAnsi" w:cstheme="majorHAnsi"/>
          <w:sz w:val="24"/>
          <w:szCs w:val="24"/>
        </w:rPr>
        <w:t>;</w:t>
      </w:r>
    </w:p>
    <w:p w14:paraId="76CEDB01" w14:textId="74E9B4B7" w:rsidR="00FE7844" w:rsidRPr="00EE1348" w:rsidRDefault="00FE7844" w:rsidP="007F0B90">
      <w:pPr>
        <w:pStyle w:val="a4"/>
        <w:numPr>
          <w:ilvl w:val="1"/>
          <w:numId w:val="5"/>
        </w:numPr>
        <w:tabs>
          <w:tab w:val="left" w:pos="810"/>
        </w:tabs>
        <w:ind w:left="0"/>
        <w:jc w:val="both"/>
        <w:rPr>
          <w:rFonts w:asciiTheme="majorHAnsi" w:hAnsiTheme="majorHAnsi" w:cstheme="majorHAnsi"/>
          <w:sz w:val="24"/>
          <w:szCs w:val="24"/>
        </w:rPr>
      </w:pPr>
      <w:r w:rsidRPr="00EE1348">
        <w:rPr>
          <w:rFonts w:asciiTheme="majorHAnsi" w:hAnsiTheme="majorHAnsi" w:cstheme="majorHAnsi"/>
          <w:sz w:val="24"/>
          <w:szCs w:val="24"/>
        </w:rPr>
        <w:t>Hotărârea Guvernului nr. 1236 din 19.12.2018</w:t>
      </w:r>
      <w:r w:rsidR="00676791" w:rsidRPr="00676791">
        <w:rPr>
          <w:rFonts w:asciiTheme="majorHAnsi" w:hAnsiTheme="majorHAnsi" w:cstheme="majorHAnsi"/>
          <w:sz w:val="24"/>
          <w:szCs w:val="24"/>
        </w:rPr>
        <w:t xml:space="preserve"> </w:t>
      </w:r>
      <w:r w:rsidR="00676791">
        <w:rPr>
          <w:rFonts w:asciiTheme="majorHAnsi" w:hAnsiTheme="majorHAnsi" w:cstheme="majorHAnsi"/>
          <w:sz w:val="24"/>
          <w:szCs w:val="24"/>
        </w:rPr>
        <w:t>„C</w:t>
      </w:r>
      <w:r w:rsidR="00676791" w:rsidRPr="00EE1348">
        <w:rPr>
          <w:rFonts w:asciiTheme="majorHAnsi" w:hAnsiTheme="majorHAnsi" w:cstheme="majorHAnsi"/>
          <w:sz w:val="24"/>
          <w:szCs w:val="24"/>
        </w:rPr>
        <w:t>u privire la instituirea resursei informaționale în domeniul comerțului</w:t>
      </w:r>
      <w:r w:rsidR="00676791">
        <w:rPr>
          <w:rFonts w:asciiTheme="majorHAnsi" w:hAnsiTheme="majorHAnsi" w:cstheme="majorHAnsi"/>
          <w:sz w:val="24"/>
          <w:szCs w:val="24"/>
        </w:rPr>
        <w:t>”</w:t>
      </w:r>
      <w:r w:rsidRPr="00EE1348">
        <w:rPr>
          <w:rFonts w:asciiTheme="majorHAnsi" w:hAnsiTheme="majorHAnsi" w:cstheme="majorHAnsi"/>
          <w:sz w:val="24"/>
          <w:szCs w:val="24"/>
        </w:rPr>
        <w:t xml:space="preserve">; </w:t>
      </w:r>
    </w:p>
    <w:p w14:paraId="78B49CE9" w14:textId="65469430" w:rsidR="00FE7844" w:rsidRPr="00EE1348" w:rsidRDefault="00FE7844" w:rsidP="007F0B90">
      <w:pPr>
        <w:pStyle w:val="a4"/>
        <w:numPr>
          <w:ilvl w:val="1"/>
          <w:numId w:val="5"/>
        </w:numPr>
        <w:tabs>
          <w:tab w:val="left" w:pos="900"/>
        </w:tabs>
        <w:ind w:left="0"/>
        <w:jc w:val="both"/>
        <w:rPr>
          <w:rFonts w:asciiTheme="majorHAnsi" w:hAnsiTheme="majorHAnsi" w:cstheme="majorHAnsi"/>
          <w:sz w:val="24"/>
          <w:szCs w:val="24"/>
        </w:rPr>
      </w:pPr>
      <w:r w:rsidRPr="00EE1348">
        <w:rPr>
          <w:rFonts w:asciiTheme="majorHAnsi" w:hAnsiTheme="majorHAnsi" w:cstheme="majorHAnsi"/>
          <w:sz w:val="24"/>
          <w:szCs w:val="24"/>
        </w:rPr>
        <w:t xml:space="preserve">Hotărârea Guvernului pentru aprobarea Conceptului mecanismului de gestionare şi eliberare a actelor permisive şi a Planului de acțiuni privind implementarea soluțiilor de ghișeu unic nr. 753 din 14.06.2016; </w:t>
      </w:r>
    </w:p>
    <w:p w14:paraId="43F4980C" w14:textId="3C0FED93" w:rsidR="00FE7844" w:rsidRPr="00EE1348" w:rsidRDefault="00FE7844" w:rsidP="007F0B90">
      <w:pPr>
        <w:pStyle w:val="a4"/>
        <w:numPr>
          <w:ilvl w:val="1"/>
          <w:numId w:val="5"/>
        </w:numPr>
        <w:tabs>
          <w:tab w:val="left" w:pos="900"/>
        </w:tabs>
        <w:ind w:left="0"/>
        <w:jc w:val="both"/>
        <w:rPr>
          <w:rFonts w:asciiTheme="majorHAnsi" w:hAnsiTheme="majorHAnsi" w:cstheme="majorHAnsi"/>
          <w:sz w:val="24"/>
          <w:szCs w:val="24"/>
        </w:rPr>
      </w:pPr>
      <w:r w:rsidRPr="00EE1348">
        <w:rPr>
          <w:rFonts w:asciiTheme="majorHAnsi" w:hAnsiTheme="majorHAnsi" w:cstheme="majorHAnsi"/>
          <w:sz w:val="24"/>
          <w:szCs w:val="24"/>
        </w:rPr>
        <w:t>Hotărârea Guvernului nr. 664 din 27.05.2016</w:t>
      </w:r>
      <w:r w:rsidR="00BE67CE" w:rsidRPr="00BE67CE">
        <w:rPr>
          <w:rFonts w:asciiTheme="majorHAnsi" w:hAnsiTheme="majorHAnsi" w:cstheme="majorHAnsi"/>
          <w:sz w:val="24"/>
          <w:szCs w:val="24"/>
        </w:rPr>
        <w:t xml:space="preserve"> </w:t>
      </w:r>
      <w:r w:rsidR="00BE67CE">
        <w:rPr>
          <w:rFonts w:asciiTheme="majorHAnsi" w:hAnsiTheme="majorHAnsi" w:cstheme="majorHAnsi"/>
          <w:sz w:val="24"/>
          <w:szCs w:val="24"/>
        </w:rPr>
        <w:t>„C</w:t>
      </w:r>
      <w:r w:rsidR="00BE67CE" w:rsidRPr="00EE1348">
        <w:rPr>
          <w:rFonts w:asciiTheme="majorHAnsi" w:hAnsiTheme="majorHAnsi" w:cstheme="majorHAnsi"/>
          <w:sz w:val="24"/>
          <w:szCs w:val="24"/>
        </w:rPr>
        <w:t>u privire la sistarea temporară a exportului de masă lemnoasă</w:t>
      </w:r>
      <w:r w:rsidR="00BE67CE">
        <w:rPr>
          <w:rFonts w:asciiTheme="majorHAnsi" w:hAnsiTheme="majorHAnsi" w:cstheme="majorHAnsi"/>
          <w:sz w:val="24"/>
          <w:szCs w:val="24"/>
        </w:rPr>
        <w:t>”</w:t>
      </w:r>
      <w:r w:rsidRPr="00EE1348">
        <w:rPr>
          <w:rFonts w:asciiTheme="majorHAnsi" w:hAnsiTheme="majorHAnsi" w:cstheme="majorHAnsi"/>
          <w:sz w:val="24"/>
          <w:szCs w:val="24"/>
        </w:rPr>
        <w:t>;</w:t>
      </w:r>
    </w:p>
    <w:p w14:paraId="1979D283" w14:textId="61ECAAD5" w:rsidR="00FE7844" w:rsidRPr="00EE1348" w:rsidRDefault="00FE7844" w:rsidP="007F0B90">
      <w:pPr>
        <w:pStyle w:val="a4"/>
        <w:numPr>
          <w:ilvl w:val="1"/>
          <w:numId w:val="5"/>
        </w:numPr>
        <w:tabs>
          <w:tab w:val="left" w:pos="900"/>
        </w:tabs>
        <w:ind w:left="0"/>
        <w:jc w:val="both"/>
        <w:rPr>
          <w:rFonts w:asciiTheme="majorHAnsi" w:hAnsiTheme="majorHAnsi" w:cstheme="majorHAnsi"/>
          <w:sz w:val="24"/>
          <w:szCs w:val="24"/>
        </w:rPr>
      </w:pPr>
      <w:r w:rsidRPr="00EE1348">
        <w:rPr>
          <w:rFonts w:asciiTheme="majorHAnsi" w:hAnsiTheme="majorHAnsi" w:cstheme="majorHAnsi"/>
          <w:sz w:val="24"/>
          <w:szCs w:val="24"/>
        </w:rPr>
        <w:t xml:space="preserve">Hotărârea Guvernului </w:t>
      </w:r>
      <w:r w:rsidR="00BE67CE" w:rsidRPr="00EE1348">
        <w:rPr>
          <w:rFonts w:asciiTheme="majorHAnsi" w:hAnsiTheme="majorHAnsi" w:cstheme="majorHAnsi"/>
          <w:sz w:val="24"/>
          <w:szCs w:val="24"/>
        </w:rPr>
        <w:t xml:space="preserve">nr. 77 din 30.01.2004 </w:t>
      </w:r>
      <w:r w:rsidR="00BE67CE">
        <w:rPr>
          <w:rFonts w:asciiTheme="majorHAnsi" w:hAnsiTheme="majorHAnsi" w:cstheme="majorHAnsi"/>
          <w:sz w:val="24"/>
          <w:szCs w:val="24"/>
        </w:rPr>
        <w:t>„C</w:t>
      </w:r>
      <w:r w:rsidRPr="00EE1348">
        <w:rPr>
          <w:rFonts w:asciiTheme="majorHAnsi" w:hAnsiTheme="majorHAnsi" w:cstheme="majorHAnsi"/>
          <w:sz w:val="24"/>
          <w:szCs w:val="24"/>
        </w:rPr>
        <w:t>u privire la aprobarea structurii şi Regulamentului Inspectoratului Ecologic de Stat</w:t>
      </w:r>
      <w:r w:rsidR="00BE67CE">
        <w:rPr>
          <w:rFonts w:asciiTheme="majorHAnsi" w:hAnsiTheme="majorHAnsi" w:cstheme="majorHAnsi"/>
          <w:sz w:val="24"/>
          <w:szCs w:val="24"/>
        </w:rPr>
        <w:t>”</w:t>
      </w:r>
      <w:r w:rsidRPr="00EE1348">
        <w:rPr>
          <w:rFonts w:asciiTheme="majorHAnsi" w:hAnsiTheme="majorHAnsi" w:cstheme="majorHAnsi"/>
          <w:sz w:val="24"/>
          <w:szCs w:val="24"/>
        </w:rPr>
        <w:t xml:space="preserve"> </w:t>
      </w:r>
      <w:r w:rsidRPr="00EE1348">
        <w:rPr>
          <w:rFonts w:asciiTheme="majorHAnsi" w:hAnsiTheme="majorHAnsi" w:cstheme="majorHAnsi"/>
          <w:i/>
          <w:sz w:val="24"/>
          <w:szCs w:val="24"/>
        </w:rPr>
        <w:t>(abrogat</w:t>
      </w:r>
      <w:r w:rsidR="00BE67CE">
        <w:rPr>
          <w:rFonts w:asciiTheme="majorHAnsi" w:hAnsiTheme="majorHAnsi" w:cstheme="majorHAnsi"/>
          <w:i/>
          <w:sz w:val="24"/>
          <w:szCs w:val="24"/>
        </w:rPr>
        <w:t>ă</w:t>
      </w:r>
      <w:r w:rsidRPr="00EE1348">
        <w:rPr>
          <w:rFonts w:asciiTheme="majorHAnsi" w:hAnsiTheme="majorHAnsi" w:cstheme="majorHAnsi"/>
          <w:i/>
          <w:sz w:val="24"/>
          <w:szCs w:val="24"/>
        </w:rPr>
        <w:t>: 22.06.2018);</w:t>
      </w:r>
    </w:p>
    <w:p w14:paraId="718DB05F" w14:textId="1309B416" w:rsidR="00FE7844" w:rsidRPr="00EE1348" w:rsidRDefault="00FE7844" w:rsidP="007F0B90">
      <w:pPr>
        <w:pStyle w:val="a4"/>
        <w:numPr>
          <w:ilvl w:val="1"/>
          <w:numId w:val="5"/>
        </w:numPr>
        <w:tabs>
          <w:tab w:val="left" w:pos="900"/>
        </w:tabs>
        <w:ind w:left="0"/>
        <w:jc w:val="both"/>
        <w:rPr>
          <w:rFonts w:asciiTheme="majorHAnsi" w:hAnsiTheme="majorHAnsi" w:cstheme="majorHAnsi"/>
          <w:sz w:val="24"/>
          <w:szCs w:val="24"/>
        </w:rPr>
      </w:pPr>
      <w:r w:rsidRPr="00EE1348">
        <w:rPr>
          <w:rFonts w:asciiTheme="majorHAnsi" w:hAnsiTheme="majorHAnsi" w:cstheme="majorHAnsi"/>
          <w:sz w:val="24"/>
          <w:szCs w:val="24"/>
        </w:rPr>
        <w:t>Hotărârea Guvernului nr. 887 din 01.11.2017</w:t>
      </w:r>
      <w:r w:rsidR="00BE67CE">
        <w:rPr>
          <w:rFonts w:asciiTheme="majorHAnsi" w:hAnsiTheme="majorHAnsi" w:cstheme="majorHAnsi"/>
          <w:sz w:val="24"/>
          <w:szCs w:val="24"/>
        </w:rPr>
        <w:t xml:space="preserve"> „C</w:t>
      </w:r>
      <w:r w:rsidR="00BE67CE" w:rsidRPr="00EE1348">
        <w:rPr>
          <w:rFonts w:asciiTheme="majorHAnsi" w:hAnsiTheme="majorHAnsi" w:cstheme="majorHAnsi"/>
          <w:sz w:val="24"/>
          <w:szCs w:val="24"/>
        </w:rPr>
        <w:t>u privire la crearea Inspectoratului pentru Protecția Mediului</w:t>
      </w:r>
      <w:r w:rsidR="00BE67CE">
        <w:rPr>
          <w:rFonts w:asciiTheme="majorHAnsi" w:hAnsiTheme="majorHAnsi" w:cstheme="majorHAnsi"/>
          <w:sz w:val="24"/>
          <w:szCs w:val="24"/>
        </w:rPr>
        <w:t>”;</w:t>
      </w:r>
    </w:p>
    <w:p w14:paraId="63B422F9" w14:textId="6E005C50" w:rsidR="00FE7844" w:rsidRPr="00EE1348" w:rsidRDefault="00FE7844" w:rsidP="007F0B90">
      <w:pPr>
        <w:pStyle w:val="a4"/>
        <w:numPr>
          <w:ilvl w:val="1"/>
          <w:numId w:val="5"/>
        </w:numPr>
        <w:tabs>
          <w:tab w:val="left" w:pos="900"/>
        </w:tabs>
        <w:ind w:left="0"/>
        <w:jc w:val="both"/>
        <w:rPr>
          <w:rFonts w:asciiTheme="majorHAnsi" w:hAnsiTheme="majorHAnsi" w:cstheme="majorHAnsi"/>
          <w:sz w:val="24"/>
          <w:szCs w:val="24"/>
        </w:rPr>
      </w:pPr>
      <w:r w:rsidRPr="00EE1348">
        <w:rPr>
          <w:rFonts w:asciiTheme="majorHAnsi" w:hAnsiTheme="majorHAnsi" w:cstheme="majorHAnsi"/>
          <w:sz w:val="24"/>
          <w:szCs w:val="24"/>
        </w:rPr>
        <w:t xml:space="preserve">Hotărârea Guvernului </w:t>
      </w:r>
      <w:r w:rsidR="00BE67CE" w:rsidRPr="00EE1348">
        <w:rPr>
          <w:rFonts w:asciiTheme="majorHAnsi" w:hAnsiTheme="majorHAnsi" w:cstheme="majorHAnsi"/>
          <w:sz w:val="24"/>
          <w:szCs w:val="24"/>
        </w:rPr>
        <w:t>nr. 548 din 13.06.2018</w:t>
      </w:r>
      <w:r w:rsidR="00BE67CE">
        <w:rPr>
          <w:rFonts w:asciiTheme="majorHAnsi" w:hAnsiTheme="majorHAnsi" w:cstheme="majorHAnsi"/>
          <w:sz w:val="24"/>
          <w:szCs w:val="24"/>
        </w:rPr>
        <w:t xml:space="preserve"> „C</w:t>
      </w:r>
      <w:r w:rsidRPr="00EE1348">
        <w:rPr>
          <w:rFonts w:asciiTheme="majorHAnsi" w:hAnsiTheme="majorHAnsi" w:cstheme="majorHAnsi"/>
          <w:sz w:val="24"/>
          <w:szCs w:val="24"/>
        </w:rPr>
        <w:t>u privire la organizarea şi funcționarea Inspectoratului pentru Protecția Mediului</w:t>
      </w:r>
      <w:r w:rsidR="00BE67CE">
        <w:rPr>
          <w:rFonts w:asciiTheme="majorHAnsi" w:hAnsiTheme="majorHAnsi" w:cstheme="majorHAnsi"/>
          <w:sz w:val="24"/>
          <w:szCs w:val="24"/>
        </w:rPr>
        <w:t>”;</w:t>
      </w:r>
    </w:p>
    <w:p w14:paraId="10AE8B0B" w14:textId="1EE2667F" w:rsidR="00FE7844" w:rsidRPr="00EE1348" w:rsidRDefault="00FE7844" w:rsidP="007F0B90">
      <w:pPr>
        <w:pStyle w:val="a4"/>
        <w:numPr>
          <w:ilvl w:val="1"/>
          <w:numId w:val="5"/>
        </w:numPr>
        <w:tabs>
          <w:tab w:val="left" w:pos="900"/>
        </w:tabs>
        <w:ind w:left="0"/>
        <w:jc w:val="both"/>
        <w:rPr>
          <w:rFonts w:asciiTheme="majorHAnsi" w:hAnsiTheme="majorHAnsi" w:cstheme="majorHAnsi"/>
          <w:sz w:val="24"/>
          <w:szCs w:val="24"/>
        </w:rPr>
      </w:pPr>
      <w:r w:rsidRPr="00EE1348">
        <w:rPr>
          <w:rFonts w:asciiTheme="majorHAnsi" w:hAnsiTheme="majorHAnsi" w:cstheme="majorHAnsi"/>
          <w:sz w:val="24"/>
          <w:szCs w:val="24"/>
        </w:rPr>
        <w:t>Hotărârea Guvernului nr. 1007 din 30.10. 1997</w:t>
      </w:r>
      <w:r w:rsidR="00BE67CE">
        <w:rPr>
          <w:rFonts w:asciiTheme="majorHAnsi" w:hAnsiTheme="majorHAnsi" w:cstheme="majorHAnsi"/>
          <w:sz w:val="24"/>
          <w:szCs w:val="24"/>
        </w:rPr>
        <w:t xml:space="preserve"> „C</w:t>
      </w:r>
      <w:r w:rsidRPr="00EE1348">
        <w:rPr>
          <w:rFonts w:asciiTheme="majorHAnsi" w:hAnsiTheme="majorHAnsi" w:cstheme="majorHAnsi"/>
          <w:sz w:val="24"/>
          <w:szCs w:val="24"/>
        </w:rPr>
        <w:t>u privire la evidența de stat a fondului forestier</w:t>
      </w:r>
      <w:r w:rsidR="00BE67CE">
        <w:rPr>
          <w:rFonts w:asciiTheme="majorHAnsi" w:hAnsiTheme="majorHAnsi" w:cstheme="majorHAnsi"/>
          <w:sz w:val="24"/>
          <w:szCs w:val="24"/>
        </w:rPr>
        <w:t>”</w:t>
      </w:r>
      <w:r w:rsidRPr="00EE1348">
        <w:rPr>
          <w:rFonts w:asciiTheme="majorHAnsi" w:hAnsiTheme="majorHAnsi" w:cstheme="majorHAnsi"/>
          <w:sz w:val="24"/>
          <w:szCs w:val="24"/>
        </w:rPr>
        <w:t xml:space="preserve">; </w:t>
      </w:r>
    </w:p>
    <w:p w14:paraId="1318DDA5" w14:textId="6E82CC4F" w:rsidR="00FE7844" w:rsidRPr="00EE1348" w:rsidRDefault="00FE7844" w:rsidP="007F0B90">
      <w:pPr>
        <w:pStyle w:val="a4"/>
        <w:numPr>
          <w:ilvl w:val="1"/>
          <w:numId w:val="5"/>
        </w:numPr>
        <w:tabs>
          <w:tab w:val="left" w:pos="900"/>
        </w:tabs>
        <w:ind w:left="0"/>
        <w:jc w:val="both"/>
        <w:rPr>
          <w:rFonts w:asciiTheme="majorHAnsi" w:hAnsiTheme="majorHAnsi" w:cstheme="majorHAnsi"/>
          <w:sz w:val="24"/>
          <w:szCs w:val="24"/>
        </w:rPr>
      </w:pPr>
      <w:r w:rsidRPr="00EE1348">
        <w:rPr>
          <w:rFonts w:asciiTheme="majorHAnsi" w:hAnsiTheme="majorHAnsi" w:cstheme="majorHAnsi"/>
          <w:sz w:val="24"/>
          <w:szCs w:val="24"/>
        </w:rPr>
        <w:t xml:space="preserve">Hotărârea Guvernului nr. 1008 din 30.10.1997 </w:t>
      </w:r>
      <w:r w:rsidR="00BE67CE">
        <w:rPr>
          <w:rFonts w:asciiTheme="majorHAnsi" w:hAnsiTheme="majorHAnsi" w:cstheme="majorHAnsi"/>
          <w:sz w:val="24"/>
          <w:szCs w:val="24"/>
        </w:rPr>
        <w:t>„C</w:t>
      </w:r>
      <w:r w:rsidRPr="00EE1348">
        <w:rPr>
          <w:rFonts w:asciiTheme="majorHAnsi" w:hAnsiTheme="majorHAnsi" w:cstheme="majorHAnsi"/>
          <w:sz w:val="24"/>
          <w:szCs w:val="24"/>
        </w:rPr>
        <w:t>u privire la clasificarea pădurilor pe grupe și categorii funcționale</w:t>
      </w:r>
      <w:r w:rsidR="00BE67CE">
        <w:rPr>
          <w:rFonts w:asciiTheme="majorHAnsi" w:hAnsiTheme="majorHAnsi" w:cstheme="majorHAnsi"/>
          <w:sz w:val="24"/>
          <w:szCs w:val="24"/>
        </w:rPr>
        <w:t>”</w:t>
      </w:r>
      <w:r w:rsidRPr="00EE1348">
        <w:rPr>
          <w:rFonts w:asciiTheme="majorHAnsi" w:hAnsiTheme="majorHAnsi" w:cstheme="majorHAnsi"/>
          <w:sz w:val="24"/>
          <w:szCs w:val="24"/>
        </w:rPr>
        <w:t xml:space="preserve">; </w:t>
      </w:r>
    </w:p>
    <w:p w14:paraId="3BFBC2B5" w14:textId="2AE4D90E" w:rsidR="00FE7844" w:rsidRPr="00EE1348" w:rsidRDefault="00FE7844" w:rsidP="007F0B90">
      <w:pPr>
        <w:pStyle w:val="a4"/>
        <w:numPr>
          <w:ilvl w:val="1"/>
          <w:numId w:val="5"/>
        </w:numPr>
        <w:tabs>
          <w:tab w:val="left" w:pos="900"/>
        </w:tabs>
        <w:ind w:left="0"/>
        <w:jc w:val="both"/>
        <w:rPr>
          <w:rFonts w:asciiTheme="majorHAnsi" w:hAnsiTheme="majorHAnsi" w:cstheme="majorHAnsi"/>
          <w:sz w:val="24"/>
          <w:szCs w:val="24"/>
        </w:rPr>
      </w:pPr>
      <w:r w:rsidRPr="00EE1348">
        <w:rPr>
          <w:rFonts w:asciiTheme="majorHAnsi" w:hAnsiTheme="majorHAnsi" w:cstheme="majorHAnsi"/>
          <w:sz w:val="24"/>
          <w:szCs w:val="24"/>
        </w:rPr>
        <w:t>Ordinul Inspectoratului Fiscal Principal de Stat nr.1721 din 05.12.2014 privind aprobarea formularului Dării de seamă p</w:t>
      </w:r>
      <w:r w:rsidR="00BE67CE">
        <w:rPr>
          <w:rFonts w:asciiTheme="majorHAnsi" w:hAnsiTheme="majorHAnsi" w:cstheme="majorHAnsi"/>
          <w:sz w:val="24"/>
          <w:szCs w:val="24"/>
        </w:rPr>
        <w:t>rivind</w:t>
      </w:r>
      <w:r w:rsidRPr="00EE1348">
        <w:rPr>
          <w:rFonts w:asciiTheme="majorHAnsi" w:hAnsiTheme="majorHAnsi" w:cstheme="majorHAnsi"/>
          <w:sz w:val="24"/>
          <w:szCs w:val="24"/>
        </w:rPr>
        <w:t xml:space="preserve"> taxele pentru resurse</w:t>
      </w:r>
      <w:r w:rsidR="00BE67CE">
        <w:rPr>
          <w:rFonts w:asciiTheme="majorHAnsi" w:hAnsiTheme="majorHAnsi" w:cstheme="majorHAnsi"/>
          <w:sz w:val="24"/>
          <w:szCs w:val="24"/>
        </w:rPr>
        <w:t>le</w:t>
      </w:r>
      <w:r w:rsidRPr="00EE1348">
        <w:rPr>
          <w:rFonts w:asciiTheme="majorHAnsi" w:hAnsiTheme="majorHAnsi" w:cstheme="majorHAnsi"/>
          <w:sz w:val="24"/>
          <w:szCs w:val="24"/>
        </w:rPr>
        <w:t xml:space="preserve"> naturale (Forma TRN15);</w:t>
      </w:r>
    </w:p>
    <w:p w14:paraId="44696355" w14:textId="2867A65C" w:rsidR="00FE7844" w:rsidRPr="00EE1348" w:rsidRDefault="00FE7844" w:rsidP="007F0B90">
      <w:pPr>
        <w:pStyle w:val="a4"/>
        <w:numPr>
          <w:ilvl w:val="1"/>
          <w:numId w:val="5"/>
        </w:numPr>
        <w:tabs>
          <w:tab w:val="left" w:pos="900"/>
        </w:tabs>
        <w:ind w:left="0"/>
        <w:jc w:val="both"/>
        <w:rPr>
          <w:rFonts w:asciiTheme="majorHAnsi" w:hAnsiTheme="majorHAnsi" w:cstheme="majorHAnsi"/>
          <w:sz w:val="24"/>
          <w:szCs w:val="24"/>
        </w:rPr>
      </w:pPr>
      <w:r w:rsidRPr="00EE1348">
        <w:rPr>
          <w:rFonts w:asciiTheme="majorHAnsi" w:hAnsiTheme="majorHAnsi" w:cstheme="majorHAnsi"/>
          <w:sz w:val="24"/>
          <w:szCs w:val="24"/>
        </w:rPr>
        <w:t>Ghid pentru lucrările de punere în valoare a masei lemnoase destinat</w:t>
      </w:r>
      <w:r w:rsidR="00BE67CE">
        <w:rPr>
          <w:rFonts w:asciiTheme="majorHAnsi" w:hAnsiTheme="majorHAnsi" w:cstheme="majorHAnsi"/>
          <w:sz w:val="24"/>
          <w:szCs w:val="24"/>
        </w:rPr>
        <w:t>e</w:t>
      </w:r>
      <w:r w:rsidRPr="00EE1348">
        <w:rPr>
          <w:rFonts w:asciiTheme="majorHAnsi" w:hAnsiTheme="majorHAnsi" w:cstheme="majorHAnsi"/>
          <w:sz w:val="24"/>
          <w:szCs w:val="24"/>
        </w:rPr>
        <w:t xml:space="preserve"> exploatării, recepție, atestare a parchetelor și a locurilor de tăiere, precum și pentru planificarea și evidența lucrărilor silvice, aprobat prin Ordinul Agenției </w:t>
      </w:r>
      <w:r w:rsidR="00BE67CE">
        <w:rPr>
          <w:rFonts w:asciiTheme="majorHAnsi" w:hAnsiTheme="majorHAnsi" w:cstheme="majorHAnsi"/>
          <w:sz w:val="24"/>
          <w:szCs w:val="24"/>
        </w:rPr>
        <w:t>„</w:t>
      </w:r>
      <w:r w:rsidRPr="00EE1348">
        <w:rPr>
          <w:rFonts w:asciiTheme="majorHAnsi" w:hAnsiTheme="majorHAnsi" w:cstheme="majorHAnsi"/>
          <w:sz w:val="24"/>
          <w:szCs w:val="24"/>
        </w:rPr>
        <w:t>Moldsilva</w:t>
      </w:r>
      <w:r w:rsidR="00BE67CE">
        <w:rPr>
          <w:rFonts w:asciiTheme="majorHAnsi" w:hAnsiTheme="majorHAnsi" w:cstheme="majorHAnsi"/>
          <w:sz w:val="24"/>
          <w:szCs w:val="24"/>
        </w:rPr>
        <w:t>”</w:t>
      </w:r>
      <w:r w:rsidRPr="00EE1348">
        <w:rPr>
          <w:rFonts w:asciiTheme="majorHAnsi" w:hAnsiTheme="majorHAnsi" w:cstheme="majorHAnsi"/>
          <w:sz w:val="24"/>
          <w:szCs w:val="24"/>
        </w:rPr>
        <w:t xml:space="preserve"> nr. 149 din 24.06.2017;</w:t>
      </w:r>
    </w:p>
    <w:p w14:paraId="1A149BF5" w14:textId="7D842FEF" w:rsidR="00FE7844" w:rsidRPr="00EE1348" w:rsidRDefault="00FE7844" w:rsidP="007F0B90">
      <w:pPr>
        <w:pStyle w:val="a4"/>
        <w:numPr>
          <w:ilvl w:val="1"/>
          <w:numId w:val="5"/>
        </w:numPr>
        <w:tabs>
          <w:tab w:val="left" w:pos="900"/>
        </w:tabs>
        <w:ind w:left="0"/>
        <w:jc w:val="both"/>
        <w:rPr>
          <w:rFonts w:asciiTheme="majorHAnsi" w:hAnsiTheme="majorHAnsi" w:cstheme="majorHAnsi"/>
          <w:sz w:val="24"/>
          <w:szCs w:val="24"/>
        </w:rPr>
      </w:pPr>
      <w:r w:rsidRPr="00EE1348">
        <w:rPr>
          <w:rFonts w:asciiTheme="majorHAnsi" w:hAnsiTheme="majorHAnsi" w:cstheme="majorHAnsi"/>
          <w:sz w:val="24"/>
          <w:szCs w:val="24"/>
        </w:rPr>
        <w:t xml:space="preserve">Ordinul Agenției </w:t>
      </w:r>
      <w:r w:rsidR="00BE67CE">
        <w:rPr>
          <w:rFonts w:asciiTheme="majorHAnsi" w:hAnsiTheme="majorHAnsi" w:cstheme="majorHAnsi"/>
          <w:sz w:val="24"/>
          <w:szCs w:val="24"/>
        </w:rPr>
        <w:t>„</w:t>
      </w:r>
      <w:r w:rsidRPr="00EE1348">
        <w:rPr>
          <w:rFonts w:asciiTheme="majorHAnsi" w:hAnsiTheme="majorHAnsi" w:cstheme="majorHAnsi"/>
          <w:sz w:val="24"/>
          <w:szCs w:val="24"/>
        </w:rPr>
        <w:t>Moldsilva</w:t>
      </w:r>
      <w:r w:rsidR="00BE67CE">
        <w:rPr>
          <w:rFonts w:asciiTheme="majorHAnsi" w:hAnsiTheme="majorHAnsi" w:cstheme="majorHAnsi"/>
          <w:sz w:val="24"/>
          <w:szCs w:val="24"/>
        </w:rPr>
        <w:t>”</w:t>
      </w:r>
      <w:r w:rsidRPr="00EE1348">
        <w:rPr>
          <w:rFonts w:asciiTheme="majorHAnsi" w:hAnsiTheme="majorHAnsi" w:cstheme="majorHAnsi"/>
          <w:sz w:val="24"/>
          <w:szCs w:val="24"/>
        </w:rPr>
        <w:t xml:space="preserve"> </w:t>
      </w:r>
      <w:r w:rsidR="00BE67CE">
        <w:rPr>
          <w:rFonts w:asciiTheme="majorHAnsi" w:hAnsiTheme="majorHAnsi" w:cstheme="majorHAnsi"/>
          <w:sz w:val="24"/>
          <w:szCs w:val="24"/>
        </w:rPr>
        <w:t>n</w:t>
      </w:r>
      <w:r w:rsidRPr="00EE1348">
        <w:rPr>
          <w:rFonts w:asciiTheme="majorHAnsi" w:hAnsiTheme="majorHAnsi" w:cstheme="majorHAnsi"/>
          <w:sz w:val="24"/>
          <w:szCs w:val="24"/>
        </w:rPr>
        <w:t xml:space="preserve">r. OAM90/2012 din 04.04.2012 </w:t>
      </w:r>
      <w:r w:rsidR="00BE67CE">
        <w:rPr>
          <w:rFonts w:asciiTheme="majorHAnsi" w:hAnsiTheme="majorHAnsi" w:cstheme="majorHAnsi"/>
          <w:sz w:val="24"/>
          <w:szCs w:val="24"/>
        </w:rPr>
        <w:t>„C</w:t>
      </w:r>
      <w:r w:rsidRPr="00EE1348">
        <w:rPr>
          <w:rFonts w:asciiTheme="majorHAnsi" w:hAnsiTheme="majorHAnsi" w:cstheme="majorHAnsi"/>
          <w:sz w:val="24"/>
          <w:szCs w:val="24"/>
        </w:rPr>
        <w:t>u privire la aprobarea Normelor tehnice în domeniul silviculturii</w:t>
      </w:r>
      <w:r w:rsidR="00BE67CE">
        <w:rPr>
          <w:rFonts w:asciiTheme="majorHAnsi" w:hAnsiTheme="majorHAnsi" w:cstheme="majorHAnsi"/>
          <w:sz w:val="24"/>
          <w:szCs w:val="24"/>
        </w:rPr>
        <w:t>”</w:t>
      </w:r>
      <w:r w:rsidRPr="00EE1348">
        <w:rPr>
          <w:rFonts w:asciiTheme="majorHAnsi" w:hAnsiTheme="majorHAnsi" w:cstheme="majorHAnsi"/>
          <w:sz w:val="24"/>
          <w:szCs w:val="24"/>
        </w:rPr>
        <w:t>;</w:t>
      </w:r>
    </w:p>
    <w:p w14:paraId="23AFC4F2" w14:textId="7125FCE0" w:rsidR="00FE7844" w:rsidRPr="00EE1348" w:rsidRDefault="00FE7844" w:rsidP="007F0B90">
      <w:pPr>
        <w:pStyle w:val="a4"/>
        <w:numPr>
          <w:ilvl w:val="1"/>
          <w:numId w:val="5"/>
        </w:numPr>
        <w:tabs>
          <w:tab w:val="left" w:pos="900"/>
        </w:tabs>
        <w:ind w:left="0"/>
        <w:jc w:val="both"/>
        <w:rPr>
          <w:rFonts w:asciiTheme="majorHAnsi" w:hAnsiTheme="majorHAnsi" w:cstheme="majorHAnsi"/>
          <w:sz w:val="24"/>
          <w:szCs w:val="24"/>
        </w:rPr>
      </w:pPr>
      <w:r w:rsidRPr="00EE1348">
        <w:rPr>
          <w:rFonts w:asciiTheme="majorHAnsi" w:hAnsiTheme="majorHAnsi" w:cstheme="majorHAnsi"/>
          <w:sz w:val="24"/>
          <w:szCs w:val="24"/>
        </w:rPr>
        <w:t xml:space="preserve">Instrucțiunea cu privire la efectuarea reviziilor și controlului operativ în Fondul forestier proprietate publică a statului, aprobată prin </w:t>
      </w:r>
      <w:r w:rsidR="00BE67CE">
        <w:rPr>
          <w:rFonts w:asciiTheme="majorHAnsi" w:hAnsiTheme="majorHAnsi" w:cstheme="majorHAnsi"/>
          <w:sz w:val="24"/>
          <w:szCs w:val="24"/>
        </w:rPr>
        <w:t>O</w:t>
      </w:r>
      <w:r w:rsidRPr="00EE1348">
        <w:rPr>
          <w:rFonts w:asciiTheme="majorHAnsi" w:hAnsiTheme="majorHAnsi" w:cstheme="majorHAnsi"/>
          <w:sz w:val="24"/>
          <w:szCs w:val="24"/>
        </w:rPr>
        <w:t xml:space="preserve">rdinul Agenției </w:t>
      </w:r>
      <w:r w:rsidR="00BE67CE">
        <w:rPr>
          <w:rFonts w:asciiTheme="majorHAnsi" w:hAnsiTheme="majorHAnsi" w:cstheme="majorHAnsi"/>
          <w:sz w:val="24"/>
          <w:szCs w:val="24"/>
        </w:rPr>
        <w:t>„</w:t>
      </w:r>
      <w:r w:rsidRPr="00EE1348">
        <w:rPr>
          <w:rFonts w:asciiTheme="majorHAnsi" w:hAnsiTheme="majorHAnsi" w:cstheme="majorHAnsi"/>
          <w:sz w:val="24"/>
          <w:szCs w:val="24"/>
        </w:rPr>
        <w:t>Moldsilva</w:t>
      </w:r>
      <w:r w:rsidR="00BE67CE">
        <w:rPr>
          <w:rFonts w:asciiTheme="majorHAnsi" w:hAnsiTheme="majorHAnsi" w:cstheme="majorHAnsi"/>
          <w:sz w:val="24"/>
          <w:szCs w:val="24"/>
        </w:rPr>
        <w:t>”</w:t>
      </w:r>
      <w:r w:rsidRPr="00EE1348">
        <w:rPr>
          <w:rFonts w:asciiTheme="majorHAnsi" w:hAnsiTheme="majorHAnsi" w:cstheme="majorHAnsi"/>
          <w:sz w:val="24"/>
          <w:szCs w:val="24"/>
        </w:rPr>
        <w:t xml:space="preserve"> nr.159 din 30.05.2016</w:t>
      </w:r>
      <w:r w:rsidR="00BE67CE">
        <w:rPr>
          <w:rFonts w:asciiTheme="majorHAnsi" w:hAnsiTheme="majorHAnsi" w:cstheme="majorHAnsi"/>
          <w:sz w:val="24"/>
          <w:szCs w:val="24"/>
        </w:rPr>
        <w:t>.</w:t>
      </w:r>
    </w:p>
    <w:p w14:paraId="29234192" w14:textId="77777777" w:rsidR="00FE7844" w:rsidRPr="00EE1348" w:rsidRDefault="00FE7844" w:rsidP="007F0B90">
      <w:pPr>
        <w:pStyle w:val="a4"/>
        <w:tabs>
          <w:tab w:val="left" w:pos="900"/>
        </w:tabs>
        <w:ind w:left="0"/>
        <w:jc w:val="both"/>
        <w:rPr>
          <w:rFonts w:asciiTheme="majorHAnsi" w:hAnsiTheme="majorHAnsi" w:cstheme="majorHAnsi"/>
          <w:sz w:val="24"/>
          <w:szCs w:val="24"/>
        </w:rPr>
      </w:pPr>
    </w:p>
    <w:p w14:paraId="489746B8" w14:textId="77777777" w:rsidR="00FE7844" w:rsidRPr="00EE1348" w:rsidRDefault="00FE7844" w:rsidP="007F0B90">
      <w:pPr>
        <w:pStyle w:val="a4"/>
        <w:numPr>
          <w:ilvl w:val="0"/>
          <w:numId w:val="5"/>
        </w:numPr>
        <w:ind w:left="0"/>
        <w:jc w:val="both"/>
        <w:rPr>
          <w:rFonts w:asciiTheme="majorHAnsi" w:hAnsiTheme="majorHAnsi" w:cstheme="majorHAnsi"/>
          <w:b/>
          <w:sz w:val="24"/>
          <w:szCs w:val="24"/>
        </w:rPr>
      </w:pPr>
      <w:r w:rsidRPr="00EE1348">
        <w:rPr>
          <w:rFonts w:asciiTheme="majorHAnsi" w:hAnsiTheme="majorHAnsi" w:cstheme="majorHAnsi"/>
          <w:b/>
          <w:sz w:val="24"/>
          <w:szCs w:val="24"/>
        </w:rPr>
        <w:t>Cadrul strategic:</w:t>
      </w:r>
    </w:p>
    <w:p w14:paraId="6E80E206" w14:textId="77777777" w:rsidR="00FE7844" w:rsidRPr="00EE1348" w:rsidRDefault="00FE7844" w:rsidP="007F0B90">
      <w:pPr>
        <w:pStyle w:val="a4"/>
        <w:numPr>
          <w:ilvl w:val="1"/>
          <w:numId w:val="5"/>
        </w:numPr>
        <w:ind w:left="0"/>
        <w:jc w:val="both"/>
        <w:rPr>
          <w:rFonts w:asciiTheme="majorHAnsi" w:hAnsiTheme="majorHAnsi" w:cstheme="majorHAnsi"/>
          <w:sz w:val="24"/>
          <w:szCs w:val="24"/>
        </w:rPr>
      </w:pPr>
      <w:r w:rsidRPr="00EE1348">
        <w:rPr>
          <w:rFonts w:asciiTheme="majorHAnsi" w:hAnsiTheme="majorHAnsi" w:cstheme="majorHAnsi"/>
          <w:sz w:val="24"/>
          <w:szCs w:val="24"/>
        </w:rPr>
        <w:t xml:space="preserve">Strategia de mediu pentru anii 2014-2023 și Planul de acțiuni pentru implementarea acesteia, aprobate prin Hotărârea Guvernului nr. 301 din 24.04.2014; </w:t>
      </w:r>
    </w:p>
    <w:p w14:paraId="616BF092" w14:textId="4636D958" w:rsidR="00FE7844" w:rsidRPr="00EE1348" w:rsidRDefault="00FE7844" w:rsidP="007F0B90">
      <w:pPr>
        <w:pStyle w:val="a4"/>
        <w:numPr>
          <w:ilvl w:val="1"/>
          <w:numId w:val="5"/>
        </w:numPr>
        <w:ind w:left="0"/>
        <w:jc w:val="both"/>
        <w:rPr>
          <w:rFonts w:asciiTheme="majorHAnsi" w:hAnsiTheme="majorHAnsi" w:cstheme="majorHAnsi"/>
          <w:sz w:val="24"/>
          <w:szCs w:val="24"/>
        </w:rPr>
      </w:pPr>
      <w:r w:rsidRPr="00EE1348">
        <w:rPr>
          <w:rFonts w:asciiTheme="majorHAnsi" w:hAnsiTheme="majorHAnsi" w:cstheme="majorHAnsi"/>
          <w:sz w:val="24"/>
          <w:szCs w:val="24"/>
        </w:rPr>
        <w:t>Strategia privind diversitatea biologică a Republicii Moldova pentru anii 2015-2020 și Planul de acțiuni pentru implementarea acesteia, aprobate prin Hotărârea Guvernului  nr. 274 din 18.05.2015;</w:t>
      </w:r>
    </w:p>
    <w:p w14:paraId="04F8FC91" w14:textId="77777777" w:rsidR="00FE7844" w:rsidRPr="00EE1348" w:rsidRDefault="00FE7844" w:rsidP="007F0B90">
      <w:pPr>
        <w:pStyle w:val="a4"/>
        <w:numPr>
          <w:ilvl w:val="1"/>
          <w:numId w:val="5"/>
        </w:numPr>
        <w:ind w:left="0"/>
        <w:jc w:val="both"/>
        <w:rPr>
          <w:rFonts w:asciiTheme="majorHAnsi" w:hAnsiTheme="majorHAnsi" w:cstheme="majorHAnsi"/>
          <w:sz w:val="24"/>
          <w:szCs w:val="24"/>
        </w:rPr>
      </w:pPr>
      <w:r w:rsidRPr="00EE1348">
        <w:rPr>
          <w:rFonts w:asciiTheme="majorHAnsi" w:hAnsiTheme="majorHAnsi" w:cstheme="majorHAnsi"/>
          <w:sz w:val="24"/>
          <w:szCs w:val="24"/>
        </w:rPr>
        <w:t>Strategia dezvoltării durabile a sectorului forestier din Republica Moldova, aprobată prin </w:t>
      </w:r>
      <w:hyperlink r:id="rId26" w:tgtFrame="_blank" w:history="1">
        <w:r w:rsidRPr="00EE1348">
          <w:rPr>
            <w:rFonts w:asciiTheme="majorHAnsi" w:hAnsiTheme="majorHAnsi" w:cstheme="majorHAnsi"/>
            <w:sz w:val="24"/>
            <w:szCs w:val="24"/>
          </w:rPr>
          <w:t>Hotărârea Parlamentului nr.350-XV din 12 iunie 2001</w:t>
        </w:r>
      </w:hyperlink>
      <w:r w:rsidRPr="00EE1348">
        <w:rPr>
          <w:rFonts w:asciiTheme="majorHAnsi" w:hAnsiTheme="majorHAnsi" w:cstheme="majorHAnsi"/>
          <w:sz w:val="24"/>
          <w:szCs w:val="24"/>
        </w:rPr>
        <w:t>.</w:t>
      </w:r>
    </w:p>
    <w:p w14:paraId="5EFDECE3" w14:textId="77777777" w:rsidR="00FE7844" w:rsidRPr="00EE1348" w:rsidRDefault="00FE7844" w:rsidP="007F0B90">
      <w:pPr>
        <w:pStyle w:val="a4"/>
        <w:ind w:left="0"/>
        <w:jc w:val="both"/>
        <w:rPr>
          <w:rFonts w:asciiTheme="majorHAnsi" w:hAnsiTheme="majorHAnsi" w:cstheme="majorHAnsi"/>
          <w:sz w:val="24"/>
          <w:szCs w:val="24"/>
        </w:rPr>
      </w:pPr>
    </w:p>
    <w:p w14:paraId="4E75B2BB" w14:textId="45C138EC" w:rsidR="00FE7844" w:rsidRPr="00EE1348" w:rsidRDefault="00FE7844" w:rsidP="007F0B90">
      <w:pPr>
        <w:pStyle w:val="a4"/>
        <w:numPr>
          <w:ilvl w:val="0"/>
          <w:numId w:val="5"/>
        </w:numPr>
        <w:tabs>
          <w:tab w:val="left" w:pos="567"/>
        </w:tabs>
        <w:ind w:left="0" w:hanging="567"/>
        <w:contextualSpacing w:val="0"/>
        <w:jc w:val="both"/>
        <w:rPr>
          <w:rFonts w:asciiTheme="majorHAnsi" w:hAnsiTheme="majorHAnsi" w:cstheme="majorHAnsi"/>
          <w:b/>
          <w:sz w:val="24"/>
          <w:szCs w:val="24"/>
        </w:rPr>
      </w:pPr>
      <w:r w:rsidRPr="00EE1348">
        <w:rPr>
          <w:rFonts w:asciiTheme="majorHAnsi" w:hAnsiTheme="majorHAnsi" w:cstheme="majorHAnsi"/>
          <w:b/>
          <w:sz w:val="24"/>
          <w:szCs w:val="24"/>
        </w:rPr>
        <w:t>Publicații naționale c</w:t>
      </w:r>
      <w:r w:rsidR="00BE67CE">
        <w:rPr>
          <w:rFonts w:asciiTheme="majorHAnsi" w:hAnsiTheme="majorHAnsi" w:cstheme="majorHAnsi"/>
          <w:b/>
          <w:sz w:val="24"/>
          <w:szCs w:val="24"/>
        </w:rPr>
        <w:t>ar</w:t>
      </w:r>
      <w:r w:rsidRPr="00EE1348">
        <w:rPr>
          <w:rFonts w:asciiTheme="majorHAnsi" w:hAnsiTheme="majorHAnsi" w:cstheme="majorHAnsi"/>
          <w:b/>
          <w:sz w:val="24"/>
          <w:szCs w:val="24"/>
        </w:rPr>
        <w:t>e vizează domeniul auditat, precum și bunele practici internaționale, inclusiv:</w:t>
      </w:r>
    </w:p>
    <w:p w14:paraId="145689DA" w14:textId="565F26D4" w:rsidR="00FE7844" w:rsidRPr="00EE1348" w:rsidRDefault="00FE7844" w:rsidP="007F0B90">
      <w:pPr>
        <w:pStyle w:val="a4"/>
        <w:numPr>
          <w:ilvl w:val="1"/>
          <w:numId w:val="5"/>
        </w:numPr>
        <w:ind w:left="0"/>
        <w:jc w:val="both"/>
        <w:rPr>
          <w:rFonts w:asciiTheme="majorHAnsi" w:hAnsiTheme="majorHAnsi" w:cstheme="majorHAnsi"/>
          <w:sz w:val="24"/>
          <w:szCs w:val="24"/>
        </w:rPr>
      </w:pPr>
      <w:r w:rsidRPr="00EE1348">
        <w:rPr>
          <w:rFonts w:asciiTheme="majorHAnsi" w:hAnsiTheme="majorHAnsi" w:cstheme="majorHAnsi"/>
          <w:sz w:val="24"/>
          <w:szCs w:val="24"/>
        </w:rPr>
        <w:t xml:space="preserve">Publicațiile anuale  ale Biroului Național de Statistică </w:t>
      </w:r>
      <w:r w:rsidR="003D37AC">
        <w:rPr>
          <w:rFonts w:asciiTheme="majorHAnsi" w:hAnsiTheme="majorHAnsi" w:cstheme="majorHAnsi"/>
          <w:sz w:val="24"/>
          <w:szCs w:val="24"/>
        </w:rPr>
        <w:t xml:space="preserve">al </w:t>
      </w:r>
      <w:r w:rsidRPr="00EE1348">
        <w:rPr>
          <w:rFonts w:asciiTheme="majorHAnsi" w:hAnsiTheme="majorHAnsi" w:cstheme="majorHAnsi"/>
          <w:sz w:val="24"/>
          <w:szCs w:val="24"/>
        </w:rPr>
        <w:t xml:space="preserve">RM </w:t>
      </w:r>
      <w:r w:rsidR="003D37AC">
        <w:rPr>
          <w:rFonts w:asciiTheme="majorHAnsi" w:hAnsiTheme="majorHAnsi" w:cstheme="majorHAnsi"/>
          <w:sz w:val="24"/>
          <w:szCs w:val="24"/>
        </w:rPr>
        <w:t>„</w:t>
      </w:r>
      <w:r w:rsidRPr="00EE1348">
        <w:rPr>
          <w:rFonts w:asciiTheme="majorHAnsi" w:hAnsiTheme="majorHAnsi" w:cstheme="majorHAnsi"/>
          <w:sz w:val="24"/>
          <w:szCs w:val="24"/>
        </w:rPr>
        <w:t>Resursele naturale şi mediul în Republica Moldova”, aferent</w:t>
      </w:r>
      <w:r w:rsidR="003D37AC">
        <w:rPr>
          <w:rFonts w:asciiTheme="majorHAnsi" w:hAnsiTheme="majorHAnsi" w:cstheme="majorHAnsi"/>
          <w:sz w:val="24"/>
          <w:szCs w:val="24"/>
        </w:rPr>
        <w:t>e</w:t>
      </w:r>
      <w:r w:rsidRPr="00EE1348">
        <w:rPr>
          <w:rFonts w:asciiTheme="majorHAnsi" w:hAnsiTheme="majorHAnsi" w:cstheme="majorHAnsi"/>
          <w:sz w:val="24"/>
          <w:szCs w:val="24"/>
        </w:rPr>
        <w:t xml:space="preserve"> </w:t>
      </w:r>
      <w:r w:rsidR="003D37AC">
        <w:rPr>
          <w:rFonts w:asciiTheme="majorHAnsi" w:hAnsiTheme="majorHAnsi" w:cstheme="majorHAnsi"/>
          <w:sz w:val="24"/>
          <w:szCs w:val="24"/>
        </w:rPr>
        <w:t xml:space="preserve">anilor </w:t>
      </w:r>
      <w:r w:rsidRPr="00EE1348">
        <w:rPr>
          <w:rFonts w:asciiTheme="majorHAnsi" w:hAnsiTheme="majorHAnsi" w:cstheme="majorHAnsi"/>
          <w:sz w:val="24"/>
          <w:szCs w:val="24"/>
        </w:rPr>
        <w:t>2018 și 2019;</w:t>
      </w:r>
    </w:p>
    <w:p w14:paraId="56F32279" w14:textId="1B6176D3" w:rsidR="00FE7844" w:rsidRPr="00EE1348" w:rsidRDefault="00FE7844" w:rsidP="007F0B90">
      <w:pPr>
        <w:pStyle w:val="a4"/>
        <w:numPr>
          <w:ilvl w:val="1"/>
          <w:numId w:val="5"/>
        </w:numPr>
        <w:ind w:left="0"/>
        <w:jc w:val="both"/>
        <w:rPr>
          <w:rFonts w:asciiTheme="majorHAnsi" w:hAnsiTheme="majorHAnsi" w:cstheme="majorHAnsi"/>
          <w:sz w:val="24"/>
          <w:szCs w:val="24"/>
        </w:rPr>
      </w:pPr>
      <w:r w:rsidRPr="00EE1348">
        <w:rPr>
          <w:rFonts w:asciiTheme="majorHAnsi" w:hAnsiTheme="majorHAnsi" w:cstheme="majorHAnsi"/>
          <w:sz w:val="24"/>
          <w:szCs w:val="24"/>
        </w:rPr>
        <w:t>Anuarele Inspectoratului Ecologic de Stat „Protecția mediului în Republica Moldova”, aferent</w:t>
      </w:r>
      <w:r w:rsidR="003D37AC">
        <w:rPr>
          <w:rFonts w:asciiTheme="majorHAnsi" w:hAnsiTheme="majorHAnsi" w:cstheme="majorHAnsi"/>
          <w:sz w:val="24"/>
          <w:szCs w:val="24"/>
        </w:rPr>
        <w:t>e</w:t>
      </w:r>
      <w:r w:rsidRPr="00EE1348">
        <w:rPr>
          <w:rFonts w:asciiTheme="majorHAnsi" w:hAnsiTheme="majorHAnsi" w:cstheme="majorHAnsi"/>
          <w:sz w:val="24"/>
          <w:szCs w:val="24"/>
        </w:rPr>
        <w:t xml:space="preserve"> </w:t>
      </w:r>
      <w:r w:rsidR="003D37AC">
        <w:rPr>
          <w:rFonts w:asciiTheme="majorHAnsi" w:hAnsiTheme="majorHAnsi" w:cstheme="majorHAnsi"/>
          <w:sz w:val="24"/>
          <w:szCs w:val="24"/>
        </w:rPr>
        <w:t>anilor</w:t>
      </w:r>
      <w:r w:rsidRPr="00EE1348">
        <w:rPr>
          <w:rFonts w:asciiTheme="majorHAnsi" w:hAnsiTheme="majorHAnsi" w:cstheme="majorHAnsi"/>
          <w:sz w:val="24"/>
          <w:szCs w:val="24"/>
        </w:rPr>
        <w:t xml:space="preserve"> 2018 și 2019;</w:t>
      </w:r>
    </w:p>
    <w:p w14:paraId="487E513A" w14:textId="301A2E92" w:rsidR="00FE7844" w:rsidRPr="00EE1348" w:rsidRDefault="003D37AC" w:rsidP="007F0B90">
      <w:pPr>
        <w:pStyle w:val="a4"/>
        <w:numPr>
          <w:ilvl w:val="1"/>
          <w:numId w:val="5"/>
        </w:numPr>
        <w:ind w:left="0"/>
        <w:jc w:val="both"/>
        <w:rPr>
          <w:rFonts w:asciiTheme="majorHAnsi" w:hAnsiTheme="majorHAnsi" w:cstheme="majorHAnsi"/>
          <w:sz w:val="24"/>
          <w:szCs w:val="24"/>
        </w:rPr>
      </w:pPr>
      <w:r>
        <w:rPr>
          <w:rFonts w:asciiTheme="majorHAnsi" w:hAnsiTheme="majorHAnsi" w:cstheme="majorHAnsi"/>
          <w:sz w:val="24"/>
          <w:szCs w:val="24"/>
        </w:rPr>
        <w:t>„</w:t>
      </w:r>
      <w:r w:rsidR="00FE7844" w:rsidRPr="00EE1348">
        <w:rPr>
          <w:rFonts w:asciiTheme="majorHAnsi" w:hAnsiTheme="majorHAnsi" w:cstheme="majorHAnsi"/>
          <w:sz w:val="24"/>
          <w:szCs w:val="24"/>
        </w:rPr>
        <w:t>Aspecte aplicative a</w:t>
      </w:r>
      <w:r>
        <w:rPr>
          <w:rFonts w:asciiTheme="majorHAnsi" w:hAnsiTheme="majorHAnsi" w:cstheme="majorHAnsi"/>
          <w:sz w:val="24"/>
          <w:szCs w:val="24"/>
        </w:rPr>
        <w:t>le</w:t>
      </w:r>
      <w:r w:rsidR="00FE7844" w:rsidRPr="00EE1348">
        <w:rPr>
          <w:rFonts w:asciiTheme="majorHAnsi" w:hAnsiTheme="majorHAnsi" w:cstheme="majorHAnsi"/>
          <w:sz w:val="24"/>
          <w:szCs w:val="24"/>
        </w:rPr>
        <w:t xml:space="preserve"> regimurilor și tratamentelor, lucrărilor de conservare, de reconstrucție ecologică și de îngrijire și conducere a pădurii, în contextul punerii în valoare a masei lemnoase destinat</w:t>
      </w:r>
      <w:r>
        <w:rPr>
          <w:rFonts w:asciiTheme="majorHAnsi" w:hAnsiTheme="majorHAnsi" w:cstheme="majorHAnsi"/>
          <w:sz w:val="24"/>
          <w:szCs w:val="24"/>
        </w:rPr>
        <w:t>e</w:t>
      </w:r>
      <w:r w:rsidR="00FE7844" w:rsidRPr="00EE1348">
        <w:rPr>
          <w:rFonts w:asciiTheme="majorHAnsi" w:hAnsiTheme="majorHAnsi" w:cstheme="majorHAnsi"/>
          <w:sz w:val="24"/>
          <w:szCs w:val="24"/>
        </w:rPr>
        <w:t xml:space="preserve"> exploatării în anul 2020”, materiale didactice pentru seminare, Agenția </w:t>
      </w:r>
      <w:r>
        <w:rPr>
          <w:rFonts w:asciiTheme="majorHAnsi" w:hAnsiTheme="majorHAnsi" w:cstheme="majorHAnsi"/>
          <w:sz w:val="24"/>
          <w:szCs w:val="24"/>
        </w:rPr>
        <w:t>„</w:t>
      </w:r>
      <w:r w:rsidR="00FE7844" w:rsidRPr="00EE1348">
        <w:rPr>
          <w:rFonts w:asciiTheme="majorHAnsi" w:hAnsiTheme="majorHAnsi" w:cstheme="majorHAnsi"/>
          <w:sz w:val="24"/>
          <w:szCs w:val="24"/>
        </w:rPr>
        <w:t>Moldsilva</w:t>
      </w:r>
      <w:r>
        <w:rPr>
          <w:rFonts w:asciiTheme="majorHAnsi" w:hAnsiTheme="majorHAnsi" w:cstheme="majorHAnsi"/>
          <w:sz w:val="24"/>
          <w:szCs w:val="24"/>
        </w:rPr>
        <w:t>”,</w:t>
      </w:r>
      <w:r w:rsidR="00FE7844" w:rsidRPr="00EE1348">
        <w:rPr>
          <w:rFonts w:asciiTheme="majorHAnsi" w:hAnsiTheme="majorHAnsi" w:cstheme="majorHAnsi"/>
          <w:sz w:val="24"/>
          <w:szCs w:val="24"/>
        </w:rPr>
        <w:t xml:space="preserve"> 2020;</w:t>
      </w:r>
    </w:p>
    <w:p w14:paraId="30FEECAC" w14:textId="7779524E" w:rsidR="00FE7844" w:rsidRPr="00EE1348" w:rsidRDefault="00FE7844" w:rsidP="007F0B90">
      <w:pPr>
        <w:pStyle w:val="a4"/>
        <w:numPr>
          <w:ilvl w:val="1"/>
          <w:numId w:val="5"/>
        </w:numPr>
        <w:ind w:left="0"/>
        <w:jc w:val="both"/>
        <w:rPr>
          <w:rFonts w:asciiTheme="majorHAnsi" w:hAnsiTheme="majorHAnsi" w:cstheme="majorHAnsi"/>
          <w:sz w:val="24"/>
          <w:szCs w:val="24"/>
        </w:rPr>
      </w:pPr>
      <w:r w:rsidRPr="00EE1348">
        <w:rPr>
          <w:rFonts w:asciiTheme="majorHAnsi" w:hAnsiTheme="majorHAnsi" w:cstheme="majorHAnsi"/>
          <w:sz w:val="24"/>
          <w:szCs w:val="24"/>
        </w:rPr>
        <w:t>Studiu analitic privind consumul de masă lemnoasă în Republica Moldova, Programul ENPI FLEG în Moldova, Banca Mondială, anul 2011;</w:t>
      </w:r>
    </w:p>
    <w:p w14:paraId="3ECA4AB7" w14:textId="441B46FC" w:rsidR="00FE7844" w:rsidRPr="00EE1348" w:rsidRDefault="00FE7844" w:rsidP="007F0B90">
      <w:pPr>
        <w:pStyle w:val="a4"/>
        <w:numPr>
          <w:ilvl w:val="1"/>
          <w:numId w:val="5"/>
        </w:numPr>
        <w:ind w:left="0"/>
        <w:jc w:val="both"/>
        <w:rPr>
          <w:rFonts w:asciiTheme="majorHAnsi" w:hAnsiTheme="majorHAnsi" w:cstheme="majorHAnsi"/>
          <w:sz w:val="24"/>
          <w:szCs w:val="24"/>
        </w:rPr>
      </w:pPr>
      <w:r w:rsidRPr="00EE1348">
        <w:rPr>
          <w:rFonts w:asciiTheme="majorHAnsi" w:hAnsiTheme="majorHAnsi" w:cstheme="majorHAnsi"/>
          <w:sz w:val="24"/>
          <w:szCs w:val="24"/>
        </w:rPr>
        <w:t>Studiu de performanță în domeniul protecției mediului în Republica Moldova (studiul al treilea</w:t>
      </w:r>
      <w:r w:rsidR="003D37AC">
        <w:rPr>
          <w:rFonts w:asciiTheme="majorHAnsi" w:hAnsiTheme="majorHAnsi" w:cstheme="majorHAnsi"/>
          <w:sz w:val="24"/>
          <w:szCs w:val="24"/>
        </w:rPr>
        <w:t>,</w:t>
      </w:r>
      <w:r w:rsidRPr="00EE1348">
        <w:rPr>
          <w:rFonts w:asciiTheme="majorHAnsi" w:hAnsiTheme="majorHAnsi" w:cstheme="majorHAnsi"/>
          <w:sz w:val="24"/>
          <w:szCs w:val="24"/>
        </w:rPr>
        <w:t xml:space="preserve"> rezumat), Comisia Economică a Națiunilor Unite pentru Europa, anul 2014.</w:t>
      </w:r>
    </w:p>
    <w:p w14:paraId="71A12C37" w14:textId="77777777" w:rsidR="00FE7844" w:rsidRPr="00EE1348" w:rsidRDefault="00FE7844" w:rsidP="007F0B90">
      <w:pPr>
        <w:spacing w:after="0" w:line="240" w:lineRule="auto"/>
        <w:rPr>
          <w:lang w:val="ro-RO"/>
        </w:rPr>
      </w:pPr>
    </w:p>
    <w:p w14:paraId="4F2A1CBC" w14:textId="77777777" w:rsidR="00FE7844" w:rsidRPr="00EE1348" w:rsidRDefault="00FE7844" w:rsidP="007F0B90">
      <w:pPr>
        <w:spacing w:after="160" w:line="240" w:lineRule="auto"/>
        <w:rPr>
          <w:rFonts w:asciiTheme="majorHAnsi" w:eastAsia="Calibri" w:hAnsiTheme="majorHAnsi" w:cstheme="majorHAnsi"/>
          <w:b/>
          <w:sz w:val="24"/>
          <w:szCs w:val="24"/>
          <w:lang w:val="ro-RO"/>
        </w:rPr>
      </w:pPr>
      <w:bookmarkStart w:id="64" w:name="_Toc57784479"/>
      <w:r w:rsidRPr="00EE1348">
        <w:rPr>
          <w:rFonts w:asciiTheme="majorHAnsi" w:hAnsiTheme="majorHAnsi" w:cstheme="majorHAnsi"/>
          <w:i/>
          <w:sz w:val="24"/>
          <w:szCs w:val="24"/>
          <w:lang w:val="ro-RO"/>
        </w:rPr>
        <w:br w:type="page"/>
      </w:r>
    </w:p>
    <w:p w14:paraId="1D9D41B9" w14:textId="34A65F57" w:rsidR="00FE7844" w:rsidRPr="00C84E94" w:rsidRDefault="00FE7844" w:rsidP="003457ED">
      <w:pPr>
        <w:rPr>
          <w:rFonts w:asciiTheme="majorHAnsi" w:hAnsiTheme="majorHAnsi" w:cstheme="majorHAnsi"/>
          <w:b/>
          <w:i/>
          <w:sz w:val="20"/>
          <w:szCs w:val="20"/>
          <w:lang w:val="ro-RO"/>
        </w:rPr>
      </w:pPr>
      <w:bookmarkStart w:id="65" w:name="_Toc59545810"/>
      <w:r w:rsidRPr="00C84E94">
        <w:rPr>
          <w:rFonts w:asciiTheme="majorHAnsi" w:hAnsiTheme="majorHAnsi" w:cstheme="majorHAnsi"/>
          <w:b/>
          <w:sz w:val="20"/>
          <w:szCs w:val="20"/>
          <w:lang w:val="ro-RO"/>
        </w:rPr>
        <w:t>Anexa nr.2</w:t>
      </w:r>
      <w:bookmarkStart w:id="66" w:name="_Toc57784480"/>
      <w:bookmarkStart w:id="67" w:name="_Toc59545811"/>
      <w:bookmarkEnd w:id="64"/>
      <w:bookmarkEnd w:id="65"/>
      <w:r w:rsidR="00FD4E3E" w:rsidRPr="00C84E94">
        <w:rPr>
          <w:rFonts w:asciiTheme="majorHAnsi" w:hAnsiTheme="majorHAnsi" w:cstheme="majorHAnsi"/>
          <w:b/>
          <w:i/>
          <w:sz w:val="20"/>
          <w:szCs w:val="20"/>
          <w:lang w:val="ro-RO"/>
        </w:rPr>
        <w:t xml:space="preserve">. </w:t>
      </w:r>
      <w:r w:rsidRPr="00C84E94">
        <w:rPr>
          <w:rFonts w:asciiTheme="majorHAnsi" w:hAnsiTheme="majorHAnsi" w:cstheme="majorHAnsi"/>
          <w:b/>
          <w:sz w:val="20"/>
          <w:szCs w:val="20"/>
          <w:lang w:val="ro-RO"/>
        </w:rPr>
        <w:t>INFORMAȚII GENERALE PRIVIND TAXELE PENTRU RESURSE</w:t>
      </w:r>
      <w:r w:rsidR="003D37AC">
        <w:rPr>
          <w:rFonts w:asciiTheme="majorHAnsi" w:hAnsiTheme="majorHAnsi" w:cstheme="majorHAnsi"/>
          <w:b/>
          <w:sz w:val="20"/>
          <w:szCs w:val="20"/>
          <w:lang w:val="ro-RO"/>
        </w:rPr>
        <w:t>LE</w:t>
      </w:r>
      <w:r w:rsidRPr="00C84E94">
        <w:rPr>
          <w:rFonts w:asciiTheme="majorHAnsi" w:hAnsiTheme="majorHAnsi" w:cstheme="majorHAnsi"/>
          <w:b/>
          <w:sz w:val="20"/>
          <w:szCs w:val="20"/>
          <w:lang w:val="ro-RO"/>
        </w:rPr>
        <w:t xml:space="preserve"> NATURALE</w:t>
      </w:r>
      <w:bookmarkEnd w:id="66"/>
      <w:bookmarkEnd w:id="67"/>
    </w:p>
    <w:p w14:paraId="34EF1F7D" w14:textId="77777777" w:rsidR="00FD4E3E" w:rsidRPr="001E3BFD" w:rsidRDefault="00FD4E3E" w:rsidP="00FD4E3E">
      <w:pPr>
        <w:pStyle w:val="1"/>
        <w:spacing w:after="0" w:line="240" w:lineRule="auto"/>
        <w:jc w:val="right"/>
        <w:rPr>
          <w:rFonts w:asciiTheme="majorHAnsi" w:hAnsiTheme="majorHAnsi" w:cstheme="majorHAnsi"/>
          <w:b w:val="0"/>
          <w:sz w:val="24"/>
          <w:szCs w:val="24"/>
          <w:lang w:val="ro-RO"/>
        </w:rPr>
      </w:pPr>
    </w:p>
    <w:p w14:paraId="5497CA9C" w14:textId="77777777" w:rsidR="00FE7844" w:rsidRPr="00C84E94" w:rsidRDefault="00FE7844" w:rsidP="007F0B90">
      <w:pPr>
        <w:spacing w:after="0" w:line="240" w:lineRule="auto"/>
        <w:jc w:val="right"/>
        <w:rPr>
          <w:rFonts w:asciiTheme="majorHAnsi" w:hAnsiTheme="majorHAnsi" w:cstheme="majorHAnsi"/>
          <w:b/>
          <w:bCs/>
          <w:color w:val="000000"/>
          <w:sz w:val="20"/>
          <w:szCs w:val="20"/>
          <w:lang w:val="ro-RO"/>
        </w:rPr>
      </w:pPr>
      <w:r w:rsidRPr="00C84E94">
        <w:rPr>
          <w:rFonts w:asciiTheme="majorHAnsi" w:hAnsiTheme="majorHAnsi" w:cstheme="majorHAnsi"/>
          <w:b/>
          <w:bCs/>
          <w:color w:val="000000"/>
          <w:sz w:val="20"/>
          <w:szCs w:val="20"/>
          <w:lang w:val="ro-RO"/>
        </w:rPr>
        <w:t xml:space="preserve">Anexa nr.2.1. </w:t>
      </w:r>
    </w:p>
    <w:p w14:paraId="5E44B875" w14:textId="77777777" w:rsidR="00FE7844" w:rsidRPr="008C306D" w:rsidRDefault="00FE7844" w:rsidP="007F0B90">
      <w:pPr>
        <w:spacing w:after="0" w:line="240" w:lineRule="auto"/>
        <w:jc w:val="center"/>
        <w:rPr>
          <w:rFonts w:asciiTheme="majorHAnsi" w:hAnsiTheme="majorHAnsi" w:cstheme="majorHAnsi"/>
          <w:b/>
          <w:bCs/>
          <w:color w:val="000000"/>
          <w:lang w:val="ro-RO"/>
        </w:rPr>
      </w:pPr>
      <w:r w:rsidRPr="008C306D">
        <w:rPr>
          <w:rFonts w:asciiTheme="majorHAnsi" w:hAnsiTheme="majorHAnsi" w:cstheme="majorHAnsi"/>
          <w:b/>
          <w:bCs/>
          <w:color w:val="000000"/>
          <w:lang w:val="ro-RO"/>
        </w:rPr>
        <w:t>TAXA PENTRU APĂ</w:t>
      </w:r>
    </w:p>
    <w:tbl>
      <w:tblPr>
        <w:tblW w:w="9900" w:type="dxa"/>
        <w:tblBorders>
          <w:insideH w:val="single" w:sz="4" w:space="0" w:color="auto"/>
        </w:tblBorders>
        <w:tblLook w:val="04A0" w:firstRow="1" w:lastRow="0" w:firstColumn="1" w:lastColumn="0" w:noHBand="0" w:noVBand="1"/>
      </w:tblPr>
      <w:tblGrid>
        <w:gridCol w:w="2970"/>
        <w:gridCol w:w="6930"/>
      </w:tblGrid>
      <w:tr w:rsidR="00FE7844" w:rsidRPr="00397407" w14:paraId="39F47DCB" w14:textId="77777777" w:rsidTr="007F0B90">
        <w:trPr>
          <w:trHeight w:val="306"/>
        </w:trPr>
        <w:tc>
          <w:tcPr>
            <w:tcW w:w="2970" w:type="dxa"/>
            <w:shd w:val="clear" w:color="auto" w:fill="DEEAF6" w:themeFill="accent1" w:themeFillTint="33"/>
          </w:tcPr>
          <w:p w14:paraId="0D654F07" w14:textId="77777777" w:rsidR="00FE7844" w:rsidRPr="008C306D" w:rsidRDefault="00FE7844" w:rsidP="007F0B90">
            <w:pPr>
              <w:spacing w:after="0" w:line="240" w:lineRule="auto"/>
              <w:jc w:val="center"/>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Subiecţii impunerii</w:t>
            </w:r>
          </w:p>
        </w:tc>
        <w:tc>
          <w:tcPr>
            <w:tcW w:w="6930" w:type="dxa"/>
          </w:tcPr>
          <w:p w14:paraId="02956FF3" w14:textId="682E972E" w:rsidR="00FE7844" w:rsidRPr="008C306D" w:rsidRDefault="00FE7844" w:rsidP="007F0B90">
            <w:pPr>
              <w:spacing w:after="0" w:line="240" w:lineRule="auto"/>
              <w:rPr>
                <w:rFonts w:asciiTheme="majorHAnsi" w:hAnsiTheme="majorHAnsi" w:cstheme="majorHAnsi"/>
                <w:sz w:val="20"/>
                <w:szCs w:val="20"/>
                <w:lang w:val="ro-RO"/>
              </w:rPr>
            </w:pPr>
            <w:r w:rsidRPr="008C306D">
              <w:rPr>
                <w:rFonts w:asciiTheme="majorHAnsi" w:hAnsiTheme="majorHAnsi" w:cstheme="majorHAnsi"/>
                <w:color w:val="000000"/>
                <w:sz w:val="20"/>
                <w:szCs w:val="20"/>
                <w:lang w:val="ro-RO"/>
              </w:rPr>
              <w:t>persoanele fizice care desfăşoară activitate de întreprinzător şi persoanele juridice care extrag apă din fondul apelor şi cele care utilizează apa la hidrocentrale.</w:t>
            </w:r>
          </w:p>
        </w:tc>
      </w:tr>
      <w:tr w:rsidR="00FE7844" w:rsidRPr="00397407" w14:paraId="32368F6F" w14:textId="77777777" w:rsidTr="007F0B90">
        <w:trPr>
          <w:trHeight w:val="309"/>
        </w:trPr>
        <w:tc>
          <w:tcPr>
            <w:tcW w:w="2970" w:type="dxa"/>
            <w:shd w:val="clear" w:color="auto" w:fill="DEEAF6" w:themeFill="accent1" w:themeFillTint="33"/>
          </w:tcPr>
          <w:p w14:paraId="738A9748" w14:textId="77777777" w:rsidR="00FE7844" w:rsidRPr="008C306D" w:rsidRDefault="00FE7844" w:rsidP="007F0B90">
            <w:pPr>
              <w:spacing w:after="0" w:line="240" w:lineRule="auto"/>
              <w:ind w:firstLine="567"/>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Obiectul impunerii</w:t>
            </w:r>
          </w:p>
          <w:p w14:paraId="26DAA164" w14:textId="77777777" w:rsidR="00FE7844" w:rsidRPr="008C306D" w:rsidRDefault="00FE7844" w:rsidP="007F0B90">
            <w:pPr>
              <w:spacing w:after="0" w:line="240" w:lineRule="auto"/>
              <w:rPr>
                <w:rFonts w:asciiTheme="majorHAnsi" w:hAnsiTheme="majorHAnsi" w:cstheme="majorHAnsi"/>
                <w:sz w:val="20"/>
                <w:szCs w:val="20"/>
                <w:lang w:val="ro-RO"/>
              </w:rPr>
            </w:pPr>
          </w:p>
        </w:tc>
        <w:tc>
          <w:tcPr>
            <w:tcW w:w="6930" w:type="dxa"/>
          </w:tcPr>
          <w:p w14:paraId="2C6E3319"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a) volumul de apă extras din fondul apelor, cu excepţia celui pentru care nu se aplică taxa pentru apă;</w:t>
            </w:r>
          </w:p>
          <w:p w14:paraId="1AAB21A6"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b) volumul de apă utilizat de hidrocentrale.</w:t>
            </w:r>
          </w:p>
        </w:tc>
      </w:tr>
      <w:tr w:rsidR="00FE7844" w:rsidRPr="00397407" w14:paraId="572B487F" w14:textId="77777777" w:rsidTr="007F0B90">
        <w:trPr>
          <w:trHeight w:val="485"/>
        </w:trPr>
        <w:tc>
          <w:tcPr>
            <w:tcW w:w="2970" w:type="dxa"/>
            <w:shd w:val="clear" w:color="auto" w:fill="DEEAF6" w:themeFill="accent1" w:themeFillTint="33"/>
          </w:tcPr>
          <w:p w14:paraId="72295CA7" w14:textId="77777777" w:rsidR="00FE7844" w:rsidRPr="008C306D" w:rsidRDefault="00FE7844" w:rsidP="007F0B90">
            <w:pPr>
              <w:spacing w:after="0" w:line="240" w:lineRule="auto"/>
              <w:ind w:firstLine="567"/>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Cotele impunerii</w:t>
            </w:r>
          </w:p>
          <w:p w14:paraId="37D46FE0" w14:textId="77777777" w:rsidR="00FE7844" w:rsidRPr="008C306D" w:rsidRDefault="00FE7844" w:rsidP="007F0B90">
            <w:pPr>
              <w:spacing w:after="0" w:line="240" w:lineRule="auto"/>
              <w:rPr>
                <w:rFonts w:asciiTheme="majorHAnsi" w:hAnsiTheme="majorHAnsi" w:cstheme="majorHAnsi"/>
                <w:sz w:val="20"/>
                <w:szCs w:val="20"/>
                <w:lang w:val="ro-RO"/>
              </w:rPr>
            </w:pPr>
          </w:p>
        </w:tc>
        <w:tc>
          <w:tcPr>
            <w:tcW w:w="6930" w:type="dxa"/>
          </w:tcPr>
          <w:p w14:paraId="6BD4ABEE" w14:textId="50CBB216" w:rsidR="00FE7844" w:rsidRPr="008C306D" w:rsidRDefault="00FE7844" w:rsidP="007F0B90">
            <w:pPr>
              <w:spacing w:after="0" w:line="240" w:lineRule="auto"/>
              <w:rPr>
                <w:rFonts w:asciiTheme="majorHAnsi" w:hAnsiTheme="majorHAnsi" w:cstheme="majorHAnsi"/>
                <w:color w:val="313131"/>
                <w:sz w:val="20"/>
                <w:szCs w:val="20"/>
                <w:lang w:val="ro-RO"/>
              </w:rPr>
            </w:pPr>
            <w:r w:rsidRPr="008C306D">
              <w:rPr>
                <w:rFonts w:asciiTheme="majorHAnsi" w:hAnsiTheme="majorHAnsi" w:cstheme="majorHAnsi"/>
                <w:color w:val="313131"/>
                <w:sz w:val="20"/>
                <w:szCs w:val="20"/>
                <w:lang w:val="ro-RO"/>
              </w:rPr>
              <w:t>-pentru fiecare 1 m</w:t>
            </w:r>
            <w:r w:rsidRPr="008C306D">
              <w:rPr>
                <w:rFonts w:asciiTheme="majorHAnsi" w:hAnsiTheme="majorHAnsi" w:cstheme="majorHAnsi"/>
                <w:color w:val="313131"/>
                <w:sz w:val="20"/>
                <w:szCs w:val="20"/>
                <w:vertAlign w:val="superscript"/>
                <w:lang w:val="ro-RO"/>
              </w:rPr>
              <w:t>3</w:t>
            </w:r>
            <w:r w:rsidRPr="008C306D">
              <w:rPr>
                <w:rFonts w:asciiTheme="majorHAnsi" w:hAnsiTheme="majorHAnsi" w:cstheme="majorHAnsi"/>
                <w:color w:val="313131"/>
                <w:sz w:val="20"/>
                <w:szCs w:val="20"/>
                <w:lang w:val="ro-RO"/>
              </w:rPr>
              <w:t> de apă extrasă din fondul apelor -</w:t>
            </w:r>
            <w:r w:rsidR="005A20BD">
              <w:rPr>
                <w:rFonts w:asciiTheme="majorHAnsi" w:hAnsiTheme="majorHAnsi" w:cstheme="majorHAnsi"/>
                <w:color w:val="313131"/>
                <w:sz w:val="20"/>
                <w:szCs w:val="20"/>
                <w:lang w:val="ro-RO"/>
              </w:rPr>
              <w:t xml:space="preserve"> </w:t>
            </w:r>
            <w:r w:rsidRPr="008C306D">
              <w:rPr>
                <w:rFonts w:asciiTheme="majorHAnsi" w:hAnsiTheme="majorHAnsi" w:cstheme="majorHAnsi"/>
                <w:color w:val="313131"/>
                <w:sz w:val="20"/>
                <w:szCs w:val="20"/>
                <w:lang w:val="ro-RO"/>
              </w:rPr>
              <w:t>0,3 lei</w:t>
            </w:r>
            <w:r w:rsidR="005A20BD">
              <w:rPr>
                <w:rFonts w:asciiTheme="majorHAnsi" w:hAnsiTheme="majorHAnsi" w:cstheme="majorHAnsi"/>
                <w:color w:val="313131"/>
                <w:sz w:val="20"/>
                <w:szCs w:val="20"/>
                <w:lang w:val="ro-RO"/>
              </w:rPr>
              <w:t>;</w:t>
            </w:r>
          </w:p>
          <w:p w14:paraId="58D4B535" w14:textId="5E6AA443" w:rsidR="00FE7844" w:rsidRPr="008C306D" w:rsidRDefault="00FE7844" w:rsidP="007F0B90">
            <w:pPr>
              <w:spacing w:after="0" w:line="240" w:lineRule="auto"/>
              <w:rPr>
                <w:rFonts w:asciiTheme="majorHAnsi" w:hAnsiTheme="majorHAnsi" w:cstheme="majorHAnsi"/>
                <w:color w:val="313131"/>
                <w:sz w:val="20"/>
                <w:szCs w:val="20"/>
                <w:lang w:val="ro-RO"/>
              </w:rPr>
            </w:pPr>
            <w:r w:rsidRPr="008C306D">
              <w:rPr>
                <w:rFonts w:asciiTheme="majorHAnsi" w:hAnsiTheme="majorHAnsi" w:cstheme="majorHAnsi"/>
                <w:color w:val="313131"/>
                <w:sz w:val="20"/>
                <w:szCs w:val="20"/>
                <w:lang w:val="ro-RO"/>
              </w:rPr>
              <w:t>-pentru fiecare 1 m</w:t>
            </w:r>
            <w:r w:rsidRPr="008C306D">
              <w:rPr>
                <w:rFonts w:asciiTheme="majorHAnsi" w:hAnsiTheme="majorHAnsi" w:cstheme="majorHAnsi"/>
                <w:color w:val="313131"/>
                <w:sz w:val="20"/>
                <w:szCs w:val="20"/>
                <w:vertAlign w:val="superscript"/>
                <w:lang w:val="ro-RO"/>
              </w:rPr>
              <w:t>3</w:t>
            </w:r>
            <w:r w:rsidRPr="008C306D">
              <w:rPr>
                <w:rFonts w:asciiTheme="majorHAnsi" w:hAnsiTheme="majorHAnsi" w:cstheme="majorHAnsi"/>
                <w:color w:val="313131"/>
                <w:sz w:val="20"/>
                <w:szCs w:val="20"/>
                <w:lang w:val="ro-RO"/>
              </w:rPr>
              <w:t> de apă minerală naturală extrasă destinată îmbutelierii, de apă potabilă extrasă destinată îmbutelierii-16 lei</w:t>
            </w:r>
            <w:r w:rsidR="005A20BD">
              <w:rPr>
                <w:rFonts w:asciiTheme="majorHAnsi" w:hAnsiTheme="majorHAnsi" w:cstheme="majorHAnsi"/>
                <w:color w:val="313131"/>
                <w:sz w:val="20"/>
                <w:szCs w:val="20"/>
                <w:lang w:val="ro-RO"/>
              </w:rPr>
              <w:t>;</w:t>
            </w:r>
          </w:p>
          <w:p w14:paraId="733893E2" w14:textId="30331FB0" w:rsidR="00FE7844" w:rsidRPr="008C306D" w:rsidRDefault="00FE7844" w:rsidP="007F0B90">
            <w:pPr>
              <w:spacing w:after="0" w:line="240" w:lineRule="auto"/>
              <w:rPr>
                <w:rFonts w:asciiTheme="majorHAnsi" w:hAnsiTheme="majorHAnsi" w:cstheme="majorHAnsi"/>
                <w:color w:val="313131"/>
                <w:sz w:val="20"/>
                <w:szCs w:val="20"/>
                <w:lang w:val="ro-RO"/>
              </w:rPr>
            </w:pPr>
            <w:r w:rsidRPr="008C306D">
              <w:rPr>
                <w:rFonts w:asciiTheme="majorHAnsi" w:hAnsiTheme="majorHAnsi" w:cstheme="majorHAnsi"/>
                <w:color w:val="313131"/>
                <w:sz w:val="20"/>
                <w:szCs w:val="20"/>
                <w:lang w:val="ro-RO"/>
              </w:rPr>
              <w:t>-pentru  fiecare 1 m</w:t>
            </w:r>
            <w:r w:rsidRPr="008C306D">
              <w:rPr>
                <w:rFonts w:asciiTheme="majorHAnsi" w:hAnsiTheme="majorHAnsi" w:cstheme="majorHAnsi"/>
                <w:color w:val="313131"/>
                <w:sz w:val="20"/>
                <w:szCs w:val="20"/>
                <w:vertAlign w:val="superscript"/>
                <w:lang w:val="ro-RO"/>
              </w:rPr>
              <w:t>3 </w:t>
            </w:r>
            <w:r w:rsidRPr="008C306D">
              <w:rPr>
                <w:rFonts w:asciiTheme="majorHAnsi" w:hAnsiTheme="majorHAnsi" w:cstheme="majorHAnsi"/>
                <w:color w:val="313131"/>
                <w:sz w:val="20"/>
                <w:szCs w:val="20"/>
                <w:lang w:val="ro-RO"/>
              </w:rPr>
              <w:t>de apă minerală naturală extrasă destinată altor scopuri- 2 lei</w:t>
            </w:r>
            <w:r w:rsidR="005A20BD">
              <w:rPr>
                <w:rFonts w:asciiTheme="majorHAnsi" w:hAnsiTheme="majorHAnsi" w:cstheme="majorHAnsi"/>
                <w:color w:val="313131"/>
                <w:sz w:val="20"/>
                <w:szCs w:val="20"/>
                <w:lang w:val="ro-RO"/>
              </w:rPr>
              <w:t>;</w:t>
            </w:r>
          </w:p>
          <w:p w14:paraId="5C8E38F0" w14:textId="093E720F" w:rsidR="00FE7844" w:rsidRPr="008C306D" w:rsidRDefault="00FE7844" w:rsidP="007F0B90">
            <w:pPr>
              <w:spacing w:after="0" w:line="240" w:lineRule="auto"/>
              <w:rPr>
                <w:rFonts w:asciiTheme="majorHAnsi" w:hAnsiTheme="majorHAnsi" w:cstheme="majorHAnsi"/>
                <w:sz w:val="20"/>
                <w:szCs w:val="20"/>
                <w:lang w:val="ro-RO"/>
              </w:rPr>
            </w:pPr>
            <w:r w:rsidRPr="008C306D">
              <w:rPr>
                <w:rFonts w:asciiTheme="majorHAnsi" w:hAnsiTheme="majorHAnsi" w:cstheme="majorHAnsi"/>
                <w:color w:val="313131"/>
                <w:sz w:val="20"/>
                <w:szCs w:val="20"/>
                <w:lang w:val="ro-RO"/>
              </w:rPr>
              <w:t>-pentru fiecare 10 m</w:t>
            </w:r>
            <w:r w:rsidRPr="008C306D">
              <w:rPr>
                <w:rFonts w:asciiTheme="majorHAnsi" w:hAnsiTheme="majorHAnsi" w:cstheme="majorHAnsi"/>
                <w:color w:val="313131"/>
                <w:sz w:val="20"/>
                <w:szCs w:val="20"/>
                <w:vertAlign w:val="superscript"/>
                <w:lang w:val="ro-RO"/>
              </w:rPr>
              <w:t>3</w:t>
            </w:r>
            <w:r w:rsidRPr="008C306D">
              <w:rPr>
                <w:rFonts w:asciiTheme="majorHAnsi" w:hAnsiTheme="majorHAnsi" w:cstheme="majorHAnsi"/>
                <w:color w:val="313131"/>
                <w:sz w:val="20"/>
                <w:szCs w:val="20"/>
                <w:lang w:val="ro-RO"/>
              </w:rPr>
              <w:t> de </w:t>
            </w:r>
            <w:r w:rsidRPr="008C306D">
              <w:rPr>
                <w:rFonts w:asciiTheme="majorHAnsi" w:hAnsiTheme="majorHAnsi" w:cstheme="majorHAnsi"/>
                <w:sz w:val="20"/>
                <w:szCs w:val="20"/>
                <w:lang w:val="ro-RO"/>
              </w:rPr>
              <w:t>apă utilizată</w:t>
            </w:r>
            <w:r w:rsidRPr="008C306D">
              <w:rPr>
                <w:rFonts w:asciiTheme="majorHAnsi" w:hAnsiTheme="majorHAnsi" w:cstheme="majorHAnsi"/>
                <w:color w:val="313131"/>
                <w:sz w:val="20"/>
                <w:szCs w:val="20"/>
                <w:lang w:val="ro-RO"/>
              </w:rPr>
              <w:t> de hidrocentrale-0,06 lei</w:t>
            </w:r>
            <w:r w:rsidR="005A20BD">
              <w:rPr>
                <w:rFonts w:asciiTheme="majorHAnsi" w:hAnsiTheme="majorHAnsi" w:cstheme="majorHAnsi"/>
                <w:color w:val="313131"/>
                <w:sz w:val="20"/>
                <w:szCs w:val="20"/>
                <w:lang w:val="ro-RO"/>
              </w:rPr>
              <w:t>.</w:t>
            </w:r>
          </w:p>
        </w:tc>
      </w:tr>
      <w:tr w:rsidR="00FE7844" w:rsidRPr="00397407" w14:paraId="130DFACE" w14:textId="77777777" w:rsidTr="007F0B90">
        <w:trPr>
          <w:trHeight w:val="1189"/>
        </w:trPr>
        <w:tc>
          <w:tcPr>
            <w:tcW w:w="2970" w:type="dxa"/>
            <w:shd w:val="clear" w:color="auto" w:fill="DEEAF6" w:themeFill="accent1" w:themeFillTint="33"/>
          </w:tcPr>
          <w:p w14:paraId="32890CE6" w14:textId="77777777" w:rsidR="00FE7844" w:rsidRPr="008C306D" w:rsidRDefault="00FE7844" w:rsidP="007F0B90">
            <w:pPr>
              <w:spacing w:after="0" w:line="240" w:lineRule="auto"/>
              <w:ind w:firstLine="567"/>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Modul de calculare a taxei</w:t>
            </w:r>
          </w:p>
          <w:p w14:paraId="4EC0A873" w14:textId="77777777" w:rsidR="00FE7844" w:rsidRPr="008C306D" w:rsidRDefault="00FE7844" w:rsidP="007F0B90">
            <w:pPr>
              <w:spacing w:after="0" w:line="240" w:lineRule="auto"/>
              <w:rPr>
                <w:rFonts w:asciiTheme="majorHAnsi" w:hAnsiTheme="majorHAnsi" w:cstheme="majorHAnsi"/>
                <w:sz w:val="20"/>
                <w:szCs w:val="20"/>
                <w:lang w:val="ro-RO"/>
              </w:rPr>
            </w:pPr>
          </w:p>
        </w:tc>
        <w:tc>
          <w:tcPr>
            <w:tcW w:w="6930" w:type="dxa"/>
          </w:tcPr>
          <w:p w14:paraId="500B15E6"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(1) Taxa pentru apă se calculează de sine stătător de către subiecţii impunerii, pornindu-se de la volumul apei extrase sau de la volumul apei utilizate de hidrocentrale, conform datelor contoarelor sau, în lipsa acestora, conform normelor de extragere şi/sau utilizare.</w:t>
            </w:r>
          </w:p>
          <w:p w14:paraId="5453F564" w14:textId="3C2C956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(1</w:t>
            </w:r>
            <w:r w:rsidRPr="008C306D">
              <w:rPr>
                <w:rFonts w:asciiTheme="majorHAnsi" w:hAnsiTheme="majorHAnsi" w:cstheme="majorHAnsi"/>
                <w:color w:val="000000"/>
                <w:sz w:val="20"/>
                <w:szCs w:val="20"/>
                <w:vertAlign w:val="superscript"/>
                <w:lang w:val="ro-RO"/>
              </w:rPr>
              <w:t>1</w:t>
            </w:r>
            <w:r w:rsidRPr="008C306D">
              <w:rPr>
                <w:rFonts w:asciiTheme="majorHAnsi" w:hAnsiTheme="majorHAnsi" w:cstheme="majorHAnsi"/>
                <w:color w:val="000000"/>
                <w:sz w:val="20"/>
                <w:szCs w:val="20"/>
                <w:lang w:val="ro-RO"/>
              </w:rPr>
              <w:t>) În cazul livrării apei în scopurile specificate la art.306 lit.b), c), d) şi e) prin intermediul unor agenţi economici, informaţia cu privire la volumul de apă livrată se prezintă subiectului impunerii de către agenţii economici respectivi trimestrial, p</w:t>
            </w:r>
            <w:r w:rsidR="006570EC">
              <w:rPr>
                <w:rFonts w:asciiTheme="majorHAnsi" w:hAnsiTheme="majorHAnsi" w:cstheme="majorHAnsi"/>
                <w:color w:val="000000"/>
                <w:sz w:val="20"/>
                <w:szCs w:val="20"/>
                <w:lang w:val="ro-RO"/>
              </w:rPr>
              <w:t>â</w:t>
            </w:r>
            <w:r w:rsidRPr="008C306D">
              <w:rPr>
                <w:rFonts w:asciiTheme="majorHAnsi" w:hAnsiTheme="majorHAnsi" w:cstheme="majorHAnsi"/>
                <w:color w:val="000000"/>
                <w:sz w:val="20"/>
                <w:szCs w:val="20"/>
                <w:lang w:val="ro-RO"/>
              </w:rPr>
              <w:t>nă la data de 5 a lunii următoare trimestrului gestionar, în forma stabilită de Serviciul Fiscal de Stat</w:t>
            </w:r>
            <w:r w:rsidR="006570EC">
              <w:rPr>
                <w:rFonts w:asciiTheme="majorHAnsi" w:hAnsiTheme="majorHAnsi" w:cstheme="majorHAnsi"/>
                <w:color w:val="000000"/>
                <w:sz w:val="20"/>
                <w:szCs w:val="20"/>
                <w:lang w:val="ro-RO"/>
              </w:rPr>
              <w:t>.</w:t>
            </w:r>
          </w:p>
          <w:p w14:paraId="33F9D931"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(2) Elaborarea normelor de extragere şi/sau de utilizare a apei şi controlul asupra cantităţii de apă extrasă se efectuează de către organul de stat împuternicit de Guvern.</w:t>
            </w:r>
          </w:p>
        </w:tc>
      </w:tr>
      <w:tr w:rsidR="00FE7844" w:rsidRPr="00397407" w14:paraId="764CBFA3" w14:textId="77777777" w:rsidTr="007F0B90">
        <w:trPr>
          <w:trHeight w:val="485"/>
        </w:trPr>
        <w:tc>
          <w:tcPr>
            <w:tcW w:w="2970" w:type="dxa"/>
            <w:shd w:val="clear" w:color="auto" w:fill="DEEAF6" w:themeFill="accent1" w:themeFillTint="33"/>
          </w:tcPr>
          <w:p w14:paraId="1A5B67B0" w14:textId="77777777" w:rsidR="00FE7844" w:rsidRPr="008C306D" w:rsidRDefault="00FE7844" w:rsidP="007F0B90">
            <w:pPr>
              <w:spacing w:after="0" w:line="240" w:lineRule="auto"/>
              <w:ind w:firstLine="567"/>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Înlesniri fiscale</w:t>
            </w:r>
          </w:p>
          <w:p w14:paraId="3FA57CEA" w14:textId="77777777" w:rsidR="00FE7844" w:rsidRPr="008C306D" w:rsidRDefault="00FE7844" w:rsidP="007F0B90">
            <w:pPr>
              <w:spacing w:after="0" w:line="240" w:lineRule="auto"/>
              <w:rPr>
                <w:rFonts w:asciiTheme="majorHAnsi" w:hAnsiTheme="majorHAnsi" w:cstheme="majorHAnsi"/>
                <w:sz w:val="20"/>
                <w:szCs w:val="20"/>
                <w:lang w:val="ro-RO"/>
              </w:rPr>
            </w:pPr>
          </w:p>
        </w:tc>
        <w:tc>
          <w:tcPr>
            <w:tcW w:w="6930" w:type="dxa"/>
          </w:tcPr>
          <w:p w14:paraId="4AB5FCC4"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a) apa extrasă din subsol concomitent cu minereurile utile sau extrasă pentru prevenirea (lichidarea) acţiunii dăunătoare a acestor ape;</w:t>
            </w:r>
          </w:p>
          <w:p w14:paraId="42AECA4A"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b) apa extrasă şi livrată direct sau prin intermediul unor agenţi economici populaţiei, autorităţilor publice şi instituţiilor finanţate de la bugetele de toate nivelurile;</w:t>
            </w:r>
          </w:p>
          <w:p w14:paraId="46933F9D"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c) apa extrasă pentru stingerea incendiilor sau livrată pentru aceste scopuri direct sau prin intermediul unor agenţi economici;</w:t>
            </w:r>
          </w:p>
          <w:p w14:paraId="19FC55DC"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d) apa extrasă de întreprinderile societăţilor orbilor, surzilor, invalizilor şi instituţiile medico-sanitare publice sau livrată acestora direct sau prin intermediul unor agenţi economici;</w:t>
            </w:r>
          </w:p>
          <w:p w14:paraId="00769B03"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e) apa extrasă de întreprinderile din cadrul sistemului penitenciar sau livrată acestora direct sau prin intermediul unor agenţi economici.</w:t>
            </w:r>
          </w:p>
          <w:p w14:paraId="61257D82" w14:textId="77777777" w:rsidR="00FE7844" w:rsidRPr="008C306D" w:rsidRDefault="00FE7844" w:rsidP="007F0B90">
            <w:pPr>
              <w:spacing w:after="0" w:line="240" w:lineRule="auto"/>
              <w:rPr>
                <w:rFonts w:asciiTheme="majorHAnsi" w:hAnsiTheme="majorHAnsi" w:cstheme="majorHAnsi"/>
                <w:sz w:val="20"/>
                <w:szCs w:val="20"/>
                <w:lang w:val="ro-RO"/>
              </w:rPr>
            </w:pPr>
          </w:p>
        </w:tc>
      </w:tr>
    </w:tbl>
    <w:p w14:paraId="7960CC98" w14:textId="77777777" w:rsidR="00FE7844" w:rsidRPr="008C306D" w:rsidRDefault="00FE7844" w:rsidP="007F0B90">
      <w:pPr>
        <w:spacing w:after="0" w:line="240" w:lineRule="auto"/>
        <w:rPr>
          <w:rFonts w:asciiTheme="majorHAnsi" w:hAnsiTheme="majorHAnsi" w:cstheme="majorHAnsi"/>
          <w:b/>
          <w:sz w:val="24"/>
          <w:szCs w:val="24"/>
          <w:lang w:val="ro-RO"/>
        </w:rPr>
      </w:pPr>
    </w:p>
    <w:p w14:paraId="1195D124" w14:textId="77777777" w:rsidR="00FE7844" w:rsidRDefault="00FE7844" w:rsidP="007F0B90">
      <w:pPr>
        <w:spacing w:after="160" w:line="240" w:lineRule="auto"/>
        <w:rPr>
          <w:rFonts w:asciiTheme="majorHAnsi" w:hAnsiTheme="majorHAnsi" w:cstheme="majorHAnsi"/>
          <w:b/>
          <w:bCs/>
          <w:color w:val="000000"/>
          <w:lang w:val="ro-RO"/>
        </w:rPr>
      </w:pPr>
      <w:r>
        <w:rPr>
          <w:rFonts w:asciiTheme="majorHAnsi" w:hAnsiTheme="majorHAnsi" w:cstheme="majorHAnsi"/>
          <w:b/>
          <w:bCs/>
          <w:color w:val="000000"/>
          <w:lang w:val="ro-RO"/>
        </w:rPr>
        <w:br w:type="page"/>
      </w:r>
    </w:p>
    <w:p w14:paraId="3B85178A" w14:textId="77777777" w:rsidR="00FE7844" w:rsidRPr="00C84E94" w:rsidRDefault="00FE7844" w:rsidP="007F0B90">
      <w:pPr>
        <w:spacing w:after="0" w:line="240" w:lineRule="auto"/>
        <w:jc w:val="right"/>
        <w:rPr>
          <w:rFonts w:asciiTheme="majorHAnsi" w:hAnsiTheme="majorHAnsi" w:cstheme="majorHAnsi"/>
          <w:b/>
          <w:bCs/>
          <w:color w:val="000000"/>
          <w:sz w:val="20"/>
          <w:szCs w:val="20"/>
          <w:lang w:val="ro-RO"/>
        </w:rPr>
      </w:pPr>
      <w:r w:rsidRPr="00C84E94">
        <w:rPr>
          <w:rFonts w:asciiTheme="majorHAnsi" w:hAnsiTheme="majorHAnsi" w:cstheme="majorHAnsi"/>
          <w:b/>
          <w:bCs/>
          <w:color w:val="000000"/>
          <w:sz w:val="20"/>
          <w:szCs w:val="20"/>
          <w:lang w:val="ro-RO"/>
        </w:rPr>
        <w:t xml:space="preserve">Anexa nr.2.2. </w:t>
      </w:r>
    </w:p>
    <w:p w14:paraId="7BE4CB37" w14:textId="77777777" w:rsidR="00FE7844" w:rsidRPr="00C84E94" w:rsidRDefault="00FE7844" w:rsidP="007F0B90">
      <w:pPr>
        <w:spacing w:after="0" w:line="240" w:lineRule="auto"/>
        <w:jc w:val="center"/>
        <w:rPr>
          <w:rFonts w:asciiTheme="majorHAnsi" w:hAnsiTheme="majorHAnsi" w:cstheme="majorHAnsi"/>
          <w:b/>
          <w:bCs/>
          <w:color w:val="000000"/>
          <w:sz w:val="20"/>
          <w:szCs w:val="20"/>
          <w:lang w:val="ro-RO"/>
        </w:rPr>
      </w:pPr>
      <w:r w:rsidRPr="00C84E94">
        <w:rPr>
          <w:rFonts w:asciiTheme="majorHAnsi" w:hAnsiTheme="majorHAnsi" w:cstheme="majorHAnsi"/>
          <w:b/>
          <w:bCs/>
          <w:color w:val="000000"/>
          <w:sz w:val="20"/>
          <w:szCs w:val="20"/>
          <w:lang w:val="ro-RO"/>
        </w:rPr>
        <w:t>TAXA PENTRU LEMNUL ELIBERAT PE PICIOR</w:t>
      </w:r>
    </w:p>
    <w:p w14:paraId="13550521" w14:textId="77777777" w:rsidR="00FE7844" w:rsidRPr="008C306D" w:rsidRDefault="00FE7844" w:rsidP="007F0B90">
      <w:pPr>
        <w:spacing w:after="0" w:line="240" w:lineRule="auto"/>
        <w:jc w:val="both"/>
        <w:rPr>
          <w:rFonts w:asciiTheme="majorHAnsi" w:hAnsiTheme="majorHAnsi" w:cstheme="majorHAnsi"/>
          <w:b/>
          <w:bCs/>
          <w:color w:val="000000"/>
          <w:lang w:val="ro-RO"/>
        </w:rPr>
      </w:pPr>
    </w:p>
    <w:tbl>
      <w:tblPr>
        <w:tblW w:w="10080" w:type="dxa"/>
        <w:tblBorders>
          <w:insideH w:val="single" w:sz="4" w:space="0" w:color="auto"/>
        </w:tblBorders>
        <w:tblLook w:val="04A0" w:firstRow="1" w:lastRow="0" w:firstColumn="1" w:lastColumn="0" w:noHBand="0" w:noVBand="1"/>
      </w:tblPr>
      <w:tblGrid>
        <w:gridCol w:w="2790"/>
        <w:gridCol w:w="7200"/>
        <w:gridCol w:w="90"/>
      </w:tblGrid>
      <w:tr w:rsidR="00FE7844" w:rsidRPr="00397407" w14:paraId="01DA6864" w14:textId="77777777" w:rsidTr="007F0B90">
        <w:trPr>
          <w:gridAfter w:val="1"/>
          <w:wAfter w:w="90" w:type="dxa"/>
          <w:trHeight w:val="1323"/>
        </w:trPr>
        <w:tc>
          <w:tcPr>
            <w:tcW w:w="2790" w:type="dxa"/>
            <w:shd w:val="clear" w:color="auto" w:fill="DEEAF6" w:themeFill="accent1" w:themeFillTint="33"/>
          </w:tcPr>
          <w:p w14:paraId="3FB2781D"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Subiecții impunerii</w:t>
            </w:r>
          </w:p>
          <w:p w14:paraId="3CB6C20F"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p>
        </w:tc>
        <w:tc>
          <w:tcPr>
            <w:tcW w:w="7200" w:type="dxa"/>
          </w:tcPr>
          <w:p w14:paraId="4A3F84E7" w14:textId="156C5BF3" w:rsidR="00FE7844" w:rsidRPr="008C306D" w:rsidRDefault="00FE7844" w:rsidP="007F0B90">
            <w:pPr>
              <w:spacing w:after="0" w:line="240" w:lineRule="auto"/>
              <w:ind w:left="-20" w:firstLine="20"/>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Subiecţi ai taxei pentru lemnul eliberat pe picior din pădurile din cadrul fondului forestier, precum şi din vegetaţia forestieră din afara acestuia, s</w:t>
            </w:r>
            <w:r w:rsidR="006570EC">
              <w:rPr>
                <w:rFonts w:asciiTheme="majorHAnsi" w:hAnsiTheme="majorHAnsi" w:cstheme="majorHAnsi"/>
                <w:color w:val="000000"/>
                <w:sz w:val="20"/>
                <w:szCs w:val="20"/>
                <w:lang w:val="ro-RO"/>
              </w:rPr>
              <w:t>u</w:t>
            </w:r>
            <w:r w:rsidRPr="008C306D">
              <w:rPr>
                <w:rFonts w:asciiTheme="majorHAnsi" w:hAnsiTheme="majorHAnsi" w:cstheme="majorHAnsi"/>
                <w:color w:val="000000"/>
                <w:sz w:val="20"/>
                <w:szCs w:val="20"/>
                <w:lang w:val="ro-RO"/>
              </w:rPr>
              <w:t>nt beneficiarii forestieri persoane juridice şi fizice, indiferent de tipul de proprietate şi forma juridică de organizare</w:t>
            </w:r>
            <w:r w:rsidR="006570EC">
              <w:rPr>
                <w:rFonts w:asciiTheme="majorHAnsi" w:hAnsiTheme="majorHAnsi" w:cstheme="majorHAnsi"/>
                <w:color w:val="000000"/>
                <w:sz w:val="20"/>
                <w:szCs w:val="20"/>
                <w:lang w:val="ro-RO"/>
              </w:rPr>
              <w:t>,</w:t>
            </w:r>
            <w:r w:rsidRPr="008C306D">
              <w:rPr>
                <w:rFonts w:asciiTheme="majorHAnsi" w:hAnsiTheme="majorHAnsi" w:cstheme="majorHAnsi"/>
                <w:color w:val="000000"/>
                <w:sz w:val="20"/>
                <w:szCs w:val="20"/>
                <w:lang w:val="ro-RO"/>
              </w:rPr>
              <w:t xml:space="preserve"> şi beneficiarii forestieri persoane fizice rezidente care nu practică activitate de întreprinzător.</w:t>
            </w:r>
          </w:p>
        </w:tc>
      </w:tr>
      <w:tr w:rsidR="00FE7844" w:rsidRPr="00397407" w14:paraId="581CE444" w14:textId="77777777" w:rsidTr="007F0B90">
        <w:trPr>
          <w:trHeight w:val="476"/>
        </w:trPr>
        <w:tc>
          <w:tcPr>
            <w:tcW w:w="2790" w:type="dxa"/>
            <w:shd w:val="clear" w:color="auto" w:fill="DEEAF6" w:themeFill="accent1" w:themeFillTint="33"/>
          </w:tcPr>
          <w:p w14:paraId="32E368F8"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Obiectul impunerii</w:t>
            </w:r>
          </w:p>
        </w:tc>
        <w:tc>
          <w:tcPr>
            <w:tcW w:w="7290" w:type="dxa"/>
            <w:gridSpan w:val="2"/>
          </w:tcPr>
          <w:p w14:paraId="593EC51E"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Obiect al impunerii este volumul lemnului eliberat pe picior la tăierile din pădurile fondului forestier şi din vegetaţia forestieră din afara acestuia.</w:t>
            </w:r>
          </w:p>
        </w:tc>
      </w:tr>
      <w:tr w:rsidR="00FE7844" w:rsidRPr="00397407" w14:paraId="375D957E" w14:textId="77777777" w:rsidTr="007F0B90">
        <w:trPr>
          <w:gridAfter w:val="1"/>
          <w:wAfter w:w="90" w:type="dxa"/>
          <w:trHeight w:val="571"/>
        </w:trPr>
        <w:tc>
          <w:tcPr>
            <w:tcW w:w="2790" w:type="dxa"/>
            <w:shd w:val="clear" w:color="auto" w:fill="DEEAF6" w:themeFill="accent1" w:themeFillTint="33"/>
          </w:tcPr>
          <w:p w14:paraId="676DF2C5"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Cotele impunerii</w:t>
            </w:r>
          </w:p>
        </w:tc>
        <w:tc>
          <w:tcPr>
            <w:tcW w:w="7200" w:type="dxa"/>
          </w:tcPr>
          <w:p w14:paraId="00076941" w14:textId="70461159"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Cotele taxei se stabilesc în funcţie de specia forestieră, grupa materialului lemnos şi destinaţia lemnului eliberat pe picior</w:t>
            </w:r>
            <w:r w:rsidR="006570EC">
              <w:rPr>
                <w:rFonts w:asciiTheme="majorHAnsi" w:hAnsiTheme="majorHAnsi" w:cstheme="majorHAnsi"/>
                <w:color w:val="000000"/>
                <w:sz w:val="20"/>
                <w:szCs w:val="20"/>
                <w:lang w:val="ro-RO"/>
              </w:rPr>
              <w:t>.</w:t>
            </w:r>
          </w:p>
        </w:tc>
      </w:tr>
      <w:tr w:rsidR="00FE7844" w:rsidRPr="00397407" w14:paraId="48E9B9F3" w14:textId="77777777" w:rsidTr="007F0B90">
        <w:trPr>
          <w:gridAfter w:val="1"/>
          <w:wAfter w:w="90" w:type="dxa"/>
          <w:trHeight w:val="1646"/>
        </w:trPr>
        <w:tc>
          <w:tcPr>
            <w:tcW w:w="2790" w:type="dxa"/>
            <w:shd w:val="clear" w:color="auto" w:fill="DEEAF6" w:themeFill="accent1" w:themeFillTint="33"/>
          </w:tcPr>
          <w:p w14:paraId="1C3CC311"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Modul de calculare şi de achitare a taxei</w:t>
            </w:r>
          </w:p>
          <w:p w14:paraId="62141E71"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p>
        </w:tc>
        <w:tc>
          <w:tcPr>
            <w:tcW w:w="7200" w:type="dxa"/>
          </w:tcPr>
          <w:p w14:paraId="38E0C8E4"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(1) Beneficiarii forestieri persoane juridice şi fizice, indiferent de tipul de proprietate şi forma juridică de organizare, calculează de sine stătător taxa şi o achită în bugetul local în termenele stabilite la articolul 301.</w:t>
            </w:r>
          </w:p>
          <w:p w14:paraId="2287A5A0" w14:textId="79103059"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(2) Beneficiarii forestieri persoane fizice rezidente care nu practică activitate de întreprinzător achită taxa p</w:t>
            </w:r>
            <w:r w:rsidR="006570EC">
              <w:rPr>
                <w:rFonts w:asciiTheme="majorHAnsi" w:hAnsiTheme="majorHAnsi" w:cstheme="majorHAnsi"/>
                <w:color w:val="000000"/>
                <w:sz w:val="20"/>
                <w:szCs w:val="20"/>
                <w:lang w:val="ro-RO"/>
              </w:rPr>
              <w:t>â</w:t>
            </w:r>
            <w:r w:rsidRPr="008C306D">
              <w:rPr>
                <w:rFonts w:asciiTheme="majorHAnsi" w:hAnsiTheme="majorHAnsi" w:cstheme="majorHAnsi"/>
                <w:color w:val="000000"/>
                <w:sz w:val="20"/>
                <w:szCs w:val="20"/>
                <w:lang w:val="ro-RO"/>
              </w:rPr>
              <w:t>nă la obţinerea autorizaţiei corespunzătoare (autorizaţia de exploatare a pădurii sau biletul silvic), eliberate de organele gospodăriei silvice.</w:t>
            </w:r>
          </w:p>
        </w:tc>
      </w:tr>
      <w:tr w:rsidR="00FE7844" w:rsidRPr="00397407" w14:paraId="36189DAA" w14:textId="77777777" w:rsidTr="007F0B90">
        <w:trPr>
          <w:gridAfter w:val="1"/>
          <w:wAfter w:w="90" w:type="dxa"/>
          <w:trHeight w:val="851"/>
        </w:trPr>
        <w:tc>
          <w:tcPr>
            <w:tcW w:w="2790" w:type="dxa"/>
            <w:shd w:val="clear" w:color="auto" w:fill="DEEAF6" w:themeFill="accent1" w:themeFillTint="33"/>
          </w:tcPr>
          <w:p w14:paraId="498F7C6A"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Înlesniri</w:t>
            </w:r>
          </w:p>
          <w:p w14:paraId="20A4BFE2"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p>
        </w:tc>
        <w:tc>
          <w:tcPr>
            <w:tcW w:w="7200" w:type="dxa"/>
          </w:tcPr>
          <w:p w14:paraId="6B61FE9E"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Nu se aplică în cazul în care acesta a fost recoltat:</w:t>
            </w:r>
          </w:p>
          <w:p w14:paraId="2971D21C"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a) de către întreprinderile silvice la efectuarea tăierilor de reconstrucţie ecologică, a celor de conservare şi a celor de produse secundare, la efectuarea amenajamentului silvic, a lucrărilor de cercetare şi de proiectare pentru necesităţile gospodăriei silvice, de lichidare a efectelor calamităţilor naturale, precum şi a altor lucrări silvice legate de îngrijirea pădurilor;</w:t>
            </w:r>
          </w:p>
          <w:p w14:paraId="0E96466E" w14:textId="7D1BB393"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b) în procesul efectuării activităţilor expuse la lit.a) din prezentul articol, c</w:t>
            </w:r>
            <w:r w:rsidR="006570EC">
              <w:rPr>
                <w:rFonts w:asciiTheme="majorHAnsi" w:hAnsiTheme="majorHAnsi" w:cstheme="majorHAnsi"/>
                <w:color w:val="000000"/>
                <w:sz w:val="20"/>
                <w:szCs w:val="20"/>
                <w:lang w:val="ro-RO"/>
              </w:rPr>
              <w:t>â</w:t>
            </w:r>
            <w:r w:rsidRPr="008C306D">
              <w:rPr>
                <w:rFonts w:asciiTheme="majorHAnsi" w:hAnsiTheme="majorHAnsi" w:cstheme="majorHAnsi"/>
                <w:color w:val="000000"/>
                <w:sz w:val="20"/>
                <w:szCs w:val="20"/>
                <w:lang w:val="ro-RO"/>
              </w:rPr>
              <w:t>nd întreprinderea silvică respectivă îndeplineşte aceste activităţi pe teritoriul altei întreprinderi silvice.</w:t>
            </w:r>
          </w:p>
        </w:tc>
      </w:tr>
    </w:tbl>
    <w:p w14:paraId="696542F8" w14:textId="77777777" w:rsidR="00FE7844" w:rsidRPr="008C306D" w:rsidRDefault="00FE7844" w:rsidP="007F0B90">
      <w:pPr>
        <w:spacing w:after="0" w:line="240" w:lineRule="auto"/>
        <w:jc w:val="both"/>
        <w:rPr>
          <w:rFonts w:asciiTheme="majorHAnsi" w:hAnsiTheme="majorHAnsi" w:cstheme="majorHAnsi"/>
          <w:b/>
          <w:bCs/>
          <w:color w:val="000000"/>
          <w:sz w:val="20"/>
          <w:szCs w:val="20"/>
          <w:lang w:val="ro-RO"/>
        </w:rPr>
      </w:pPr>
    </w:p>
    <w:p w14:paraId="6CC7177B" w14:textId="77777777" w:rsidR="00FE7844" w:rsidRPr="00C84E94" w:rsidRDefault="00FE7844" w:rsidP="007F0B90">
      <w:pPr>
        <w:spacing w:after="0" w:line="240" w:lineRule="auto"/>
        <w:jc w:val="right"/>
        <w:rPr>
          <w:rFonts w:asciiTheme="majorHAnsi" w:hAnsiTheme="majorHAnsi" w:cstheme="majorHAnsi"/>
          <w:b/>
          <w:bCs/>
          <w:color w:val="000000"/>
          <w:sz w:val="20"/>
          <w:szCs w:val="20"/>
          <w:lang w:val="ro-RO"/>
        </w:rPr>
      </w:pPr>
      <w:r w:rsidRPr="00C84E94">
        <w:rPr>
          <w:rFonts w:asciiTheme="majorHAnsi" w:hAnsiTheme="majorHAnsi" w:cstheme="majorHAnsi"/>
          <w:b/>
          <w:bCs/>
          <w:color w:val="000000"/>
          <w:sz w:val="20"/>
          <w:szCs w:val="20"/>
          <w:lang w:val="ro-RO"/>
        </w:rPr>
        <w:t xml:space="preserve">Anexa nr.2.3. </w:t>
      </w:r>
    </w:p>
    <w:p w14:paraId="2CDCBF66" w14:textId="77777777" w:rsidR="00FE7844" w:rsidRPr="00C84E94" w:rsidRDefault="00FE7844" w:rsidP="007F0B90">
      <w:pPr>
        <w:spacing w:after="0" w:line="240" w:lineRule="auto"/>
        <w:jc w:val="center"/>
        <w:rPr>
          <w:rFonts w:asciiTheme="majorHAnsi" w:hAnsiTheme="majorHAnsi" w:cstheme="majorHAnsi"/>
          <w:b/>
          <w:bCs/>
          <w:color w:val="000000"/>
          <w:sz w:val="20"/>
          <w:szCs w:val="20"/>
          <w:lang w:val="ro-RO"/>
        </w:rPr>
      </w:pPr>
      <w:r w:rsidRPr="00C84E94">
        <w:rPr>
          <w:rFonts w:asciiTheme="majorHAnsi" w:hAnsiTheme="majorHAnsi" w:cstheme="majorHAnsi"/>
          <w:b/>
          <w:bCs/>
          <w:color w:val="000000"/>
          <w:sz w:val="20"/>
          <w:szCs w:val="20"/>
          <w:lang w:val="ro-RO"/>
        </w:rPr>
        <w:t>TAXA PENTRU FOLOSIREA SPAŢIILOR SUBTERANE ÎN SCOPUL</w:t>
      </w:r>
    </w:p>
    <w:p w14:paraId="2BA76D52" w14:textId="2AC50850" w:rsidR="00FE7844" w:rsidRPr="00C84E94" w:rsidRDefault="00FE7844" w:rsidP="007F0B90">
      <w:pPr>
        <w:spacing w:after="0" w:line="240" w:lineRule="auto"/>
        <w:jc w:val="center"/>
        <w:rPr>
          <w:rFonts w:asciiTheme="majorHAnsi" w:hAnsiTheme="majorHAnsi" w:cstheme="majorHAnsi"/>
          <w:b/>
          <w:bCs/>
          <w:color w:val="000000"/>
          <w:sz w:val="20"/>
          <w:szCs w:val="20"/>
          <w:lang w:val="ro-RO"/>
        </w:rPr>
      </w:pPr>
      <w:r w:rsidRPr="00C84E94">
        <w:rPr>
          <w:rFonts w:asciiTheme="majorHAnsi" w:hAnsiTheme="majorHAnsi" w:cstheme="majorHAnsi"/>
          <w:b/>
          <w:bCs/>
          <w:color w:val="000000"/>
          <w:sz w:val="20"/>
          <w:szCs w:val="20"/>
          <w:lang w:val="ro-RO"/>
        </w:rPr>
        <w:t>CONSTRUCŢIEI OBIECTIVELOR SUBTERANE, ALTELE DEC</w:t>
      </w:r>
      <w:r w:rsidR="006570EC">
        <w:rPr>
          <w:rFonts w:asciiTheme="majorHAnsi" w:hAnsiTheme="majorHAnsi" w:cstheme="majorHAnsi"/>
          <w:b/>
          <w:bCs/>
          <w:color w:val="000000"/>
          <w:sz w:val="20"/>
          <w:szCs w:val="20"/>
          <w:lang w:val="ro-RO"/>
        </w:rPr>
        <w:t>Â</w:t>
      </w:r>
      <w:r w:rsidRPr="00C84E94">
        <w:rPr>
          <w:rFonts w:asciiTheme="majorHAnsi" w:hAnsiTheme="majorHAnsi" w:cstheme="majorHAnsi"/>
          <w:b/>
          <w:bCs/>
          <w:color w:val="000000"/>
          <w:sz w:val="20"/>
          <w:szCs w:val="20"/>
          <w:lang w:val="ro-RO"/>
        </w:rPr>
        <w:t>T</w:t>
      </w:r>
    </w:p>
    <w:p w14:paraId="51199E48" w14:textId="77777777" w:rsidR="00FE7844" w:rsidRPr="00C84E94" w:rsidRDefault="00FE7844" w:rsidP="007F0B90">
      <w:pPr>
        <w:spacing w:after="0" w:line="240" w:lineRule="auto"/>
        <w:jc w:val="center"/>
        <w:rPr>
          <w:rFonts w:asciiTheme="majorHAnsi" w:hAnsiTheme="majorHAnsi" w:cstheme="majorHAnsi"/>
          <w:b/>
          <w:bCs/>
          <w:color w:val="000000"/>
          <w:sz w:val="20"/>
          <w:szCs w:val="20"/>
          <w:lang w:val="ro-RO"/>
        </w:rPr>
      </w:pPr>
      <w:r w:rsidRPr="00C84E94">
        <w:rPr>
          <w:rFonts w:asciiTheme="majorHAnsi" w:hAnsiTheme="majorHAnsi" w:cstheme="majorHAnsi"/>
          <w:b/>
          <w:bCs/>
          <w:color w:val="000000"/>
          <w:sz w:val="20"/>
          <w:szCs w:val="20"/>
          <w:lang w:val="ro-RO"/>
        </w:rPr>
        <w:t>CELE DESTINATE EXTRACŢIEI MINERALELOR UTILE</w:t>
      </w:r>
    </w:p>
    <w:p w14:paraId="5EDA1289" w14:textId="77777777" w:rsidR="00FE7844" w:rsidRPr="008C306D" w:rsidRDefault="00FE7844" w:rsidP="007F0B90">
      <w:pPr>
        <w:spacing w:after="0" w:line="240" w:lineRule="auto"/>
        <w:jc w:val="center"/>
        <w:rPr>
          <w:rFonts w:asciiTheme="majorHAnsi" w:hAnsiTheme="majorHAnsi" w:cstheme="majorHAnsi"/>
          <w:b/>
          <w:bCs/>
          <w:color w:val="000000"/>
          <w:sz w:val="20"/>
          <w:szCs w:val="20"/>
          <w:lang w:val="ro-RO"/>
        </w:rPr>
      </w:pPr>
    </w:p>
    <w:tbl>
      <w:tblPr>
        <w:tblW w:w="9900" w:type="dxa"/>
        <w:tblBorders>
          <w:insideH w:val="single" w:sz="4" w:space="0" w:color="auto"/>
        </w:tblBorders>
        <w:tblLook w:val="04A0" w:firstRow="1" w:lastRow="0" w:firstColumn="1" w:lastColumn="0" w:noHBand="0" w:noVBand="1"/>
      </w:tblPr>
      <w:tblGrid>
        <w:gridCol w:w="2790"/>
        <w:gridCol w:w="7110"/>
      </w:tblGrid>
      <w:tr w:rsidR="00FE7844" w:rsidRPr="00397407" w14:paraId="655ED8D1" w14:textId="77777777" w:rsidTr="007F0B90">
        <w:trPr>
          <w:trHeight w:val="1017"/>
        </w:trPr>
        <w:tc>
          <w:tcPr>
            <w:tcW w:w="2790" w:type="dxa"/>
            <w:shd w:val="clear" w:color="auto" w:fill="DEEAF6" w:themeFill="accent1" w:themeFillTint="33"/>
          </w:tcPr>
          <w:p w14:paraId="6F05FE90"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Subiecţii impunerii</w:t>
            </w:r>
          </w:p>
          <w:p w14:paraId="5403D0A0" w14:textId="77777777" w:rsidR="00FE7844" w:rsidRPr="008C306D" w:rsidRDefault="00FE7844" w:rsidP="007F0B90">
            <w:pPr>
              <w:spacing w:after="0" w:line="240" w:lineRule="auto"/>
              <w:rPr>
                <w:rFonts w:asciiTheme="majorHAnsi" w:hAnsiTheme="majorHAnsi" w:cstheme="majorHAnsi"/>
                <w:sz w:val="20"/>
                <w:szCs w:val="20"/>
                <w:lang w:val="ro-RO"/>
              </w:rPr>
            </w:pPr>
          </w:p>
        </w:tc>
        <w:tc>
          <w:tcPr>
            <w:tcW w:w="7110" w:type="dxa"/>
          </w:tcPr>
          <w:p w14:paraId="31675CC6" w14:textId="23E294A1"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Subiecţi ai taxei pentru folosirea spaţiilor subterane în scopul construcţiei obiectivelor subterane, altele dec</w:t>
            </w:r>
            <w:r w:rsidR="00625D7E">
              <w:rPr>
                <w:rFonts w:asciiTheme="majorHAnsi" w:hAnsiTheme="majorHAnsi" w:cstheme="majorHAnsi"/>
                <w:color w:val="000000"/>
                <w:sz w:val="20"/>
                <w:szCs w:val="20"/>
                <w:lang w:val="ro-RO"/>
              </w:rPr>
              <w:t>â</w:t>
            </w:r>
            <w:r w:rsidRPr="008C306D">
              <w:rPr>
                <w:rFonts w:asciiTheme="majorHAnsi" w:hAnsiTheme="majorHAnsi" w:cstheme="majorHAnsi"/>
                <w:color w:val="000000"/>
                <w:sz w:val="20"/>
                <w:szCs w:val="20"/>
                <w:lang w:val="ro-RO"/>
              </w:rPr>
              <w:t>t cele destinate extracţiei mineralelor utile, s</w:t>
            </w:r>
            <w:r w:rsidR="00625D7E">
              <w:rPr>
                <w:rFonts w:asciiTheme="majorHAnsi" w:hAnsiTheme="majorHAnsi" w:cstheme="majorHAnsi"/>
                <w:color w:val="000000"/>
                <w:sz w:val="20"/>
                <w:szCs w:val="20"/>
                <w:lang w:val="ro-RO"/>
              </w:rPr>
              <w:t>u</w:t>
            </w:r>
            <w:r w:rsidRPr="008C306D">
              <w:rPr>
                <w:rFonts w:asciiTheme="majorHAnsi" w:hAnsiTheme="majorHAnsi" w:cstheme="majorHAnsi"/>
                <w:color w:val="000000"/>
                <w:sz w:val="20"/>
                <w:szCs w:val="20"/>
                <w:lang w:val="ro-RO"/>
              </w:rPr>
              <w:t>nt persoanele fizice care desfăşoară activitate de întreprinzător şi persoanele juridice, indiferent de tipul de proprietate şi forma juridică de organizare.</w:t>
            </w:r>
          </w:p>
        </w:tc>
      </w:tr>
      <w:tr w:rsidR="00FE7844" w:rsidRPr="00397407" w14:paraId="0A05E4A9" w14:textId="77777777" w:rsidTr="007F0B90">
        <w:trPr>
          <w:trHeight w:val="455"/>
        </w:trPr>
        <w:tc>
          <w:tcPr>
            <w:tcW w:w="2790" w:type="dxa"/>
            <w:shd w:val="clear" w:color="auto" w:fill="DEEAF6" w:themeFill="accent1" w:themeFillTint="33"/>
          </w:tcPr>
          <w:p w14:paraId="02B0AF4F"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Obiectul impunerii</w:t>
            </w:r>
          </w:p>
          <w:p w14:paraId="4F4213F5" w14:textId="77777777" w:rsidR="00FE7844" w:rsidRPr="008C306D" w:rsidRDefault="00FE7844" w:rsidP="007F0B90">
            <w:pPr>
              <w:spacing w:after="0" w:line="240" w:lineRule="auto"/>
              <w:rPr>
                <w:rFonts w:asciiTheme="majorHAnsi" w:hAnsiTheme="majorHAnsi" w:cstheme="majorHAnsi"/>
                <w:sz w:val="20"/>
                <w:szCs w:val="20"/>
                <w:lang w:val="ro-RO"/>
              </w:rPr>
            </w:pPr>
          </w:p>
        </w:tc>
        <w:tc>
          <w:tcPr>
            <w:tcW w:w="7110" w:type="dxa"/>
          </w:tcPr>
          <w:p w14:paraId="350488EE"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Obiect al impunerii este valoarea contractuală (de deviz) a lucrărilor de construcţie a obiectivului.</w:t>
            </w:r>
          </w:p>
        </w:tc>
      </w:tr>
      <w:tr w:rsidR="00FE7844" w:rsidRPr="00397407" w14:paraId="75476512" w14:textId="77777777" w:rsidTr="007F0B90">
        <w:trPr>
          <w:trHeight w:val="485"/>
        </w:trPr>
        <w:tc>
          <w:tcPr>
            <w:tcW w:w="2790" w:type="dxa"/>
            <w:shd w:val="clear" w:color="auto" w:fill="DEEAF6" w:themeFill="accent1" w:themeFillTint="33"/>
          </w:tcPr>
          <w:p w14:paraId="1F21E4D7"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Cota impunerii</w:t>
            </w:r>
          </w:p>
          <w:p w14:paraId="7254BD7B" w14:textId="77777777" w:rsidR="00FE7844" w:rsidRPr="008C306D" w:rsidRDefault="00FE7844" w:rsidP="007F0B90">
            <w:pPr>
              <w:spacing w:after="0" w:line="240" w:lineRule="auto"/>
              <w:rPr>
                <w:rFonts w:asciiTheme="majorHAnsi" w:hAnsiTheme="majorHAnsi" w:cstheme="majorHAnsi"/>
                <w:sz w:val="20"/>
                <w:szCs w:val="20"/>
                <w:lang w:val="ro-RO"/>
              </w:rPr>
            </w:pPr>
          </w:p>
        </w:tc>
        <w:tc>
          <w:tcPr>
            <w:tcW w:w="7110" w:type="dxa"/>
          </w:tcPr>
          <w:p w14:paraId="37F60C6C"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Cota taxei se stabileşte în mărime de 3% din valoarea contractuală (de deviz) a lucrărilor de construcţie a obiectivului.</w:t>
            </w:r>
          </w:p>
        </w:tc>
      </w:tr>
      <w:tr w:rsidR="00FE7844" w:rsidRPr="00397407" w14:paraId="1A37CCB7" w14:textId="77777777" w:rsidTr="007F0B90">
        <w:trPr>
          <w:trHeight w:val="440"/>
        </w:trPr>
        <w:tc>
          <w:tcPr>
            <w:tcW w:w="2790" w:type="dxa"/>
            <w:shd w:val="clear" w:color="auto" w:fill="DEEAF6" w:themeFill="accent1" w:themeFillTint="33"/>
          </w:tcPr>
          <w:p w14:paraId="4EFD5B93" w14:textId="77777777" w:rsidR="00FE7844" w:rsidRPr="008C306D" w:rsidRDefault="00FE7844" w:rsidP="007F0B90">
            <w:pPr>
              <w:spacing w:after="0" w:line="240" w:lineRule="auto"/>
              <w:rPr>
                <w:rFonts w:asciiTheme="majorHAnsi" w:hAnsiTheme="majorHAnsi" w:cstheme="majorHAnsi"/>
                <w:sz w:val="20"/>
                <w:szCs w:val="20"/>
                <w:lang w:val="ro-RO"/>
              </w:rPr>
            </w:pPr>
            <w:r w:rsidRPr="008C306D">
              <w:rPr>
                <w:rFonts w:asciiTheme="majorHAnsi" w:hAnsiTheme="majorHAnsi" w:cstheme="majorHAnsi"/>
                <w:color w:val="000000"/>
                <w:sz w:val="20"/>
                <w:szCs w:val="20"/>
                <w:lang w:val="ro-RO"/>
              </w:rPr>
              <w:t>Modul de calculare şi achitare a taxei</w:t>
            </w:r>
          </w:p>
        </w:tc>
        <w:tc>
          <w:tcPr>
            <w:tcW w:w="7110" w:type="dxa"/>
          </w:tcPr>
          <w:p w14:paraId="68AEEFF1" w14:textId="466CB57C" w:rsidR="00FE7844" w:rsidRPr="008C306D" w:rsidRDefault="00FE7844" w:rsidP="007F0B90">
            <w:pPr>
              <w:tabs>
                <w:tab w:val="left" w:pos="3450"/>
              </w:tabs>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Taxa se calculează de către plătitor de sine stătător şi se achită integral la bugetul local p</w:t>
            </w:r>
            <w:r w:rsidR="00625D7E">
              <w:rPr>
                <w:rFonts w:asciiTheme="majorHAnsi" w:hAnsiTheme="majorHAnsi" w:cstheme="majorHAnsi"/>
                <w:color w:val="000000"/>
                <w:sz w:val="20"/>
                <w:szCs w:val="20"/>
                <w:lang w:val="ro-RO"/>
              </w:rPr>
              <w:t>â</w:t>
            </w:r>
            <w:r w:rsidRPr="008C306D">
              <w:rPr>
                <w:rFonts w:asciiTheme="majorHAnsi" w:hAnsiTheme="majorHAnsi" w:cstheme="majorHAnsi"/>
                <w:color w:val="000000"/>
                <w:sz w:val="20"/>
                <w:szCs w:val="20"/>
                <w:lang w:val="ro-RO"/>
              </w:rPr>
              <w:t>nă la începerea lucrărilor de construcţie.</w:t>
            </w:r>
          </w:p>
        </w:tc>
      </w:tr>
      <w:tr w:rsidR="00FE7844" w:rsidRPr="00397407" w14:paraId="2648DADB" w14:textId="77777777" w:rsidTr="007F0B90">
        <w:trPr>
          <w:trHeight w:val="782"/>
        </w:trPr>
        <w:tc>
          <w:tcPr>
            <w:tcW w:w="2790" w:type="dxa"/>
            <w:shd w:val="clear" w:color="auto" w:fill="DEEAF6" w:themeFill="accent1" w:themeFillTint="33"/>
          </w:tcPr>
          <w:p w14:paraId="69B54BFD"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Înlesniri</w:t>
            </w:r>
          </w:p>
          <w:p w14:paraId="6B311BFF" w14:textId="77777777" w:rsidR="00FE7844" w:rsidRPr="008C306D" w:rsidRDefault="00FE7844" w:rsidP="007F0B90">
            <w:pPr>
              <w:spacing w:after="0" w:line="240" w:lineRule="auto"/>
              <w:rPr>
                <w:rFonts w:asciiTheme="majorHAnsi" w:hAnsiTheme="majorHAnsi" w:cstheme="majorHAnsi"/>
                <w:sz w:val="20"/>
                <w:szCs w:val="20"/>
                <w:lang w:val="ro-RO"/>
              </w:rPr>
            </w:pPr>
          </w:p>
        </w:tc>
        <w:tc>
          <w:tcPr>
            <w:tcW w:w="7110" w:type="dxa"/>
          </w:tcPr>
          <w:p w14:paraId="560C05D7" w14:textId="5BA13803"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Se scutesc de taxă întreprinderile din cadrul sistemului penitenciar şi întreprinderile c</w:t>
            </w:r>
            <w:r w:rsidR="00625D7E">
              <w:rPr>
                <w:rFonts w:asciiTheme="majorHAnsi" w:hAnsiTheme="majorHAnsi" w:cstheme="majorHAnsi"/>
                <w:color w:val="000000"/>
                <w:sz w:val="20"/>
                <w:szCs w:val="20"/>
                <w:lang w:val="ro-RO"/>
              </w:rPr>
              <w:t>ar</w:t>
            </w:r>
            <w:r w:rsidRPr="008C306D">
              <w:rPr>
                <w:rFonts w:asciiTheme="majorHAnsi" w:hAnsiTheme="majorHAnsi" w:cstheme="majorHAnsi"/>
                <w:color w:val="000000"/>
                <w:sz w:val="20"/>
                <w:szCs w:val="20"/>
                <w:lang w:val="ro-RO"/>
              </w:rPr>
              <w:t>e reprezintă o valoare ştiinţifică, culturală şi educaţională deosebită, a căror listă se aprobă de Guvern.</w:t>
            </w:r>
          </w:p>
        </w:tc>
      </w:tr>
    </w:tbl>
    <w:p w14:paraId="5400BD8D" w14:textId="77777777" w:rsidR="00C84E94" w:rsidRDefault="00C84E94" w:rsidP="007F0B90">
      <w:pPr>
        <w:spacing w:after="0" w:line="240" w:lineRule="auto"/>
        <w:jc w:val="right"/>
        <w:rPr>
          <w:rFonts w:asciiTheme="majorHAnsi" w:hAnsiTheme="majorHAnsi" w:cstheme="majorHAnsi"/>
          <w:b/>
          <w:lang w:val="ro-RO"/>
        </w:rPr>
      </w:pPr>
    </w:p>
    <w:p w14:paraId="3B74BAB1" w14:textId="77777777" w:rsidR="00C84E94" w:rsidRDefault="00C84E94" w:rsidP="007F0B90">
      <w:pPr>
        <w:spacing w:after="0" w:line="240" w:lineRule="auto"/>
        <w:jc w:val="right"/>
        <w:rPr>
          <w:rFonts w:asciiTheme="majorHAnsi" w:hAnsiTheme="majorHAnsi" w:cstheme="majorHAnsi"/>
          <w:b/>
          <w:lang w:val="ro-RO"/>
        </w:rPr>
      </w:pPr>
    </w:p>
    <w:p w14:paraId="082AE46F" w14:textId="77777777" w:rsidR="00C84E94" w:rsidRDefault="00C84E94" w:rsidP="007F0B90">
      <w:pPr>
        <w:spacing w:after="0" w:line="240" w:lineRule="auto"/>
        <w:jc w:val="right"/>
        <w:rPr>
          <w:rFonts w:asciiTheme="majorHAnsi" w:hAnsiTheme="majorHAnsi" w:cstheme="majorHAnsi"/>
          <w:b/>
          <w:lang w:val="ro-RO"/>
        </w:rPr>
      </w:pPr>
    </w:p>
    <w:p w14:paraId="708A186A" w14:textId="77777777" w:rsidR="00C84E94" w:rsidRDefault="00C84E94" w:rsidP="007F0B90">
      <w:pPr>
        <w:spacing w:after="0" w:line="240" w:lineRule="auto"/>
        <w:jc w:val="right"/>
        <w:rPr>
          <w:rFonts w:asciiTheme="majorHAnsi" w:hAnsiTheme="majorHAnsi" w:cstheme="majorHAnsi"/>
          <w:b/>
          <w:lang w:val="ro-RO"/>
        </w:rPr>
      </w:pPr>
    </w:p>
    <w:p w14:paraId="7CD78D25" w14:textId="77777777" w:rsidR="00FE7844" w:rsidRPr="00C84E94" w:rsidRDefault="00FE7844" w:rsidP="007F0B90">
      <w:pPr>
        <w:spacing w:after="0" w:line="240" w:lineRule="auto"/>
        <w:jc w:val="right"/>
        <w:rPr>
          <w:rFonts w:asciiTheme="majorHAnsi" w:hAnsiTheme="majorHAnsi" w:cstheme="majorHAnsi"/>
          <w:b/>
          <w:sz w:val="20"/>
          <w:szCs w:val="20"/>
          <w:lang w:val="ro-RO"/>
        </w:rPr>
      </w:pPr>
      <w:r w:rsidRPr="00C84E94">
        <w:rPr>
          <w:rFonts w:asciiTheme="majorHAnsi" w:hAnsiTheme="majorHAnsi" w:cstheme="majorHAnsi"/>
          <w:b/>
          <w:sz w:val="20"/>
          <w:szCs w:val="20"/>
          <w:lang w:val="ro-RO"/>
        </w:rPr>
        <w:t xml:space="preserve">Anexa nr.2.4. </w:t>
      </w:r>
    </w:p>
    <w:p w14:paraId="744EC158" w14:textId="77777777" w:rsidR="00FE7844" w:rsidRPr="00C84E94" w:rsidRDefault="00FE7844" w:rsidP="007F0B90">
      <w:pPr>
        <w:spacing w:after="0" w:line="240" w:lineRule="auto"/>
        <w:jc w:val="center"/>
        <w:rPr>
          <w:rFonts w:asciiTheme="majorHAnsi" w:hAnsiTheme="majorHAnsi" w:cstheme="majorHAnsi"/>
          <w:b/>
          <w:sz w:val="20"/>
          <w:szCs w:val="20"/>
          <w:lang w:val="ro-RO"/>
        </w:rPr>
      </w:pPr>
      <w:r w:rsidRPr="00C84E94">
        <w:rPr>
          <w:rFonts w:asciiTheme="majorHAnsi" w:hAnsiTheme="majorHAnsi" w:cstheme="majorHAnsi"/>
          <w:b/>
          <w:sz w:val="20"/>
          <w:szCs w:val="20"/>
          <w:lang w:val="ro-RO"/>
        </w:rPr>
        <w:t>TAXA PENTRU EXTRAGEREA MINERALELOR UTILE</w:t>
      </w:r>
    </w:p>
    <w:tbl>
      <w:tblPr>
        <w:tblW w:w="9900" w:type="dxa"/>
        <w:tblBorders>
          <w:insideH w:val="single" w:sz="4" w:space="0" w:color="auto"/>
        </w:tblBorders>
        <w:tblLook w:val="04A0" w:firstRow="1" w:lastRow="0" w:firstColumn="1" w:lastColumn="0" w:noHBand="0" w:noVBand="1"/>
      </w:tblPr>
      <w:tblGrid>
        <w:gridCol w:w="2790"/>
        <w:gridCol w:w="7110"/>
      </w:tblGrid>
      <w:tr w:rsidR="00FE7844" w:rsidRPr="00397407" w14:paraId="72CEF242" w14:textId="77777777" w:rsidTr="007F0B90">
        <w:trPr>
          <w:trHeight w:val="702"/>
        </w:trPr>
        <w:tc>
          <w:tcPr>
            <w:tcW w:w="2790" w:type="dxa"/>
            <w:shd w:val="clear" w:color="auto" w:fill="DEEAF6" w:themeFill="accent1" w:themeFillTint="33"/>
          </w:tcPr>
          <w:p w14:paraId="0C5C4562" w14:textId="77777777" w:rsidR="00FE7844" w:rsidRPr="008C306D" w:rsidRDefault="00FE7844" w:rsidP="007F0B90">
            <w:pPr>
              <w:spacing w:after="0" w:line="240" w:lineRule="auto"/>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Subiecții impunerii</w:t>
            </w:r>
          </w:p>
          <w:p w14:paraId="4ADE702E" w14:textId="77777777" w:rsidR="00FE7844" w:rsidRPr="008C306D" w:rsidRDefault="00FE7844" w:rsidP="007F0B90">
            <w:pPr>
              <w:spacing w:after="0" w:line="240" w:lineRule="auto"/>
              <w:rPr>
                <w:rFonts w:asciiTheme="majorHAnsi" w:hAnsiTheme="majorHAnsi" w:cstheme="majorHAnsi"/>
                <w:sz w:val="20"/>
                <w:szCs w:val="20"/>
                <w:lang w:val="ro-RO"/>
              </w:rPr>
            </w:pPr>
          </w:p>
        </w:tc>
        <w:tc>
          <w:tcPr>
            <w:tcW w:w="7110" w:type="dxa"/>
          </w:tcPr>
          <w:p w14:paraId="52827BA9" w14:textId="77777777" w:rsidR="00FE7844" w:rsidRPr="001E3BF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Beneficiarii subsolului – persoanele fizice care desfășoară activitate de întreprinzător şi persoanele juridice, indiferent de tipul de proprietate şi forma juridică de organizare, care efectuează extragerea mineralelor utile.</w:t>
            </w:r>
          </w:p>
        </w:tc>
      </w:tr>
      <w:tr w:rsidR="00FE7844" w:rsidRPr="00397407" w14:paraId="4F5E8462" w14:textId="77777777" w:rsidTr="007F0B90">
        <w:trPr>
          <w:trHeight w:val="287"/>
        </w:trPr>
        <w:tc>
          <w:tcPr>
            <w:tcW w:w="2790" w:type="dxa"/>
            <w:shd w:val="clear" w:color="auto" w:fill="DEEAF6" w:themeFill="accent1" w:themeFillTint="33"/>
          </w:tcPr>
          <w:p w14:paraId="0830D573" w14:textId="77777777" w:rsidR="00FE7844" w:rsidRPr="008C306D" w:rsidRDefault="00FE7844" w:rsidP="007F0B90">
            <w:pPr>
              <w:spacing w:after="0" w:line="240" w:lineRule="auto"/>
              <w:rPr>
                <w:rFonts w:asciiTheme="majorHAnsi" w:hAnsiTheme="majorHAnsi" w:cstheme="majorHAnsi"/>
                <w:sz w:val="20"/>
                <w:szCs w:val="20"/>
                <w:lang w:val="ro-RO"/>
              </w:rPr>
            </w:pPr>
            <w:r w:rsidRPr="008C306D">
              <w:rPr>
                <w:rFonts w:asciiTheme="majorHAnsi" w:hAnsiTheme="majorHAnsi" w:cstheme="majorHAnsi"/>
                <w:color w:val="000000"/>
                <w:sz w:val="20"/>
                <w:szCs w:val="20"/>
                <w:lang w:val="ro-RO"/>
              </w:rPr>
              <w:t>Obiectul impunerii</w:t>
            </w:r>
          </w:p>
        </w:tc>
        <w:tc>
          <w:tcPr>
            <w:tcW w:w="7110" w:type="dxa"/>
          </w:tcPr>
          <w:p w14:paraId="54795FD6" w14:textId="1A19D4CC" w:rsidR="00FE7844" w:rsidRPr="008C306D" w:rsidRDefault="00FE7844" w:rsidP="007F0B90">
            <w:pPr>
              <w:spacing w:after="0" w:line="240" w:lineRule="auto"/>
              <w:rPr>
                <w:rFonts w:asciiTheme="majorHAnsi" w:hAnsiTheme="majorHAnsi" w:cstheme="majorHAnsi"/>
                <w:sz w:val="20"/>
                <w:szCs w:val="20"/>
                <w:lang w:val="ro-RO"/>
              </w:rPr>
            </w:pPr>
            <w:r w:rsidRPr="008C306D">
              <w:rPr>
                <w:rFonts w:asciiTheme="majorHAnsi" w:hAnsiTheme="majorHAnsi" w:cstheme="majorHAnsi"/>
                <w:color w:val="000000"/>
                <w:sz w:val="20"/>
                <w:szCs w:val="20"/>
                <w:lang w:val="ro-RO"/>
              </w:rPr>
              <w:t>Obiect al impunerii este costul mineralelor utile extrase</w:t>
            </w:r>
            <w:r w:rsidR="00625D7E">
              <w:rPr>
                <w:rFonts w:asciiTheme="majorHAnsi" w:hAnsiTheme="majorHAnsi" w:cstheme="majorHAnsi"/>
                <w:color w:val="000000"/>
                <w:sz w:val="20"/>
                <w:szCs w:val="20"/>
                <w:lang w:val="ro-RO"/>
              </w:rPr>
              <w:t>.</w:t>
            </w:r>
          </w:p>
        </w:tc>
      </w:tr>
      <w:tr w:rsidR="00FE7844" w:rsidRPr="00397407" w14:paraId="34223F4D" w14:textId="77777777" w:rsidTr="007F0B90">
        <w:trPr>
          <w:trHeight w:val="350"/>
        </w:trPr>
        <w:tc>
          <w:tcPr>
            <w:tcW w:w="2790" w:type="dxa"/>
            <w:shd w:val="clear" w:color="auto" w:fill="DEEAF6" w:themeFill="accent1" w:themeFillTint="33"/>
          </w:tcPr>
          <w:p w14:paraId="7809962A" w14:textId="77777777" w:rsidR="00FE7844" w:rsidRPr="008C306D" w:rsidRDefault="00FE7844" w:rsidP="007F0B90">
            <w:pPr>
              <w:spacing w:after="0" w:line="240" w:lineRule="auto"/>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Cotele impunerii</w:t>
            </w:r>
          </w:p>
          <w:p w14:paraId="22D2BF0C" w14:textId="77777777" w:rsidR="00FE7844" w:rsidRPr="008C306D" w:rsidRDefault="00FE7844" w:rsidP="007F0B90">
            <w:pPr>
              <w:spacing w:after="0" w:line="240" w:lineRule="auto"/>
              <w:rPr>
                <w:rFonts w:asciiTheme="majorHAnsi" w:hAnsiTheme="majorHAnsi" w:cstheme="majorHAnsi"/>
                <w:sz w:val="20"/>
                <w:szCs w:val="20"/>
                <w:lang w:val="ro-RO"/>
              </w:rPr>
            </w:pPr>
          </w:p>
        </w:tc>
        <w:tc>
          <w:tcPr>
            <w:tcW w:w="7110" w:type="dxa"/>
          </w:tcPr>
          <w:p w14:paraId="09F7F785" w14:textId="77777777" w:rsidR="00FE7844" w:rsidRPr="008C306D" w:rsidRDefault="00FE7844" w:rsidP="007F0B90">
            <w:pPr>
              <w:spacing w:after="0" w:line="240" w:lineRule="auto"/>
              <w:jc w:val="both"/>
              <w:rPr>
                <w:rFonts w:asciiTheme="majorHAnsi" w:hAnsiTheme="majorHAnsi" w:cstheme="majorHAnsi"/>
                <w:color w:val="313131"/>
                <w:sz w:val="20"/>
                <w:szCs w:val="20"/>
                <w:lang w:val="ro-RO"/>
              </w:rPr>
            </w:pPr>
            <w:r w:rsidRPr="008C306D">
              <w:rPr>
                <w:rFonts w:asciiTheme="majorHAnsi" w:hAnsiTheme="majorHAnsi" w:cstheme="majorHAnsi"/>
                <w:color w:val="313131"/>
                <w:sz w:val="20"/>
                <w:szCs w:val="20"/>
                <w:lang w:val="ro-RO"/>
              </w:rPr>
              <w:t>-materii prime metalifere şi materii prime nemetalifere pentru industrie (granit, gabronorit, diatomite, tripoluri, calcaruri fondate, argile bentonitice, greu fuzibile, refractate şi de modelare, materii prime pentru fabricarea sticlei de cuarţ şi silicioase) - 7% din costul mineralelor utile extrase;</w:t>
            </w:r>
          </w:p>
          <w:p w14:paraId="08DF59B9" w14:textId="77777777" w:rsidR="00FE7844" w:rsidRPr="008C306D" w:rsidRDefault="00FE7844" w:rsidP="007F0B90">
            <w:pPr>
              <w:spacing w:after="0" w:line="240" w:lineRule="auto"/>
              <w:jc w:val="both"/>
              <w:rPr>
                <w:rFonts w:asciiTheme="majorHAnsi" w:hAnsiTheme="majorHAnsi" w:cstheme="majorHAnsi"/>
                <w:color w:val="313131"/>
                <w:sz w:val="20"/>
                <w:szCs w:val="20"/>
                <w:lang w:val="ro-RO"/>
              </w:rPr>
            </w:pPr>
            <w:r w:rsidRPr="008C306D">
              <w:rPr>
                <w:rFonts w:asciiTheme="majorHAnsi" w:hAnsiTheme="majorHAnsi" w:cstheme="majorHAnsi"/>
                <w:color w:val="313131"/>
                <w:sz w:val="20"/>
                <w:szCs w:val="20"/>
                <w:lang w:val="ro-RO"/>
              </w:rPr>
              <w:t>-materiale de construcţie nemetalifere (materii prime pentru ciment, cretă, piatră de parament, piatră tăiată, piatră brută, piatră spartă, nisip de construcţie, amestecuri de pietriş cu nisip, prundiş, pietriş, materie primă pentru cheramzită, argilă pentru cărămidă etc.) - 6% din costul mineralelor utile extrase;</w:t>
            </w:r>
          </w:p>
          <w:p w14:paraId="7B81CEB8" w14:textId="77777777" w:rsidR="00FE7844" w:rsidRPr="008C306D" w:rsidRDefault="00FE7844" w:rsidP="007F0B90">
            <w:pPr>
              <w:spacing w:after="0" w:line="240" w:lineRule="auto"/>
              <w:jc w:val="both"/>
              <w:rPr>
                <w:rFonts w:asciiTheme="majorHAnsi" w:hAnsiTheme="majorHAnsi" w:cstheme="majorHAnsi"/>
                <w:color w:val="313131"/>
                <w:sz w:val="20"/>
                <w:szCs w:val="20"/>
                <w:lang w:val="ro-RO"/>
              </w:rPr>
            </w:pPr>
            <w:r w:rsidRPr="008C306D">
              <w:rPr>
                <w:rFonts w:asciiTheme="majorHAnsi" w:hAnsiTheme="majorHAnsi" w:cstheme="majorHAnsi"/>
                <w:color w:val="313131"/>
                <w:sz w:val="20"/>
                <w:szCs w:val="20"/>
                <w:lang w:val="ro-RO"/>
              </w:rPr>
              <w:t>- petrol - 20% din costul mineralelor utile extrase;</w:t>
            </w:r>
          </w:p>
          <w:p w14:paraId="3DE451BE" w14:textId="77777777" w:rsidR="00FE7844" w:rsidRPr="008C306D" w:rsidRDefault="00FE7844" w:rsidP="007F0B90">
            <w:pPr>
              <w:spacing w:after="0" w:line="240" w:lineRule="auto"/>
              <w:jc w:val="both"/>
              <w:rPr>
                <w:rFonts w:asciiTheme="majorHAnsi" w:hAnsiTheme="majorHAnsi" w:cstheme="majorHAnsi"/>
                <w:color w:val="313131"/>
                <w:sz w:val="20"/>
                <w:szCs w:val="20"/>
                <w:lang w:val="ro-RO"/>
              </w:rPr>
            </w:pPr>
            <w:r w:rsidRPr="008C306D">
              <w:rPr>
                <w:rFonts w:asciiTheme="majorHAnsi" w:hAnsiTheme="majorHAnsi" w:cstheme="majorHAnsi"/>
                <w:color w:val="313131"/>
                <w:sz w:val="20"/>
                <w:szCs w:val="20"/>
                <w:lang w:val="ro-RO"/>
              </w:rPr>
              <w:t>- gaz - 20% din costul mineralelor utile extrase;</w:t>
            </w:r>
          </w:p>
          <w:p w14:paraId="7B20CB40" w14:textId="7777777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color w:val="313131"/>
                <w:sz w:val="20"/>
                <w:szCs w:val="20"/>
                <w:lang w:val="ro-RO"/>
              </w:rPr>
              <w:t>- ghips, gresie - 10% din costul mineralelor utile extrase.</w:t>
            </w:r>
          </w:p>
        </w:tc>
      </w:tr>
      <w:tr w:rsidR="00FE7844" w:rsidRPr="00397407" w14:paraId="04704FBD" w14:textId="77777777" w:rsidTr="007F0B90">
        <w:trPr>
          <w:trHeight w:val="2663"/>
        </w:trPr>
        <w:tc>
          <w:tcPr>
            <w:tcW w:w="2790" w:type="dxa"/>
            <w:shd w:val="clear" w:color="auto" w:fill="DEEAF6" w:themeFill="accent1" w:themeFillTint="33"/>
          </w:tcPr>
          <w:p w14:paraId="20E339ED" w14:textId="77777777" w:rsidR="00FE7844" w:rsidRPr="008C306D" w:rsidRDefault="00FE7844" w:rsidP="007F0B90">
            <w:pPr>
              <w:spacing w:after="0" w:line="240" w:lineRule="auto"/>
              <w:rPr>
                <w:rFonts w:asciiTheme="majorHAnsi" w:hAnsiTheme="majorHAnsi" w:cstheme="majorHAnsi"/>
                <w:sz w:val="20"/>
                <w:szCs w:val="20"/>
                <w:lang w:val="ro-RO"/>
              </w:rPr>
            </w:pPr>
            <w:r w:rsidRPr="008C306D">
              <w:rPr>
                <w:rFonts w:asciiTheme="majorHAnsi" w:hAnsiTheme="majorHAnsi" w:cstheme="majorHAnsi"/>
                <w:color w:val="000000"/>
                <w:sz w:val="20"/>
                <w:szCs w:val="20"/>
                <w:lang w:val="ro-RO"/>
              </w:rPr>
              <w:t>Modul de calculare şi achitare a taxei</w:t>
            </w:r>
          </w:p>
        </w:tc>
        <w:tc>
          <w:tcPr>
            <w:tcW w:w="7110" w:type="dxa"/>
          </w:tcPr>
          <w:p w14:paraId="4832017A"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(1) Taxa se calculează de plătitor de sine stătător şi se achită la bugetul local pentru fiecare trimestru separat.</w:t>
            </w:r>
          </w:p>
          <w:p w14:paraId="416F90FE"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(2) La calcularea taxei se iau în considerare volumul extracţiei mineralului util şi pierderile suportate în procesul de extracţie a acestuia.</w:t>
            </w:r>
          </w:p>
          <w:p w14:paraId="701A3AC9" w14:textId="537B3D72"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(3) Pierderile suportate în procesul de extracţie a mineralelor utile se r</w:t>
            </w:r>
            <w:r w:rsidR="00625D7E">
              <w:rPr>
                <w:rFonts w:asciiTheme="majorHAnsi" w:hAnsiTheme="majorHAnsi" w:cstheme="majorHAnsi"/>
                <w:color w:val="000000"/>
                <w:sz w:val="20"/>
                <w:szCs w:val="20"/>
                <w:lang w:val="ro-RO"/>
              </w:rPr>
              <w:t>a</w:t>
            </w:r>
            <w:r w:rsidRPr="008C306D">
              <w:rPr>
                <w:rFonts w:asciiTheme="majorHAnsi" w:hAnsiTheme="majorHAnsi" w:cstheme="majorHAnsi"/>
                <w:color w:val="000000"/>
                <w:sz w:val="20"/>
                <w:szCs w:val="20"/>
                <w:lang w:val="ro-RO"/>
              </w:rPr>
              <w:t>portează la costuri sau cheltuieli.</w:t>
            </w:r>
          </w:p>
          <w:p w14:paraId="394E1B0B"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(4) La pierderile suportate în procesul de extracţie a mineralelor utile nu se atribuie pierderile tehnologice în pilonii de protecţie şi tavanul excavaţiilor miniere subterane care, conform proiectului, asigură securitatea oamenilor şi exclud prăbuşirea suprafeţei terestre.</w:t>
            </w:r>
          </w:p>
        </w:tc>
      </w:tr>
      <w:tr w:rsidR="00FE7844" w:rsidRPr="00397407" w14:paraId="53EBB836" w14:textId="77777777" w:rsidTr="007F0B90">
        <w:trPr>
          <w:trHeight w:val="206"/>
        </w:trPr>
        <w:tc>
          <w:tcPr>
            <w:tcW w:w="2790" w:type="dxa"/>
            <w:shd w:val="clear" w:color="auto" w:fill="DEEAF6" w:themeFill="accent1" w:themeFillTint="33"/>
          </w:tcPr>
          <w:p w14:paraId="63AFB7DC" w14:textId="77777777" w:rsidR="00FE7844" w:rsidRPr="001E3BFD" w:rsidRDefault="00FE7844" w:rsidP="007F0B90">
            <w:pPr>
              <w:spacing w:after="0" w:line="240" w:lineRule="auto"/>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Înlesniri</w:t>
            </w:r>
          </w:p>
        </w:tc>
        <w:tc>
          <w:tcPr>
            <w:tcW w:w="7110" w:type="dxa"/>
          </w:tcPr>
          <w:p w14:paraId="672D6795" w14:textId="77777777" w:rsidR="00FE7844" w:rsidRPr="001E3BF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Se scutesc de taxă întreprinderile din cadrul sistemului penitenciar.</w:t>
            </w:r>
          </w:p>
        </w:tc>
      </w:tr>
    </w:tbl>
    <w:p w14:paraId="1506DDD7" w14:textId="77777777" w:rsidR="00FE7844" w:rsidRDefault="00FE7844" w:rsidP="007F0B90">
      <w:pPr>
        <w:spacing w:after="0" w:line="240" w:lineRule="auto"/>
        <w:rPr>
          <w:rFonts w:asciiTheme="majorHAnsi" w:hAnsiTheme="majorHAnsi" w:cstheme="majorHAnsi"/>
          <w:b/>
          <w:bCs/>
          <w:color w:val="000000"/>
          <w:lang w:val="ro-RO"/>
        </w:rPr>
      </w:pPr>
    </w:p>
    <w:p w14:paraId="43793C00" w14:textId="77777777" w:rsidR="00FE7844" w:rsidRPr="00C84E94" w:rsidRDefault="00FE7844" w:rsidP="007F0B90">
      <w:pPr>
        <w:spacing w:after="0" w:line="240" w:lineRule="auto"/>
        <w:jc w:val="right"/>
        <w:rPr>
          <w:rFonts w:asciiTheme="majorHAnsi" w:hAnsiTheme="majorHAnsi" w:cstheme="majorHAnsi"/>
          <w:b/>
          <w:bCs/>
          <w:color w:val="000000"/>
          <w:sz w:val="20"/>
          <w:szCs w:val="20"/>
          <w:lang w:val="ro-RO"/>
        </w:rPr>
      </w:pPr>
      <w:r w:rsidRPr="00C84E94">
        <w:rPr>
          <w:rFonts w:asciiTheme="majorHAnsi" w:hAnsiTheme="majorHAnsi" w:cstheme="majorHAnsi"/>
          <w:b/>
          <w:bCs/>
          <w:color w:val="000000"/>
          <w:sz w:val="20"/>
          <w:szCs w:val="20"/>
          <w:lang w:val="ro-RO"/>
        </w:rPr>
        <w:t xml:space="preserve">Anexa nr.2.5. </w:t>
      </w:r>
    </w:p>
    <w:p w14:paraId="1CFF9D00" w14:textId="77777777" w:rsidR="00FE7844" w:rsidRPr="00C84E94" w:rsidRDefault="00FE7844" w:rsidP="007F0B90">
      <w:pPr>
        <w:spacing w:after="0" w:line="240" w:lineRule="auto"/>
        <w:jc w:val="center"/>
        <w:rPr>
          <w:rFonts w:asciiTheme="majorHAnsi" w:hAnsiTheme="majorHAnsi" w:cstheme="majorHAnsi"/>
          <w:b/>
          <w:bCs/>
          <w:color w:val="000000"/>
          <w:sz w:val="20"/>
          <w:szCs w:val="20"/>
          <w:lang w:val="ro-RO"/>
        </w:rPr>
      </w:pPr>
      <w:r w:rsidRPr="00C84E94">
        <w:rPr>
          <w:rFonts w:asciiTheme="majorHAnsi" w:hAnsiTheme="majorHAnsi" w:cstheme="majorHAnsi"/>
          <w:b/>
          <w:bCs/>
          <w:color w:val="000000"/>
          <w:sz w:val="20"/>
          <w:szCs w:val="20"/>
          <w:lang w:val="ro-RO"/>
        </w:rPr>
        <w:t>TAXA PENTRU EXPLOATAREA CONSTRUCŢIILOR SUBTERANE ÎN</w:t>
      </w:r>
    </w:p>
    <w:p w14:paraId="1536CA0A" w14:textId="77777777" w:rsidR="00FE7844" w:rsidRPr="00C84E94" w:rsidRDefault="00FE7844" w:rsidP="007F0B90">
      <w:pPr>
        <w:spacing w:after="0" w:line="240" w:lineRule="auto"/>
        <w:jc w:val="center"/>
        <w:rPr>
          <w:rFonts w:asciiTheme="majorHAnsi" w:hAnsiTheme="majorHAnsi" w:cstheme="majorHAnsi"/>
          <w:b/>
          <w:bCs/>
          <w:color w:val="000000"/>
          <w:sz w:val="20"/>
          <w:szCs w:val="20"/>
          <w:lang w:val="ro-RO"/>
        </w:rPr>
      </w:pPr>
      <w:r w:rsidRPr="00C84E94">
        <w:rPr>
          <w:rFonts w:asciiTheme="majorHAnsi" w:hAnsiTheme="majorHAnsi" w:cstheme="majorHAnsi"/>
          <w:b/>
          <w:bCs/>
          <w:color w:val="000000"/>
          <w:sz w:val="20"/>
          <w:szCs w:val="20"/>
          <w:lang w:val="ro-RO"/>
        </w:rPr>
        <w:t>SCOPUL DESFĂŞURĂRII ACTIVITĂŢII DE ÎNTREPRINZĂTOR, ALTELE</w:t>
      </w:r>
    </w:p>
    <w:p w14:paraId="71F1AE95" w14:textId="39F131BB" w:rsidR="00FE7844" w:rsidRPr="00C84E94" w:rsidRDefault="00FE7844" w:rsidP="007F0B90">
      <w:pPr>
        <w:spacing w:after="0" w:line="240" w:lineRule="auto"/>
        <w:jc w:val="center"/>
        <w:rPr>
          <w:rFonts w:asciiTheme="majorHAnsi" w:hAnsiTheme="majorHAnsi" w:cstheme="majorHAnsi"/>
          <w:b/>
          <w:bCs/>
          <w:color w:val="000000"/>
          <w:sz w:val="20"/>
          <w:szCs w:val="20"/>
          <w:lang w:val="ro-RO"/>
        </w:rPr>
      </w:pPr>
      <w:r w:rsidRPr="00C84E94">
        <w:rPr>
          <w:rFonts w:asciiTheme="majorHAnsi" w:hAnsiTheme="majorHAnsi" w:cstheme="majorHAnsi"/>
          <w:b/>
          <w:bCs/>
          <w:color w:val="000000"/>
          <w:sz w:val="20"/>
          <w:szCs w:val="20"/>
          <w:lang w:val="ro-RO"/>
        </w:rPr>
        <w:t>DEC</w:t>
      </w:r>
      <w:r w:rsidR="00625D7E">
        <w:rPr>
          <w:rFonts w:asciiTheme="majorHAnsi" w:hAnsiTheme="majorHAnsi" w:cstheme="majorHAnsi"/>
          <w:b/>
          <w:bCs/>
          <w:color w:val="000000"/>
          <w:sz w:val="20"/>
          <w:szCs w:val="20"/>
          <w:lang w:val="ro-RO"/>
        </w:rPr>
        <w:t>Â</w:t>
      </w:r>
      <w:r w:rsidRPr="00C84E94">
        <w:rPr>
          <w:rFonts w:asciiTheme="majorHAnsi" w:hAnsiTheme="majorHAnsi" w:cstheme="majorHAnsi"/>
          <w:b/>
          <w:bCs/>
          <w:color w:val="000000"/>
          <w:sz w:val="20"/>
          <w:szCs w:val="20"/>
          <w:lang w:val="ro-RO"/>
        </w:rPr>
        <w:t>T CELE DESTINATE EXTRACŢIEI MINERALELOR UTILE</w:t>
      </w:r>
    </w:p>
    <w:p w14:paraId="5FC378DF" w14:textId="77777777" w:rsidR="00FE7844" w:rsidRPr="008C306D" w:rsidRDefault="00FE7844" w:rsidP="007F0B90">
      <w:pPr>
        <w:spacing w:after="0" w:line="240" w:lineRule="auto"/>
        <w:rPr>
          <w:rFonts w:asciiTheme="majorHAnsi" w:hAnsiTheme="majorHAnsi" w:cstheme="majorHAnsi"/>
          <w:lang w:val="ro-RO"/>
        </w:rPr>
      </w:pPr>
    </w:p>
    <w:tbl>
      <w:tblPr>
        <w:tblW w:w="9900" w:type="dxa"/>
        <w:tblBorders>
          <w:insideH w:val="single" w:sz="4" w:space="0" w:color="auto"/>
        </w:tblBorders>
        <w:tblLook w:val="04A0" w:firstRow="1" w:lastRow="0" w:firstColumn="1" w:lastColumn="0" w:noHBand="0" w:noVBand="1"/>
      </w:tblPr>
      <w:tblGrid>
        <w:gridCol w:w="2790"/>
        <w:gridCol w:w="7110"/>
      </w:tblGrid>
      <w:tr w:rsidR="00FE7844" w:rsidRPr="00397407" w14:paraId="55382BCC" w14:textId="77777777" w:rsidTr="007F0B90">
        <w:trPr>
          <w:trHeight w:val="1044"/>
        </w:trPr>
        <w:tc>
          <w:tcPr>
            <w:tcW w:w="2790" w:type="dxa"/>
            <w:shd w:val="clear" w:color="auto" w:fill="DEEAF6" w:themeFill="accent1" w:themeFillTint="33"/>
          </w:tcPr>
          <w:p w14:paraId="6900EED5" w14:textId="77777777" w:rsidR="00FE7844" w:rsidRPr="008C306D" w:rsidRDefault="00FE7844" w:rsidP="007F0B90">
            <w:pPr>
              <w:spacing w:after="0" w:line="240" w:lineRule="auto"/>
              <w:rPr>
                <w:rFonts w:asciiTheme="majorHAnsi" w:hAnsiTheme="majorHAnsi" w:cstheme="majorHAnsi"/>
                <w:sz w:val="20"/>
                <w:szCs w:val="20"/>
                <w:lang w:val="ro-RO"/>
              </w:rPr>
            </w:pPr>
            <w:r w:rsidRPr="008C306D">
              <w:rPr>
                <w:rFonts w:asciiTheme="majorHAnsi" w:hAnsiTheme="majorHAnsi" w:cstheme="majorHAnsi"/>
                <w:color w:val="000000"/>
                <w:sz w:val="20"/>
                <w:szCs w:val="20"/>
                <w:lang w:val="ro-RO"/>
              </w:rPr>
              <w:t>Subiecţii impunerii</w:t>
            </w:r>
          </w:p>
        </w:tc>
        <w:tc>
          <w:tcPr>
            <w:tcW w:w="7110" w:type="dxa"/>
          </w:tcPr>
          <w:p w14:paraId="63D749D4" w14:textId="260C37BD"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color w:val="000000"/>
                <w:sz w:val="20"/>
                <w:szCs w:val="20"/>
                <w:lang w:val="ro-RO"/>
              </w:rPr>
              <w:t>Subiecţi ai taxei pentru exploatarea construcţiilor subterane în scopul desfăşurării activităţii de întreprinzător, altele dec</w:t>
            </w:r>
            <w:r w:rsidR="00625D7E">
              <w:rPr>
                <w:rFonts w:asciiTheme="majorHAnsi" w:hAnsiTheme="majorHAnsi" w:cstheme="majorHAnsi"/>
                <w:color w:val="000000"/>
                <w:sz w:val="20"/>
                <w:szCs w:val="20"/>
                <w:lang w:val="ro-RO"/>
              </w:rPr>
              <w:t>â</w:t>
            </w:r>
            <w:r w:rsidRPr="008C306D">
              <w:rPr>
                <w:rFonts w:asciiTheme="majorHAnsi" w:hAnsiTheme="majorHAnsi" w:cstheme="majorHAnsi"/>
                <w:color w:val="000000"/>
                <w:sz w:val="20"/>
                <w:szCs w:val="20"/>
                <w:lang w:val="ro-RO"/>
              </w:rPr>
              <w:t>t cele destinate extracţiei mineralelor utile, s</w:t>
            </w:r>
            <w:r w:rsidR="00625D7E">
              <w:rPr>
                <w:rFonts w:asciiTheme="majorHAnsi" w:hAnsiTheme="majorHAnsi" w:cstheme="majorHAnsi"/>
                <w:color w:val="000000"/>
                <w:sz w:val="20"/>
                <w:szCs w:val="20"/>
                <w:lang w:val="ro-RO"/>
              </w:rPr>
              <w:t>u</w:t>
            </w:r>
            <w:r w:rsidRPr="008C306D">
              <w:rPr>
                <w:rFonts w:asciiTheme="majorHAnsi" w:hAnsiTheme="majorHAnsi" w:cstheme="majorHAnsi"/>
                <w:color w:val="000000"/>
                <w:sz w:val="20"/>
                <w:szCs w:val="20"/>
                <w:lang w:val="ro-RO"/>
              </w:rPr>
              <w:t>nt persoanele fizice care desfăşoară activitate de întreprinzător şi persoanele juridice, indiferent de tipul de proprietate şi forma juridică de organizare.</w:t>
            </w:r>
          </w:p>
        </w:tc>
      </w:tr>
      <w:tr w:rsidR="00FE7844" w:rsidRPr="00397407" w14:paraId="790FDE9A" w14:textId="77777777" w:rsidTr="007F0B90">
        <w:trPr>
          <w:trHeight w:val="631"/>
        </w:trPr>
        <w:tc>
          <w:tcPr>
            <w:tcW w:w="2790" w:type="dxa"/>
            <w:shd w:val="clear" w:color="auto" w:fill="DEEAF6" w:themeFill="accent1" w:themeFillTint="33"/>
          </w:tcPr>
          <w:p w14:paraId="66F50C85" w14:textId="77777777" w:rsidR="00FE7844" w:rsidRPr="008C306D" w:rsidRDefault="00FE7844" w:rsidP="007F0B90">
            <w:pPr>
              <w:spacing w:after="0" w:line="240" w:lineRule="auto"/>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Obiectul impunerii</w:t>
            </w:r>
          </w:p>
          <w:p w14:paraId="61EE3B3B" w14:textId="77777777" w:rsidR="00FE7844" w:rsidRPr="008C306D" w:rsidRDefault="00FE7844" w:rsidP="007F0B90">
            <w:pPr>
              <w:spacing w:after="0" w:line="240" w:lineRule="auto"/>
              <w:rPr>
                <w:rFonts w:asciiTheme="majorHAnsi" w:hAnsiTheme="majorHAnsi" w:cstheme="majorHAnsi"/>
                <w:sz w:val="20"/>
                <w:szCs w:val="20"/>
                <w:lang w:val="ro-RO"/>
              </w:rPr>
            </w:pPr>
          </w:p>
        </w:tc>
        <w:tc>
          <w:tcPr>
            <w:tcW w:w="7110" w:type="dxa"/>
          </w:tcPr>
          <w:p w14:paraId="0B633C60"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Obiect al impunerii este valoarea contabilă a construcţiilor subterane exploatate.</w:t>
            </w:r>
          </w:p>
        </w:tc>
      </w:tr>
      <w:tr w:rsidR="00FE7844" w:rsidRPr="00397407" w14:paraId="3F994D4B" w14:textId="77777777" w:rsidTr="007F0B90">
        <w:trPr>
          <w:trHeight w:val="440"/>
        </w:trPr>
        <w:tc>
          <w:tcPr>
            <w:tcW w:w="2790" w:type="dxa"/>
            <w:shd w:val="clear" w:color="auto" w:fill="DEEAF6" w:themeFill="accent1" w:themeFillTint="33"/>
          </w:tcPr>
          <w:p w14:paraId="70DBAED5" w14:textId="77777777" w:rsidR="00FE7844" w:rsidRPr="008C306D" w:rsidRDefault="00FE7844" w:rsidP="007F0B90">
            <w:pPr>
              <w:spacing w:after="0" w:line="240" w:lineRule="auto"/>
              <w:rPr>
                <w:rFonts w:asciiTheme="majorHAnsi" w:hAnsiTheme="majorHAnsi" w:cstheme="majorHAnsi"/>
                <w:sz w:val="20"/>
                <w:szCs w:val="20"/>
                <w:lang w:val="ro-RO"/>
              </w:rPr>
            </w:pPr>
            <w:r w:rsidRPr="008C306D">
              <w:rPr>
                <w:rFonts w:asciiTheme="majorHAnsi" w:hAnsiTheme="majorHAnsi" w:cstheme="majorHAnsi"/>
                <w:color w:val="000000"/>
                <w:sz w:val="20"/>
                <w:szCs w:val="20"/>
                <w:lang w:val="ro-RO"/>
              </w:rPr>
              <w:t>Cota impunerii</w:t>
            </w:r>
          </w:p>
        </w:tc>
        <w:tc>
          <w:tcPr>
            <w:tcW w:w="7110" w:type="dxa"/>
          </w:tcPr>
          <w:p w14:paraId="36CF0901"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Cota taxei se stabileşte în mărime de 0,2% din valoarea contabilă a construcţiei subterane.</w:t>
            </w:r>
          </w:p>
        </w:tc>
      </w:tr>
      <w:tr w:rsidR="00FE7844" w:rsidRPr="00397407" w14:paraId="304A0B97" w14:textId="77777777" w:rsidTr="007F0B90">
        <w:trPr>
          <w:trHeight w:val="512"/>
        </w:trPr>
        <w:tc>
          <w:tcPr>
            <w:tcW w:w="2790" w:type="dxa"/>
            <w:shd w:val="clear" w:color="auto" w:fill="DEEAF6" w:themeFill="accent1" w:themeFillTint="33"/>
          </w:tcPr>
          <w:p w14:paraId="77371F98" w14:textId="77777777" w:rsidR="00FE7844" w:rsidRPr="001E3BFD" w:rsidRDefault="00FE7844" w:rsidP="007F0B90">
            <w:pPr>
              <w:spacing w:after="0" w:line="240" w:lineRule="auto"/>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Modul de calculare şi achitare a taxei</w:t>
            </w:r>
          </w:p>
        </w:tc>
        <w:tc>
          <w:tcPr>
            <w:tcW w:w="7110" w:type="dxa"/>
          </w:tcPr>
          <w:p w14:paraId="18C3F2E5"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Taxa se calculează de către plătitori de sine stătător şi se achită la bugetul local pentru fiecare trimestru separat, pe parcursul întregii perioade de exploatare a construcţiilor.</w:t>
            </w:r>
          </w:p>
        </w:tc>
      </w:tr>
      <w:tr w:rsidR="00FE7844" w:rsidRPr="00397407" w14:paraId="3E166B35" w14:textId="77777777" w:rsidTr="007F0B90">
        <w:trPr>
          <w:trHeight w:val="656"/>
        </w:trPr>
        <w:tc>
          <w:tcPr>
            <w:tcW w:w="2790" w:type="dxa"/>
            <w:shd w:val="clear" w:color="auto" w:fill="DEEAF6" w:themeFill="accent1" w:themeFillTint="33"/>
          </w:tcPr>
          <w:p w14:paraId="23AB75E0" w14:textId="77777777" w:rsidR="00FE7844" w:rsidRPr="008C306D" w:rsidRDefault="00FE7844" w:rsidP="007F0B90">
            <w:pPr>
              <w:spacing w:after="0" w:line="240" w:lineRule="auto"/>
              <w:rPr>
                <w:rFonts w:asciiTheme="majorHAnsi" w:hAnsiTheme="majorHAnsi" w:cstheme="majorHAnsi"/>
                <w:sz w:val="20"/>
                <w:szCs w:val="20"/>
                <w:lang w:val="ro-RO"/>
              </w:rPr>
            </w:pPr>
            <w:r w:rsidRPr="008C306D">
              <w:rPr>
                <w:rFonts w:asciiTheme="majorHAnsi" w:hAnsiTheme="majorHAnsi" w:cstheme="majorHAnsi"/>
                <w:color w:val="000000"/>
                <w:sz w:val="20"/>
                <w:szCs w:val="20"/>
                <w:lang w:val="ro-RO"/>
              </w:rPr>
              <w:t>Înlesniri</w:t>
            </w:r>
          </w:p>
        </w:tc>
        <w:tc>
          <w:tcPr>
            <w:tcW w:w="7110" w:type="dxa"/>
          </w:tcPr>
          <w:p w14:paraId="03D5D9EF" w14:textId="3DC301E3"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Se scutesc de taxă întreprinderile din cadrul sistemului penitenciar şi întreprinderile c</w:t>
            </w:r>
            <w:r w:rsidR="00625D7E">
              <w:rPr>
                <w:rFonts w:asciiTheme="majorHAnsi" w:hAnsiTheme="majorHAnsi" w:cstheme="majorHAnsi"/>
                <w:color w:val="000000"/>
                <w:sz w:val="20"/>
                <w:szCs w:val="20"/>
                <w:lang w:val="ro-RO"/>
              </w:rPr>
              <w:t>ar</w:t>
            </w:r>
            <w:r w:rsidRPr="008C306D">
              <w:rPr>
                <w:rFonts w:asciiTheme="majorHAnsi" w:hAnsiTheme="majorHAnsi" w:cstheme="majorHAnsi"/>
                <w:color w:val="000000"/>
                <w:sz w:val="20"/>
                <w:szCs w:val="20"/>
                <w:lang w:val="ro-RO"/>
              </w:rPr>
              <w:t xml:space="preserve">e reprezintă o valoare ştiinţifică, culturală şi educaţională deosebită, </w:t>
            </w:r>
            <w:r w:rsidR="00625D7E">
              <w:rPr>
                <w:rFonts w:asciiTheme="majorHAnsi" w:hAnsiTheme="majorHAnsi" w:cstheme="majorHAnsi"/>
                <w:color w:val="000000"/>
                <w:sz w:val="20"/>
                <w:szCs w:val="20"/>
                <w:lang w:val="ro-RO"/>
              </w:rPr>
              <w:t xml:space="preserve">a căror </w:t>
            </w:r>
            <w:r w:rsidRPr="008C306D">
              <w:rPr>
                <w:rFonts w:asciiTheme="majorHAnsi" w:hAnsiTheme="majorHAnsi" w:cstheme="majorHAnsi"/>
                <w:color w:val="000000"/>
                <w:sz w:val="20"/>
                <w:szCs w:val="20"/>
                <w:lang w:val="ro-RO"/>
              </w:rPr>
              <w:t>list</w:t>
            </w:r>
            <w:r w:rsidR="00625D7E">
              <w:rPr>
                <w:rFonts w:asciiTheme="majorHAnsi" w:hAnsiTheme="majorHAnsi" w:cstheme="majorHAnsi"/>
                <w:color w:val="000000"/>
                <w:sz w:val="20"/>
                <w:szCs w:val="20"/>
                <w:lang w:val="ro-RO"/>
              </w:rPr>
              <w:t xml:space="preserve">ă </w:t>
            </w:r>
            <w:r w:rsidRPr="008C306D">
              <w:rPr>
                <w:rFonts w:asciiTheme="majorHAnsi" w:hAnsiTheme="majorHAnsi" w:cstheme="majorHAnsi"/>
                <w:color w:val="000000"/>
                <w:sz w:val="20"/>
                <w:szCs w:val="20"/>
                <w:lang w:val="ro-RO"/>
              </w:rPr>
              <w:t xml:space="preserve"> se aprobă de Guvern.</w:t>
            </w:r>
          </w:p>
        </w:tc>
      </w:tr>
    </w:tbl>
    <w:p w14:paraId="7D1BB1BB" w14:textId="77777777" w:rsidR="00FE7844" w:rsidRPr="008C306D" w:rsidRDefault="00FE7844" w:rsidP="007F0B90">
      <w:pPr>
        <w:spacing w:after="0" w:line="240" w:lineRule="auto"/>
        <w:jc w:val="center"/>
        <w:rPr>
          <w:rFonts w:asciiTheme="majorHAnsi" w:hAnsiTheme="majorHAnsi" w:cstheme="majorHAnsi"/>
          <w:b/>
          <w:bCs/>
          <w:color w:val="000000"/>
          <w:lang w:val="ro-RO"/>
        </w:rPr>
      </w:pPr>
    </w:p>
    <w:p w14:paraId="2A7E5F33" w14:textId="77777777" w:rsidR="00C84E94" w:rsidRDefault="00C84E94" w:rsidP="007F0B90">
      <w:pPr>
        <w:spacing w:after="0" w:line="240" w:lineRule="auto"/>
        <w:jc w:val="right"/>
        <w:rPr>
          <w:rFonts w:asciiTheme="majorHAnsi" w:hAnsiTheme="majorHAnsi" w:cstheme="majorHAnsi"/>
          <w:b/>
          <w:bCs/>
          <w:color w:val="000000"/>
          <w:lang w:val="ro-RO"/>
        </w:rPr>
      </w:pPr>
    </w:p>
    <w:p w14:paraId="4D170291" w14:textId="77777777" w:rsidR="00FE7844" w:rsidRPr="00C84E94" w:rsidRDefault="00FE7844" w:rsidP="007F0B90">
      <w:pPr>
        <w:spacing w:after="0" w:line="240" w:lineRule="auto"/>
        <w:jc w:val="right"/>
        <w:rPr>
          <w:rFonts w:asciiTheme="majorHAnsi" w:hAnsiTheme="majorHAnsi" w:cstheme="majorHAnsi"/>
          <w:b/>
          <w:bCs/>
          <w:color w:val="000000"/>
          <w:sz w:val="20"/>
          <w:szCs w:val="20"/>
          <w:lang w:val="ro-RO"/>
        </w:rPr>
      </w:pPr>
      <w:r w:rsidRPr="00C84E94">
        <w:rPr>
          <w:rFonts w:asciiTheme="majorHAnsi" w:hAnsiTheme="majorHAnsi" w:cstheme="majorHAnsi"/>
          <w:b/>
          <w:bCs/>
          <w:color w:val="000000"/>
          <w:sz w:val="20"/>
          <w:szCs w:val="20"/>
          <w:lang w:val="ro-RO"/>
        </w:rPr>
        <w:t xml:space="preserve">Anexa nr.2.6. </w:t>
      </w:r>
    </w:p>
    <w:p w14:paraId="06CA42C1" w14:textId="77777777" w:rsidR="00FE7844" w:rsidRPr="00C84E94" w:rsidRDefault="00FE7844" w:rsidP="007F0B90">
      <w:pPr>
        <w:spacing w:after="0" w:line="240" w:lineRule="auto"/>
        <w:jc w:val="center"/>
        <w:rPr>
          <w:rFonts w:asciiTheme="majorHAnsi" w:hAnsiTheme="majorHAnsi" w:cstheme="majorHAnsi"/>
          <w:b/>
          <w:bCs/>
          <w:color w:val="000000"/>
          <w:sz w:val="20"/>
          <w:szCs w:val="20"/>
          <w:lang w:val="ro-RO"/>
        </w:rPr>
      </w:pPr>
      <w:r w:rsidRPr="00C84E94">
        <w:rPr>
          <w:rFonts w:asciiTheme="majorHAnsi" w:hAnsiTheme="majorHAnsi" w:cstheme="majorHAnsi"/>
          <w:b/>
          <w:bCs/>
          <w:color w:val="000000"/>
          <w:sz w:val="20"/>
          <w:szCs w:val="20"/>
          <w:lang w:val="ro-RO"/>
        </w:rPr>
        <w:t>TAXA PENTRU EFECTUAREA PROSPECŢIUNILOR GEOLOGICE</w:t>
      </w:r>
    </w:p>
    <w:tbl>
      <w:tblPr>
        <w:tblW w:w="9900" w:type="dxa"/>
        <w:tblBorders>
          <w:insideH w:val="single" w:sz="4" w:space="0" w:color="auto"/>
        </w:tblBorders>
        <w:tblLook w:val="04A0" w:firstRow="1" w:lastRow="0" w:firstColumn="1" w:lastColumn="0" w:noHBand="0" w:noVBand="1"/>
      </w:tblPr>
      <w:tblGrid>
        <w:gridCol w:w="2790"/>
        <w:gridCol w:w="7110"/>
      </w:tblGrid>
      <w:tr w:rsidR="00FE7844" w:rsidRPr="00397407" w14:paraId="6676B458" w14:textId="77777777" w:rsidTr="007F0B90">
        <w:trPr>
          <w:trHeight w:val="684"/>
        </w:trPr>
        <w:tc>
          <w:tcPr>
            <w:tcW w:w="2790" w:type="dxa"/>
            <w:shd w:val="clear" w:color="auto" w:fill="DEEAF6" w:themeFill="accent1" w:themeFillTint="33"/>
          </w:tcPr>
          <w:p w14:paraId="186FA3EF"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Subiecţii impunerii</w:t>
            </w:r>
          </w:p>
        </w:tc>
        <w:tc>
          <w:tcPr>
            <w:tcW w:w="7110" w:type="dxa"/>
          </w:tcPr>
          <w:p w14:paraId="0DF0B5AF" w14:textId="22A46B43"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Subiecţi ai taxei pentru efectuarea prospecţiunilor geologice s</w:t>
            </w:r>
            <w:r w:rsidR="00625D7E">
              <w:rPr>
                <w:rFonts w:asciiTheme="majorHAnsi" w:hAnsiTheme="majorHAnsi" w:cstheme="majorHAnsi"/>
                <w:color w:val="000000"/>
                <w:sz w:val="20"/>
                <w:szCs w:val="20"/>
                <w:lang w:val="ro-RO"/>
              </w:rPr>
              <w:t>u</w:t>
            </w:r>
            <w:r w:rsidRPr="008C306D">
              <w:rPr>
                <w:rFonts w:asciiTheme="majorHAnsi" w:hAnsiTheme="majorHAnsi" w:cstheme="majorHAnsi"/>
                <w:color w:val="000000"/>
                <w:sz w:val="20"/>
                <w:szCs w:val="20"/>
                <w:lang w:val="ro-RO"/>
              </w:rPr>
              <w:t>nt persoanele juridice şi fizice care efectuează prospecţiuni geologice, cu excepţia instituţiilor finanţate din bugetele de toate nivelurile.</w:t>
            </w:r>
          </w:p>
        </w:tc>
      </w:tr>
      <w:tr w:rsidR="00FE7844" w:rsidRPr="00397407" w14:paraId="343A1AF6" w14:textId="77777777" w:rsidTr="007F0B90">
        <w:trPr>
          <w:trHeight w:val="467"/>
        </w:trPr>
        <w:tc>
          <w:tcPr>
            <w:tcW w:w="2790" w:type="dxa"/>
            <w:shd w:val="clear" w:color="auto" w:fill="DEEAF6" w:themeFill="accent1" w:themeFillTint="33"/>
          </w:tcPr>
          <w:p w14:paraId="72F16F87"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Obiectul impunerii</w:t>
            </w:r>
          </w:p>
        </w:tc>
        <w:tc>
          <w:tcPr>
            <w:tcW w:w="7110" w:type="dxa"/>
          </w:tcPr>
          <w:p w14:paraId="33508CE6"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Obiect al impunerii este valoarea contractuală (de deviz) a lucrărilor pentru efectuarea prospecţiunilor geologice.</w:t>
            </w:r>
          </w:p>
        </w:tc>
      </w:tr>
      <w:tr w:rsidR="00FE7844" w:rsidRPr="00397407" w14:paraId="49B0F4B1" w14:textId="77777777" w:rsidTr="007F0B90">
        <w:trPr>
          <w:trHeight w:val="521"/>
        </w:trPr>
        <w:tc>
          <w:tcPr>
            <w:tcW w:w="2790" w:type="dxa"/>
            <w:shd w:val="clear" w:color="auto" w:fill="DEEAF6" w:themeFill="accent1" w:themeFillTint="33"/>
          </w:tcPr>
          <w:p w14:paraId="34292D2E"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Cota impunerii</w:t>
            </w:r>
          </w:p>
        </w:tc>
        <w:tc>
          <w:tcPr>
            <w:tcW w:w="7110" w:type="dxa"/>
          </w:tcPr>
          <w:p w14:paraId="2AB70113"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Cota taxei pentru efectuarea prospecţiunilor geologice se stabileşte în mărime de 2% din valoarea contractuală (de deviz) a lucrărilor.</w:t>
            </w:r>
          </w:p>
        </w:tc>
      </w:tr>
      <w:tr w:rsidR="00FE7844" w:rsidRPr="00397407" w14:paraId="55EBE11D" w14:textId="77777777" w:rsidTr="007F0B90">
        <w:trPr>
          <w:trHeight w:val="404"/>
        </w:trPr>
        <w:tc>
          <w:tcPr>
            <w:tcW w:w="2790" w:type="dxa"/>
            <w:shd w:val="clear" w:color="auto" w:fill="DEEAF6" w:themeFill="accent1" w:themeFillTint="33"/>
          </w:tcPr>
          <w:p w14:paraId="24A80C62"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Modul de calculare şi achitare a taxei</w:t>
            </w:r>
          </w:p>
        </w:tc>
        <w:tc>
          <w:tcPr>
            <w:tcW w:w="7110" w:type="dxa"/>
          </w:tcPr>
          <w:p w14:paraId="5DEFDC86" w14:textId="18B3BB64"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Taxa se calculează de plătitor de sine stătător şi se achită integral la bugetul local p</w:t>
            </w:r>
            <w:r w:rsidR="00625D7E">
              <w:rPr>
                <w:rFonts w:asciiTheme="majorHAnsi" w:hAnsiTheme="majorHAnsi" w:cstheme="majorHAnsi"/>
                <w:color w:val="000000"/>
                <w:sz w:val="20"/>
                <w:szCs w:val="20"/>
                <w:lang w:val="ro-RO"/>
              </w:rPr>
              <w:t>â</w:t>
            </w:r>
            <w:r w:rsidRPr="008C306D">
              <w:rPr>
                <w:rFonts w:asciiTheme="majorHAnsi" w:hAnsiTheme="majorHAnsi" w:cstheme="majorHAnsi"/>
                <w:color w:val="000000"/>
                <w:sz w:val="20"/>
                <w:szCs w:val="20"/>
                <w:lang w:val="ro-RO"/>
              </w:rPr>
              <w:t>nă la începerea lucrărilor de prospecţiuni geologice.</w:t>
            </w:r>
          </w:p>
        </w:tc>
      </w:tr>
    </w:tbl>
    <w:p w14:paraId="5527E69B" w14:textId="77777777" w:rsidR="00FE7844" w:rsidRPr="00C84E94" w:rsidRDefault="00FE7844" w:rsidP="007F0B90">
      <w:pPr>
        <w:spacing w:after="0" w:line="240" w:lineRule="auto"/>
        <w:jc w:val="right"/>
        <w:rPr>
          <w:rFonts w:asciiTheme="majorHAnsi" w:hAnsiTheme="majorHAnsi" w:cstheme="majorHAnsi"/>
          <w:b/>
          <w:bCs/>
          <w:color w:val="000000"/>
          <w:sz w:val="20"/>
          <w:szCs w:val="20"/>
          <w:lang w:val="ro-RO"/>
        </w:rPr>
      </w:pPr>
      <w:r w:rsidRPr="00C84E94">
        <w:rPr>
          <w:rFonts w:asciiTheme="majorHAnsi" w:hAnsiTheme="majorHAnsi" w:cstheme="majorHAnsi"/>
          <w:b/>
          <w:bCs/>
          <w:color w:val="000000"/>
          <w:sz w:val="20"/>
          <w:szCs w:val="20"/>
          <w:lang w:val="ro-RO"/>
        </w:rPr>
        <w:t xml:space="preserve">Anexa nr.2.7. </w:t>
      </w:r>
    </w:p>
    <w:p w14:paraId="76C6B6AD" w14:textId="698AE730" w:rsidR="00FE7844" w:rsidRPr="00C84E94" w:rsidRDefault="00FE7844" w:rsidP="007F0B90">
      <w:pPr>
        <w:spacing w:after="0" w:line="240" w:lineRule="auto"/>
        <w:rPr>
          <w:rFonts w:asciiTheme="majorHAnsi" w:hAnsiTheme="majorHAnsi" w:cstheme="majorHAnsi"/>
          <w:b/>
          <w:bCs/>
          <w:color w:val="000000"/>
          <w:sz w:val="20"/>
          <w:szCs w:val="20"/>
          <w:lang w:val="ro-RO"/>
        </w:rPr>
      </w:pPr>
      <w:r w:rsidRPr="00C84E94">
        <w:rPr>
          <w:rFonts w:asciiTheme="majorHAnsi" w:hAnsiTheme="majorHAnsi" w:cstheme="majorHAnsi"/>
          <w:b/>
          <w:bCs/>
          <w:color w:val="000000"/>
          <w:sz w:val="20"/>
          <w:szCs w:val="20"/>
          <w:lang w:val="ro-RO"/>
        </w:rPr>
        <w:t xml:space="preserve">. </w:t>
      </w:r>
      <w:r w:rsidR="00625D7E">
        <w:rPr>
          <w:rFonts w:asciiTheme="majorHAnsi" w:hAnsiTheme="majorHAnsi" w:cstheme="majorHAnsi"/>
          <w:b/>
          <w:bCs/>
          <w:color w:val="000000"/>
          <w:sz w:val="20"/>
          <w:szCs w:val="20"/>
          <w:lang w:val="ro-RO"/>
        </w:rPr>
        <w:t xml:space="preserve">                                                  </w:t>
      </w:r>
      <w:r w:rsidRPr="00C84E94">
        <w:rPr>
          <w:rFonts w:asciiTheme="majorHAnsi" w:hAnsiTheme="majorHAnsi" w:cstheme="majorHAnsi"/>
          <w:b/>
          <w:bCs/>
          <w:color w:val="000000"/>
          <w:sz w:val="20"/>
          <w:szCs w:val="20"/>
          <w:lang w:val="ro-RO"/>
        </w:rPr>
        <w:t>TAXA PENTRU EFECTUAREA EXPLORĂRILOR GEOLOGICE</w:t>
      </w:r>
    </w:p>
    <w:tbl>
      <w:tblPr>
        <w:tblW w:w="9900" w:type="dxa"/>
        <w:tblBorders>
          <w:insideH w:val="single" w:sz="4" w:space="0" w:color="auto"/>
        </w:tblBorders>
        <w:tblLook w:val="04A0" w:firstRow="1" w:lastRow="0" w:firstColumn="1" w:lastColumn="0" w:noHBand="0" w:noVBand="1"/>
      </w:tblPr>
      <w:tblGrid>
        <w:gridCol w:w="2790"/>
        <w:gridCol w:w="7110"/>
      </w:tblGrid>
      <w:tr w:rsidR="00FE7844" w:rsidRPr="00397407" w14:paraId="4BBBEDE6" w14:textId="77777777" w:rsidTr="007F0B90">
        <w:trPr>
          <w:trHeight w:val="756"/>
        </w:trPr>
        <w:tc>
          <w:tcPr>
            <w:tcW w:w="2790" w:type="dxa"/>
            <w:shd w:val="clear" w:color="auto" w:fill="DEEAF6" w:themeFill="accent1" w:themeFillTint="33"/>
          </w:tcPr>
          <w:p w14:paraId="405AFA0B" w14:textId="77777777" w:rsidR="00FE7844" w:rsidRPr="008C306D" w:rsidRDefault="00FE7844" w:rsidP="007F0B90">
            <w:pPr>
              <w:spacing w:after="0" w:line="240" w:lineRule="auto"/>
              <w:rPr>
                <w:rFonts w:asciiTheme="majorHAnsi" w:hAnsiTheme="majorHAnsi" w:cstheme="majorHAnsi"/>
                <w:sz w:val="20"/>
                <w:szCs w:val="20"/>
                <w:lang w:val="ro-RO"/>
              </w:rPr>
            </w:pPr>
            <w:r w:rsidRPr="008C306D">
              <w:rPr>
                <w:rFonts w:asciiTheme="majorHAnsi" w:hAnsiTheme="majorHAnsi" w:cstheme="majorHAnsi"/>
                <w:color w:val="000000"/>
                <w:sz w:val="20"/>
                <w:szCs w:val="20"/>
                <w:lang w:val="ro-RO"/>
              </w:rPr>
              <w:t>Subiecţii impunerii</w:t>
            </w:r>
          </w:p>
        </w:tc>
        <w:tc>
          <w:tcPr>
            <w:tcW w:w="7110" w:type="dxa"/>
          </w:tcPr>
          <w:p w14:paraId="7D3740C0" w14:textId="2AC8BD5D"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color w:val="000000"/>
                <w:sz w:val="20"/>
                <w:szCs w:val="20"/>
                <w:lang w:val="ro-RO"/>
              </w:rPr>
              <w:t>Subiecţi ai taxei pentru efectuarea explorărilor geologice s</w:t>
            </w:r>
            <w:r w:rsidR="00625D7E">
              <w:rPr>
                <w:rFonts w:asciiTheme="majorHAnsi" w:hAnsiTheme="majorHAnsi" w:cstheme="majorHAnsi"/>
                <w:color w:val="000000"/>
                <w:sz w:val="20"/>
                <w:szCs w:val="20"/>
                <w:lang w:val="ro-RO"/>
              </w:rPr>
              <w:t>u</w:t>
            </w:r>
            <w:r w:rsidRPr="008C306D">
              <w:rPr>
                <w:rFonts w:asciiTheme="majorHAnsi" w:hAnsiTheme="majorHAnsi" w:cstheme="majorHAnsi"/>
                <w:color w:val="000000"/>
                <w:sz w:val="20"/>
                <w:szCs w:val="20"/>
                <w:lang w:val="ro-RO"/>
              </w:rPr>
              <w:t>nt persoanele juridice şi fizice care efectuează explorări geologice, cu excepţia instituţiilor finanţate din bugetele de toate nivelurile.</w:t>
            </w:r>
          </w:p>
        </w:tc>
      </w:tr>
      <w:tr w:rsidR="00FE7844" w:rsidRPr="00397407" w14:paraId="47783C0F" w14:textId="77777777" w:rsidTr="007F0B90">
        <w:trPr>
          <w:trHeight w:val="502"/>
        </w:trPr>
        <w:tc>
          <w:tcPr>
            <w:tcW w:w="2790" w:type="dxa"/>
            <w:shd w:val="clear" w:color="auto" w:fill="DEEAF6" w:themeFill="accent1" w:themeFillTint="33"/>
          </w:tcPr>
          <w:p w14:paraId="03A27CFB" w14:textId="77777777" w:rsidR="00FE7844" w:rsidRPr="008C306D" w:rsidRDefault="00FE7844" w:rsidP="007F0B90">
            <w:pPr>
              <w:spacing w:after="0" w:line="240" w:lineRule="auto"/>
              <w:rPr>
                <w:rFonts w:asciiTheme="majorHAnsi" w:hAnsiTheme="majorHAnsi" w:cstheme="majorHAnsi"/>
                <w:sz w:val="20"/>
                <w:szCs w:val="20"/>
                <w:lang w:val="ro-RO"/>
              </w:rPr>
            </w:pPr>
            <w:r w:rsidRPr="008C306D">
              <w:rPr>
                <w:rFonts w:asciiTheme="majorHAnsi" w:hAnsiTheme="majorHAnsi" w:cstheme="majorHAnsi"/>
                <w:color w:val="000000"/>
                <w:sz w:val="20"/>
                <w:szCs w:val="20"/>
                <w:lang w:val="ro-RO"/>
              </w:rPr>
              <w:t>Obiectul impunerii</w:t>
            </w:r>
          </w:p>
        </w:tc>
        <w:tc>
          <w:tcPr>
            <w:tcW w:w="7110" w:type="dxa"/>
          </w:tcPr>
          <w:p w14:paraId="0BA1564B"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Obiect al impunerii este valoarea contractuală (de deviz) a lucrărilor pentru efectuarea explorărilor geologice.</w:t>
            </w:r>
          </w:p>
        </w:tc>
      </w:tr>
      <w:tr w:rsidR="00FE7844" w:rsidRPr="00397407" w14:paraId="1991714F" w14:textId="77777777" w:rsidTr="007F0B90">
        <w:trPr>
          <w:trHeight w:val="413"/>
        </w:trPr>
        <w:tc>
          <w:tcPr>
            <w:tcW w:w="2790" w:type="dxa"/>
            <w:shd w:val="clear" w:color="auto" w:fill="DEEAF6" w:themeFill="accent1" w:themeFillTint="33"/>
          </w:tcPr>
          <w:p w14:paraId="6AA4E9DB" w14:textId="77777777" w:rsidR="00FE7844" w:rsidRPr="008C306D" w:rsidRDefault="00FE7844" w:rsidP="007F0B90">
            <w:pPr>
              <w:spacing w:after="0" w:line="240" w:lineRule="auto"/>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Cota impunerii</w:t>
            </w:r>
          </w:p>
        </w:tc>
        <w:tc>
          <w:tcPr>
            <w:tcW w:w="7110" w:type="dxa"/>
          </w:tcPr>
          <w:p w14:paraId="53AC71AA" w14:textId="77777777"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Cota taxei pentru efectuarea explorărilor geologice se stabileşte în mărime de 5% din valoarea contractuală (de deviz) a lucrărilor.</w:t>
            </w:r>
          </w:p>
        </w:tc>
      </w:tr>
      <w:tr w:rsidR="00FE7844" w:rsidRPr="00397407" w14:paraId="7B9D55E4" w14:textId="77777777" w:rsidTr="007F0B90">
        <w:trPr>
          <w:trHeight w:val="1007"/>
        </w:trPr>
        <w:tc>
          <w:tcPr>
            <w:tcW w:w="2790" w:type="dxa"/>
            <w:shd w:val="clear" w:color="auto" w:fill="DEEAF6" w:themeFill="accent1" w:themeFillTint="33"/>
          </w:tcPr>
          <w:p w14:paraId="7BB4A269" w14:textId="77777777" w:rsidR="00FE7844" w:rsidRPr="008C306D" w:rsidRDefault="00FE7844" w:rsidP="007F0B90">
            <w:pPr>
              <w:spacing w:after="0" w:line="240" w:lineRule="auto"/>
              <w:rPr>
                <w:rFonts w:asciiTheme="majorHAnsi" w:hAnsiTheme="majorHAnsi" w:cstheme="majorHAnsi"/>
                <w:sz w:val="20"/>
                <w:szCs w:val="20"/>
                <w:lang w:val="ro-RO"/>
              </w:rPr>
            </w:pPr>
            <w:r w:rsidRPr="008C306D">
              <w:rPr>
                <w:rFonts w:asciiTheme="majorHAnsi" w:hAnsiTheme="majorHAnsi" w:cstheme="majorHAnsi"/>
                <w:color w:val="000000"/>
                <w:sz w:val="20"/>
                <w:szCs w:val="20"/>
                <w:lang w:val="ro-RO"/>
              </w:rPr>
              <w:t>Modul de calculare şi achitare a taxei</w:t>
            </w:r>
          </w:p>
        </w:tc>
        <w:tc>
          <w:tcPr>
            <w:tcW w:w="7110" w:type="dxa"/>
          </w:tcPr>
          <w:p w14:paraId="5BC7979F" w14:textId="72156668" w:rsidR="00FE7844" w:rsidRPr="008C306D" w:rsidRDefault="00FE7844" w:rsidP="007F0B90">
            <w:pPr>
              <w:spacing w:after="0" w:line="240" w:lineRule="auto"/>
              <w:jc w:val="both"/>
              <w:rPr>
                <w:rFonts w:asciiTheme="majorHAnsi" w:hAnsiTheme="majorHAnsi" w:cstheme="majorHAnsi"/>
                <w:color w:val="000000"/>
                <w:sz w:val="20"/>
                <w:szCs w:val="20"/>
                <w:lang w:val="ro-RO"/>
              </w:rPr>
            </w:pPr>
            <w:r w:rsidRPr="008C306D">
              <w:rPr>
                <w:rFonts w:asciiTheme="majorHAnsi" w:hAnsiTheme="majorHAnsi" w:cstheme="majorHAnsi"/>
                <w:color w:val="000000"/>
                <w:sz w:val="20"/>
                <w:szCs w:val="20"/>
                <w:lang w:val="ro-RO"/>
              </w:rPr>
              <w:t>(1) Taxa se calculează de către plătitor de sine stătător şi se achită integral la bugetul local p</w:t>
            </w:r>
            <w:r w:rsidR="00625D7E">
              <w:rPr>
                <w:rFonts w:asciiTheme="majorHAnsi" w:hAnsiTheme="majorHAnsi" w:cstheme="majorHAnsi"/>
                <w:color w:val="000000"/>
                <w:sz w:val="20"/>
                <w:szCs w:val="20"/>
                <w:lang w:val="ro-RO"/>
              </w:rPr>
              <w:t>â</w:t>
            </w:r>
            <w:r w:rsidRPr="008C306D">
              <w:rPr>
                <w:rFonts w:asciiTheme="majorHAnsi" w:hAnsiTheme="majorHAnsi" w:cstheme="majorHAnsi"/>
                <w:color w:val="000000"/>
                <w:sz w:val="20"/>
                <w:szCs w:val="20"/>
                <w:lang w:val="ro-RO"/>
              </w:rPr>
              <w:t>nă la începerea lucrărilor de explorări geologice.</w:t>
            </w:r>
          </w:p>
          <w:p w14:paraId="131083CF" w14:textId="7777777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color w:val="000000"/>
                <w:sz w:val="20"/>
                <w:szCs w:val="20"/>
                <w:lang w:val="ro-RO"/>
              </w:rPr>
              <w:t>(2) Nu se percepe taxă pentru prospecţiunile de explorare efectuate în limitele perimetrului minier al întreprinderii de extracţie minieră în funcţiune.</w:t>
            </w:r>
          </w:p>
        </w:tc>
      </w:tr>
    </w:tbl>
    <w:p w14:paraId="5DF506C9" w14:textId="3A06AAE1" w:rsidR="00FE7844" w:rsidRPr="008C306D" w:rsidRDefault="00FE7844" w:rsidP="007F0B90">
      <w:pPr>
        <w:pBdr>
          <w:bar w:val="single" w:sz="4" w:color="auto"/>
        </w:pBdr>
        <w:spacing w:after="0" w:line="240" w:lineRule="auto"/>
        <w:rPr>
          <w:rFonts w:asciiTheme="majorHAnsi" w:hAnsiTheme="majorHAnsi" w:cstheme="majorHAnsi"/>
          <w:bCs/>
          <w:i/>
          <w:color w:val="313131"/>
          <w:sz w:val="20"/>
          <w:szCs w:val="20"/>
          <w:lang w:val="ro-RO"/>
        </w:rPr>
      </w:pPr>
      <w:r w:rsidRPr="009A0B05">
        <w:rPr>
          <w:rFonts w:asciiTheme="majorHAnsi" w:hAnsiTheme="majorHAnsi" w:cstheme="majorHAnsi"/>
          <w:b/>
          <w:bCs/>
          <w:i/>
          <w:color w:val="313131"/>
          <w:sz w:val="20"/>
          <w:szCs w:val="20"/>
          <w:lang w:val="ro-RO"/>
        </w:rPr>
        <w:t>Sursa:</w:t>
      </w:r>
      <w:r w:rsidRPr="008C306D">
        <w:rPr>
          <w:rFonts w:asciiTheme="majorHAnsi" w:hAnsiTheme="majorHAnsi" w:cstheme="majorHAnsi"/>
          <w:bCs/>
          <w:color w:val="313131"/>
          <w:sz w:val="20"/>
          <w:szCs w:val="20"/>
          <w:lang w:val="ro-RO"/>
        </w:rPr>
        <w:t xml:space="preserve"> </w:t>
      </w:r>
      <w:r w:rsidRPr="008C306D">
        <w:rPr>
          <w:rFonts w:asciiTheme="majorHAnsi" w:hAnsiTheme="majorHAnsi" w:cstheme="majorHAnsi"/>
          <w:bCs/>
          <w:i/>
          <w:color w:val="313131"/>
          <w:sz w:val="20"/>
          <w:szCs w:val="20"/>
          <w:lang w:val="ro-RO"/>
        </w:rPr>
        <w:t xml:space="preserve">Datele generalizate de către echipa de audit în baza Codului </w:t>
      </w:r>
      <w:r w:rsidR="00625D7E">
        <w:rPr>
          <w:rFonts w:asciiTheme="majorHAnsi" w:hAnsiTheme="majorHAnsi" w:cstheme="majorHAnsi"/>
          <w:bCs/>
          <w:i/>
          <w:color w:val="313131"/>
          <w:sz w:val="20"/>
          <w:szCs w:val="20"/>
          <w:lang w:val="ro-RO"/>
        </w:rPr>
        <w:t>f</w:t>
      </w:r>
      <w:r w:rsidRPr="008C306D">
        <w:rPr>
          <w:rFonts w:asciiTheme="majorHAnsi" w:hAnsiTheme="majorHAnsi" w:cstheme="majorHAnsi"/>
          <w:bCs/>
          <w:i/>
          <w:color w:val="313131"/>
          <w:sz w:val="20"/>
          <w:szCs w:val="20"/>
          <w:lang w:val="ro-RO"/>
        </w:rPr>
        <w:t>iscal</w:t>
      </w:r>
      <w:r w:rsidR="00625D7E">
        <w:rPr>
          <w:rFonts w:asciiTheme="majorHAnsi" w:hAnsiTheme="majorHAnsi" w:cstheme="majorHAnsi"/>
          <w:bCs/>
          <w:i/>
          <w:color w:val="313131"/>
          <w:sz w:val="20"/>
          <w:szCs w:val="20"/>
          <w:lang w:val="ro-RO"/>
        </w:rPr>
        <w:t>.</w:t>
      </w:r>
    </w:p>
    <w:p w14:paraId="1C1229B5" w14:textId="77777777" w:rsidR="00FE7844" w:rsidRPr="008C306D" w:rsidRDefault="00FE7844" w:rsidP="007F0B90">
      <w:pPr>
        <w:pBdr>
          <w:bar w:val="single" w:sz="4" w:color="auto"/>
        </w:pBdr>
        <w:spacing w:after="0" w:line="240" w:lineRule="auto"/>
        <w:rPr>
          <w:rFonts w:asciiTheme="majorHAnsi" w:hAnsiTheme="majorHAnsi" w:cstheme="majorHAnsi"/>
          <w:bCs/>
          <w:i/>
          <w:color w:val="313131"/>
          <w:sz w:val="20"/>
          <w:szCs w:val="20"/>
          <w:lang w:val="ro-RO"/>
        </w:rPr>
      </w:pPr>
    </w:p>
    <w:p w14:paraId="7FD6D2AD" w14:textId="77777777" w:rsidR="00FE7844" w:rsidRPr="008C306D" w:rsidRDefault="00FE7844" w:rsidP="007F0B90">
      <w:pPr>
        <w:pBdr>
          <w:bar w:val="single" w:sz="4" w:color="auto"/>
        </w:pBdr>
        <w:spacing w:after="0" w:line="240" w:lineRule="auto"/>
        <w:jc w:val="right"/>
        <w:rPr>
          <w:rFonts w:asciiTheme="majorHAnsi" w:hAnsiTheme="majorHAnsi" w:cstheme="majorHAnsi"/>
          <w:b/>
          <w:bCs/>
          <w:color w:val="313131"/>
          <w:sz w:val="24"/>
          <w:szCs w:val="24"/>
          <w:lang w:val="ro-RO"/>
        </w:rPr>
      </w:pPr>
    </w:p>
    <w:p w14:paraId="6F5D3373" w14:textId="77777777" w:rsidR="003457ED" w:rsidRDefault="003457ED">
      <w:pPr>
        <w:spacing w:after="160" w:line="259" w:lineRule="auto"/>
        <w:rPr>
          <w:rFonts w:asciiTheme="majorHAnsi" w:hAnsiTheme="majorHAnsi" w:cstheme="majorHAnsi"/>
          <w:b/>
          <w:bCs/>
          <w:color w:val="313131"/>
          <w:sz w:val="24"/>
          <w:szCs w:val="24"/>
          <w:lang w:val="ro-RO"/>
        </w:rPr>
      </w:pPr>
      <w:r>
        <w:rPr>
          <w:rFonts w:asciiTheme="majorHAnsi" w:hAnsiTheme="majorHAnsi" w:cstheme="majorHAnsi"/>
          <w:b/>
          <w:bCs/>
          <w:color w:val="313131"/>
          <w:sz w:val="24"/>
          <w:szCs w:val="24"/>
          <w:lang w:val="ro-RO"/>
        </w:rPr>
        <w:br w:type="page"/>
      </w:r>
    </w:p>
    <w:p w14:paraId="658BC5AD" w14:textId="77777777" w:rsidR="00FE7844" w:rsidRPr="00C84E94" w:rsidRDefault="00FE7844" w:rsidP="003457ED">
      <w:pPr>
        <w:jc w:val="right"/>
        <w:rPr>
          <w:rFonts w:asciiTheme="majorHAnsi" w:hAnsiTheme="majorHAnsi" w:cstheme="majorHAnsi"/>
          <w:b/>
          <w:bCs/>
          <w:color w:val="313131"/>
          <w:sz w:val="20"/>
          <w:szCs w:val="20"/>
          <w:lang w:val="ro-RO"/>
        </w:rPr>
      </w:pPr>
      <w:bookmarkStart w:id="68" w:name="_Toc57784481"/>
      <w:bookmarkStart w:id="69" w:name="_Toc59545812"/>
      <w:r w:rsidRPr="00C84E94">
        <w:rPr>
          <w:rFonts w:asciiTheme="majorHAnsi" w:hAnsiTheme="majorHAnsi" w:cstheme="majorHAnsi"/>
          <w:b/>
          <w:bCs/>
          <w:color w:val="313131"/>
          <w:sz w:val="20"/>
          <w:szCs w:val="20"/>
          <w:lang w:val="ro-RO"/>
        </w:rPr>
        <w:t>Anexa nr.3</w:t>
      </w:r>
      <w:bookmarkEnd w:id="68"/>
      <w:bookmarkEnd w:id="69"/>
    </w:p>
    <w:p w14:paraId="3E2B6446" w14:textId="77777777" w:rsidR="00FE7844" w:rsidRPr="00C84E94" w:rsidRDefault="00FE7844" w:rsidP="003457ED">
      <w:pPr>
        <w:rPr>
          <w:rFonts w:asciiTheme="majorHAnsi" w:hAnsiTheme="majorHAnsi" w:cstheme="majorHAnsi"/>
          <w:b/>
          <w:sz w:val="20"/>
          <w:szCs w:val="20"/>
          <w:lang w:val="ro-RO"/>
        </w:rPr>
      </w:pPr>
      <w:bookmarkStart w:id="70" w:name="_Toc57784482"/>
      <w:bookmarkStart w:id="71" w:name="_Toc59545813"/>
      <w:r w:rsidRPr="00C84E94">
        <w:rPr>
          <w:rFonts w:asciiTheme="majorHAnsi" w:hAnsiTheme="majorHAnsi" w:cstheme="majorHAnsi"/>
          <w:b/>
          <w:sz w:val="20"/>
          <w:szCs w:val="20"/>
          <w:lang w:val="ro-RO"/>
        </w:rPr>
        <w:t>Responsabilitățile actorilor implicați în administrarea și gestionarea resurselor naturale</w:t>
      </w:r>
      <w:bookmarkEnd w:id="70"/>
      <w:bookmarkEnd w:id="71"/>
    </w:p>
    <w:p w14:paraId="21B2B6E3" w14:textId="77777777" w:rsidR="00FE7844" w:rsidRPr="008C306D" w:rsidRDefault="00FE7844" w:rsidP="007F0B90">
      <w:pPr>
        <w:spacing w:after="0" w:line="240" w:lineRule="auto"/>
        <w:jc w:val="right"/>
        <w:rPr>
          <w:rFonts w:asciiTheme="majorHAnsi" w:hAnsiTheme="majorHAnsi" w:cstheme="majorHAnsi"/>
          <w:b/>
          <w:sz w:val="24"/>
          <w:szCs w:val="24"/>
          <w:lang w:val="ro-RO"/>
        </w:rPr>
      </w:pPr>
      <w:r w:rsidRPr="008C306D">
        <w:rPr>
          <w:b/>
          <w:bCs/>
          <w:noProof/>
          <w:sz w:val="28"/>
          <w:szCs w:val="28"/>
          <w:lang w:eastAsia="ru-RU"/>
        </w:rPr>
        <w:drawing>
          <wp:inline distT="0" distB="0" distL="0" distR="0" wp14:anchorId="332D263C" wp14:editId="1FB92836">
            <wp:extent cx="5876290" cy="7086600"/>
            <wp:effectExtent l="38100" t="57150" r="48260" b="381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01ED3B1" w14:textId="566B54F2" w:rsidR="00FE7844" w:rsidRPr="008C306D" w:rsidRDefault="00FE7844" w:rsidP="007F0B90">
      <w:pPr>
        <w:spacing w:after="0" w:line="240" w:lineRule="auto"/>
        <w:jc w:val="both"/>
        <w:rPr>
          <w:rFonts w:asciiTheme="majorHAnsi" w:hAnsiTheme="majorHAnsi"/>
          <w:i/>
          <w:sz w:val="20"/>
          <w:szCs w:val="20"/>
          <w:lang w:val="ro-RO"/>
        </w:rPr>
      </w:pPr>
      <w:r w:rsidRPr="008C306D">
        <w:rPr>
          <w:rFonts w:asciiTheme="majorHAnsi" w:hAnsiTheme="majorHAnsi"/>
          <w:b/>
          <w:i/>
          <w:sz w:val="20"/>
          <w:szCs w:val="20"/>
          <w:lang w:val="ro-RO"/>
        </w:rPr>
        <w:t>Sursa:</w:t>
      </w:r>
      <w:r w:rsidRPr="008C306D">
        <w:rPr>
          <w:rFonts w:asciiTheme="majorHAnsi" w:hAnsiTheme="majorHAnsi"/>
          <w:i/>
          <w:sz w:val="20"/>
          <w:szCs w:val="20"/>
          <w:lang w:val="ro-RO"/>
        </w:rPr>
        <w:t xml:space="preserve"> Sinteză elaborată de audit din cadrul normativ-legal</w:t>
      </w:r>
      <w:r w:rsidR="00CF5C03">
        <w:rPr>
          <w:rFonts w:asciiTheme="majorHAnsi" w:hAnsiTheme="majorHAnsi"/>
          <w:i/>
          <w:sz w:val="20"/>
          <w:szCs w:val="20"/>
          <w:lang w:val="ro-RO"/>
        </w:rPr>
        <w:t>.</w:t>
      </w:r>
    </w:p>
    <w:p w14:paraId="19AC141B" w14:textId="77777777" w:rsidR="003457ED" w:rsidRDefault="003457ED" w:rsidP="003457ED">
      <w:pPr>
        <w:rPr>
          <w:rFonts w:asciiTheme="majorHAnsi" w:hAnsiTheme="majorHAnsi" w:cstheme="majorHAnsi"/>
          <w:sz w:val="24"/>
          <w:szCs w:val="24"/>
          <w:lang w:val="ro-RO"/>
        </w:rPr>
      </w:pPr>
      <w:bookmarkStart w:id="72" w:name="_Toc57784483"/>
      <w:bookmarkStart w:id="73" w:name="_Toc59545814"/>
    </w:p>
    <w:p w14:paraId="798C0B60" w14:textId="77777777" w:rsidR="00FE7844" w:rsidRPr="00C84E94" w:rsidRDefault="00FE7844" w:rsidP="003457ED">
      <w:pPr>
        <w:jc w:val="right"/>
        <w:rPr>
          <w:rFonts w:asciiTheme="majorHAnsi" w:hAnsiTheme="majorHAnsi" w:cstheme="majorHAnsi"/>
          <w:b/>
          <w:sz w:val="20"/>
          <w:szCs w:val="20"/>
          <w:lang w:val="ro-RO"/>
        </w:rPr>
      </w:pPr>
      <w:r w:rsidRPr="00C84E94">
        <w:rPr>
          <w:rFonts w:asciiTheme="majorHAnsi" w:hAnsiTheme="majorHAnsi" w:cstheme="majorHAnsi"/>
          <w:b/>
          <w:sz w:val="20"/>
          <w:szCs w:val="20"/>
          <w:lang w:val="ro-RO"/>
        </w:rPr>
        <w:t>Anexa nr.4</w:t>
      </w:r>
      <w:bookmarkEnd w:id="72"/>
      <w:bookmarkEnd w:id="73"/>
    </w:p>
    <w:p w14:paraId="0C9D4B3A" w14:textId="77777777" w:rsidR="00FE7844" w:rsidRPr="00C84E94" w:rsidRDefault="00FE7844" w:rsidP="003457ED">
      <w:pPr>
        <w:spacing w:after="0" w:line="240" w:lineRule="auto"/>
        <w:jc w:val="center"/>
        <w:rPr>
          <w:rFonts w:asciiTheme="majorHAnsi" w:hAnsiTheme="majorHAnsi" w:cstheme="majorHAnsi"/>
          <w:b/>
          <w:bCs/>
          <w:sz w:val="20"/>
          <w:szCs w:val="20"/>
          <w:lang w:val="en-US"/>
        </w:rPr>
      </w:pPr>
      <w:bookmarkStart w:id="74" w:name="_Toc59545815"/>
      <w:bookmarkStart w:id="75" w:name="_Toc57784486"/>
      <w:r w:rsidRPr="00C84E94">
        <w:rPr>
          <w:rFonts w:asciiTheme="majorHAnsi" w:hAnsiTheme="majorHAnsi" w:cstheme="majorHAnsi"/>
          <w:b/>
          <w:bCs/>
          <w:sz w:val="20"/>
          <w:szCs w:val="20"/>
          <w:lang w:val="en-US"/>
        </w:rPr>
        <w:t>Informații privind taxele pentru resursele naturale acumulate în BUAT</w:t>
      </w:r>
      <w:bookmarkEnd w:id="74"/>
    </w:p>
    <w:p w14:paraId="095BB289" w14:textId="77777777" w:rsidR="00FE7844" w:rsidRPr="00551D08" w:rsidRDefault="00FE7844" w:rsidP="00C84E94">
      <w:pPr>
        <w:spacing w:after="0" w:line="240" w:lineRule="auto"/>
        <w:jc w:val="center"/>
        <w:rPr>
          <w:rFonts w:asciiTheme="majorHAnsi" w:hAnsiTheme="majorHAnsi" w:cstheme="majorHAnsi"/>
          <w:b/>
          <w:sz w:val="24"/>
          <w:szCs w:val="24"/>
        </w:rPr>
      </w:pPr>
      <w:bookmarkStart w:id="76" w:name="_Toc59545816"/>
      <w:r w:rsidRPr="00C84E94">
        <w:rPr>
          <w:rFonts w:asciiTheme="majorHAnsi" w:hAnsiTheme="majorHAnsi" w:cstheme="majorHAnsi"/>
          <w:b/>
          <w:bCs/>
          <w:sz w:val="20"/>
          <w:szCs w:val="20"/>
        </w:rPr>
        <w:t>în perioada anilor 2018-2019</w:t>
      </w:r>
      <w:bookmarkEnd w:id="75"/>
      <w:bookmarkEnd w:id="76"/>
    </w:p>
    <w:p w14:paraId="1DDCE9AB" w14:textId="77777777" w:rsidR="00FE7844" w:rsidRPr="0051081E" w:rsidRDefault="00FE7844" w:rsidP="007F0B90">
      <w:pPr>
        <w:spacing w:after="0" w:line="240" w:lineRule="auto"/>
        <w:rPr>
          <w:rFonts w:asciiTheme="majorHAnsi" w:hAnsiTheme="majorHAnsi" w:cstheme="majorHAnsi"/>
        </w:rPr>
      </w:pPr>
      <w:r>
        <w:rPr>
          <w:noProof/>
          <w:lang w:eastAsia="ru-RU"/>
        </w:rPr>
        <w:drawing>
          <wp:inline distT="0" distB="0" distL="0" distR="0" wp14:anchorId="0E4E2694" wp14:editId="672AB8FB">
            <wp:extent cx="6286500" cy="5385263"/>
            <wp:effectExtent l="0" t="0" r="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EFD0BEE" w14:textId="77777777" w:rsidR="00FE7844" w:rsidRPr="00FD4E3E" w:rsidRDefault="00FE7844" w:rsidP="007F0B90">
      <w:pPr>
        <w:spacing w:after="0" w:line="240" w:lineRule="auto"/>
        <w:jc w:val="both"/>
        <w:rPr>
          <w:rFonts w:asciiTheme="majorHAnsi" w:hAnsiTheme="majorHAnsi" w:cstheme="majorHAnsi"/>
          <w:bCs/>
          <w:i/>
          <w:sz w:val="20"/>
          <w:szCs w:val="20"/>
          <w:lang w:val="en-US"/>
        </w:rPr>
      </w:pPr>
      <w:r w:rsidRPr="00AE69D7">
        <w:rPr>
          <w:rFonts w:asciiTheme="majorHAnsi" w:hAnsiTheme="majorHAnsi" w:cstheme="majorHAnsi"/>
          <w:b/>
          <w:i/>
          <w:sz w:val="20"/>
          <w:szCs w:val="20"/>
          <w:lang w:val="en-US"/>
        </w:rPr>
        <w:t>Sursa:</w:t>
      </w:r>
      <w:r w:rsidRPr="00FD4E3E">
        <w:rPr>
          <w:rFonts w:asciiTheme="majorHAnsi" w:hAnsiTheme="majorHAnsi" w:cstheme="majorHAnsi"/>
          <w:bCs/>
          <w:i/>
          <w:sz w:val="20"/>
          <w:szCs w:val="20"/>
          <w:lang w:val="en-US"/>
        </w:rPr>
        <w:t xml:space="preserve"> Informație sintetizată de către audit în baza informațiilor prezentate de către SFS.</w:t>
      </w:r>
    </w:p>
    <w:p w14:paraId="0CBF75E4" w14:textId="77777777" w:rsidR="00FE7844" w:rsidRPr="008F6EDB" w:rsidRDefault="00FE7844" w:rsidP="007F0B90">
      <w:pPr>
        <w:spacing w:after="160" w:line="240" w:lineRule="auto"/>
        <w:rPr>
          <w:rFonts w:asciiTheme="majorHAnsi" w:hAnsiTheme="majorHAnsi" w:cstheme="majorHAnsi"/>
          <w:b/>
          <w:sz w:val="24"/>
          <w:szCs w:val="24"/>
          <w:lang w:val="en-US"/>
        </w:rPr>
      </w:pPr>
      <w:r w:rsidRPr="008F6EDB">
        <w:rPr>
          <w:rFonts w:asciiTheme="majorHAnsi" w:hAnsiTheme="majorHAnsi" w:cstheme="majorHAnsi"/>
          <w:i/>
          <w:sz w:val="24"/>
          <w:szCs w:val="24"/>
          <w:lang w:val="en-US"/>
        </w:rPr>
        <w:br w:type="page"/>
      </w:r>
    </w:p>
    <w:p w14:paraId="281A69CC" w14:textId="77777777" w:rsidR="00FE7844" w:rsidRPr="009F54F0" w:rsidRDefault="00FE7844" w:rsidP="003457ED">
      <w:pPr>
        <w:spacing w:after="0" w:line="240" w:lineRule="auto"/>
        <w:jc w:val="right"/>
        <w:rPr>
          <w:rFonts w:asciiTheme="majorHAnsi" w:hAnsiTheme="majorHAnsi" w:cstheme="majorHAnsi"/>
          <w:b/>
          <w:sz w:val="24"/>
          <w:szCs w:val="24"/>
          <w:lang w:val="ro-RO"/>
        </w:rPr>
      </w:pPr>
      <w:bookmarkStart w:id="77" w:name="_Toc57784487"/>
      <w:bookmarkStart w:id="78" w:name="_Toc59545817"/>
      <w:r w:rsidRPr="009F54F0">
        <w:rPr>
          <w:rFonts w:asciiTheme="majorHAnsi" w:hAnsiTheme="majorHAnsi" w:cstheme="majorHAnsi"/>
          <w:b/>
          <w:sz w:val="24"/>
          <w:szCs w:val="24"/>
          <w:lang w:val="ro-RO"/>
        </w:rPr>
        <w:t>Anexa nr.</w:t>
      </w:r>
      <w:bookmarkEnd w:id="77"/>
      <w:r w:rsidRPr="009F54F0">
        <w:rPr>
          <w:rFonts w:asciiTheme="majorHAnsi" w:hAnsiTheme="majorHAnsi" w:cstheme="majorHAnsi"/>
          <w:b/>
          <w:sz w:val="24"/>
          <w:szCs w:val="24"/>
          <w:lang w:val="ro-RO"/>
        </w:rPr>
        <w:t>5</w:t>
      </w:r>
      <w:bookmarkEnd w:id="78"/>
    </w:p>
    <w:p w14:paraId="185972E8" w14:textId="77777777" w:rsidR="00FE7844" w:rsidRPr="009F54F0" w:rsidRDefault="00FE7844" w:rsidP="003457ED">
      <w:pPr>
        <w:spacing w:after="0" w:line="240" w:lineRule="auto"/>
        <w:jc w:val="center"/>
        <w:rPr>
          <w:rFonts w:asciiTheme="majorHAnsi" w:hAnsiTheme="majorHAnsi" w:cstheme="majorHAnsi"/>
          <w:b/>
          <w:sz w:val="24"/>
          <w:szCs w:val="24"/>
          <w:lang w:val="ro-RO"/>
        </w:rPr>
      </w:pPr>
      <w:bookmarkStart w:id="79" w:name="_Toc57784488"/>
      <w:bookmarkStart w:id="80" w:name="_Toc59545818"/>
      <w:r w:rsidRPr="009F54F0">
        <w:rPr>
          <w:rFonts w:asciiTheme="majorHAnsi" w:hAnsiTheme="majorHAnsi" w:cstheme="majorHAnsi"/>
          <w:b/>
          <w:sz w:val="24"/>
          <w:szCs w:val="24"/>
          <w:lang w:val="ro-RO"/>
        </w:rPr>
        <w:t>Sfera și abordarea auditului</w:t>
      </w:r>
      <w:bookmarkEnd w:id="79"/>
      <w:bookmarkEnd w:id="80"/>
    </w:p>
    <w:p w14:paraId="3A99DFCF" w14:textId="77777777" w:rsidR="00FE7844" w:rsidRPr="008C306D" w:rsidRDefault="00FE7844" w:rsidP="003457ED">
      <w:pPr>
        <w:spacing w:after="0" w:line="240" w:lineRule="auto"/>
        <w:jc w:val="both"/>
        <w:rPr>
          <w:rFonts w:asciiTheme="majorHAnsi" w:hAnsiTheme="majorHAnsi" w:cstheme="majorHAnsi"/>
          <w:sz w:val="24"/>
          <w:szCs w:val="24"/>
          <w:lang w:val="ro-RO"/>
        </w:rPr>
      </w:pPr>
      <w:r w:rsidRPr="008C306D">
        <w:rPr>
          <w:rFonts w:asciiTheme="majorHAnsi" w:hAnsiTheme="majorHAnsi" w:cstheme="majorHAnsi"/>
          <w:sz w:val="24"/>
          <w:szCs w:val="24"/>
          <w:lang w:val="ro-RO"/>
        </w:rPr>
        <w:t>Misiunea de audit efectuată a avut ca scop identificarea segmentelor sensibile la riscurile aferente procesului auditat, evaluarea metodelor, instrumentelor și mecanismelor existente prin prisma utilizării prevederilor cadrului regulator relevant.</w:t>
      </w:r>
    </w:p>
    <w:p w14:paraId="3C2BE483" w14:textId="77777777" w:rsidR="00FE7844" w:rsidRPr="008C306D" w:rsidRDefault="00FE7844" w:rsidP="007F0B90">
      <w:pPr>
        <w:spacing w:after="0" w:line="240" w:lineRule="auto"/>
        <w:jc w:val="both"/>
        <w:rPr>
          <w:rFonts w:asciiTheme="majorHAnsi" w:hAnsiTheme="majorHAnsi" w:cstheme="majorHAnsi"/>
          <w:sz w:val="24"/>
          <w:szCs w:val="24"/>
          <w:lang w:val="ro-RO"/>
        </w:rPr>
      </w:pPr>
    </w:p>
    <w:p w14:paraId="7AEA4709" w14:textId="77777777" w:rsidR="00FE7844" w:rsidRPr="008C306D" w:rsidRDefault="00FE7844" w:rsidP="007F0B90">
      <w:pPr>
        <w:spacing w:after="0" w:line="240" w:lineRule="auto"/>
        <w:jc w:val="both"/>
        <w:rPr>
          <w:rFonts w:asciiTheme="majorHAnsi" w:hAnsiTheme="majorHAnsi" w:cstheme="majorHAnsi"/>
          <w:sz w:val="24"/>
          <w:szCs w:val="24"/>
          <w:lang w:val="ro-RO"/>
        </w:rPr>
      </w:pPr>
      <w:r w:rsidRPr="008C306D">
        <w:rPr>
          <w:rFonts w:asciiTheme="majorHAnsi" w:hAnsiTheme="majorHAnsi" w:cstheme="majorHAnsi"/>
          <w:sz w:val="24"/>
          <w:szCs w:val="24"/>
          <w:lang w:val="ro-RO"/>
        </w:rPr>
        <w:t xml:space="preserve">Pentru obținerea probelor relevante, care să susțină constatările și concluziile de audit, misiunea a cuprins toate segmentele care au depășit materialitatea cantitativă, dar și cea calitativă. </w:t>
      </w:r>
    </w:p>
    <w:p w14:paraId="08B40F1F" w14:textId="77777777" w:rsidR="00FE7844" w:rsidRPr="008C306D" w:rsidRDefault="00FE7844" w:rsidP="007F0B90">
      <w:pPr>
        <w:spacing w:after="0" w:line="240" w:lineRule="auto"/>
        <w:jc w:val="both"/>
        <w:rPr>
          <w:rFonts w:asciiTheme="majorHAnsi" w:hAnsiTheme="majorHAnsi" w:cstheme="majorHAnsi"/>
          <w:sz w:val="24"/>
          <w:szCs w:val="24"/>
          <w:lang w:val="ro-RO"/>
        </w:rPr>
      </w:pPr>
    </w:p>
    <w:p w14:paraId="7EB4CCA2" w14:textId="77777777" w:rsidR="00FE7844" w:rsidRPr="008C306D" w:rsidRDefault="00FE7844" w:rsidP="007F0B90">
      <w:pPr>
        <w:spacing w:after="0" w:line="240" w:lineRule="auto"/>
        <w:jc w:val="both"/>
        <w:rPr>
          <w:rFonts w:asciiTheme="majorHAnsi" w:hAnsiTheme="majorHAnsi" w:cstheme="majorHAnsi"/>
          <w:sz w:val="24"/>
          <w:szCs w:val="24"/>
          <w:lang w:val="ro-RO"/>
        </w:rPr>
      </w:pPr>
      <w:r w:rsidRPr="008C306D">
        <w:rPr>
          <w:rFonts w:asciiTheme="majorHAnsi" w:hAnsiTheme="majorHAnsi" w:cstheme="majorHAnsi"/>
          <w:sz w:val="24"/>
          <w:szCs w:val="24"/>
          <w:lang w:val="ro-RO"/>
        </w:rPr>
        <w:t>În acest sens, au fost stabilite și realizate următoarele obiective specifice de audit:</w:t>
      </w:r>
    </w:p>
    <w:p w14:paraId="791B61C7" w14:textId="1B95C8F7" w:rsidR="00566A33" w:rsidRDefault="00566A33" w:rsidP="00566A33">
      <w:pPr>
        <w:spacing w:after="0"/>
        <w:jc w:val="both"/>
        <w:rPr>
          <w:rFonts w:asciiTheme="majorHAnsi" w:hAnsiTheme="majorHAnsi" w:cstheme="majorHAnsi"/>
          <w:b/>
          <w:i/>
          <w:sz w:val="24"/>
          <w:szCs w:val="24"/>
          <w:lang w:val="ro-RO"/>
        </w:rPr>
      </w:pPr>
      <w:r w:rsidRPr="008C306D">
        <w:rPr>
          <w:rFonts w:asciiTheme="majorHAnsi" w:eastAsia="Times New Roman" w:hAnsiTheme="majorHAnsi" w:cstheme="majorHAnsi"/>
          <w:b/>
          <w:i/>
          <w:noProof/>
          <w:sz w:val="24"/>
          <w:szCs w:val="24"/>
          <w:lang w:val="ro-RO"/>
        </w:rPr>
        <w:t>1.</w:t>
      </w:r>
      <w:r w:rsidRPr="008C306D">
        <w:rPr>
          <w:rFonts w:asciiTheme="majorHAnsi" w:hAnsiTheme="majorHAnsi" w:cstheme="majorHAnsi"/>
          <w:b/>
          <w:i/>
          <w:sz w:val="24"/>
          <w:szCs w:val="24"/>
          <w:lang w:val="ro-RO"/>
        </w:rPr>
        <w:t xml:space="preserve"> </w:t>
      </w:r>
      <w:r>
        <w:rPr>
          <w:rFonts w:asciiTheme="majorHAnsi" w:hAnsiTheme="majorHAnsi" w:cstheme="majorHAnsi"/>
          <w:b/>
          <w:i/>
          <w:sz w:val="24"/>
          <w:szCs w:val="24"/>
          <w:lang w:val="ro-RO"/>
        </w:rPr>
        <w:t>Atestarea situației dacă</w:t>
      </w:r>
      <w:r w:rsidRPr="008C306D">
        <w:rPr>
          <w:rFonts w:asciiTheme="majorHAnsi" w:hAnsiTheme="majorHAnsi" w:cstheme="majorHAnsi"/>
          <w:b/>
          <w:i/>
          <w:sz w:val="24"/>
          <w:szCs w:val="24"/>
          <w:lang w:val="ro-RO"/>
        </w:rPr>
        <w:t xml:space="preserve"> subiecții impunerii taxei pentru apă desfășoară activitatea în baza documentelor permisive</w:t>
      </w:r>
      <w:r w:rsidR="0069722E">
        <w:rPr>
          <w:rFonts w:asciiTheme="majorHAnsi" w:hAnsiTheme="majorHAnsi" w:cstheme="majorHAnsi"/>
          <w:b/>
          <w:i/>
          <w:sz w:val="24"/>
          <w:szCs w:val="24"/>
          <w:lang w:val="ro-RO"/>
        </w:rPr>
        <w:t>,</w:t>
      </w:r>
      <w:r w:rsidRPr="008C306D">
        <w:rPr>
          <w:rFonts w:asciiTheme="majorHAnsi" w:hAnsiTheme="majorHAnsi" w:cstheme="majorHAnsi"/>
          <w:b/>
          <w:i/>
          <w:sz w:val="24"/>
          <w:szCs w:val="24"/>
          <w:lang w:val="ro-RO"/>
        </w:rPr>
        <w:t xml:space="preserve"> prin efectuarea calculării, achitării și raportării în conformitate cu cadrul normativ.</w:t>
      </w:r>
    </w:p>
    <w:p w14:paraId="2A83041C" w14:textId="4098952D" w:rsidR="00566A33" w:rsidRDefault="00566A33" w:rsidP="00566A33">
      <w:pPr>
        <w:spacing w:after="0"/>
        <w:jc w:val="both"/>
        <w:rPr>
          <w:rFonts w:asciiTheme="majorHAnsi" w:hAnsiTheme="majorHAnsi" w:cstheme="majorHAnsi"/>
          <w:b/>
          <w:i/>
          <w:sz w:val="24"/>
          <w:szCs w:val="24"/>
          <w:lang w:val="ro-RO"/>
        </w:rPr>
      </w:pPr>
      <w:r w:rsidRPr="008C306D">
        <w:rPr>
          <w:rFonts w:asciiTheme="majorHAnsi" w:eastAsia="Times New Roman" w:hAnsiTheme="majorHAnsi" w:cstheme="majorHAnsi"/>
          <w:b/>
          <w:i/>
          <w:noProof/>
          <w:sz w:val="24"/>
          <w:szCs w:val="24"/>
          <w:lang w:val="ro-RO"/>
        </w:rPr>
        <w:t>2.</w:t>
      </w:r>
      <w:r w:rsidRPr="008C306D">
        <w:rPr>
          <w:rFonts w:asciiTheme="majorHAnsi" w:hAnsiTheme="majorHAnsi" w:cstheme="majorHAnsi"/>
          <w:b/>
          <w:i/>
          <w:sz w:val="24"/>
          <w:szCs w:val="24"/>
          <w:lang w:val="ro-RO"/>
        </w:rPr>
        <w:t xml:space="preserve"> </w:t>
      </w:r>
      <w:r>
        <w:rPr>
          <w:rFonts w:asciiTheme="majorHAnsi" w:hAnsiTheme="majorHAnsi" w:cstheme="majorHAnsi"/>
          <w:b/>
          <w:i/>
          <w:sz w:val="24"/>
          <w:szCs w:val="24"/>
          <w:lang w:val="ro-RO"/>
        </w:rPr>
        <w:t xml:space="preserve">Atestarea situației dacă </w:t>
      </w:r>
      <w:r w:rsidRPr="008C306D">
        <w:rPr>
          <w:rFonts w:asciiTheme="majorHAnsi" w:hAnsiTheme="majorHAnsi" w:cstheme="majorHAnsi"/>
          <w:b/>
          <w:i/>
          <w:sz w:val="24"/>
          <w:szCs w:val="24"/>
          <w:lang w:val="ro-RO"/>
        </w:rPr>
        <w:t>obligațiunile față de buget p</w:t>
      </w:r>
      <w:r w:rsidR="00D8340F">
        <w:rPr>
          <w:rFonts w:asciiTheme="majorHAnsi" w:hAnsiTheme="majorHAnsi" w:cstheme="majorHAnsi"/>
          <w:b/>
          <w:i/>
          <w:sz w:val="24"/>
          <w:szCs w:val="24"/>
          <w:lang w:val="ro-RO"/>
        </w:rPr>
        <w:t>rivind</w:t>
      </w:r>
      <w:r w:rsidRPr="008C306D">
        <w:rPr>
          <w:rFonts w:asciiTheme="majorHAnsi" w:hAnsiTheme="majorHAnsi" w:cstheme="majorHAnsi"/>
          <w:b/>
          <w:i/>
          <w:sz w:val="24"/>
          <w:szCs w:val="24"/>
          <w:lang w:val="ro-RO"/>
        </w:rPr>
        <w:t xml:space="preserve"> plata taxei pentru tăierea lemnului pe picior a</w:t>
      </w:r>
      <w:r w:rsidR="00D8340F">
        <w:rPr>
          <w:rFonts w:asciiTheme="majorHAnsi" w:hAnsiTheme="majorHAnsi" w:cstheme="majorHAnsi"/>
          <w:b/>
          <w:i/>
          <w:sz w:val="24"/>
          <w:szCs w:val="24"/>
          <w:lang w:val="ro-RO"/>
        </w:rPr>
        <w:t>u</w:t>
      </w:r>
      <w:r w:rsidRPr="008C306D">
        <w:rPr>
          <w:rFonts w:asciiTheme="majorHAnsi" w:hAnsiTheme="majorHAnsi" w:cstheme="majorHAnsi"/>
          <w:b/>
          <w:i/>
          <w:sz w:val="24"/>
          <w:szCs w:val="24"/>
          <w:lang w:val="ro-RO"/>
        </w:rPr>
        <w:t xml:space="preserve"> fost calculat</w:t>
      </w:r>
      <w:r w:rsidR="00D8340F">
        <w:rPr>
          <w:rFonts w:asciiTheme="majorHAnsi" w:hAnsiTheme="majorHAnsi" w:cstheme="majorHAnsi"/>
          <w:b/>
          <w:i/>
          <w:sz w:val="24"/>
          <w:szCs w:val="24"/>
          <w:lang w:val="ro-RO"/>
        </w:rPr>
        <w:t>e</w:t>
      </w:r>
      <w:r w:rsidRPr="008C306D">
        <w:rPr>
          <w:rFonts w:asciiTheme="majorHAnsi" w:hAnsiTheme="majorHAnsi" w:cstheme="majorHAnsi"/>
          <w:b/>
          <w:i/>
          <w:sz w:val="24"/>
          <w:szCs w:val="24"/>
          <w:lang w:val="ro-RO"/>
        </w:rPr>
        <w:t xml:space="preserve"> în volum deplin</w:t>
      </w:r>
      <w:r w:rsidR="00B80498">
        <w:rPr>
          <w:rFonts w:asciiTheme="majorHAnsi" w:hAnsiTheme="majorHAnsi" w:cstheme="majorHAnsi"/>
          <w:b/>
          <w:i/>
          <w:sz w:val="24"/>
          <w:szCs w:val="24"/>
          <w:lang w:val="ro-RO"/>
        </w:rPr>
        <w:t xml:space="preserve"> și dacă</w:t>
      </w:r>
      <w:r w:rsidRPr="008C306D">
        <w:rPr>
          <w:rFonts w:asciiTheme="majorHAnsi" w:hAnsiTheme="majorHAnsi" w:cstheme="majorHAnsi"/>
          <w:b/>
          <w:i/>
          <w:sz w:val="24"/>
          <w:szCs w:val="24"/>
          <w:lang w:val="ro-RO"/>
        </w:rPr>
        <w:t xml:space="preserve"> măsurile întreprinse de </w:t>
      </w:r>
      <w:r w:rsidR="00D8340F">
        <w:rPr>
          <w:rFonts w:asciiTheme="majorHAnsi" w:hAnsiTheme="majorHAnsi" w:cstheme="majorHAnsi"/>
          <w:b/>
          <w:i/>
          <w:sz w:val="24"/>
          <w:szCs w:val="24"/>
          <w:lang w:val="ro-RO"/>
        </w:rPr>
        <w:t xml:space="preserve">către </w:t>
      </w:r>
      <w:r w:rsidRPr="008C306D">
        <w:rPr>
          <w:rFonts w:asciiTheme="majorHAnsi" w:hAnsiTheme="majorHAnsi" w:cstheme="majorHAnsi"/>
          <w:b/>
          <w:i/>
          <w:sz w:val="24"/>
          <w:szCs w:val="24"/>
          <w:lang w:val="ro-RO"/>
        </w:rPr>
        <w:t>SFS au contribuit la sporirea încasărilor la buget a</w:t>
      </w:r>
      <w:r w:rsidR="00D8340F">
        <w:rPr>
          <w:rFonts w:asciiTheme="majorHAnsi" w:hAnsiTheme="majorHAnsi" w:cstheme="majorHAnsi"/>
          <w:b/>
          <w:i/>
          <w:sz w:val="24"/>
          <w:szCs w:val="24"/>
          <w:lang w:val="ro-RO"/>
        </w:rPr>
        <w:t>le</w:t>
      </w:r>
      <w:r w:rsidRPr="008C306D">
        <w:rPr>
          <w:rFonts w:asciiTheme="majorHAnsi" w:hAnsiTheme="majorHAnsi" w:cstheme="majorHAnsi"/>
          <w:b/>
          <w:i/>
          <w:sz w:val="24"/>
          <w:szCs w:val="24"/>
          <w:lang w:val="ro-RO"/>
        </w:rPr>
        <w:t xml:space="preserve"> veniturilor provenite din ace</w:t>
      </w:r>
      <w:r w:rsidR="00D8340F">
        <w:rPr>
          <w:rFonts w:asciiTheme="majorHAnsi" w:hAnsiTheme="majorHAnsi" w:cstheme="majorHAnsi"/>
          <w:b/>
          <w:i/>
          <w:sz w:val="24"/>
          <w:szCs w:val="24"/>
          <w:lang w:val="ro-RO"/>
        </w:rPr>
        <w:t>astă</w:t>
      </w:r>
      <w:r w:rsidRPr="008C306D">
        <w:rPr>
          <w:rFonts w:asciiTheme="majorHAnsi" w:hAnsiTheme="majorHAnsi" w:cstheme="majorHAnsi"/>
          <w:b/>
          <w:i/>
          <w:sz w:val="24"/>
          <w:szCs w:val="24"/>
          <w:lang w:val="ro-RO"/>
        </w:rPr>
        <w:t xml:space="preserve"> tax</w:t>
      </w:r>
      <w:r w:rsidR="00D8340F">
        <w:rPr>
          <w:rFonts w:asciiTheme="majorHAnsi" w:hAnsiTheme="majorHAnsi" w:cstheme="majorHAnsi"/>
          <w:b/>
          <w:i/>
          <w:sz w:val="24"/>
          <w:szCs w:val="24"/>
          <w:lang w:val="ro-RO"/>
        </w:rPr>
        <w:t>ă</w:t>
      </w:r>
      <w:r w:rsidRPr="008C306D">
        <w:rPr>
          <w:rFonts w:asciiTheme="majorHAnsi" w:hAnsiTheme="majorHAnsi" w:cstheme="majorHAnsi"/>
          <w:b/>
          <w:i/>
          <w:sz w:val="24"/>
          <w:szCs w:val="24"/>
          <w:lang w:val="ro-RO"/>
        </w:rPr>
        <w:t>.</w:t>
      </w:r>
    </w:p>
    <w:p w14:paraId="7F41608A" w14:textId="77777777" w:rsidR="00566A33" w:rsidRPr="008C306D" w:rsidRDefault="00566A33" w:rsidP="00566A33">
      <w:pPr>
        <w:spacing w:after="0"/>
        <w:jc w:val="both"/>
        <w:rPr>
          <w:rFonts w:asciiTheme="majorHAnsi" w:hAnsiTheme="majorHAnsi" w:cstheme="majorHAnsi"/>
          <w:b/>
          <w:i/>
          <w:sz w:val="24"/>
          <w:szCs w:val="24"/>
          <w:lang w:val="ro-RO"/>
        </w:rPr>
      </w:pPr>
      <w:r w:rsidRPr="008C306D">
        <w:rPr>
          <w:rFonts w:asciiTheme="majorHAnsi" w:eastAsia="Times New Roman" w:hAnsiTheme="majorHAnsi" w:cstheme="majorHAnsi"/>
          <w:b/>
          <w:i/>
          <w:noProof/>
          <w:sz w:val="24"/>
          <w:szCs w:val="24"/>
          <w:lang w:val="ro-RO"/>
        </w:rPr>
        <w:t>3.</w:t>
      </w:r>
      <w:r w:rsidRPr="008C306D">
        <w:rPr>
          <w:rFonts w:asciiTheme="majorHAnsi" w:hAnsiTheme="majorHAnsi" w:cstheme="majorHAnsi"/>
          <w:b/>
          <w:i/>
          <w:sz w:val="24"/>
          <w:szCs w:val="24"/>
          <w:lang w:val="ro-RO"/>
        </w:rPr>
        <w:t xml:space="preserve"> </w:t>
      </w:r>
      <w:r>
        <w:rPr>
          <w:rFonts w:asciiTheme="majorHAnsi" w:hAnsiTheme="majorHAnsi" w:cstheme="majorHAnsi"/>
          <w:b/>
          <w:i/>
          <w:sz w:val="24"/>
          <w:szCs w:val="24"/>
          <w:lang w:val="ro-RO"/>
        </w:rPr>
        <w:t xml:space="preserve">Atestarea situației dacă </w:t>
      </w:r>
      <w:r w:rsidRPr="008C306D">
        <w:rPr>
          <w:rFonts w:asciiTheme="majorHAnsi" w:hAnsiTheme="majorHAnsi" w:cstheme="majorHAnsi"/>
          <w:b/>
          <w:i/>
          <w:sz w:val="24"/>
          <w:szCs w:val="24"/>
          <w:lang w:val="ro-RO"/>
        </w:rPr>
        <w:t>calcularea și încasarea taxelor pentru resursele minerale s-au efectuat în volum deplin.</w:t>
      </w:r>
    </w:p>
    <w:p w14:paraId="0A217B15" w14:textId="389FABDA" w:rsidR="00566A33" w:rsidRPr="008C306D" w:rsidRDefault="00566A33" w:rsidP="00566A33">
      <w:pPr>
        <w:spacing w:after="0"/>
        <w:jc w:val="both"/>
        <w:rPr>
          <w:rFonts w:asciiTheme="majorHAnsi" w:hAnsiTheme="majorHAnsi" w:cstheme="majorHAnsi"/>
          <w:b/>
          <w:i/>
          <w:sz w:val="24"/>
          <w:szCs w:val="24"/>
          <w:lang w:val="ro-RO"/>
        </w:rPr>
      </w:pPr>
      <w:r w:rsidRPr="008C306D">
        <w:rPr>
          <w:rFonts w:asciiTheme="majorHAnsi" w:eastAsia="Times New Roman" w:hAnsiTheme="majorHAnsi" w:cstheme="majorHAnsi"/>
          <w:b/>
          <w:i/>
          <w:noProof/>
          <w:sz w:val="24"/>
          <w:szCs w:val="24"/>
          <w:lang w:val="ro-RO"/>
        </w:rPr>
        <w:t>4.</w:t>
      </w:r>
      <w:r w:rsidRPr="008C306D">
        <w:rPr>
          <w:rFonts w:asciiTheme="majorHAnsi" w:hAnsiTheme="majorHAnsi" w:cstheme="majorHAnsi"/>
          <w:b/>
          <w:i/>
          <w:sz w:val="24"/>
          <w:szCs w:val="24"/>
          <w:lang w:val="ro-RO"/>
        </w:rPr>
        <w:t xml:space="preserve"> </w:t>
      </w:r>
      <w:r>
        <w:rPr>
          <w:rFonts w:asciiTheme="majorHAnsi" w:hAnsiTheme="majorHAnsi" w:cstheme="majorHAnsi"/>
          <w:b/>
          <w:i/>
          <w:sz w:val="24"/>
          <w:szCs w:val="24"/>
          <w:lang w:val="ro-RO"/>
        </w:rPr>
        <w:t xml:space="preserve">Atestarea situației dacă </w:t>
      </w:r>
      <w:r w:rsidRPr="005E0006">
        <w:rPr>
          <w:rFonts w:asciiTheme="majorHAnsi" w:hAnsiTheme="majorHAnsi" w:cstheme="majorHAnsi"/>
          <w:b/>
          <w:i/>
          <w:sz w:val="24"/>
          <w:szCs w:val="24"/>
          <w:lang w:val="ro-RO"/>
        </w:rPr>
        <w:t>măsurile întreprinse de SFS pentru colectarea restanțelor și identificarea evaziunilor fiscale au contribuit la consolidarea disciplinei fiscale privi</w:t>
      </w:r>
      <w:r w:rsidR="00B80498">
        <w:rPr>
          <w:rFonts w:asciiTheme="majorHAnsi" w:hAnsiTheme="majorHAnsi" w:cstheme="majorHAnsi"/>
          <w:b/>
          <w:i/>
          <w:sz w:val="24"/>
          <w:szCs w:val="24"/>
          <w:lang w:val="ro-RO"/>
        </w:rPr>
        <w:t>nd</w:t>
      </w:r>
      <w:r w:rsidRPr="005E0006">
        <w:rPr>
          <w:rFonts w:asciiTheme="majorHAnsi" w:hAnsiTheme="majorHAnsi" w:cstheme="majorHAnsi"/>
          <w:b/>
          <w:i/>
          <w:sz w:val="24"/>
          <w:szCs w:val="24"/>
          <w:lang w:val="ro-RO"/>
        </w:rPr>
        <w:t xml:space="preserve"> plata taxelor pentru resurse</w:t>
      </w:r>
      <w:r w:rsidR="00B80498">
        <w:rPr>
          <w:rFonts w:asciiTheme="majorHAnsi" w:hAnsiTheme="majorHAnsi" w:cstheme="majorHAnsi"/>
          <w:b/>
          <w:i/>
          <w:sz w:val="24"/>
          <w:szCs w:val="24"/>
          <w:lang w:val="ro-RO"/>
        </w:rPr>
        <w:t>le</w:t>
      </w:r>
      <w:r w:rsidRPr="005E0006">
        <w:rPr>
          <w:rFonts w:asciiTheme="majorHAnsi" w:hAnsiTheme="majorHAnsi" w:cstheme="majorHAnsi"/>
          <w:b/>
          <w:i/>
          <w:sz w:val="24"/>
          <w:szCs w:val="24"/>
          <w:lang w:val="ro-RO"/>
        </w:rPr>
        <w:t xml:space="preserve"> naturale</w:t>
      </w:r>
      <w:r>
        <w:rPr>
          <w:rFonts w:asciiTheme="majorHAnsi" w:hAnsiTheme="majorHAnsi" w:cstheme="majorHAnsi"/>
          <w:b/>
          <w:i/>
          <w:sz w:val="24"/>
          <w:szCs w:val="24"/>
          <w:lang w:val="ro-RO"/>
        </w:rPr>
        <w:t>.</w:t>
      </w:r>
    </w:p>
    <w:p w14:paraId="417B8C4D" w14:textId="24CFC306" w:rsidR="00FE7844" w:rsidRPr="008C306D" w:rsidRDefault="00FE7844" w:rsidP="007F0B90">
      <w:pPr>
        <w:spacing w:after="0" w:line="240" w:lineRule="auto"/>
        <w:jc w:val="both"/>
        <w:rPr>
          <w:rFonts w:asciiTheme="majorHAnsi" w:hAnsiTheme="majorHAnsi" w:cstheme="majorHAnsi"/>
          <w:sz w:val="24"/>
          <w:szCs w:val="24"/>
          <w:lang w:val="ro-RO"/>
        </w:rPr>
      </w:pPr>
      <w:r w:rsidRPr="008C306D">
        <w:rPr>
          <w:rFonts w:asciiTheme="majorHAnsi" w:hAnsiTheme="majorHAnsi" w:cstheme="majorHAnsi"/>
          <w:sz w:val="24"/>
          <w:szCs w:val="24"/>
          <w:lang w:val="ro-RO"/>
        </w:rPr>
        <w:t>Tehnicile și procedurile de audit s-au bazat pe: i) examinarea rapoartelor, documentelor primare și extraselor din înregistrările în sistemele informaționale ale entităților implicate, ii) intervievarea persoanelor responsabile de domeniile auditate, iii) calcularea și compararea informațiilor prezentate, iv) analiza datelor</w:t>
      </w:r>
      <w:r w:rsidR="00B80498">
        <w:rPr>
          <w:rFonts w:asciiTheme="majorHAnsi" w:hAnsiTheme="majorHAnsi" w:cstheme="majorHAnsi"/>
          <w:sz w:val="24"/>
          <w:szCs w:val="24"/>
          <w:lang w:val="ro-RO"/>
        </w:rPr>
        <w:t>,</w:t>
      </w:r>
      <w:r w:rsidRPr="008C306D">
        <w:rPr>
          <w:rFonts w:asciiTheme="majorHAnsi" w:hAnsiTheme="majorHAnsi" w:cstheme="majorHAnsi"/>
          <w:sz w:val="24"/>
          <w:szCs w:val="24"/>
          <w:lang w:val="ro-RO"/>
        </w:rPr>
        <w:t xml:space="preserve"> v) contrapunerea datelor, și v</w:t>
      </w:r>
      <w:r w:rsidR="00B80498">
        <w:rPr>
          <w:rFonts w:asciiTheme="majorHAnsi" w:hAnsiTheme="majorHAnsi" w:cstheme="majorHAnsi"/>
          <w:sz w:val="24"/>
          <w:szCs w:val="24"/>
          <w:lang w:val="ro-RO"/>
        </w:rPr>
        <w:t>i</w:t>
      </w:r>
      <w:r w:rsidRPr="008C306D">
        <w:rPr>
          <w:rFonts w:asciiTheme="majorHAnsi" w:hAnsiTheme="majorHAnsi" w:cstheme="majorHAnsi"/>
          <w:sz w:val="24"/>
          <w:szCs w:val="24"/>
          <w:lang w:val="ro-RO"/>
        </w:rPr>
        <w:t>) altele.</w:t>
      </w:r>
    </w:p>
    <w:p w14:paraId="3BC23E3D" w14:textId="77777777" w:rsidR="00FE7844" w:rsidRPr="008C306D" w:rsidRDefault="00FE7844" w:rsidP="007F0B90">
      <w:pPr>
        <w:spacing w:after="0" w:line="240" w:lineRule="auto"/>
        <w:jc w:val="both"/>
        <w:rPr>
          <w:rFonts w:asciiTheme="majorHAnsi" w:hAnsiTheme="majorHAnsi" w:cstheme="majorHAnsi"/>
          <w:sz w:val="24"/>
          <w:szCs w:val="24"/>
          <w:lang w:val="ro-RO"/>
        </w:rPr>
      </w:pPr>
      <w:r w:rsidRPr="008C306D">
        <w:rPr>
          <w:rFonts w:asciiTheme="majorHAnsi" w:hAnsiTheme="majorHAnsi" w:cstheme="majorHAnsi"/>
          <w:sz w:val="24"/>
          <w:szCs w:val="24"/>
          <w:lang w:val="ro-RO"/>
        </w:rPr>
        <w:t>Totodată, constatările și concluziile asupra aspectelor auditate în cadrul misiunii de audit sunt expuse în compartimentele respective ale prezentului Raport de audit.</w:t>
      </w:r>
    </w:p>
    <w:p w14:paraId="25DA82F4" w14:textId="77777777" w:rsidR="00FE7844" w:rsidRPr="00C84E94" w:rsidRDefault="00FE7844" w:rsidP="00F159B4">
      <w:pPr>
        <w:spacing w:after="160" w:line="240" w:lineRule="auto"/>
        <w:jc w:val="right"/>
        <w:rPr>
          <w:rFonts w:asciiTheme="majorHAnsi" w:hAnsiTheme="majorHAnsi" w:cstheme="majorHAnsi"/>
          <w:b/>
          <w:sz w:val="20"/>
          <w:szCs w:val="20"/>
          <w:lang w:val="ro-RO"/>
        </w:rPr>
      </w:pPr>
      <w:r>
        <w:rPr>
          <w:rFonts w:asciiTheme="majorHAnsi" w:hAnsiTheme="majorHAnsi" w:cstheme="majorHAnsi"/>
          <w:sz w:val="24"/>
          <w:szCs w:val="24"/>
          <w:lang w:val="ro-RO"/>
        </w:rPr>
        <w:br w:type="page"/>
      </w:r>
      <w:bookmarkStart w:id="81" w:name="_Toc57784489"/>
      <w:bookmarkStart w:id="82" w:name="_Toc59545819"/>
      <w:r w:rsidRPr="00C84E94">
        <w:rPr>
          <w:rFonts w:asciiTheme="majorHAnsi" w:hAnsiTheme="majorHAnsi" w:cstheme="majorHAnsi"/>
          <w:b/>
          <w:sz w:val="20"/>
          <w:szCs w:val="20"/>
          <w:lang w:val="ro-RO"/>
        </w:rPr>
        <w:t>Anexa nr.</w:t>
      </w:r>
      <w:bookmarkEnd w:id="81"/>
      <w:r w:rsidRPr="00C84E94">
        <w:rPr>
          <w:rFonts w:asciiTheme="majorHAnsi" w:hAnsiTheme="majorHAnsi" w:cstheme="majorHAnsi"/>
          <w:b/>
          <w:sz w:val="20"/>
          <w:szCs w:val="20"/>
          <w:lang w:val="ro-RO"/>
        </w:rPr>
        <w:t>6</w:t>
      </w:r>
      <w:bookmarkEnd w:id="82"/>
    </w:p>
    <w:p w14:paraId="4ADE877B" w14:textId="5B0910A5" w:rsidR="00FE7844" w:rsidRPr="00C84E94" w:rsidRDefault="00FE7844" w:rsidP="00542396">
      <w:pPr>
        <w:spacing w:after="0" w:line="240" w:lineRule="auto"/>
        <w:rPr>
          <w:rFonts w:asciiTheme="majorHAnsi" w:hAnsiTheme="majorHAnsi" w:cstheme="majorHAnsi"/>
          <w:b/>
          <w:sz w:val="20"/>
          <w:szCs w:val="20"/>
          <w:lang w:val="ro-RO"/>
        </w:rPr>
      </w:pPr>
      <w:bookmarkStart w:id="83" w:name="_Toc57784490"/>
      <w:bookmarkStart w:id="84" w:name="_Toc59545820"/>
      <w:r w:rsidRPr="00C84E94">
        <w:rPr>
          <w:rFonts w:asciiTheme="majorHAnsi" w:hAnsiTheme="majorHAnsi" w:cstheme="majorHAnsi"/>
          <w:b/>
          <w:sz w:val="20"/>
          <w:szCs w:val="20"/>
          <w:lang w:val="ro-RO"/>
        </w:rPr>
        <w:t>Neconformitățile consta</w:t>
      </w:r>
      <w:r w:rsidR="005B4892">
        <w:rPr>
          <w:rFonts w:asciiTheme="majorHAnsi" w:hAnsiTheme="majorHAnsi" w:cstheme="majorHAnsi"/>
          <w:b/>
          <w:sz w:val="20"/>
          <w:szCs w:val="20"/>
          <w:lang w:val="ro-RO"/>
        </w:rPr>
        <w:t>ta</w:t>
      </w:r>
      <w:r w:rsidRPr="00C84E94">
        <w:rPr>
          <w:rFonts w:asciiTheme="majorHAnsi" w:hAnsiTheme="majorHAnsi" w:cstheme="majorHAnsi"/>
          <w:b/>
          <w:sz w:val="20"/>
          <w:szCs w:val="20"/>
          <w:lang w:val="ro-RO"/>
        </w:rPr>
        <w:t>te de audit la agenții economici din teritoriul raionului Drochia</w:t>
      </w:r>
      <w:bookmarkEnd w:id="83"/>
      <w:bookmarkEnd w:id="84"/>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
        <w:gridCol w:w="1115"/>
        <w:gridCol w:w="1161"/>
        <w:gridCol w:w="1445"/>
        <w:gridCol w:w="1167"/>
        <w:gridCol w:w="1258"/>
        <w:gridCol w:w="3144"/>
      </w:tblGrid>
      <w:tr w:rsidR="00FE7844" w:rsidRPr="008C306D" w14:paraId="1E2B9A06" w14:textId="77777777" w:rsidTr="007F0B90">
        <w:trPr>
          <w:trHeight w:val="565"/>
        </w:trPr>
        <w:tc>
          <w:tcPr>
            <w:tcW w:w="494" w:type="dxa"/>
            <w:shd w:val="clear" w:color="auto" w:fill="DEEAF6" w:themeFill="accent1" w:themeFillTint="33"/>
          </w:tcPr>
          <w:p w14:paraId="56006667" w14:textId="5877E290" w:rsidR="00FE7844" w:rsidRPr="008C306D" w:rsidRDefault="00FE7844" w:rsidP="007F0B90">
            <w:pPr>
              <w:spacing w:after="0" w:line="240" w:lineRule="auto"/>
              <w:jc w:val="center"/>
              <w:rPr>
                <w:rFonts w:asciiTheme="majorHAnsi" w:hAnsiTheme="majorHAnsi" w:cstheme="majorHAnsi"/>
                <w:b/>
                <w:sz w:val="16"/>
                <w:szCs w:val="16"/>
                <w:lang w:val="ro-RO"/>
              </w:rPr>
            </w:pPr>
            <w:r w:rsidRPr="008C306D">
              <w:rPr>
                <w:rFonts w:asciiTheme="majorHAnsi" w:hAnsiTheme="majorHAnsi" w:cstheme="majorHAnsi"/>
                <w:b/>
                <w:sz w:val="16"/>
                <w:szCs w:val="16"/>
                <w:lang w:val="ro-RO"/>
              </w:rPr>
              <w:t>Nr. d/</w:t>
            </w:r>
            <w:r w:rsidR="005B4892">
              <w:rPr>
                <w:rFonts w:asciiTheme="majorHAnsi" w:hAnsiTheme="majorHAnsi" w:cstheme="majorHAnsi"/>
                <w:b/>
                <w:sz w:val="16"/>
                <w:szCs w:val="16"/>
                <w:lang w:val="ro-RO"/>
              </w:rPr>
              <w:t>o</w:t>
            </w:r>
          </w:p>
        </w:tc>
        <w:tc>
          <w:tcPr>
            <w:tcW w:w="1115" w:type="dxa"/>
            <w:shd w:val="clear" w:color="auto" w:fill="DEEAF6" w:themeFill="accent1" w:themeFillTint="33"/>
          </w:tcPr>
          <w:p w14:paraId="68656CC2" w14:textId="77777777" w:rsidR="00FE7844" w:rsidRPr="008C306D" w:rsidRDefault="00FE7844" w:rsidP="007F0B90">
            <w:pPr>
              <w:spacing w:after="0" w:line="240" w:lineRule="auto"/>
              <w:jc w:val="center"/>
              <w:rPr>
                <w:rFonts w:asciiTheme="majorHAnsi" w:hAnsiTheme="majorHAnsi" w:cstheme="majorHAnsi"/>
                <w:b/>
                <w:sz w:val="16"/>
                <w:szCs w:val="16"/>
                <w:lang w:val="ro-RO"/>
              </w:rPr>
            </w:pPr>
            <w:r w:rsidRPr="008C306D">
              <w:rPr>
                <w:rFonts w:asciiTheme="majorHAnsi" w:hAnsiTheme="majorHAnsi" w:cstheme="majorHAnsi"/>
                <w:b/>
                <w:sz w:val="16"/>
                <w:szCs w:val="16"/>
                <w:lang w:val="ro-RO"/>
              </w:rPr>
              <w:t>Denumirea agentului economic</w:t>
            </w:r>
          </w:p>
        </w:tc>
        <w:tc>
          <w:tcPr>
            <w:tcW w:w="1161" w:type="dxa"/>
            <w:shd w:val="clear" w:color="auto" w:fill="DEEAF6" w:themeFill="accent1" w:themeFillTint="33"/>
          </w:tcPr>
          <w:p w14:paraId="160A4B89" w14:textId="77777777" w:rsidR="00FE7844" w:rsidRPr="008C306D" w:rsidRDefault="00FE7844" w:rsidP="007F0B90">
            <w:pPr>
              <w:spacing w:after="0" w:line="240" w:lineRule="auto"/>
              <w:jc w:val="center"/>
              <w:rPr>
                <w:rFonts w:asciiTheme="majorHAnsi" w:hAnsiTheme="majorHAnsi" w:cstheme="majorHAnsi"/>
                <w:b/>
                <w:sz w:val="16"/>
                <w:szCs w:val="16"/>
                <w:lang w:val="ro-RO"/>
              </w:rPr>
            </w:pPr>
            <w:r w:rsidRPr="008C306D">
              <w:rPr>
                <w:rFonts w:asciiTheme="majorHAnsi" w:hAnsiTheme="majorHAnsi" w:cstheme="majorHAnsi"/>
                <w:b/>
                <w:sz w:val="16"/>
                <w:szCs w:val="16"/>
                <w:lang w:val="ro-RO"/>
              </w:rPr>
              <w:t>Amplasarea</w:t>
            </w:r>
          </w:p>
        </w:tc>
        <w:tc>
          <w:tcPr>
            <w:tcW w:w="1445" w:type="dxa"/>
            <w:shd w:val="clear" w:color="auto" w:fill="DEEAF6" w:themeFill="accent1" w:themeFillTint="33"/>
          </w:tcPr>
          <w:p w14:paraId="24008051" w14:textId="77777777" w:rsidR="00FE7844" w:rsidRPr="008C306D" w:rsidRDefault="00FE7844" w:rsidP="007F0B90">
            <w:pPr>
              <w:spacing w:after="0" w:line="240" w:lineRule="auto"/>
              <w:jc w:val="center"/>
              <w:rPr>
                <w:rFonts w:asciiTheme="majorHAnsi" w:hAnsiTheme="majorHAnsi" w:cstheme="majorHAnsi"/>
                <w:b/>
                <w:sz w:val="16"/>
                <w:szCs w:val="16"/>
                <w:lang w:val="ro-RO"/>
              </w:rPr>
            </w:pPr>
            <w:r w:rsidRPr="008C306D">
              <w:rPr>
                <w:rFonts w:asciiTheme="majorHAnsi" w:hAnsiTheme="majorHAnsi" w:cstheme="majorHAnsi"/>
                <w:b/>
                <w:sz w:val="16"/>
                <w:szCs w:val="16"/>
                <w:lang w:val="ro-RO"/>
              </w:rPr>
              <w:t>Activitatea desfășurată</w:t>
            </w:r>
          </w:p>
        </w:tc>
        <w:tc>
          <w:tcPr>
            <w:tcW w:w="1167" w:type="dxa"/>
            <w:shd w:val="clear" w:color="auto" w:fill="DEEAF6" w:themeFill="accent1" w:themeFillTint="33"/>
          </w:tcPr>
          <w:p w14:paraId="42476A15" w14:textId="77777777" w:rsidR="00FE7844" w:rsidRPr="008C306D" w:rsidRDefault="00FE7844" w:rsidP="007F0B90">
            <w:pPr>
              <w:spacing w:after="0" w:line="240" w:lineRule="auto"/>
              <w:jc w:val="center"/>
              <w:rPr>
                <w:rFonts w:asciiTheme="majorHAnsi" w:hAnsiTheme="majorHAnsi" w:cstheme="majorHAnsi"/>
                <w:b/>
                <w:sz w:val="16"/>
                <w:szCs w:val="16"/>
                <w:lang w:val="ro-RO"/>
              </w:rPr>
            </w:pPr>
            <w:r w:rsidRPr="008C306D">
              <w:rPr>
                <w:rFonts w:asciiTheme="majorHAnsi" w:hAnsiTheme="majorHAnsi" w:cstheme="majorHAnsi"/>
                <w:b/>
                <w:sz w:val="16"/>
                <w:szCs w:val="16"/>
                <w:lang w:val="ro-RO"/>
              </w:rPr>
              <w:t>Încălcările constatate</w:t>
            </w:r>
          </w:p>
        </w:tc>
        <w:tc>
          <w:tcPr>
            <w:tcW w:w="1258" w:type="dxa"/>
            <w:shd w:val="clear" w:color="auto" w:fill="DEEAF6" w:themeFill="accent1" w:themeFillTint="33"/>
          </w:tcPr>
          <w:p w14:paraId="48BD8C7B" w14:textId="0A3B89CE" w:rsidR="00FE7844" w:rsidRPr="008C306D" w:rsidRDefault="00FE7844" w:rsidP="007F0B90">
            <w:pPr>
              <w:spacing w:after="0" w:line="240" w:lineRule="auto"/>
              <w:jc w:val="center"/>
              <w:rPr>
                <w:rFonts w:asciiTheme="majorHAnsi" w:hAnsiTheme="majorHAnsi" w:cstheme="majorHAnsi"/>
                <w:b/>
                <w:sz w:val="16"/>
                <w:szCs w:val="16"/>
                <w:lang w:val="ro-RO"/>
              </w:rPr>
            </w:pPr>
            <w:r w:rsidRPr="008C306D">
              <w:rPr>
                <w:rFonts w:asciiTheme="majorHAnsi" w:hAnsiTheme="majorHAnsi" w:cstheme="majorHAnsi"/>
                <w:b/>
                <w:sz w:val="16"/>
                <w:szCs w:val="16"/>
                <w:lang w:val="ro-RO"/>
              </w:rPr>
              <w:t xml:space="preserve">Prevederile Codului </w:t>
            </w:r>
            <w:r w:rsidR="005B4892">
              <w:rPr>
                <w:rFonts w:asciiTheme="majorHAnsi" w:hAnsiTheme="majorHAnsi" w:cstheme="majorHAnsi"/>
                <w:b/>
                <w:sz w:val="16"/>
                <w:szCs w:val="16"/>
                <w:lang w:val="ro-RO"/>
              </w:rPr>
              <w:t>c</w:t>
            </w:r>
            <w:r w:rsidRPr="008C306D">
              <w:rPr>
                <w:rFonts w:asciiTheme="majorHAnsi" w:hAnsiTheme="majorHAnsi" w:cstheme="majorHAnsi"/>
                <w:b/>
                <w:sz w:val="16"/>
                <w:szCs w:val="16"/>
                <w:lang w:val="ro-RO"/>
              </w:rPr>
              <w:t>ontravențional</w:t>
            </w:r>
          </w:p>
        </w:tc>
        <w:tc>
          <w:tcPr>
            <w:tcW w:w="3144" w:type="dxa"/>
            <w:shd w:val="clear" w:color="auto" w:fill="DEEAF6" w:themeFill="accent1" w:themeFillTint="33"/>
          </w:tcPr>
          <w:p w14:paraId="2AC33742" w14:textId="77777777" w:rsidR="00FE7844" w:rsidRPr="008C306D" w:rsidRDefault="00FE7844" w:rsidP="007F0B90">
            <w:pPr>
              <w:spacing w:after="0" w:line="240" w:lineRule="auto"/>
              <w:jc w:val="center"/>
              <w:rPr>
                <w:rFonts w:asciiTheme="majorHAnsi" w:hAnsiTheme="majorHAnsi" w:cstheme="majorHAnsi"/>
                <w:b/>
                <w:sz w:val="16"/>
                <w:szCs w:val="16"/>
                <w:lang w:val="ro-RO"/>
              </w:rPr>
            </w:pPr>
            <w:r w:rsidRPr="008C306D">
              <w:rPr>
                <w:rFonts w:asciiTheme="majorHAnsi" w:hAnsiTheme="majorHAnsi" w:cstheme="majorHAnsi"/>
                <w:b/>
                <w:sz w:val="16"/>
                <w:szCs w:val="16"/>
                <w:lang w:val="ro-RO"/>
              </w:rPr>
              <w:t>Notă</w:t>
            </w:r>
          </w:p>
        </w:tc>
      </w:tr>
      <w:tr w:rsidR="00FE7844" w:rsidRPr="00397407" w14:paraId="70A89608" w14:textId="77777777" w:rsidTr="007F0B90">
        <w:trPr>
          <w:trHeight w:val="1646"/>
        </w:trPr>
        <w:tc>
          <w:tcPr>
            <w:tcW w:w="494" w:type="dxa"/>
          </w:tcPr>
          <w:p w14:paraId="09C090C1" w14:textId="77777777"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1.</w:t>
            </w:r>
          </w:p>
        </w:tc>
        <w:tc>
          <w:tcPr>
            <w:tcW w:w="1115" w:type="dxa"/>
          </w:tcPr>
          <w:p w14:paraId="3B7DF4E9" w14:textId="04EAE17A"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SRL</w:t>
            </w:r>
            <w:r w:rsidR="005B4892">
              <w:rPr>
                <w:rFonts w:asciiTheme="majorHAnsi" w:hAnsiTheme="majorHAnsi" w:cstheme="majorHAnsi"/>
                <w:sz w:val="16"/>
                <w:szCs w:val="16"/>
                <w:lang w:val="ro-RO"/>
              </w:rPr>
              <w:t xml:space="preserve"> </w:t>
            </w:r>
            <w:r w:rsidRPr="008C306D">
              <w:rPr>
                <w:rFonts w:asciiTheme="majorHAnsi" w:hAnsiTheme="majorHAnsi" w:cstheme="majorHAnsi"/>
                <w:sz w:val="16"/>
                <w:szCs w:val="16"/>
                <w:lang w:val="ro-RO"/>
              </w:rPr>
              <w:t>„Ferma nr.4”</w:t>
            </w:r>
          </w:p>
        </w:tc>
        <w:tc>
          <w:tcPr>
            <w:tcW w:w="1161" w:type="dxa"/>
          </w:tcPr>
          <w:p w14:paraId="6A295C58" w14:textId="606940D2"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s. Șuri</w:t>
            </w:r>
            <w:r w:rsidR="005B4892">
              <w:rPr>
                <w:rFonts w:asciiTheme="majorHAnsi" w:hAnsiTheme="majorHAnsi" w:cstheme="majorHAnsi"/>
                <w:sz w:val="16"/>
                <w:szCs w:val="16"/>
                <w:lang w:val="ro-RO"/>
              </w:rPr>
              <w:t xml:space="preserve">, </w:t>
            </w:r>
            <w:r w:rsidRPr="008C306D">
              <w:rPr>
                <w:rFonts w:asciiTheme="majorHAnsi" w:hAnsiTheme="majorHAnsi" w:cstheme="majorHAnsi"/>
                <w:sz w:val="16"/>
                <w:szCs w:val="16"/>
                <w:lang w:val="ro-RO"/>
              </w:rPr>
              <w:t>r</w:t>
            </w:r>
            <w:r w:rsidR="005B4892">
              <w:rPr>
                <w:rFonts w:asciiTheme="majorHAnsi" w:hAnsiTheme="majorHAnsi" w:cstheme="majorHAnsi"/>
                <w:sz w:val="16"/>
                <w:szCs w:val="16"/>
                <w:lang w:val="ro-RO"/>
              </w:rPr>
              <w:t xml:space="preserve">-nul </w:t>
            </w:r>
            <w:r w:rsidRPr="008C306D">
              <w:rPr>
                <w:rFonts w:asciiTheme="majorHAnsi" w:hAnsiTheme="majorHAnsi" w:cstheme="majorHAnsi"/>
                <w:sz w:val="16"/>
                <w:szCs w:val="16"/>
                <w:lang w:val="ro-RO"/>
              </w:rPr>
              <w:t>Drochia</w:t>
            </w:r>
          </w:p>
        </w:tc>
        <w:tc>
          <w:tcPr>
            <w:tcW w:w="1445" w:type="dxa"/>
          </w:tcPr>
          <w:p w14:paraId="4FC883AB" w14:textId="40E8A9A8"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 xml:space="preserve">acordă servicii de sacrificare a animalelor și </w:t>
            </w:r>
            <w:r w:rsidR="005B4892">
              <w:rPr>
                <w:rFonts w:asciiTheme="majorHAnsi" w:hAnsiTheme="majorHAnsi" w:cstheme="majorHAnsi"/>
                <w:sz w:val="16"/>
                <w:szCs w:val="16"/>
                <w:lang w:val="ro-RO"/>
              </w:rPr>
              <w:t xml:space="preserve">de </w:t>
            </w:r>
            <w:r w:rsidRPr="008C306D">
              <w:rPr>
                <w:rFonts w:asciiTheme="majorHAnsi" w:hAnsiTheme="majorHAnsi" w:cstheme="majorHAnsi"/>
                <w:sz w:val="16"/>
                <w:szCs w:val="16"/>
                <w:lang w:val="ro-RO"/>
              </w:rPr>
              <w:t>realizare</w:t>
            </w:r>
            <w:r w:rsidR="005B4892">
              <w:rPr>
                <w:rFonts w:asciiTheme="majorHAnsi" w:hAnsiTheme="majorHAnsi" w:cstheme="majorHAnsi"/>
                <w:sz w:val="16"/>
                <w:szCs w:val="16"/>
                <w:lang w:val="ro-RO"/>
              </w:rPr>
              <w:t xml:space="preserve"> </w:t>
            </w:r>
            <w:r w:rsidRPr="008C306D">
              <w:rPr>
                <w:rFonts w:asciiTheme="majorHAnsi" w:hAnsiTheme="majorHAnsi" w:cstheme="majorHAnsi"/>
                <w:sz w:val="16"/>
                <w:szCs w:val="16"/>
                <w:lang w:val="ro-RO"/>
              </w:rPr>
              <w:t>a produselor din carne</w:t>
            </w:r>
            <w:r w:rsidR="005B4892">
              <w:rPr>
                <w:rFonts w:asciiTheme="majorHAnsi" w:hAnsiTheme="majorHAnsi" w:cstheme="majorHAnsi"/>
                <w:sz w:val="16"/>
                <w:szCs w:val="16"/>
                <w:lang w:val="ro-RO"/>
              </w:rPr>
              <w:t xml:space="preserve">, </w:t>
            </w:r>
            <w:r w:rsidRPr="008C306D">
              <w:rPr>
                <w:rFonts w:asciiTheme="majorHAnsi" w:hAnsiTheme="majorHAnsi" w:cstheme="majorHAnsi"/>
                <w:sz w:val="16"/>
                <w:szCs w:val="16"/>
                <w:lang w:val="ro-RO"/>
              </w:rPr>
              <w:t>cu captarea apelor din 2 sonde arteziene</w:t>
            </w:r>
          </w:p>
        </w:tc>
        <w:tc>
          <w:tcPr>
            <w:tcW w:w="1167" w:type="dxa"/>
          </w:tcPr>
          <w:p w14:paraId="5A701FF2" w14:textId="50908F52"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bCs/>
                <w:sz w:val="16"/>
                <w:szCs w:val="16"/>
                <w:lang w:val="ro-RO"/>
              </w:rPr>
              <w:t>- lipsa</w:t>
            </w:r>
            <w:r w:rsidRPr="008C306D">
              <w:rPr>
                <w:rFonts w:asciiTheme="majorHAnsi" w:hAnsiTheme="majorHAnsi" w:cstheme="majorHAnsi"/>
                <w:sz w:val="16"/>
                <w:szCs w:val="16"/>
                <w:lang w:val="ro-RO"/>
              </w:rPr>
              <w:t xml:space="preserve"> autorizației de mediu pentru folosire</w:t>
            </w:r>
            <w:r w:rsidR="005B4892">
              <w:rPr>
                <w:rFonts w:asciiTheme="majorHAnsi" w:hAnsiTheme="majorHAnsi" w:cstheme="majorHAnsi"/>
                <w:sz w:val="16"/>
                <w:szCs w:val="16"/>
                <w:lang w:val="ro-RO"/>
              </w:rPr>
              <w:t xml:space="preserve">a </w:t>
            </w:r>
            <w:r w:rsidRPr="008C306D">
              <w:rPr>
                <w:rFonts w:asciiTheme="majorHAnsi" w:hAnsiTheme="majorHAnsi" w:cstheme="majorHAnsi"/>
                <w:sz w:val="16"/>
                <w:szCs w:val="16"/>
                <w:lang w:val="ro-RO"/>
              </w:rPr>
              <w:t xml:space="preserve"> specială a apei;</w:t>
            </w:r>
          </w:p>
          <w:p w14:paraId="1A86652D" w14:textId="77777777" w:rsidR="00FE7844" w:rsidRPr="008C306D" w:rsidRDefault="00FE7844" w:rsidP="007F0B90">
            <w:pPr>
              <w:spacing w:after="0" w:line="240" w:lineRule="auto"/>
              <w:rPr>
                <w:rFonts w:asciiTheme="majorHAnsi" w:hAnsiTheme="majorHAnsi" w:cstheme="majorHAnsi"/>
                <w:sz w:val="16"/>
                <w:szCs w:val="16"/>
                <w:lang w:val="ro-RO"/>
              </w:rPr>
            </w:pPr>
          </w:p>
        </w:tc>
        <w:tc>
          <w:tcPr>
            <w:tcW w:w="1258" w:type="dxa"/>
          </w:tcPr>
          <w:p w14:paraId="30E43628" w14:textId="38C1650D"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 xml:space="preserve">Cod </w:t>
            </w:r>
            <w:r w:rsidR="005B4892">
              <w:rPr>
                <w:rFonts w:asciiTheme="majorHAnsi" w:hAnsiTheme="majorHAnsi" w:cstheme="majorHAnsi"/>
                <w:sz w:val="16"/>
                <w:szCs w:val="16"/>
                <w:lang w:val="ro-RO"/>
              </w:rPr>
              <w:t>c</w:t>
            </w:r>
            <w:r w:rsidRPr="008C306D">
              <w:rPr>
                <w:rFonts w:asciiTheme="majorHAnsi" w:hAnsiTheme="majorHAnsi" w:cstheme="majorHAnsi"/>
                <w:sz w:val="16"/>
                <w:szCs w:val="16"/>
                <w:lang w:val="ro-RO"/>
              </w:rPr>
              <w:t>ontravențional</w:t>
            </w:r>
            <w:r w:rsidRPr="008C306D">
              <w:rPr>
                <w:rStyle w:val="a8"/>
                <w:rFonts w:cstheme="majorHAnsi"/>
                <w:sz w:val="16"/>
                <w:szCs w:val="16"/>
                <w:lang w:val="ro-RO"/>
              </w:rPr>
              <w:footnoteReference w:id="149"/>
            </w:r>
          </w:p>
          <w:p w14:paraId="3DFE68F5" w14:textId="6E4E8773"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art. 110  alin</w:t>
            </w:r>
            <w:r w:rsidRPr="008C306D">
              <w:rPr>
                <w:rFonts w:asciiTheme="majorHAnsi" w:hAnsiTheme="majorHAnsi" w:cstheme="majorHAnsi"/>
                <w:i/>
                <w:sz w:val="16"/>
                <w:szCs w:val="16"/>
                <w:lang w:val="ro-RO"/>
              </w:rPr>
              <w:t xml:space="preserve">. </w:t>
            </w:r>
            <w:r w:rsidRPr="009F54F0">
              <w:rPr>
                <w:rFonts w:asciiTheme="majorHAnsi" w:hAnsiTheme="majorHAnsi" w:cstheme="majorHAnsi"/>
                <w:sz w:val="16"/>
                <w:szCs w:val="16"/>
                <w:lang w:val="ro-RO"/>
              </w:rPr>
              <w:t>(2)</w:t>
            </w:r>
            <w:r w:rsidRPr="008C306D">
              <w:rPr>
                <w:rFonts w:asciiTheme="majorHAnsi" w:hAnsiTheme="majorHAnsi" w:cstheme="majorHAnsi"/>
                <w:i/>
                <w:sz w:val="16"/>
                <w:szCs w:val="16"/>
                <w:lang w:val="ro-RO"/>
              </w:rPr>
              <w:t xml:space="preserve"> </w:t>
            </w:r>
          </w:p>
        </w:tc>
        <w:tc>
          <w:tcPr>
            <w:tcW w:w="3144" w:type="dxa"/>
          </w:tcPr>
          <w:p w14:paraId="640D6355" w14:textId="55AF3DEA" w:rsidR="00FE7844" w:rsidRPr="008C306D" w:rsidRDefault="00FE7844" w:rsidP="007F0B90">
            <w:pPr>
              <w:spacing w:after="0" w:line="240" w:lineRule="auto"/>
              <w:jc w:val="both"/>
              <w:rPr>
                <w:rFonts w:asciiTheme="majorHAnsi" w:hAnsiTheme="majorHAnsi" w:cstheme="majorHAnsi"/>
                <w:sz w:val="16"/>
                <w:szCs w:val="16"/>
                <w:lang w:val="ro-RO"/>
              </w:rPr>
            </w:pPr>
            <w:r w:rsidRPr="008C306D">
              <w:rPr>
                <w:rFonts w:asciiTheme="majorHAnsi" w:hAnsiTheme="majorHAnsi" w:cstheme="majorHAnsi"/>
                <w:sz w:val="16"/>
                <w:szCs w:val="16"/>
                <w:lang w:val="ro-RO"/>
              </w:rPr>
              <w:t xml:space="preserve">Aplicarea moratoriului asupra controalelor în baza prevederilor Legii nr. 131/2012 privind controlul de stat asupra activității de întreprinzător </w:t>
            </w:r>
          </w:p>
        </w:tc>
      </w:tr>
      <w:tr w:rsidR="00FE7844" w:rsidRPr="00397407" w14:paraId="74D61D36" w14:textId="77777777" w:rsidTr="007F0B90">
        <w:trPr>
          <w:trHeight w:val="1157"/>
        </w:trPr>
        <w:tc>
          <w:tcPr>
            <w:tcW w:w="494" w:type="dxa"/>
          </w:tcPr>
          <w:p w14:paraId="0E90AF2A" w14:textId="77777777"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2.</w:t>
            </w:r>
          </w:p>
        </w:tc>
        <w:tc>
          <w:tcPr>
            <w:tcW w:w="1115" w:type="dxa"/>
          </w:tcPr>
          <w:p w14:paraId="5F9C9448" w14:textId="77777777"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ÎI „Vasin Steliana”</w:t>
            </w:r>
          </w:p>
        </w:tc>
        <w:tc>
          <w:tcPr>
            <w:tcW w:w="1161" w:type="dxa"/>
          </w:tcPr>
          <w:p w14:paraId="14F16693" w14:textId="5594D275"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or. Drochia</w:t>
            </w:r>
            <w:r w:rsidR="005B4892">
              <w:rPr>
                <w:rFonts w:asciiTheme="majorHAnsi" w:hAnsiTheme="majorHAnsi" w:cstheme="majorHAnsi"/>
                <w:sz w:val="16"/>
                <w:szCs w:val="16"/>
                <w:lang w:val="ro-RO"/>
              </w:rPr>
              <w:t>,</w:t>
            </w:r>
            <w:r w:rsidRPr="008C306D">
              <w:rPr>
                <w:rFonts w:asciiTheme="majorHAnsi" w:hAnsiTheme="majorHAnsi" w:cstheme="majorHAnsi"/>
                <w:sz w:val="16"/>
                <w:szCs w:val="16"/>
                <w:lang w:val="ro-RO"/>
              </w:rPr>
              <w:t xml:space="preserve"> str. Plămădeală nr.6</w:t>
            </w:r>
          </w:p>
        </w:tc>
        <w:tc>
          <w:tcPr>
            <w:tcW w:w="1445" w:type="dxa"/>
          </w:tcPr>
          <w:p w14:paraId="0BF8D5C5" w14:textId="37FAEC11"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acordă servicii de spălătorie auto</w:t>
            </w:r>
            <w:r w:rsidR="005B4892">
              <w:rPr>
                <w:rFonts w:asciiTheme="majorHAnsi" w:hAnsiTheme="majorHAnsi" w:cstheme="majorHAnsi"/>
                <w:sz w:val="16"/>
                <w:szCs w:val="16"/>
                <w:lang w:val="ro-RO"/>
              </w:rPr>
              <w:t>,</w:t>
            </w:r>
            <w:r w:rsidRPr="008C306D">
              <w:rPr>
                <w:rFonts w:asciiTheme="majorHAnsi" w:hAnsiTheme="majorHAnsi" w:cstheme="majorHAnsi"/>
                <w:sz w:val="16"/>
                <w:szCs w:val="16"/>
                <w:lang w:val="ro-RO"/>
              </w:rPr>
              <w:t xml:space="preserve"> cu captarea apelor dintr-o fântână</w:t>
            </w:r>
          </w:p>
        </w:tc>
        <w:tc>
          <w:tcPr>
            <w:tcW w:w="1167" w:type="dxa"/>
          </w:tcPr>
          <w:p w14:paraId="642D9B2A" w14:textId="6CDD6BF0"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bCs/>
                <w:sz w:val="16"/>
                <w:szCs w:val="16"/>
                <w:lang w:val="ro-RO"/>
              </w:rPr>
              <w:t>- lipsa</w:t>
            </w:r>
            <w:r w:rsidRPr="008C306D">
              <w:rPr>
                <w:rFonts w:asciiTheme="majorHAnsi" w:hAnsiTheme="majorHAnsi" w:cstheme="majorHAnsi"/>
                <w:sz w:val="16"/>
                <w:szCs w:val="16"/>
                <w:lang w:val="ro-RO"/>
              </w:rPr>
              <w:t xml:space="preserve"> autorizației de mediu pentru folosire</w:t>
            </w:r>
            <w:r w:rsidR="005B4892">
              <w:rPr>
                <w:rFonts w:asciiTheme="majorHAnsi" w:hAnsiTheme="majorHAnsi" w:cstheme="majorHAnsi"/>
                <w:sz w:val="16"/>
                <w:szCs w:val="16"/>
                <w:lang w:val="ro-RO"/>
              </w:rPr>
              <w:t xml:space="preserve">a </w:t>
            </w:r>
            <w:r w:rsidRPr="008C306D">
              <w:rPr>
                <w:rFonts w:asciiTheme="majorHAnsi" w:hAnsiTheme="majorHAnsi" w:cstheme="majorHAnsi"/>
                <w:sz w:val="16"/>
                <w:szCs w:val="16"/>
                <w:lang w:val="ro-RO"/>
              </w:rPr>
              <w:t xml:space="preserve"> specială a apei;</w:t>
            </w:r>
          </w:p>
        </w:tc>
        <w:tc>
          <w:tcPr>
            <w:tcW w:w="1258" w:type="dxa"/>
          </w:tcPr>
          <w:p w14:paraId="44A687BA" w14:textId="3EE70CA7"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 xml:space="preserve">Cod </w:t>
            </w:r>
            <w:r w:rsidR="005B4892">
              <w:rPr>
                <w:rFonts w:asciiTheme="majorHAnsi" w:hAnsiTheme="majorHAnsi" w:cstheme="majorHAnsi"/>
                <w:sz w:val="16"/>
                <w:szCs w:val="16"/>
                <w:lang w:val="ro-RO"/>
              </w:rPr>
              <w:t>c</w:t>
            </w:r>
            <w:r w:rsidRPr="008C306D">
              <w:rPr>
                <w:rFonts w:asciiTheme="majorHAnsi" w:hAnsiTheme="majorHAnsi" w:cstheme="majorHAnsi"/>
                <w:sz w:val="16"/>
                <w:szCs w:val="16"/>
                <w:lang w:val="ro-RO"/>
              </w:rPr>
              <w:t xml:space="preserve">ontravențional </w:t>
            </w:r>
          </w:p>
          <w:p w14:paraId="43B1D2DF" w14:textId="40DD49EB"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art. 110  alin. (2)</w:t>
            </w:r>
          </w:p>
        </w:tc>
        <w:tc>
          <w:tcPr>
            <w:tcW w:w="3144" w:type="dxa"/>
          </w:tcPr>
          <w:p w14:paraId="17F388DC" w14:textId="0469A1C1"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Aplicarea moratoriului  asupra controalelor în baza prevederilor Legii nr. 131/2012 privind controlul de stat asupra activității de întreprinzător</w:t>
            </w:r>
          </w:p>
        </w:tc>
      </w:tr>
      <w:tr w:rsidR="00FE7844" w:rsidRPr="00397407" w14:paraId="130E8347" w14:textId="77777777" w:rsidTr="007F0B90">
        <w:trPr>
          <w:trHeight w:val="1464"/>
        </w:trPr>
        <w:tc>
          <w:tcPr>
            <w:tcW w:w="494" w:type="dxa"/>
          </w:tcPr>
          <w:p w14:paraId="552B90C9" w14:textId="77777777"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3.</w:t>
            </w:r>
          </w:p>
        </w:tc>
        <w:tc>
          <w:tcPr>
            <w:tcW w:w="1115" w:type="dxa"/>
          </w:tcPr>
          <w:p w14:paraId="035E45B7" w14:textId="77777777"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ÎI „Agachi Oleg”</w:t>
            </w:r>
          </w:p>
        </w:tc>
        <w:tc>
          <w:tcPr>
            <w:tcW w:w="1161" w:type="dxa"/>
          </w:tcPr>
          <w:p w14:paraId="52A53706" w14:textId="75FA3BA4" w:rsidR="00FE7844" w:rsidRPr="008C306D" w:rsidRDefault="00FE7844" w:rsidP="007F0B90">
            <w:pPr>
              <w:spacing w:after="0" w:line="240" w:lineRule="auto"/>
              <w:rPr>
                <w:rFonts w:asciiTheme="majorHAnsi" w:eastAsia="Times New Roman" w:hAnsiTheme="majorHAnsi" w:cstheme="majorHAnsi"/>
                <w:sz w:val="16"/>
                <w:szCs w:val="16"/>
                <w:lang w:val="ro-RO" w:eastAsia="ru-RU"/>
              </w:rPr>
            </w:pPr>
            <w:r w:rsidRPr="008C306D">
              <w:rPr>
                <w:rFonts w:asciiTheme="majorHAnsi" w:hAnsiTheme="majorHAnsi" w:cstheme="majorHAnsi"/>
                <w:sz w:val="16"/>
                <w:szCs w:val="16"/>
                <w:lang w:val="ro-RO"/>
              </w:rPr>
              <w:t>s. Pelinia</w:t>
            </w:r>
            <w:r w:rsidR="005B4892">
              <w:rPr>
                <w:rFonts w:asciiTheme="majorHAnsi" w:hAnsiTheme="majorHAnsi" w:cstheme="majorHAnsi"/>
                <w:sz w:val="16"/>
                <w:szCs w:val="16"/>
                <w:lang w:val="ro-RO"/>
              </w:rPr>
              <w:t>,</w:t>
            </w:r>
            <w:r w:rsidRPr="008C306D">
              <w:rPr>
                <w:rFonts w:asciiTheme="majorHAnsi" w:hAnsiTheme="majorHAnsi" w:cstheme="majorHAnsi"/>
                <w:sz w:val="16"/>
                <w:szCs w:val="16"/>
                <w:lang w:val="ro-RO"/>
              </w:rPr>
              <w:t xml:space="preserve"> str. A. Russo 3</w:t>
            </w:r>
          </w:p>
        </w:tc>
        <w:tc>
          <w:tcPr>
            <w:tcW w:w="1445" w:type="dxa"/>
          </w:tcPr>
          <w:p w14:paraId="273CCE34" w14:textId="266D24A8"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eastAsia="Times New Roman" w:hAnsiTheme="majorHAnsi" w:cstheme="majorHAnsi"/>
                <w:sz w:val="16"/>
                <w:szCs w:val="16"/>
                <w:lang w:val="ro-RO" w:eastAsia="ru-RU"/>
              </w:rPr>
              <w:t>acordă servicii de spălătorie auto</w:t>
            </w:r>
            <w:r w:rsidR="005B4892">
              <w:rPr>
                <w:rFonts w:asciiTheme="majorHAnsi" w:eastAsia="Times New Roman" w:hAnsiTheme="majorHAnsi" w:cstheme="majorHAnsi"/>
                <w:sz w:val="16"/>
                <w:szCs w:val="16"/>
                <w:lang w:val="ro-RO" w:eastAsia="ru-RU"/>
              </w:rPr>
              <w:t>,</w:t>
            </w:r>
            <w:r w:rsidRPr="008C306D">
              <w:rPr>
                <w:rFonts w:asciiTheme="majorHAnsi" w:eastAsia="Times New Roman" w:hAnsiTheme="majorHAnsi" w:cstheme="majorHAnsi"/>
                <w:sz w:val="16"/>
                <w:szCs w:val="16"/>
                <w:lang w:val="ro-RO" w:eastAsia="ru-RU"/>
              </w:rPr>
              <w:t xml:space="preserve"> cu captarea apelor dintr-o fântână</w:t>
            </w:r>
          </w:p>
        </w:tc>
        <w:tc>
          <w:tcPr>
            <w:tcW w:w="1167" w:type="dxa"/>
          </w:tcPr>
          <w:p w14:paraId="62BF5F61" w14:textId="7B8568D9"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bCs/>
                <w:sz w:val="16"/>
                <w:szCs w:val="16"/>
                <w:lang w:val="ro-RO"/>
              </w:rPr>
              <w:t>- lipsa</w:t>
            </w:r>
            <w:r w:rsidRPr="008C306D">
              <w:rPr>
                <w:rFonts w:asciiTheme="majorHAnsi" w:hAnsiTheme="majorHAnsi" w:cstheme="majorHAnsi"/>
                <w:sz w:val="16"/>
                <w:szCs w:val="16"/>
                <w:lang w:val="ro-RO"/>
              </w:rPr>
              <w:t xml:space="preserve"> autorizației de mediu pentru folosire</w:t>
            </w:r>
            <w:r w:rsidR="005B4892">
              <w:rPr>
                <w:rFonts w:asciiTheme="majorHAnsi" w:hAnsiTheme="majorHAnsi" w:cstheme="majorHAnsi"/>
                <w:sz w:val="16"/>
                <w:szCs w:val="16"/>
                <w:lang w:val="ro-RO"/>
              </w:rPr>
              <w:t xml:space="preserve">a </w:t>
            </w:r>
            <w:r w:rsidRPr="008C306D">
              <w:rPr>
                <w:rFonts w:asciiTheme="majorHAnsi" w:hAnsiTheme="majorHAnsi" w:cstheme="majorHAnsi"/>
                <w:sz w:val="16"/>
                <w:szCs w:val="16"/>
                <w:lang w:val="ro-RO"/>
              </w:rPr>
              <w:t xml:space="preserve"> specială a apei;</w:t>
            </w:r>
          </w:p>
          <w:p w14:paraId="62BAF8CF" w14:textId="77777777" w:rsidR="00FE7844" w:rsidRPr="008C306D" w:rsidRDefault="00FE7844" w:rsidP="007F0B90">
            <w:pPr>
              <w:spacing w:after="0" w:line="240" w:lineRule="auto"/>
              <w:rPr>
                <w:rFonts w:asciiTheme="majorHAnsi" w:hAnsiTheme="majorHAnsi" w:cstheme="majorHAnsi"/>
                <w:sz w:val="16"/>
                <w:szCs w:val="16"/>
                <w:lang w:val="ro-RO"/>
              </w:rPr>
            </w:pPr>
          </w:p>
        </w:tc>
        <w:tc>
          <w:tcPr>
            <w:tcW w:w="1258" w:type="dxa"/>
          </w:tcPr>
          <w:p w14:paraId="39E7FE9B" w14:textId="636F135F"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 xml:space="preserve">Cod </w:t>
            </w:r>
            <w:r w:rsidR="00E44A2F">
              <w:rPr>
                <w:rFonts w:asciiTheme="majorHAnsi" w:hAnsiTheme="majorHAnsi" w:cstheme="majorHAnsi"/>
                <w:sz w:val="16"/>
                <w:szCs w:val="16"/>
                <w:lang w:val="ro-RO"/>
              </w:rPr>
              <w:t>c</w:t>
            </w:r>
            <w:r w:rsidRPr="008C306D">
              <w:rPr>
                <w:rFonts w:asciiTheme="majorHAnsi" w:hAnsiTheme="majorHAnsi" w:cstheme="majorHAnsi"/>
                <w:sz w:val="16"/>
                <w:szCs w:val="16"/>
                <w:lang w:val="ro-RO"/>
              </w:rPr>
              <w:t xml:space="preserve">ontravențional </w:t>
            </w:r>
          </w:p>
          <w:p w14:paraId="141F5F3F" w14:textId="37470E6F"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art. 110  alin. (2)</w:t>
            </w:r>
          </w:p>
        </w:tc>
        <w:tc>
          <w:tcPr>
            <w:tcW w:w="3144" w:type="dxa"/>
          </w:tcPr>
          <w:p w14:paraId="1295ACAF" w14:textId="3C0199E2"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Aplicarea moratoriului  asupra controalelor în baza prevederilor Legii nr. 131/2012 privind controlul de stat asupra activității de întreprinzător</w:t>
            </w:r>
          </w:p>
        </w:tc>
      </w:tr>
      <w:tr w:rsidR="00FE7844" w:rsidRPr="00397407" w14:paraId="7ABC3C3F" w14:textId="77777777" w:rsidTr="007F0B90">
        <w:trPr>
          <w:trHeight w:val="1732"/>
        </w:trPr>
        <w:tc>
          <w:tcPr>
            <w:tcW w:w="494" w:type="dxa"/>
          </w:tcPr>
          <w:p w14:paraId="2ECEFC22" w14:textId="77777777"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4.</w:t>
            </w:r>
          </w:p>
        </w:tc>
        <w:tc>
          <w:tcPr>
            <w:tcW w:w="1115" w:type="dxa"/>
          </w:tcPr>
          <w:p w14:paraId="55AB66D0" w14:textId="07A43A6C"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SRL</w:t>
            </w:r>
            <w:r w:rsidR="005B4892">
              <w:rPr>
                <w:rFonts w:asciiTheme="majorHAnsi" w:hAnsiTheme="majorHAnsi" w:cstheme="majorHAnsi"/>
                <w:sz w:val="16"/>
                <w:szCs w:val="16"/>
                <w:lang w:val="ro-RO"/>
              </w:rPr>
              <w:t xml:space="preserve"> </w:t>
            </w:r>
            <w:r w:rsidRPr="008C306D">
              <w:rPr>
                <w:rFonts w:asciiTheme="majorHAnsi" w:hAnsiTheme="majorHAnsi" w:cstheme="majorHAnsi"/>
                <w:sz w:val="16"/>
                <w:szCs w:val="16"/>
                <w:lang w:val="ro-RO"/>
              </w:rPr>
              <w:t>„GF-Media Grup”</w:t>
            </w:r>
          </w:p>
        </w:tc>
        <w:tc>
          <w:tcPr>
            <w:tcW w:w="1161" w:type="dxa"/>
          </w:tcPr>
          <w:p w14:paraId="2B9417D3" w14:textId="40D52751"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or. Drochia</w:t>
            </w:r>
            <w:r w:rsidR="005B4892">
              <w:rPr>
                <w:rFonts w:asciiTheme="majorHAnsi" w:hAnsiTheme="majorHAnsi" w:cstheme="majorHAnsi"/>
                <w:sz w:val="16"/>
                <w:szCs w:val="16"/>
                <w:lang w:val="ro-RO"/>
              </w:rPr>
              <w:t>,</w:t>
            </w:r>
            <w:r w:rsidRPr="008C306D">
              <w:rPr>
                <w:rFonts w:asciiTheme="majorHAnsi" w:hAnsiTheme="majorHAnsi" w:cstheme="majorHAnsi"/>
                <w:sz w:val="16"/>
                <w:szCs w:val="16"/>
                <w:lang w:val="ro-RO"/>
              </w:rPr>
              <w:t xml:space="preserve"> str. Bretela de Circulație  1A</w:t>
            </w:r>
          </w:p>
        </w:tc>
        <w:tc>
          <w:tcPr>
            <w:tcW w:w="1445" w:type="dxa"/>
          </w:tcPr>
          <w:p w14:paraId="6B62C075" w14:textId="27B09A0E"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acordă servicii de piscină în cadrul zonei de agrement amplasată</w:t>
            </w:r>
            <w:r w:rsidR="005B4892">
              <w:rPr>
                <w:rFonts w:asciiTheme="majorHAnsi" w:hAnsiTheme="majorHAnsi" w:cstheme="majorHAnsi"/>
                <w:sz w:val="16"/>
                <w:szCs w:val="16"/>
                <w:lang w:val="ro-RO"/>
              </w:rPr>
              <w:t>,</w:t>
            </w:r>
            <w:r w:rsidRPr="008C306D">
              <w:rPr>
                <w:rFonts w:asciiTheme="majorHAnsi" w:hAnsiTheme="majorHAnsi" w:cstheme="majorHAnsi"/>
                <w:sz w:val="16"/>
                <w:szCs w:val="16"/>
                <w:lang w:val="ro-RO"/>
              </w:rPr>
              <w:t xml:space="preserve">  cu captarea apelor din 2 sonde arteziene</w:t>
            </w:r>
          </w:p>
        </w:tc>
        <w:tc>
          <w:tcPr>
            <w:tcW w:w="1167" w:type="dxa"/>
          </w:tcPr>
          <w:p w14:paraId="467E3B4B" w14:textId="7594FE4A"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bCs/>
                <w:sz w:val="16"/>
                <w:szCs w:val="16"/>
                <w:lang w:val="ro-RO"/>
              </w:rPr>
              <w:t>- lipsa</w:t>
            </w:r>
            <w:r w:rsidRPr="008C306D">
              <w:rPr>
                <w:rFonts w:asciiTheme="majorHAnsi" w:hAnsiTheme="majorHAnsi" w:cstheme="majorHAnsi"/>
                <w:sz w:val="16"/>
                <w:szCs w:val="16"/>
                <w:lang w:val="ro-RO"/>
              </w:rPr>
              <w:t xml:space="preserve"> autorizației de mediu pentru folosire</w:t>
            </w:r>
            <w:r w:rsidR="005B4892">
              <w:rPr>
                <w:rFonts w:asciiTheme="majorHAnsi" w:hAnsiTheme="majorHAnsi" w:cstheme="majorHAnsi"/>
                <w:sz w:val="16"/>
                <w:szCs w:val="16"/>
                <w:lang w:val="ro-RO"/>
              </w:rPr>
              <w:t xml:space="preserve">a </w:t>
            </w:r>
            <w:r w:rsidRPr="008C306D">
              <w:rPr>
                <w:rFonts w:asciiTheme="majorHAnsi" w:hAnsiTheme="majorHAnsi" w:cstheme="majorHAnsi"/>
                <w:sz w:val="16"/>
                <w:szCs w:val="16"/>
                <w:lang w:val="ro-RO"/>
              </w:rPr>
              <w:t xml:space="preserve"> specială a apei;</w:t>
            </w:r>
          </w:p>
          <w:p w14:paraId="73B59092" w14:textId="77777777" w:rsidR="00FE7844" w:rsidRPr="008C306D" w:rsidRDefault="00FE7844" w:rsidP="007F0B90">
            <w:pPr>
              <w:spacing w:after="0" w:line="240" w:lineRule="auto"/>
              <w:rPr>
                <w:rFonts w:asciiTheme="majorHAnsi" w:hAnsiTheme="majorHAnsi" w:cstheme="majorHAnsi"/>
                <w:sz w:val="16"/>
                <w:szCs w:val="16"/>
                <w:lang w:val="ro-RO"/>
              </w:rPr>
            </w:pPr>
          </w:p>
        </w:tc>
        <w:tc>
          <w:tcPr>
            <w:tcW w:w="1258" w:type="dxa"/>
          </w:tcPr>
          <w:p w14:paraId="17783990" w14:textId="2479399C"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 xml:space="preserve">Cod </w:t>
            </w:r>
            <w:r w:rsidR="00E44A2F">
              <w:rPr>
                <w:rFonts w:asciiTheme="majorHAnsi" w:hAnsiTheme="majorHAnsi" w:cstheme="majorHAnsi"/>
                <w:sz w:val="16"/>
                <w:szCs w:val="16"/>
                <w:lang w:val="ro-RO"/>
              </w:rPr>
              <w:t>c</w:t>
            </w:r>
            <w:r w:rsidRPr="008C306D">
              <w:rPr>
                <w:rFonts w:asciiTheme="majorHAnsi" w:hAnsiTheme="majorHAnsi" w:cstheme="majorHAnsi"/>
                <w:sz w:val="16"/>
                <w:szCs w:val="16"/>
                <w:lang w:val="ro-RO"/>
              </w:rPr>
              <w:t xml:space="preserve">ontravențional </w:t>
            </w:r>
          </w:p>
          <w:p w14:paraId="7A44FAFD" w14:textId="59A3EC96"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art. 110  alin. (2)</w:t>
            </w:r>
          </w:p>
        </w:tc>
        <w:tc>
          <w:tcPr>
            <w:tcW w:w="3144" w:type="dxa"/>
          </w:tcPr>
          <w:p w14:paraId="435DA629" w14:textId="00B82B4F"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Aplicarea moratoriului  asupra controalelor în baza prevederilor Legii nr. 131/2012 privind controlul de stat asupra activității de întreprinzător</w:t>
            </w:r>
          </w:p>
        </w:tc>
      </w:tr>
      <w:tr w:rsidR="00FE7844" w:rsidRPr="00397407" w14:paraId="683AD677" w14:textId="77777777" w:rsidTr="007F0B90">
        <w:trPr>
          <w:trHeight w:val="1506"/>
        </w:trPr>
        <w:tc>
          <w:tcPr>
            <w:tcW w:w="494" w:type="dxa"/>
          </w:tcPr>
          <w:p w14:paraId="2260366C" w14:textId="77777777"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 xml:space="preserve"> 5.</w:t>
            </w:r>
          </w:p>
        </w:tc>
        <w:tc>
          <w:tcPr>
            <w:tcW w:w="1115" w:type="dxa"/>
          </w:tcPr>
          <w:p w14:paraId="601498AF" w14:textId="77777777"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SRL „Interfruct”</w:t>
            </w:r>
          </w:p>
        </w:tc>
        <w:tc>
          <w:tcPr>
            <w:tcW w:w="1161" w:type="dxa"/>
          </w:tcPr>
          <w:p w14:paraId="11326E68" w14:textId="34622FFF"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s. Sofia</w:t>
            </w:r>
            <w:r w:rsidR="005B4892">
              <w:rPr>
                <w:rFonts w:asciiTheme="majorHAnsi" w:hAnsiTheme="majorHAnsi" w:cstheme="majorHAnsi"/>
                <w:sz w:val="16"/>
                <w:szCs w:val="16"/>
                <w:lang w:val="ro-RO"/>
              </w:rPr>
              <w:t>,</w:t>
            </w:r>
            <w:r w:rsidRPr="008C306D">
              <w:rPr>
                <w:rFonts w:asciiTheme="majorHAnsi" w:hAnsiTheme="majorHAnsi" w:cstheme="majorHAnsi"/>
                <w:sz w:val="16"/>
                <w:szCs w:val="16"/>
                <w:lang w:val="ro-RO"/>
              </w:rPr>
              <w:t xml:space="preserve"> r</w:t>
            </w:r>
            <w:r w:rsidR="005B4892">
              <w:rPr>
                <w:rFonts w:asciiTheme="majorHAnsi" w:hAnsiTheme="majorHAnsi" w:cstheme="majorHAnsi"/>
                <w:sz w:val="16"/>
                <w:szCs w:val="16"/>
                <w:lang w:val="ro-RO"/>
              </w:rPr>
              <w:t>-nul</w:t>
            </w:r>
            <w:r w:rsidRPr="008C306D">
              <w:rPr>
                <w:rFonts w:asciiTheme="majorHAnsi" w:hAnsiTheme="majorHAnsi" w:cstheme="majorHAnsi"/>
                <w:sz w:val="16"/>
                <w:szCs w:val="16"/>
                <w:lang w:val="ro-RO"/>
              </w:rPr>
              <w:t xml:space="preserve"> Drochia</w:t>
            </w:r>
          </w:p>
        </w:tc>
        <w:tc>
          <w:tcPr>
            <w:tcW w:w="1445" w:type="dxa"/>
          </w:tcPr>
          <w:p w14:paraId="56C256C9" w14:textId="7AEAF341"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acordă servicii de pompare a apei și irigare prin picurare a livezilor cu copaci fructiferi</w:t>
            </w:r>
            <w:r w:rsidR="005B4892">
              <w:rPr>
                <w:rFonts w:asciiTheme="majorHAnsi" w:hAnsiTheme="majorHAnsi" w:cstheme="majorHAnsi"/>
                <w:sz w:val="16"/>
                <w:szCs w:val="16"/>
                <w:lang w:val="ro-RO"/>
              </w:rPr>
              <w:t>,</w:t>
            </w:r>
            <w:r w:rsidRPr="008C306D">
              <w:rPr>
                <w:rFonts w:asciiTheme="majorHAnsi" w:hAnsiTheme="majorHAnsi" w:cstheme="majorHAnsi"/>
                <w:sz w:val="16"/>
                <w:szCs w:val="16"/>
                <w:lang w:val="ro-RO"/>
              </w:rPr>
              <w:t xml:space="preserve"> cu captarea apelor dintr-un bazin acvatic</w:t>
            </w:r>
          </w:p>
        </w:tc>
        <w:tc>
          <w:tcPr>
            <w:tcW w:w="1167" w:type="dxa"/>
          </w:tcPr>
          <w:p w14:paraId="78883009" w14:textId="35D80941"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bCs/>
                <w:sz w:val="16"/>
                <w:szCs w:val="16"/>
                <w:lang w:val="ro-RO"/>
              </w:rPr>
              <w:t>- lipsa</w:t>
            </w:r>
            <w:r w:rsidRPr="008C306D">
              <w:rPr>
                <w:rFonts w:asciiTheme="majorHAnsi" w:hAnsiTheme="majorHAnsi" w:cstheme="majorHAnsi"/>
                <w:sz w:val="16"/>
                <w:szCs w:val="16"/>
                <w:lang w:val="ro-RO"/>
              </w:rPr>
              <w:t xml:space="preserve"> autorizației de mediu pentru folosire</w:t>
            </w:r>
            <w:r w:rsidR="005B4892">
              <w:rPr>
                <w:rFonts w:asciiTheme="majorHAnsi" w:hAnsiTheme="majorHAnsi" w:cstheme="majorHAnsi"/>
                <w:sz w:val="16"/>
                <w:szCs w:val="16"/>
                <w:lang w:val="ro-RO"/>
              </w:rPr>
              <w:t xml:space="preserve">a </w:t>
            </w:r>
            <w:r w:rsidRPr="008C306D">
              <w:rPr>
                <w:rFonts w:asciiTheme="majorHAnsi" w:hAnsiTheme="majorHAnsi" w:cstheme="majorHAnsi"/>
                <w:sz w:val="16"/>
                <w:szCs w:val="16"/>
                <w:lang w:val="ro-RO"/>
              </w:rPr>
              <w:t xml:space="preserve"> specială a apei</w:t>
            </w:r>
            <w:r w:rsidR="005B4892">
              <w:rPr>
                <w:rFonts w:asciiTheme="majorHAnsi" w:hAnsiTheme="majorHAnsi" w:cstheme="majorHAnsi"/>
                <w:sz w:val="16"/>
                <w:szCs w:val="16"/>
                <w:lang w:val="ro-RO"/>
              </w:rPr>
              <w:t>.</w:t>
            </w:r>
          </w:p>
          <w:p w14:paraId="1BA7D35D" w14:textId="77777777" w:rsidR="00FE7844" w:rsidRPr="008C306D" w:rsidRDefault="00FE7844" w:rsidP="007F0B90">
            <w:pPr>
              <w:spacing w:after="0" w:line="240" w:lineRule="auto"/>
              <w:rPr>
                <w:rFonts w:asciiTheme="majorHAnsi" w:hAnsiTheme="majorHAnsi" w:cstheme="majorHAnsi"/>
                <w:sz w:val="16"/>
                <w:szCs w:val="16"/>
                <w:lang w:val="ro-RO"/>
              </w:rPr>
            </w:pPr>
          </w:p>
        </w:tc>
        <w:tc>
          <w:tcPr>
            <w:tcW w:w="1258" w:type="dxa"/>
          </w:tcPr>
          <w:p w14:paraId="106467A3" w14:textId="3BE7C9C2"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 xml:space="preserve">Cod </w:t>
            </w:r>
            <w:r w:rsidR="00E44A2F">
              <w:rPr>
                <w:rFonts w:asciiTheme="majorHAnsi" w:hAnsiTheme="majorHAnsi" w:cstheme="majorHAnsi"/>
                <w:sz w:val="16"/>
                <w:szCs w:val="16"/>
                <w:lang w:val="ro-RO"/>
              </w:rPr>
              <w:t>c</w:t>
            </w:r>
            <w:r w:rsidRPr="008C306D">
              <w:rPr>
                <w:rFonts w:asciiTheme="majorHAnsi" w:hAnsiTheme="majorHAnsi" w:cstheme="majorHAnsi"/>
                <w:sz w:val="16"/>
                <w:szCs w:val="16"/>
                <w:lang w:val="ro-RO"/>
              </w:rPr>
              <w:t xml:space="preserve">ontravențional </w:t>
            </w:r>
          </w:p>
          <w:p w14:paraId="76E88B50" w14:textId="4633F00B"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art. 110  alin. (2)</w:t>
            </w:r>
          </w:p>
        </w:tc>
        <w:tc>
          <w:tcPr>
            <w:tcW w:w="3144" w:type="dxa"/>
          </w:tcPr>
          <w:p w14:paraId="5235779E" w14:textId="518CA44C" w:rsidR="00FE7844" w:rsidRPr="008C306D" w:rsidRDefault="00FE7844" w:rsidP="007F0B90">
            <w:pPr>
              <w:spacing w:after="0" w:line="240" w:lineRule="auto"/>
              <w:rPr>
                <w:rFonts w:asciiTheme="majorHAnsi" w:hAnsiTheme="majorHAnsi" w:cstheme="majorHAnsi"/>
                <w:sz w:val="16"/>
                <w:szCs w:val="16"/>
                <w:lang w:val="ro-RO"/>
              </w:rPr>
            </w:pPr>
            <w:r w:rsidRPr="008C306D">
              <w:rPr>
                <w:rFonts w:asciiTheme="majorHAnsi" w:hAnsiTheme="majorHAnsi" w:cstheme="majorHAnsi"/>
                <w:sz w:val="16"/>
                <w:szCs w:val="16"/>
                <w:lang w:val="ro-RO"/>
              </w:rPr>
              <w:t>Aplicarea moratoriului  asupra controalelor în baza prevederilor Legii nr. 131/2012 privind controlul de stat asupra activității de întreprinzător</w:t>
            </w:r>
          </w:p>
        </w:tc>
      </w:tr>
    </w:tbl>
    <w:p w14:paraId="34428CEA" w14:textId="77777777" w:rsidR="00FE7844" w:rsidRPr="008C306D" w:rsidRDefault="00FE7844" w:rsidP="007F0B90">
      <w:pPr>
        <w:spacing w:after="0" w:line="240" w:lineRule="auto"/>
        <w:jc w:val="both"/>
        <w:rPr>
          <w:rFonts w:asciiTheme="majorHAnsi" w:hAnsiTheme="majorHAnsi" w:cstheme="majorHAnsi"/>
          <w:i/>
          <w:sz w:val="20"/>
          <w:szCs w:val="20"/>
          <w:lang w:val="ro-RO"/>
        </w:rPr>
      </w:pPr>
      <w:r w:rsidRPr="009F54F0">
        <w:rPr>
          <w:rFonts w:asciiTheme="majorHAnsi" w:hAnsiTheme="majorHAnsi" w:cstheme="majorHAnsi"/>
          <w:b/>
          <w:sz w:val="20"/>
          <w:szCs w:val="20"/>
          <w:lang w:val="ro-RO"/>
        </w:rPr>
        <w:t>Sursa:</w:t>
      </w:r>
      <w:r w:rsidRPr="008C306D">
        <w:rPr>
          <w:rFonts w:asciiTheme="majorHAnsi" w:hAnsiTheme="majorHAnsi" w:cstheme="majorHAnsi"/>
          <w:b/>
          <w:i/>
          <w:sz w:val="20"/>
          <w:szCs w:val="20"/>
          <w:lang w:val="ro-RO"/>
        </w:rPr>
        <w:t xml:space="preserve"> </w:t>
      </w:r>
      <w:r w:rsidRPr="008C306D">
        <w:rPr>
          <w:rFonts w:asciiTheme="majorHAnsi" w:hAnsiTheme="majorHAnsi" w:cstheme="majorHAnsi"/>
          <w:i/>
          <w:sz w:val="20"/>
          <w:szCs w:val="20"/>
          <w:lang w:val="ro-RO"/>
        </w:rPr>
        <w:t>Informațiile IPM Drochia.</w:t>
      </w:r>
    </w:p>
    <w:p w14:paraId="7824C63F" w14:textId="77777777" w:rsidR="00FE7844" w:rsidRPr="008C306D" w:rsidRDefault="00FE7844" w:rsidP="007F0B90">
      <w:pPr>
        <w:spacing w:after="160" w:line="240" w:lineRule="auto"/>
        <w:rPr>
          <w:rFonts w:asciiTheme="majorHAnsi" w:hAnsiTheme="majorHAnsi" w:cstheme="majorHAnsi"/>
          <w:sz w:val="24"/>
          <w:szCs w:val="24"/>
          <w:lang w:val="ro-RO"/>
        </w:rPr>
      </w:pPr>
    </w:p>
    <w:p w14:paraId="35D6458A" w14:textId="77777777" w:rsidR="00FE7844" w:rsidRDefault="00FE7844" w:rsidP="007F0B90">
      <w:pPr>
        <w:spacing w:after="160" w:line="240" w:lineRule="auto"/>
        <w:rPr>
          <w:lang w:val="ro-RO"/>
        </w:rPr>
      </w:pPr>
      <w:r>
        <w:rPr>
          <w:lang w:val="ro-RO"/>
        </w:rPr>
        <w:br w:type="page"/>
      </w:r>
    </w:p>
    <w:p w14:paraId="78369346" w14:textId="77777777" w:rsidR="00FE7844" w:rsidRPr="00C84E94" w:rsidRDefault="00FE7844" w:rsidP="00F159B4">
      <w:pPr>
        <w:spacing w:after="0" w:line="240" w:lineRule="auto"/>
        <w:jc w:val="right"/>
        <w:rPr>
          <w:rFonts w:asciiTheme="majorHAnsi" w:hAnsiTheme="majorHAnsi" w:cstheme="majorHAnsi"/>
          <w:b/>
          <w:i/>
          <w:sz w:val="20"/>
          <w:szCs w:val="20"/>
          <w:lang w:val="en-US"/>
        </w:rPr>
      </w:pPr>
      <w:bookmarkStart w:id="85" w:name="_Toc59545821"/>
      <w:r w:rsidRPr="00C84E94">
        <w:rPr>
          <w:rFonts w:asciiTheme="majorHAnsi" w:hAnsiTheme="majorHAnsi" w:cstheme="majorHAnsi"/>
          <w:b/>
          <w:sz w:val="20"/>
          <w:szCs w:val="20"/>
          <w:lang w:val="en-US"/>
        </w:rPr>
        <w:t>Anexa nr.7</w:t>
      </w:r>
      <w:bookmarkEnd w:id="85"/>
    </w:p>
    <w:p w14:paraId="60BCE3F5" w14:textId="77777777" w:rsidR="00FE7844" w:rsidRPr="00C84E94" w:rsidRDefault="00FE7844" w:rsidP="00F159B4">
      <w:pPr>
        <w:spacing w:after="0" w:line="240" w:lineRule="auto"/>
        <w:rPr>
          <w:rFonts w:asciiTheme="majorHAnsi" w:hAnsiTheme="majorHAnsi" w:cstheme="majorHAnsi"/>
          <w:b/>
          <w:sz w:val="20"/>
          <w:szCs w:val="20"/>
          <w:lang w:val="en-US"/>
        </w:rPr>
      </w:pPr>
      <w:r w:rsidRPr="00C84E94">
        <w:rPr>
          <w:rFonts w:asciiTheme="majorHAnsi" w:hAnsiTheme="majorHAnsi" w:cstheme="majorHAnsi"/>
          <w:b/>
          <w:sz w:val="20"/>
          <w:szCs w:val="20"/>
          <w:lang w:val="en-US"/>
        </w:rPr>
        <w:t>Volumul de apă captat comparativ cu limitele stabilite în autorizație</w:t>
      </w:r>
    </w:p>
    <w:p w14:paraId="49820DD6" w14:textId="77777777" w:rsidR="00FE7844" w:rsidRPr="0075705D" w:rsidRDefault="00FE7844" w:rsidP="00F159B4">
      <w:pPr>
        <w:spacing w:after="0" w:line="240" w:lineRule="auto"/>
        <w:ind w:firstLine="567"/>
        <w:jc w:val="right"/>
        <w:rPr>
          <w:rFonts w:asciiTheme="majorHAnsi" w:hAnsiTheme="majorHAnsi" w:cstheme="majorHAnsi"/>
          <w:i/>
          <w:sz w:val="20"/>
          <w:szCs w:val="20"/>
        </w:rPr>
      </w:pPr>
      <w:r w:rsidRPr="0075705D">
        <w:rPr>
          <w:rFonts w:asciiTheme="majorHAnsi" w:hAnsiTheme="majorHAnsi" w:cstheme="majorHAnsi"/>
          <w:i/>
          <w:sz w:val="20"/>
          <w:szCs w:val="20"/>
        </w:rPr>
        <w:t>mii m</w:t>
      </w:r>
      <w:r w:rsidRPr="0075705D">
        <w:rPr>
          <w:rFonts w:asciiTheme="majorHAnsi" w:hAnsiTheme="majorHAnsi" w:cstheme="majorHAnsi"/>
          <w:i/>
          <w:sz w:val="20"/>
          <w:szCs w:val="20"/>
          <w:vertAlign w:val="superscript"/>
        </w:rPr>
        <w:t>3</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3185"/>
        <w:gridCol w:w="942"/>
        <w:gridCol w:w="1633"/>
        <w:gridCol w:w="2016"/>
        <w:gridCol w:w="1545"/>
      </w:tblGrid>
      <w:tr w:rsidR="00FE7844" w:rsidRPr="00324D57" w14:paraId="6932EDDC" w14:textId="77777777" w:rsidTr="007F0B90">
        <w:trPr>
          <w:trHeight w:val="509"/>
          <w:jc w:val="center"/>
        </w:trPr>
        <w:tc>
          <w:tcPr>
            <w:tcW w:w="551" w:type="dxa"/>
            <w:shd w:val="clear" w:color="auto" w:fill="DEEAF6" w:themeFill="accent1" w:themeFillTint="33"/>
          </w:tcPr>
          <w:p w14:paraId="6EE24CAF" w14:textId="77777777" w:rsidR="00857976" w:rsidRDefault="00FE7844" w:rsidP="007F0B90">
            <w:pPr>
              <w:spacing w:after="0" w:line="240" w:lineRule="auto"/>
              <w:jc w:val="both"/>
              <w:rPr>
                <w:rFonts w:asciiTheme="majorHAnsi" w:hAnsiTheme="majorHAnsi" w:cstheme="majorHAnsi"/>
                <w:b/>
                <w:sz w:val="20"/>
                <w:szCs w:val="20"/>
              </w:rPr>
            </w:pPr>
            <w:r w:rsidRPr="00324D57">
              <w:rPr>
                <w:rFonts w:asciiTheme="majorHAnsi" w:hAnsiTheme="majorHAnsi" w:cstheme="majorHAnsi"/>
                <w:b/>
                <w:sz w:val="20"/>
                <w:szCs w:val="20"/>
              </w:rPr>
              <w:t xml:space="preserve">Nr. </w:t>
            </w:r>
          </w:p>
          <w:p w14:paraId="1D59B0CC" w14:textId="53B6426B" w:rsidR="00FE7844" w:rsidRPr="00324D57" w:rsidRDefault="00857976" w:rsidP="007F0B90">
            <w:pPr>
              <w:spacing w:after="0" w:line="240" w:lineRule="auto"/>
              <w:jc w:val="both"/>
              <w:rPr>
                <w:rFonts w:asciiTheme="majorHAnsi" w:hAnsiTheme="majorHAnsi" w:cstheme="majorHAnsi"/>
                <w:b/>
                <w:sz w:val="20"/>
                <w:szCs w:val="20"/>
              </w:rPr>
            </w:pPr>
            <w:r>
              <w:rPr>
                <w:rFonts w:asciiTheme="majorHAnsi" w:hAnsiTheme="majorHAnsi" w:cstheme="majorHAnsi"/>
                <w:b/>
                <w:sz w:val="20"/>
                <w:szCs w:val="20"/>
                <w:lang w:val="ro-RO"/>
              </w:rPr>
              <w:t>d/o</w:t>
            </w:r>
          </w:p>
        </w:tc>
        <w:tc>
          <w:tcPr>
            <w:tcW w:w="3185" w:type="dxa"/>
            <w:shd w:val="clear" w:color="auto" w:fill="DEEAF6" w:themeFill="accent1" w:themeFillTint="33"/>
          </w:tcPr>
          <w:p w14:paraId="14E044B9" w14:textId="77777777" w:rsidR="00FE7844" w:rsidRPr="00324D57" w:rsidRDefault="00FE7844" w:rsidP="007F0B90">
            <w:pPr>
              <w:spacing w:after="0" w:line="240" w:lineRule="auto"/>
              <w:jc w:val="both"/>
              <w:rPr>
                <w:rFonts w:asciiTheme="majorHAnsi" w:hAnsiTheme="majorHAnsi" w:cstheme="majorHAnsi"/>
                <w:b/>
                <w:sz w:val="20"/>
                <w:szCs w:val="20"/>
              </w:rPr>
            </w:pPr>
            <w:r w:rsidRPr="00324D57">
              <w:rPr>
                <w:rFonts w:asciiTheme="majorHAnsi" w:hAnsiTheme="majorHAnsi" w:cstheme="majorHAnsi"/>
                <w:b/>
                <w:sz w:val="20"/>
                <w:szCs w:val="20"/>
              </w:rPr>
              <w:t>Denumirea agentului economic</w:t>
            </w:r>
          </w:p>
        </w:tc>
        <w:tc>
          <w:tcPr>
            <w:tcW w:w="942" w:type="dxa"/>
            <w:shd w:val="clear" w:color="auto" w:fill="DEEAF6" w:themeFill="accent1" w:themeFillTint="33"/>
          </w:tcPr>
          <w:p w14:paraId="7AB93309" w14:textId="77777777" w:rsidR="00FE7844" w:rsidRPr="00324D57" w:rsidRDefault="00FE7844" w:rsidP="007F0B90">
            <w:pPr>
              <w:spacing w:after="0" w:line="240" w:lineRule="auto"/>
              <w:jc w:val="both"/>
              <w:rPr>
                <w:rFonts w:asciiTheme="majorHAnsi" w:hAnsiTheme="majorHAnsi" w:cstheme="majorHAnsi"/>
                <w:b/>
                <w:sz w:val="20"/>
                <w:szCs w:val="20"/>
              </w:rPr>
            </w:pPr>
            <w:r w:rsidRPr="00324D57">
              <w:rPr>
                <w:rFonts w:asciiTheme="majorHAnsi" w:hAnsiTheme="majorHAnsi" w:cstheme="majorHAnsi"/>
                <w:b/>
                <w:sz w:val="20"/>
                <w:szCs w:val="20"/>
              </w:rPr>
              <w:t>Perioada</w:t>
            </w:r>
          </w:p>
        </w:tc>
        <w:tc>
          <w:tcPr>
            <w:tcW w:w="1633" w:type="dxa"/>
            <w:shd w:val="clear" w:color="auto" w:fill="DEEAF6" w:themeFill="accent1" w:themeFillTint="33"/>
          </w:tcPr>
          <w:p w14:paraId="2DE7EB90" w14:textId="121EEF85" w:rsidR="00FE7844" w:rsidRPr="00FD4E3E" w:rsidRDefault="00FE7844" w:rsidP="007F0B90">
            <w:pPr>
              <w:spacing w:after="0" w:line="240" w:lineRule="auto"/>
              <w:jc w:val="both"/>
              <w:rPr>
                <w:rFonts w:asciiTheme="majorHAnsi" w:hAnsiTheme="majorHAnsi" w:cstheme="majorHAnsi"/>
                <w:b/>
                <w:sz w:val="20"/>
                <w:szCs w:val="20"/>
                <w:lang w:val="en-US"/>
              </w:rPr>
            </w:pPr>
            <w:r w:rsidRPr="00FD4E3E">
              <w:rPr>
                <w:rFonts w:asciiTheme="majorHAnsi" w:hAnsiTheme="majorHAnsi" w:cstheme="majorHAnsi"/>
                <w:b/>
                <w:sz w:val="20"/>
                <w:szCs w:val="20"/>
                <w:lang w:val="en-US"/>
              </w:rPr>
              <w:t>Volumul</w:t>
            </w:r>
            <w:r w:rsidR="00857976">
              <w:rPr>
                <w:rFonts w:asciiTheme="majorHAnsi" w:hAnsiTheme="majorHAnsi" w:cstheme="majorHAnsi"/>
                <w:b/>
                <w:sz w:val="20"/>
                <w:szCs w:val="20"/>
                <w:lang w:val="en-US"/>
              </w:rPr>
              <w:t>-</w:t>
            </w:r>
            <w:r w:rsidRPr="00FD4E3E">
              <w:rPr>
                <w:rFonts w:asciiTheme="majorHAnsi" w:hAnsiTheme="majorHAnsi" w:cstheme="majorHAnsi"/>
                <w:b/>
                <w:sz w:val="20"/>
                <w:szCs w:val="20"/>
                <w:lang w:val="en-US"/>
              </w:rPr>
              <w:t>limită de captare conform autorizație</w:t>
            </w:r>
            <w:r w:rsidR="00857976">
              <w:rPr>
                <w:rFonts w:asciiTheme="majorHAnsi" w:hAnsiTheme="majorHAnsi" w:cstheme="majorHAnsi"/>
                <w:b/>
                <w:sz w:val="20"/>
                <w:szCs w:val="20"/>
                <w:lang w:val="en-US"/>
              </w:rPr>
              <w:t>i</w:t>
            </w:r>
          </w:p>
        </w:tc>
        <w:tc>
          <w:tcPr>
            <w:tcW w:w="2016" w:type="dxa"/>
            <w:shd w:val="clear" w:color="auto" w:fill="DEEAF6" w:themeFill="accent1" w:themeFillTint="33"/>
          </w:tcPr>
          <w:p w14:paraId="3544C091" w14:textId="77777777" w:rsidR="00FE7844" w:rsidRPr="00FD4E3E" w:rsidRDefault="00FE7844" w:rsidP="007F0B90">
            <w:pPr>
              <w:spacing w:after="0" w:line="240" w:lineRule="auto"/>
              <w:jc w:val="both"/>
              <w:rPr>
                <w:rFonts w:asciiTheme="majorHAnsi" w:hAnsiTheme="majorHAnsi" w:cstheme="majorHAnsi"/>
                <w:b/>
                <w:sz w:val="20"/>
                <w:szCs w:val="20"/>
                <w:lang w:val="en-US"/>
              </w:rPr>
            </w:pPr>
            <w:r w:rsidRPr="00FD4E3E">
              <w:rPr>
                <w:rFonts w:asciiTheme="majorHAnsi" w:hAnsiTheme="majorHAnsi" w:cstheme="majorHAnsi"/>
                <w:b/>
                <w:sz w:val="20"/>
                <w:szCs w:val="20"/>
                <w:lang w:val="en-US"/>
              </w:rPr>
              <w:t>Volumul real captat conform  Raportului prezentat AAM (R-1) și SFS</w:t>
            </w:r>
          </w:p>
        </w:tc>
        <w:tc>
          <w:tcPr>
            <w:tcW w:w="1545" w:type="dxa"/>
            <w:shd w:val="clear" w:color="auto" w:fill="DEEAF6" w:themeFill="accent1" w:themeFillTint="33"/>
          </w:tcPr>
          <w:p w14:paraId="299C3891" w14:textId="77777777" w:rsidR="00FE7844" w:rsidRPr="00324D57" w:rsidRDefault="00FE7844" w:rsidP="007F0B90">
            <w:pPr>
              <w:spacing w:after="0" w:line="240" w:lineRule="auto"/>
              <w:jc w:val="both"/>
              <w:rPr>
                <w:rFonts w:asciiTheme="majorHAnsi" w:hAnsiTheme="majorHAnsi" w:cstheme="majorHAnsi"/>
                <w:b/>
                <w:sz w:val="20"/>
                <w:szCs w:val="20"/>
              </w:rPr>
            </w:pPr>
            <w:r w:rsidRPr="00324D57">
              <w:rPr>
                <w:rFonts w:asciiTheme="majorHAnsi" w:hAnsiTheme="majorHAnsi" w:cstheme="majorHAnsi"/>
                <w:b/>
                <w:sz w:val="20"/>
                <w:szCs w:val="20"/>
              </w:rPr>
              <w:t>Diferența (+/-)</w:t>
            </w:r>
          </w:p>
        </w:tc>
      </w:tr>
      <w:tr w:rsidR="00FE7844" w:rsidRPr="00324D57" w14:paraId="5F3478D9" w14:textId="77777777" w:rsidTr="007F0B90">
        <w:trPr>
          <w:trHeight w:val="271"/>
          <w:jc w:val="center"/>
        </w:trPr>
        <w:tc>
          <w:tcPr>
            <w:tcW w:w="551" w:type="dxa"/>
            <w:shd w:val="clear" w:color="auto" w:fill="DEEAF6" w:themeFill="accent1" w:themeFillTint="33"/>
          </w:tcPr>
          <w:p w14:paraId="61DC134C" w14:textId="77777777" w:rsidR="00FE7844" w:rsidRPr="00324D57" w:rsidRDefault="00FE7844" w:rsidP="007F0B90">
            <w:pPr>
              <w:spacing w:after="0" w:line="240" w:lineRule="auto"/>
              <w:jc w:val="both"/>
              <w:rPr>
                <w:rFonts w:asciiTheme="majorHAnsi" w:hAnsiTheme="majorHAnsi" w:cstheme="majorHAnsi"/>
                <w:b/>
                <w:sz w:val="20"/>
                <w:szCs w:val="20"/>
              </w:rPr>
            </w:pPr>
            <w:r w:rsidRPr="00324D57">
              <w:rPr>
                <w:rFonts w:asciiTheme="majorHAnsi" w:hAnsiTheme="majorHAnsi" w:cstheme="majorHAnsi"/>
                <w:b/>
                <w:sz w:val="20"/>
                <w:szCs w:val="20"/>
              </w:rPr>
              <w:t>1</w:t>
            </w:r>
          </w:p>
        </w:tc>
        <w:tc>
          <w:tcPr>
            <w:tcW w:w="3185" w:type="dxa"/>
            <w:shd w:val="clear" w:color="auto" w:fill="DEEAF6" w:themeFill="accent1" w:themeFillTint="33"/>
          </w:tcPr>
          <w:p w14:paraId="52DD268C" w14:textId="77777777" w:rsidR="00FE7844" w:rsidRPr="009F54F0" w:rsidRDefault="00FE7844" w:rsidP="007F0B90">
            <w:pPr>
              <w:spacing w:after="0" w:line="240" w:lineRule="auto"/>
              <w:jc w:val="both"/>
              <w:rPr>
                <w:rFonts w:asciiTheme="majorHAnsi" w:hAnsiTheme="majorHAnsi" w:cstheme="majorHAnsi"/>
                <w:b/>
                <w:sz w:val="20"/>
                <w:szCs w:val="20"/>
              </w:rPr>
            </w:pPr>
            <w:r w:rsidRPr="009F54F0">
              <w:rPr>
                <w:rFonts w:asciiTheme="majorHAnsi" w:hAnsiTheme="majorHAnsi" w:cstheme="majorHAnsi"/>
                <w:b/>
                <w:sz w:val="20"/>
                <w:szCs w:val="20"/>
              </w:rPr>
              <w:t>2</w:t>
            </w:r>
          </w:p>
        </w:tc>
        <w:tc>
          <w:tcPr>
            <w:tcW w:w="942" w:type="dxa"/>
            <w:shd w:val="clear" w:color="auto" w:fill="DEEAF6" w:themeFill="accent1" w:themeFillTint="33"/>
          </w:tcPr>
          <w:p w14:paraId="091C9DD5" w14:textId="47D78354" w:rsidR="00FE7844" w:rsidRPr="009F54F0" w:rsidRDefault="00FC4C47" w:rsidP="007F0B90">
            <w:pPr>
              <w:spacing w:after="0" w:line="240" w:lineRule="auto"/>
              <w:jc w:val="both"/>
              <w:rPr>
                <w:rFonts w:asciiTheme="majorHAnsi" w:hAnsiTheme="majorHAnsi" w:cstheme="majorHAnsi"/>
                <w:b/>
                <w:sz w:val="20"/>
                <w:szCs w:val="20"/>
              </w:rPr>
            </w:pPr>
            <w:r w:rsidRPr="009F54F0">
              <w:rPr>
                <w:rFonts w:asciiTheme="majorHAnsi" w:hAnsiTheme="majorHAnsi" w:cstheme="majorHAnsi"/>
                <w:b/>
                <w:sz w:val="20"/>
                <w:szCs w:val="20"/>
                <w:lang w:val="ro-RO"/>
              </w:rPr>
              <w:t>3</w:t>
            </w:r>
          </w:p>
        </w:tc>
        <w:tc>
          <w:tcPr>
            <w:tcW w:w="1633" w:type="dxa"/>
            <w:shd w:val="clear" w:color="auto" w:fill="DEEAF6" w:themeFill="accent1" w:themeFillTint="33"/>
          </w:tcPr>
          <w:p w14:paraId="29DFA71B" w14:textId="31D60854" w:rsidR="00FE7844" w:rsidRPr="009F54F0" w:rsidRDefault="00FC4C47" w:rsidP="007F0B90">
            <w:pPr>
              <w:spacing w:after="0" w:line="240" w:lineRule="auto"/>
              <w:jc w:val="both"/>
              <w:rPr>
                <w:rFonts w:asciiTheme="majorHAnsi" w:hAnsiTheme="majorHAnsi" w:cstheme="majorHAnsi"/>
                <w:b/>
                <w:sz w:val="20"/>
                <w:szCs w:val="20"/>
              </w:rPr>
            </w:pPr>
            <w:r w:rsidRPr="009F54F0">
              <w:rPr>
                <w:rFonts w:asciiTheme="majorHAnsi" w:hAnsiTheme="majorHAnsi" w:cstheme="majorHAnsi"/>
                <w:b/>
                <w:sz w:val="20"/>
                <w:szCs w:val="20"/>
                <w:lang w:val="ro-RO"/>
              </w:rPr>
              <w:t>4</w:t>
            </w:r>
          </w:p>
        </w:tc>
        <w:tc>
          <w:tcPr>
            <w:tcW w:w="2016" w:type="dxa"/>
            <w:shd w:val="clear" w:color="auto" w:fill="DEEAF6" w:themeFill="accent1" w:themeFillTint="33"/>
          </w:tcPr>
          <w:p w14:paraId="041A8F87" w14:textId="7B0A5E0C" w:rsidR="00FE7844" w:rsidRPr="009F54F0" w:rsidRDefault="00FC4C47" w:rsidP="007F0B90">
            <w:pPr>
              <w:spacing w:after="0" w:line="240" w:lineRule="auto"/>
              <w:jc w:val="both"/>
              <w:rPr>
                <w:rFonts w:asciiTheme="majorHAnsi" w:hAnsiTheme="majorHAnsi" w:cstheme="majorHAnsi"/>
                <w:b/>
                <w:sz w:val="20"/>
                <w:szCs w:val="20"/>
              </w:rPr>
            </w:pPr>
            <w:r w:rsidRPr="009F54F0">
              <w:rPr>
                <w:rFonts w:asciiTheme="majorHAnsi" w:hAnsiTheme="majorHAnsi" w:cstheme="majorHAnsi"/>
                <w:b/>
                <w:sz w:val="20"/>
                <w:szCs w:val="20"/>
                <w:lang w:val="ro-RO"/>
              </w:rPr>
              <w:t>5</w:t>
            </w:r>
          </w:p>
        </w:tc>
        <w:tc>
          <w:tcPr>
            <w:tcW w:w="1545" w:type="dxa"/>
            <w:shd w:val="clear" w:color="auto" w:fill="DEEAF6" w:themeFill="accent1" w:themeFillTint="33"/>
          </w:tcPr>
          <w:p w14:paraId="0A00E3EC" w14:textId="64169C87" w:rsidR="00FE7844" w:rsidRPr="009F54F0" w:rsidRDefault="00FC4C47" w:rsidP="007F0B90">
            <w:pPr>
              <w:spacing w:after="0" w:line="240" w:lineRule="auto"/>
              <w:jc w:val="both"/>
              <w:rPr>
                <w:rFonts w:asciiTheme="majorHAnsi" w:hAnsiTheme="majorHAnsi" w:cstheme="majorHAnsi"/>
                <w:b/>
                <w:sz w:val="20"/>
                <w:szCs w:val="20"/>
              </w:rPr>
            </w:pPr>
            <w:r w:rsidRPr="009F54F0">
              <w:rPr>
                <w:rFonts w:asciiTheme="majorHAnsi" w:hAnsiTheme="majorHAnsi" w:cstheme="majorHAnsi"/>
                <w:b/>
                <w:sz w:val="20"/>
                <w:szCs w:val="20"/>
                <w:lang w:val="ro-RO"/>
              </w:rPr>
              <w:t>6</w:t>
            </w:r>
            <w:r w:rsidR="00FE7844" w:rsidRPr="009F54F0">
              <w:rPr>
                <w:rFonts w:asciiTheme="majorHAnsi" w:hAnsiTheme="majorHAnsi" w:cstheme="majorHAnsi"/>
                <w:b/>
                <w:sz w:val="20"/>
                <w:szCs w:val="20"/>
              </w:rPr>
              <w:t>=</w:t>
            </w:r>
            <w:r w:rsidRPr="009F54F0">
              <w:rPr>
                <w:rFonts w:asciiTheme="majorHAnsi" w:hAnsiTheme="majorHAnsi" w:cstheme="majorHAnsi"/>
                <w:b/>
                <w:sz w:val="20"/>
                <w:szCs w:val="20"/>
                <w:lang w:val="ro-RO"/>
              </w:rPr>
              <w:t>5</w:t>
            </w:r>
            <w:r w:rsidR="00FE7844" w:rsidRPr="009F54F0">
              <w:rPr>
                <w:rFonts w:asciiTheme="majorHAnsi" w:hAnsiTheme="majorHAnsi" w:cstheme="majorHAnsi"/>
                <w:b/>
                <w:sz w:val="20"/>
                <w:szCs w:val="20"/>
              </w:rPr>
              <w:t>-</w:t>
            </w:r>
            <w:r w:rsidRPr="009F54F0">
              <w:rPr>
                <w:rFonts w:asciiTheme="majorHAnsi" w:hAnsiTheme="majorHAnsi" w:cstheme="majorHAnsi"/>
                <w:b/>
                <w:sz w:val="20"/>
                <w:szCs w:val="20"/>
                <w:lang w:val="ro-RO"/>
              </w:rPr>
              <w:t>4</w:t>
            </w:r>
          </w:p>
        </w:tc>
      </w:tr>
      <w:tr w:rsidR="00FE7844" w:rsidRPr="00324D57" w14:paraId="04BA8A9A" w14:textId="77777777" w:rsidTr="007F0B90">
        <w:trPr>
          <w:trHeight w:val="165"/>
          <w:jc w:val="center"/>
        </w:trPr>
        <w:tc>
          <w:tcPr>
            <w:tcW w:w="551" w:type="dxa"/>
          </w:tcPr>
          <w:p w14:paraId="7B0D0BCC" w14:textId="77777777" w:rsidR="00FE7844" w:rsidRPr="00324D57" w:rsidRDefault="00FE7844" w:rsidP="007F0B90">
            <w:pPr>
              <w:spacing w:after="0" w:line="240" w:lineRule="auto"/>
              <w:jc w:val="both"/>
              <w:rPr>
                <w:rFonts w:asciiTheme="majorHAnsi" w:hAnsiTheme="majorHAnsi" w:cstheme="majorHAnsi"/>
                <w:sz w:val="20"/>
                <w:szCs w:val="20"/>
              </w:rPr>
            </w:pPr>
            <w:r w:rsidRPr="00324D57">
              <w:rPr>
                <w:rFonts w:asciiTheme="majorHAnsi" w:hAnsiTheme="majorHAnsi" w:cstheme="majorHAnsi"/>
                <w:sz w:val="20"/>
                <w:szCs w:val="20"/>
              </w:rPr>
              <w:t>1</w:t>
            </w:r>
          </w:p>
        </w:tc>
        <w:tc>
          <w:tcPr>
            <w:tcW w:w="3185" w:type="dxa"/>
          </w:tcPr>
          <w:p w14:paraId="3E8A91B0" w14:textId="0CA1128D" w:rsidR="00FE7844" w:rsidRPr="009F54F0" w:rsidRDefault="00FE7844" w:rsidP="007F0B90">
            <w:pPr>
              <w:spacing w:after="0" w:line="240" w:lineRule="auto"/>
              <w:jc w:val="both"/>
              <w:rPr>
                <w:rFonts w:asciiTheme="majorHAnsi" w:hAnsiTheme="majorHAnsi" w:cstheme="majorHAnsi"/>
                <w:sz w:val="20"/>
                <w:szCs w:val="20"/>
                <w:lang w:val="en-US"/>
              </w:rPr>
            </w:pPr>
            <w:r w:rsidRPr="009F54F0">
              <w:rPr>
                <w:rFonts w:asciiTheme="majorHAnsi" w:hAnsiTheme="majorHAnsi" w:cstheme="majorHAnsi"/>
                <w:sz w:val="20"/>
                <w:szCs w:val="20"/>
                <w:lang w:val="en-US"/>
              </w:rPr>
              <w:t>ÎM „Apă</w:t>
            </w:r>
            <w:r w:rsidR="00005FBD" w:rsidRPr="009F54F0">
              <w:rPr>
                <w:rFonts w:asciiTheme="majorHAnsi" w:hAnsiTheme="majorHAnsi" w:cstheme="majorHAnsi"/>
                <w:sz w:val="20"/>
                <w:szCs w:val="20"/>
                <w:lang w:val="en-US"/>
              </w:rPr>
              <w:t>-</w:t>
            </w:r>
            <w:r w:rsidRPr="009F54F0">
              <w:rPr>
                <w:rFonts w:asciiTheme="majorHAnsi" w:hAnsiTheme="majorHAnsi" w:cstheme="majorHAnsi"/>
                <w:sz w:val="20"/>
                <w:szCs w:val="20"/>
                <w:lang w:val="en-US"/>
              </w:rPr>
              <w:t>Canal Drochia”</w:t>
            </w:r>
          </w:p>
        </w:tc>
        <w:tc>
          <w:tcPr>
            <w:tcW w:w="942" w:type="dxa"/>
          </w:tcPr>
          <w:p w14:paraId="6503DB16" w14:textId="77777777" w:rsidR="00FE7844" w:rsidRPr="009F54F0" w:rsidRDefault="00FE7844" w:rsidP="007F0B90">
            <w:pPr>
              <w:spacing w:after="0" w:line="240" w:lineRule="auto"/>
              <w:jc w:val="both"/>
              <w:rPr>
                <w:rFonts w:asciiTheme="majorHAnsi" w:hAnsiTheme="majorHAnsi" w:cstheme="majorHAnsi"/>
                <w:sz w:val="20"/>
                <w:szCs w:val="20"/>
              </w:rPr>
            </w:pPr>
            <w:r w:rsidRPr="009F54F0">
              <w:rPr>
                <w:rFonts w:asciiTheme="majorHAnsi" w:hAnsiTheme="majorHAnsi" w:cstheme="majorHAnsi"/>
                <w:sz w:val="20"/>
                <w:szCs w:val="20"/>
              </w:rPr>
              <w:t>2019</w:t>
            </w:r>
          </w:p>
        </w:tc>
        <w:tc>
          <w:tcPr>
            <w:tcW w:w="1633" w:type="dxa"/>
          </w:tcPr>
          <w:p w14:paraId="5FF8C623" w14:textId="77777777" w:rsidR="00FE7844" w:rsidRPr="009F54F0" w:rsidRDefault="00FE7844" w:rsidP="007F0B90">
            <w:pPr>
              <w:spacing w:after="0" w:line="240" w:lineRule="auto"/>
              <w:jc w:val="right"/>
              <w:rPr>
                <w:rFonts w:asciiTheme="majorHAnsi" w:hAnsiTheme="majorHAnsi" w:cstheme="majorHAnsi"/>
                <w:sz w:val="20"/>
                <w:szCs w:val="20"/>
              </w:rPr>
            </w:pPr>
            <w:r w:rsidRPr="009F54F0">
              <w:rPr>
                <w:rFonts w:asciiTheme="majorHAnsi" w:hAnsiTheme="majorHAnsi" w:cstheme="majorHAnsi"/>
                <w:sz w:val="20"/>
                <w:szCs w:val="20"/>
              </w:rPr>
              <w:t>733,1</w:t>
            </w:r>
          </w:p>
        </w:tc>
        <w:tc>
          <w:tcPr>
            <w:tcW w:w="2016" w:type="dxa"/>
          </w:tcPr>
          <w:p w14:paraId="65D6232D" w14:textId="77777777" w:rsidR="00FE7844" w:rsidRPr="009F54F0" w:rsidRDefault="00FE7844" w:rsidP="007F0B90">
            <w:pPr>
              <w:spacing w:after="0" w:line="240" w:lineRule="auto"/>
              <w:jc w:val="right"/>
              <w:rPr>
                <w:rFonts w:asciiTheme="majorHAnsi" w:hAnsiTheme="majorHAnsi" w:cstheme="majorHAnsi"/>
                <w:sz w:val="20"/>
                <w:szCs w:val="20"/>
              </w:rPr>
            </w:pPr>
            <w:r w:rsidRPr="009F54F0">
              <w:rPr>
                <w:rFonts w:asciiTheme="majorHAnsi" w:hAnsiTheme="majorHAnsi" w:cstheme="majorHAnsi"/>
                <w:sz w:val="20"/>
                <w:szCs w:val="20"/>
              </w:rPr>
              <w:t>754,9</w:t>
            </w:r>
          </w:p>
        </w:tc>
        <w:tc>
          <w:tcPr>
            <w:tcW w:w="1545" w:type="dxa"/>
          </w:tcPr>
          <w:p w14:paraId="631055DA" w14:textId="77777777" w:rsidR="00FE7844" w:rsidRPr="009F54F0" w:rsidRDefault="00FE7844" w:rsidP="007F0B90">
            <w:pPr>
              <w:spacing w:after="0" w:line="240" w:lineRule="auto"/>
              <w:jc w:val="right"/>
              <w:rPr>
                <w:rFonts w:asciiTheme="majorHAnsi" w:hAnsiTheme="majorHAnsi" w:cstheme="majorHAnsi"/>
                <w:sz w:val="20"/>
                <w:szCs w:val="20"/>
              </w:rPr>
            </w:pPr>
            <w:r w:rsidRPr="009F54F0">
              <w:rPr>
                <w:rFonts w:asciiTheme="majorHAnsi" w:hAnsiTheme="majorHAnsi" w:cstheme="majorHAnsi"/>
                <w:sz w:val="20"/>
                <w:szCs w:val="20"/>
              </w:rPr>
              <w:t>+21,8</w:t>
            </w:r>
          </w:p>
        </w:tc>
      </w:tr>
      <w:tr w:rsidR="00FE7844" w:rsidRPr="00324D57" w14:paraId="4E18F59E" w14:textId="77777777" w:rsidTr="007F0B90">
        <w:trPr>
          <w:trHeight w:val="184"/>
          <w:jc w:val="center"/>
        </w:trPr>
        <w:tc>
          <w:tcPr>
            <w:tcW w:w="551" w:type="dxa"/>
          </w:tcPr>
          <w:p w14:paraId="0363F9D6" w14:textId="77777777" w:rsidR="00FE7844" w:rsidRPr="00324D57" w:rsidRDefault="00FE7844" w:rsidP="007F0B90">
            <w:pPr>
              <w:spacing w:after="0" w:line="240" w:lineRule="auto"/>
              <w:jc w:val="both"/>
              <w:rPr>
                <w:rFonts w:asciiTheme="majorHAnsi" w:hAnsiTheme="majorHAnsi" w:cstheme="majorHAnsi"/>
                <w:sz w:val="20"/>
                <w:szCs w:val="20"/>
              </w:rPr>
            </w:pPr>
            <w:r w:rsidRPr="00324D57">
              <w:rPr>
                <w:rFonts w:asciiTheme="majorHAnsi" w:hAnsiTheme="majorHAnsi" w:cstheme="majorHAnsi"/>
                <w:sz w:val="20"/>
                <w:szCs w:val="20"/>
              </w:rPr>
              <w:t>2</w:t>
            </w:r>
          </w:p>
        </w:tc>
        <w:tc>
          <w:tcPr>
            <w:tcW w:w="3185" w:type="dxa"/>
          </w:tcPr>
          <w:p w14:paraId="2D742996" w14:textId="77777777" w:rsidR="00FE7844" w:rsidRPr="00FD4E3E" w:rsidRDefault="00FE7844" w:rsidP="007F0B90">
            <w:pPr>
              <w:spacing w:after="0" w:line="240" w:lineRule="auto"/>
              <w:jc w:val="both"/>
              <w:rPr>
                <w:rFonts w:asciiTheme="majorHAnsi" w:hAnsiTheme="majorHAnsi" w:cstheme="majorHAnsi"/>
                <w:sz w:val="20"/>
                <w:szCs w:val="20"/>
                <w:lang w:val="en-US"/>
              </w:rPr>
            </w:pPr>
            <w:r w:rsidRPr="00FD4E3E">
              <w:rPr>
                <w:rFonts w:asciiTheme="majorHAnsi" w:hAnsiTheme="majorHAnsi" w:cstheme="majorHAnsi"/>
                <w:sz w:val="20"/>
                <w:szCs w:val="20"/>
                <w:lang w:val="en-US"/>
              </w:rPr>
              <w:t>ÎM „Sudzuker-Moldova” or. Drochia</w:t>
            </w:r>
          </w:p>
        </w:tc>
        <w:tc>
          <w:tcPr>
            <w:tcW w:w="942" w:type="dxa"/>
          </w:tcPr>
          <w:p w14:paraId="5C6C24B9" w14:textId="77777777" w:rsidR="00FE7844" w:rsidRPr="00324D57" w:rsidRDefault="00FE7844" w:rsidP="007F0B90">
            <w:pPr>
              <w:spacing w:after="0" w:line="240" w:lineRule="auto"/>
              <w:jc w:val="both"/>
              <w:rPr>
                <w:rFonts w:asciiTheme="majorHAnsi" w:hAnsiTheme="majorHAnsi" w:cstheme="majorHAnsi"/>
                <w:sz w:val="20"/>
                <w:szCs w:val="20"/>
              </w:rPr>
            </w:pPr>
            <w:r w:rsidRPr="00324D57">
              <w:rPr>
                <w:rFonts w:asciiTheme="majorHAnsi" w:hAnsiTheme="majorHAnsi" w:cstheme="majorHAnsi"/>
                <w:sz w:val="20"/>
                <w:szCs w:val="20"/>
              </w:rPr>
              <w:t>2019</w:t>
            </w:r>
          </w:p>
        </w:tc>
        <w:tc>
          <w:tcPr>
            <w:tcW w:w="1633" w:type="dxa"/>
          </w:tcPr>
          <w:p w14:paraId="3BC9C71E" w14:textId="77777777" w:rsidR="00FE7844" w:rsidRPr="00324D57" w:rsidRDefault="00FE7844" w:rsidP="007F0B90">
            <w:pPr>
              <w:spacing w:after="0" w:line="240" w:lineRule="auto"/>
              <w:jc w:val="right"/>
              <w:rPr>
                <w:rFonts w:asciiTheme="majorHAnsi" w:hAnsiTheme="majorHAnsi" w:cstheme="majorHAnsi"/>
                <w:sz w:val="20"/>
                <w:szCs w:val="20"/>
              </w:rPr>
            </w:pPr>
            <w:r w:rsidRPr="00324D57">
              <w:rPr>
                <w:rFonts w:asciiTheme="majorHAnsi" w:hAnsiTheme="majorHAnsi" w:cstheme="majorHAnsi"/>
                <w:sz w:val="20"/>
                <w:szCs w:val="20"/>
              </w:rPr>
              <w:t>51,8</w:t>
            </w:r>
          </w:p>
        </w:tc>
        <w:tc>
          <w:tcPr>
            <w:tcW w:w="2016" w:type="dxa"/>
          </w:tcPr>
          <w:p w14:paraId="46E891AE" w14:textId="77777777" w:rsidR="00FE7844" w:rsidRPr="00324D57" w:rsidRDefault="00FE7844" w:rsidP="007F0B90">
            <w:pPr>
              <w:spacing w:after="0" w:line="240" w:lineRule="auto"/>
              <w:jc w:val="right"/>
              <w:rPr>
                <w:rFonts w:asciiTheme="majorHAnsi" w:hAnsiTheme="majorHAnsi" w:cstheme="majorHAnsi"/>
                <w:sz w:val="20"/>
                <w:szCs w:val="20"/>
              </w:rPr>
            </w:pPr>
            <w:r w:rsidRPr="00324D57">
              <w:rPr>
                <w:rFonts w:asciiTheme="majorHAnsi" w:hAnsiTheme="majorHAnsi" w:cstheme="majorHAnsi"/>
                <w:sz w:val="20"/>
                <w:szCs w:val="20"/>
              </w:rPr>
              <w:t>160,3</w:t>
            </w:r>
          </w:p>
        </w:tc>
        <w:tc>
          <w:tcPr>
            <w:tcW w:w="1545" w:type="dxa"/>
          </w:tcPr>
          <w:p w14:paraId="63299A7F" w14:textId="77777777" w:rsidR="00FE7844" w:rsidRPr="00324D57" w:rsidRDefault="00FE7844" w:rsidP="007F0B90">
            <w:pPr>
              <w:spacing w:after="0" w:line="240" w:lineRule="auto"/>
              <w:jc w:val="right"/>
              <w:rPr>
                <w:rFonts w:asciiTheme="majorHAnsi" w:hAnsiTheme="majorHAnsi" w:cstheme="majorHAnsi"/>
                <w:sz w:val="20"/>
                <w:szCs w:val="20"/>
              </w:rPr>
            </w:pPr>
            <w:r w:rsidRPr="00324D57">
              <w:rPr>
                <w:rFonts w:asciiTheme="majorHAnsi" w:hAnsiTheme="majorHAnsi" w:cstheme="majorHAnsi"/>
                <w:sz w:val="20"/>
                <w:szCs w:val="20"/>
              </w:rPr>
              <w:t>+108,5</w:t>
            </w:r>
          </w:p>
        </w:tc>
      </w:tr>
      <w:tr w:rsidR="00FE7844" w:rsidRPr="00324D57" w14:paraId="0A779B6E" w14:textId="77777777" w:rsidTr="007F0B90">
        <w:trPr>
          <w:trHeight w:val="205"/>
          <w:jc w:val="center"/>
        </w:trPr>
        <w:tc>
          <w:tcPr>
            <w:tcW w:w="551" w:type="dxa"/>
          </w:tcPr>
          <w:p w14:paraId="2E93956D" w14:textId="77777777" w:rsidR="00FE7844" w:rsidRPr="00324D57" w:rsidRDefault="00FE7844" w:rsidP="007F0B90">
            <w:pPr>
              <w:spacing w:after="0" w:line="240" w:lineRule="auto"/>
              <w:jc w:val="both"/>
              <w:rPr>
                <w:rFonts w:asciiTheme="majorHAnsi" w:hAnsiTheme="majorHAnsi" w:cstheme="majorHAnsi"/>
                <w:sz w:val="20"/>
                <w:szCs w:val="20"/>
              </w:rPr>
            </w:pPr>
            <w:r w:rsidRPr="00324D57">
              <w:rPr>
                <w:rFonts w:asciiTheme="majorHAnsi" w:hAnsiTheme="majorHAnsi" w:cstheme="majorHAnsi"/>
                <w:sz w:val="20"/>
                <w:szCs w:val="20"/>
              </w:rPr>
              <w:t>3</w:t>
            </w:r>
          </w:p>
        </w:tc>
        <w:tc>
          <w:tcPr>
            <w:tcW w:w="3185" w:type="dxa"/>
          </w:tcPr>
          <w:p w14:paraId="6ED84711" w14:textId="2AE08E8F" w:rsidR="00FE7844" w:rsidRPr="00FD4E3E" w:rsidRDefault="00FE7844" w:rsidP="007F0B90">
            <w:pPr>
              <w:spacing w:after="0" w:line="240" w:lineRule="auto"/>
              <w:jc w:val="both"/>
              <w:rPr>
                <w:rFonts w:asciiTheme="majorHAnsi" w:hAnsiTheme="majorHAnsi" w:cstheme="majorHAnsi"/>
                <w:sz w:val="20"/>
                <w:szCs w:val="20"/>
                <w:lang w:val="en-US"/>
              </w:rPr>
            </w:pPr>
            <w:r w:rsidRPr="00FD4E3E">
              <w:rPr>
                <w:rFonts w:asciiTheme="majorHAnsi" w:hAnsiTheme="majorHAnsi" w:cstheme="majorHAnsi"/>
                <w:sz w:val="20"/>
                <w:szCs w:val="20"/>
                <w:lang w:val="en-US"/>
              </w:rPr>
              <w:t>GȚ</w:t>
            </w:r>
            <w:r w:rsidR="00857976">
              <w:rPr>
                <w:rFonts w:asciiTheme="majorHAnsi" w:hAnsiTheme="majorHAnsi" w:cstheme="majorHAnsi"/>
                <w:sz w:val="20"/>
                <w:szCs w:val="20"/>
                <w:lang w:val="en-US"/>
              </w:rPr>
              <w:t xml:space="preserve"> </w:t>
            </w:r>
            <w:r w:rsidRPr="00FD4E3E">
              <w:rPr>
                <w:rFonts w:asciiTheme="majorHAnsi" w:hAnsiTheme="majorHAnsi" w:cstheme="majorHAnsi"/>
                <w:sz w:val="20"/>
                <w:szCs w:val="20"/>
                <w:lang w:val="en-US"/>
              </w:rPr>
              <w:t>„Cherdevară Dorin” or.Edineț</w:t>
            </w:r>
          </w:p>
        </w:tc>
        <w:tc>
          <w:tcPr>
            <w:tcW w:w="942" w:type="dxa"/>
          </w:tcPr>
          <w:p w14:paraId="7A2B5A86" w14:textId="77777777" w:rsidR="00FE7844" w:rsidRPr="00324D57" w:rsidRDefault="00FE7844" w:rsidP="007F0B90">
            <w:pPr>
              <w:spacing w:after="0" w:line="240" w:lineRule="auto"/>
              <w:jc w:val="both"/>
              <w:rPr>
                <w:rFonts w:asciiTheme="majorHAnsi" w:hAnsiTheme="majorHAnsi" w:cstheme="majorHAnsi"/>
                <w:sz w:val="20"/>
                <w:szCs w:val="20"/>
              </w:rPr>
            </w:pPr>
            <w:r w:rsidRPr="00324D57">
              <w:rPr>
                <w:rFonts w:asciiTheme="majorHAnsi" w:hAnsiTheme="majorHAnsi" w:cstheme="majorHAnsi"/>
                <w:sz w:val="20"/>
                <w:szCs w:val="20"/>
              </w:rPr>
              <w:t>2019</w:t>
            </w:r>
          </w:p>
        </w:tc>
        <w:tc>
          <w:tcPr>
            <w:tcW w:w="1633" w:type="dxa"/>
          </w:tcPr>
          <w:p w14:paraId="6C3CB08D" w14:textId="77777777" w:rsidR="00FE7844" w:rsidRPr="00324D57" w:rsidRDefault="00FE7844" w:rsidP="007F0B90">
            <w:pPr>
              <w:spacing w:after="0" w:line="240" w:lineRule="auto"/>
              <w:jc w:val="right"/>
              <w:rPr>
                <w:rFonts w:asciiTheme="majorHAnsi" w:hAnsiTheme="majorHAnsi" w:cstheme="majorHAnsi"/>
                <w:sz w:val="20"/>
                <w:szCs w:val="20"/>
              </w:rPr>
            </w:pPr>
            <w:r w:rsidRPr="00324D57">
              <w:rPr>
                <w:rFonts w:asciiTheme="majorHAnsi" w:hAnsiTheme="majorHAnsi" w:cstheme="majorHAnsi"/>
                <w:sz w:val="20"/>
                <w:szCs w:val="20"/>
              </w:rPr>
              <w:t>14,8</w:t>
            </w:r>
          </w:p>
        </w:tc>
        <w:tc>
          <w:tcPr>
            <w:tcW w:w="2016" w:type="dxa"/>
          </w:tcPr>
          <w:p w14:paraId="6F4E0463" w14:textId="77777777" w:rsidR="00FE7844" w:rsidRPr="00324D57" w:rsidRDefault="00FE7844" w:rsidP="007F0B90">
            <w:pPr>
              <w:spacing w:after="0" w:line="240" w:lineRule="auto"/>
              <w:jc w:val="right"/>
              <w:rPr>
                <w:rFonts w:asciiTheme="majorHAnsi" w:hAnsiTheme="majorHAnsi" w:cstheme="majorHAnsi"/>
                <w:sz w:val="20"/>
                <w:szCs w:val="20"/>
              </w:rPr>
            </w:pPr>
            <w:r w:rsidRPr="00324D57">
              <w:rPr>
                <w:rFonts w:asciiTheme="majorHAnsi" w:hAnsiTheme="majorHAnsi" w:cstheme="majorHAnsi"/>
                <w:sz w:val="20"/>
                <w:szCs w:val="20"/>
              </w:rPr>
              <w:t>66,6</w:t>
            </w:r>
          </w:p>
        </w:tc>
        <w:tc>
          <w:tcPr>
            <w:tcW w:w="1545" w:type="dxa"/>
          </w:tcPr>
          <w:p w14:paraId="1F0B2AD9" w14:textId="77777777" w:rsidR="00FE7844" w:rsidRPr="00324D57" w:rsidRDefault="00FE7844" w:rsidP="007F0B90">
            <w:pPr>
              <w:spacing w:after="0" w:line="240" w:lineRule="auto"/>
              <w:jc w:val="right"/>
              <w:rPr>
                <w:rFonts w:asciiTheme="majorHAnsi" w:hAnsiTheme="majorHAnsi" w:cstheme="majorHAnsi"/>
                <w:sz w:val="20"/>
                <w:szCs w:val="20"/>
              </w:rPr>
            </w:pPr>
            <w:r w:rsidRPr="00324D57">
              <w:rPr>
                <w:rFonts w:asciiTheme="majorHAnsi" w:hAnsiTheme="majorHAnsi" w:cstheme="majorHAnsi"/>
                <w:sz w:val="20"/>
                <w:szCs w:val="20"/>
              </w:rPr>
              <w:t>+51,8</w:t>
            </w:r>
          </w:p>
        </w:tc>
      </w:tr>
      <w:tr w:rsidR="00FE7844" w:rsidRPr="00324D57" w14:paraId="02A4C762" w14:textId="77777777" w:rsidTr="007F0B90">
        <w:trPr>
          <w:trHeight w:val="226"/>
          <w:jc w:val="center"/>
        </w:trPr>
        <w:tc>
          <w:tcPr>
            <w:tcW w:w="551" w:type="dxa"/>
          </w:tcPr>
          <w:p w14:paraId="29928136" w14:textId="1A51539D" w:rsidR="00FE7844" w:rsidRPr="00324D57" w:rsidRDefault="00FE7844" w:rsidP="007F0B90">
            <w:pPr>
              <w:spacing w:after="0" w:line="240" w:lineRule="auto"/>
              <w:jc w:val="both"/>
              <w:rPr>
                <w:rFonts w:asciiTheme="majorHAnsi" w:hAnsiTheme="majorHAnsi" w:cstheme="majorHAnsi"/>
                <w:sz w:val="20"/>
                <w:szCs w:val="20"/>
              </w:rPr>
            </w:pPr>
            <w:r w:rsidRPr="00324D57">
              <w:rPr>
                <w:rFonts w:asciiTheme="majorHAnsi" w:hAnsiTheme="majorHAnsi" w:cstheme="majorHAnsi"/>
                <w:sz w:val="20"/>
                <w:szCs w:val="20"/>
              </w:rPr>
              <w:t>4</w:t>
            </w:r>
          </w:p>
        </w:tc>
        <w:tc>
          <w:tcPr>
            <w:tcW w:w="3185" w:type="dxa"/>
          </w:tcPr>
          <w:p w14:paraId="7473BB92" w14:textId="3D015DD7" w:rsidR="00FE7844" w:rsidRPr="00FD4E3E" w:rsidRDefault="00FE7844" w:rsidP="007F0B90">
            <w:pPr>
              <w:spacing w:after="0" w:line="240" w:lineRule="auto"/>
              <w:jc w:val="both"/>
              <w:rPr>
                <w:rFonts w:asciiTheme="majorHAnsi" w:hAnsiTheme="majorHAnsi" w:cstheme="majorHAnsi"/>
                <w:sz w:val="20"/>
                <w:szCs w:val="20"/>
                <w:lang w:val="en-US"/>
              </w:rPr>
            </w:pPr>
            <w:r w:rsidRPr="00FD4E3E">
              <w:rPr>
                <w:rFonts w:asciiTheme="majorHAnsi" w:hAnsiTheme="majorHAnsi" w:cstheme="majorHAnsi"/>
                <w:sz w:val="20"/>
                <w:szCs w:val="20"/>
                <w:lang w:val="en-US"/>
              </w:rPr>
              <w:t>ÎM</w:t>
            </w:r>
            <w:r w:rsidR="00857976">
              <w:rPr>
                <w:rFonts w:asciiTheme="majorHAnsi" w:hAnsiTheme="majorHAnsi" w:cstheme="majorHAnsi"/>
                <w:sz w:val="20"/>
                <w:szCs w:val="20"/>
                <w:lang w:val="en-US"/>
              </w:rPr>
              <w:t xml:space="preserve"> </w:t>
            </w:r>
            <w:r w:rsidRPr="00FD4E3E">
              <w:rPr>
                <w:rFonts w:asciiTheme="majorHAnsi" w:hAnsiTheme="majorHAnsi" w:cstheme="majorHAnsi"/>
                <w:sz w:val="20"/>
                <w:szCs w:val="20"/>
                <w:lang w:val="en-US"/>
              </w:rPr>
              <w:t>„Porco Bello” r</w:t>
            </w:r>
            <w:r w:rsidR="00857976">
              <w:rPr>
                <w:rFonts w:asciiTheme="majorHAnsi" w:hAnsiTheme="majorHAnsi" w:cstheme="majorHAnsi"/>
                <w:sz w:val="20"/>
                <w:szCs w:val="20"/>
                <w:lang w:val="en-US"/>
              </w:rPr>
              <w:t xml:space="preserve">-nul </w:t>
            </w:r>
            <w:r w:rsidRPr="00FD4E3E">
              <w:rPr>
                <w:rFonts w:asciiTheme="majorHAnsi" w:hAnsiTheme="majorHAnsi" w:cstheme="majorHAnsi"/>
                <w:sz w:val="20"/>
                <w:szCs w:val="20"/>
                <w:lang w:val="en-US"/>
              </w:rPr>
              <w:t>Criuleni</w:t>
            </w:r>
          </w:p>
        </w:tc>
        <w:tc>
          <w:tcPr>
            <w:tcW w:w="942" w:type="dxa"/>
          </w:tcPr>
          <w:p w14:paraId="16EFD0C5" w14:textId="77777777" w:rsidR="00FE7844" w:rsidRPr="00324D57" w:rsidRDefault="00FE7844" w:rsidP="007F0B90">
            <w:pPr>
              <w:spacing w:after="0" w:line="240" w:lineRule="auto"/>
              <w:jc w:val="both"/>
              <w:rPr>
                <w:rFonts w:asciiTheme="majorHAnsi" w:hAnsiTheme="majorHAnsi" w:cstheme="majorHAnsi"/>
                <w:sz w:val="20"/>
                <w:szCs w:val="20"/>
              </w:rPr>
            </w:pPr>
            <w:r w:rsidRPr="00324D57">
              <w:rPr>
                <w:rFonts w:asciiTheme="majorHAnsi" w:hAnsiTheme="majorHAnsi" w:cstheme="majorHAnsi"/>
                <w:sz w:val="20"/>
                <w:szCs w:val="20"/>
              </w:rPr>
              <w:t>2019</w:t>
            </w:r>
          </w:p>
        </w:tc>
        <w:tc>
          <w:tcPr>
            <w:tcW w:w="1633" w:type="dxa"/>
          </w:tcPr>
          <w:p w14:paraId="0928CB72" w14:textId="77777777" w:rsidR="00FE7844" w:rsidRPr="00324D57" w:rsidRDefault="00FE7844" w:rsidP="007F0B90">
            <w:pPr>
              <w:spacing w:after="0" w:line="240" w:lineRule="auto"/>
              <w:jc w:val="right"/>
              <w:rPr>
                <w:rFonts w:asciiTheme="majorHAnsi" w:hAnsiTheme="majorHAnsi" w:cstheme="majorHAnsi"/>
                <w:sz w:val="20"/>
                <w:szCs w:val="20"/>
              </w:rPr>
            </w:pPr>
            <w:r w:rsidRPr="00324D57">
              <w:rPr>
                <w:rFonts w:asciiTheme="majorHAnsi" w:hAnsiTheme="majorHAnsi" w:cstheme="majorHAnsi"/>
                <w:sz w:val="20"/>
                <w:szCs w:val="20"/>
              </w:rPr>
              <w:t>107,0</w:t>
            </w:r>
          </w:p>
        </w:tc>
        <w:tc>
          <w:tcPr>
            <w:tcW w:w="2016" w:type="dxa"/>
          </w:tcPr>
          <w:p w14:paraId="7D117887" w14:textId="77777777" w:rsidR="00FE7844" w:rsidRPr="00324D57" w:rsidRDefault="00FE7844" w:rsidP="007F0B90">
            <w:pPr>
              <w:spacing w:after="0" w:line="240" w:lineRule="auto"/>
              <w:jc w:val="right"/>
              <w:rPr>
                <w:rFonts w:asciiTheme="majorHAnsi" w:hAnsiTheme="majorHAnsi" w:cstheme="majorHAnsi"/>
                <w:sz w:val="20"/>
                <w:szCs w:val="20"/>
              </w:rPr>
            </w:pPr>
            <w:r w:rsidRPr="00324D57">
              <w:rPr>
                <w:rFonts w:asciiTheme="majorHAnsi" w:hAnsiTheme="majorHAnsi" w:cstheme="majorHAnsi"/>
                <w:sz w:val="20"/>
                <w:szCs w:val="20"/>
              </w:rPr>
              <w:t>113,7</w:t>
            </w:r>
          </w:p>
        </w:tc>
        <w:tc>
          <w:tcPr>
            <w:tcW w:w="1545" w:type="dxa"/>
          </w:tcPr>
          <w:p w14:paraId="2249C204" w14:textId="77777777" w:rsidR="00FE7844" w:rsidRPr="00324D57" w:rsidRDefault="00FE7844" w:rsidP="007F0B90">
            <w:pPr>
              <w:spacing w:after="0" w:line="240" w:lineRule="auto"/>
              <w:jc w:val="right"/>
              <w:rPr>
                <w:rFonts w:asciiTheme="majorHAnsi" w:hAnsiTheme="majorHAnsi" w:cstheme="majorHAnsi"/>
                <w:sz w:val="20"/>
                <w:szCs w:val="20"/>
              </w:rPr>
            </w:pPr>
            <w:r w:rsidRPr="00324D57">
              <w:rPr>
                <w:rFonts w:asciiTheme="majorHAnsi" w:hAnsiTheme="majorHAnsi" w:cstheme="majorHAnsi"/>
                <w:sz w:val="20"/>
                <w:szCs w:val="20"/>
              </w:rPr>
              <w:t>+6,7</w:t>
            </w:r>
          </w:p>
        </w:tc>
      </w:tr>
      <w:tr w:rsidR="00FE7844" w:rsidRPr="00324D57" w14:paraId="63078BC0" w14:textId="77777777" w:rsidTr="007F0B90">
        <w:trPr>
          <w:trHeight w:val="263"/>
          <w:jc w:val="center"/>
        </w:trPr>
        <w:tc>
          <w:tcPr>
            <w:tcW w:w="551" w:type="dxa"/>
          </w:tcPr>
          <w:p w14:paraId="0681A95C" w14:textId="77777777" w:rsidR="00FE7844" w:rsidRPr="00324D57" w:rsidRDefault="00FE7844" w:rsidP="007F0B90">
            <w:pPr>
              <w:spacing w:after="0" w:line="240" w:lineRule="auto"/>
              <w:jc w:val="both"/>
              <w:rPr>
                <w:rFonts w:asciiTheme="majorHAnsi" w:hAnsiTheme="majorHAnsi" w:cstheme="majorHAnsi"/>
                <w:sz w:val="20"/>
                <w:szCs w:val="20"/>
              </w:rPr>
            </w:pPr>
            <w:r w:rsidRPr="00324D57">
              <w:rPr>
                <w:rFonts w:asciiTheme="majorHAnsi" w:hAnsiTheme="majorHAnsi" w:cstheme="majorHAnsi"/>
                <w:sz w:val="20"/>
                <w:szCs w:val="20"/>
              </w:rPr>
              <w:t>5</w:t>
            </w:r>
          </w:p>
        </w:tc>
        <w:tc>
          <w:tcPr>
            <w:tcW w:w="3185" w:type="dxa"/>
          </w:tcPr>
          <w:p w14:paraId="374AEF17" w14:textId="77777777" w:rsidR="00FE7844" w:rsidRPr="00324D57" w:rsidRDefault="00FE7844" w:rsidP="007F0B90">
            <w:pPr>
              <w:spacing w:after="0" w:line="240" w:lineRule="auto"/>
              <w:jc w:val="both"/>
              <w:rPr>
                <w:rFonts w:asciiTheme="majorHAnsi" w:hAnsiTheme="majorHAnsi" w:cstheme="majorHAnsi"/>
                <w:sz w:val="20"/>
                <w:szCs w:val="20"/>
              </w:rPr>
            </w:pPr>
            <w:r w:rsidRPr="00324D57">
              <w:rPr>
                <w:rFonts w:asciiTheme="majorHAnsi" w:hAnsiTheme="majorHAnsi" w:cstheme="majorHAnsi"/>
                <w:sz w:val="20"/>
                <w:szCs w:val="20"/>
              </w:rPr>
              <w:t>SRL „Stamcom” or. Comrat</w:t>
            </w:r>
          </w:p>
        </w:tc>
        <w:tc>
          <w:tcPr>
            <w:tcW w:w="942" w:type="dxa"/>
          </w:tcPr>
          <w:p w14:paraId="50C30675" w14:textId="77777777" w:rsidR="00FE7844" w:rsidRPr="00324D57" w:rsidRDefault="00FE7844" w:rsidP="007F0B90">
            <w:pPr>
              <w:spacing w:after="0" w:line="240" w:lineRule="auto"/>
              <w:jc w:val="both"/>
              <w:rPr>
                <w:rFonts w:asciiTheme="majorHAnsi" w:hAnsiTheme="majorHAnsi" w:cstheme="majorHAnsi"/>
                <w:sz w:val="20"/>
                <w:szCs w:val="20"/>
              </w:rPr>
            </w:pPr>
            <w:r w:rsidRPr="00324D57">
              <w:rPr>
                <w:rFonts w:asciiTheme="majorHAnsi" w:hAnsiTheme="majorHAnsi" w:cstheme="majorHAnsi"/>
                <w:sz w:val="20"/>
                <w:szCs w:val="20"/>
              </w:rPr>
              <w:t>2019</w:t>
            </w:r>
          </w:p>
        </w:tc>
        <w:tc>
          <w:tcPr>
            <w:tcW w:w="1633" w:type="dxa"/>
          </w:tcPr>
          <w:p w14:paraId="64DBA180" w14:textId="77777777" w:rsidR="00FE7844" w:rsidRPr="00324D57" w:rsidRDefault="00FE7844" w:rsidP="007F0B90">
            <w:pPr>
              <w:spacing w:after="0" w:line="240" w:lineRule="auto"/>
              <w:jc w:val="right"/>
              <w:rPr>
                <w:rFonts w:asciiTheme="majorHAnsi" w:hAnsiTheme="majorHAnsi" w:cstheme="majorHAnsi"/>
                <w:sz w:val="20"/>
                <w:szCs w:val="20"/>
              </w:rPr>
            </w:pPr>
            <w:r w:rsidRPr="00324D57">
              <w:rPr>
                <w:rFonts w:asciiTheme="majorHAnsi" w:hAnsiTheme="majorHAnsi" w:cstheme="majorHAnsi"/>
                <w:sz w:val="20"/>
                <w:szCs w:val="20"/>
              </w:rPr>
              <w:t>1,9</w:t>
            </w:r>
          </w:p>
        </w:tc>
        <w:tc>
          <w:tcPr>
            <w:tcW w:w="2016" w:type="dxa"/>
          </w:tcPr>
          <w:p w14:paraId="58CF9406" w14:textId="77777777" w:rsidR="00FE7844" w:rsidRPr="00324D57" w:rsidRDefault="00FE7844" w:rsidP="007F0B90">
            <w:pPr>
              <w:spacing w:after="0" w:line="240" w:lineRule="auto"/>
              <w:jc w:val="right"/>
              <w:rPr>
                <w:rFonts w:asciiTheme="majorHAnsi" w:hAnsiTheme="majorHAnsi" w:cstheme="majorHAnsi"/>
                <w:sz w:val="20"/>
                <w:szCs w:val="20"/>
              </w:rPr>
            </w:pPr>
            <w:r w:rsidRPr="00324D57">
              <w:rPr>
                <w:rFonts w:asciiTheme="majorHAnsi" w:hAnsiTheme="majorHAnsi" w:cstheme="majorHAnsi"/>
                <w:sz w:val="20"/>
                <w:szCs w:val="20"/>
              </w:rPr>
              <w:t>6,4</w:t>
            </w:r>
          </w:p>
        </w:tc>
        <w:tc>
          <w:tcPr>
            <w:tcW w:w="1545" w:type="dxa"/>
          </w:tcPr>
          <w:p w14:paraId="2E6E92EE" w14:textId="77777777" w:rsidR="00FE7844" w:rsidRPr="00324D57" w:rsidRDefault="00FE7844" w:rsidP="007F0B90">
            <w:pPr>
              <w:spacing w:after="0" w:line="240" w:lineRule="auto"/>
              <w:jc w:val="right"/>
              <w:rPr>
                <w:rFonts w:asciiTheme="majorHAnsi" w:hAnsiTheme="majorHAnsi" w:cstheme="majorHAnsi"/>
                <w:sz w:val="20"/>
                <w:szCs w:val="20"/>
              </w:rPr>
            </w:pPr>
            <w:r w:rsidRPr="00324D57">
              <w:rPr>
                <w:rFonts w:asciiTheme="majorHAnsi" w:hAnsiTheme="majorHAnsi" w:cstheme="majorHAnsi"/>
                <w:sz w:val="20"/>
                <w:szCs w:val="20"/>
              </w:rPr>
              <w:t>+4,5</w:t>
            </w:r>
          </w:p>
        </w:tc>
      </w:tr>
      <w:tr w:rsidR="00FE7844" w:rsidRPr="00324D57" w14:paraId="51E3A556" w14:textId="77777777" w:rsidTr="007F0B90">
        <w:trPr>
          <w:trHeight w:val="121"/>
          <w:jc w:val="center"/>
        </w:trPr>
        <w:tc>
          <w:tcPr>
            <w:tcW w:w="551" w:type="dxa"/>
            <w:shd w:val="clear" w:color="auto" w:fill="DEEAF6" w:themeFill="accent1" w:themeFillTint="33"/>
          </w:tcPr>
          <w:p w14:paraId="3389360B" w14:textId="77777777" w:rsidR="00FE7844" w:rsidRPr="00324D57" w:rsidRDefault="00FE7844" w:rsidP="007F0B90">
            <w:pPr>
              <w:spacing w:after="0" w:line="240" w:lineRule="auto"/>
              <w:jc w:val="both"/>
              <w:rPr>
                <w:rFonts w:asciiTheme="majorHAnsi" w:hAnsiTheme="majorHAnsi" w:cstheme="majorHAnsi"/>
                <w:b/>
                <w:sz w:val="20"/>
                <w:szCs w:val="20"/>
              </w:rPr>
            </w:pPr>
          </w:p>
        </w:tc>
        <w:tc>
          <w:tcPr>
            <w:tcW w:w="3185" w:type="dxa"/>
            <w:shd w:val="clear" w:color="auto" w:fill="DEEAF6" w:themeFill="accent1" w:themeFillTint="33"/>
          </w:tcPr>
          <w:p w14:paraId="31EB100D" w14:textId="77777777" w:rsidR="00FE7844" w:rsidRPr="00324D57" w:rsidRDefault="00FE7844" w:rsidP="007F0B90">
            <w:pPr>
              <w:spacing w:after="0" w:line="240" w:lineRule="auto"/>
              <w:jc w:val="both"/>
              <w:rPr>
                <w:rFonts w:asciiTheme="majorHAnsi" w:hAnsiTheme="majorHAnsi" w:cstheme="majorHAnsi"/>
                <w:b/>
                <w:sz w:val="20"/>
                <w:szCs w:val="20"/>
              </w:rPr>
            </w:pPr>
            <w:r w:rsidRPr="00324D57">
              <w:rPr>
                <w:rFonts w:asciiTheme="majorHAnsi" w:hAnsiTheme="majorHAnsi" w:cstheme="majorHAnsi"/>
                <w:b/>
                <w:sz w:val="20"/>
                <w:szCs w:val="20"/>
              </w:rPr>
              <w:t>Total</w:t>
            </w:r>
          </w:p>
        </w:tc>
        <w:tc>
          <w:tcPr>
            <w:tcW w:w="942" w:type="dxa"/>
            <w:shd w:val="clear" w:color="auto" w:fill="DEEAF6" w:themeFill="accent1" w:themeFillTint="33"/>
          </w:tcPr>
          <w:p w14:paraId="21D38436" w14:textId="77777777" w:rsidR="00FE7844" w:rsidRPr="00324D57" w:rsidRDefault="00FE7844" w:rsidP="007F0B90">
            <w:pPr>
              <w:spacing w:after="0" w:line="240" w:lineRule="auto"/>
              <w:jc w:val="both"/>
              <w:rPr>
                <w:rFonts w:asciiTheme="majorHAnsi" w:hAnsiTheme="majorHAnsi" w:cstheme="majorHAnsi"/>
                <w:b/>
                <w:sz w:val="20"/>
                <w:szCs w:val="20"/>
              </w:rPr>
            </w:pPr>
            <w:r w:rsidRPr="00324D57">
              <w:rPr>
                <w:rFonts w:asciiTheme="majorHAnsi" w:hAnsiTheme="majorHAnsi" w:cstheme="majorHAnsi"/>
                <w:b/>
                <w:sz w:val="20"/>
                <w:szCs w:val="20"/>
              </w:rPr>
              <w:t>x</w:t>
            </w:r>
          </w:p>
        </w:tc>
        <w:tc>
          <w:tcPr>
            <w:tcW w:w="1633" w:type="dxa"/>
            <w:shd w:val="clear" w:color="auto" w:fill="DEEAF6" w:themeFill="accent1" w:themeFillTint="33"/>
          </w:tcPr>
          <w:p w14:paraId="4A83DC04" w14:textId="77777777" w:rsidR="00FE7844" w:rsidRPr="00324D57" w:rsidRDefault="00FE7844" w:rsidP="007F0B90">
            <w:pPr>
              <w:spacing w:after="0" w:line="240" w:lineRule="auto"/>
              <w:jc w:val="right"/>
              <w:rPr>
                <w:rFonts w:asciiTheme="majorHAnsi" w:hAnsiTheme="majorHAnsi" w:cstheme="majorHAnsi"/>
                <w:b/>
                <w:sz w:val="20"/>
                <w:szCs w:val="20"/>
              </w:rPr>
            </w:pPr>
            <w:r w:rsidRPr="00324D57">
              <w:rPr>
                <w:rFonts w:asciiTheme="majorHAnsi" w:hAnsiTheme="majorHAnsi" w:cstheme="majorHAnsi"/>
                <w:b/>
                <w:sz w:val="20"/>
                <w:szCs w:val="20"/>
              </w:rPr>
              <w:t>908,6</w:t>
            </w:r>
          </w:p>
        </w:tc>
        <w:tc>
          <w:tcPr>
            <w:tcW w:w="2016" w:type="dxa"/>
            <w:shd w:val="clear" w:color="auto" w:fill="DEEAF6" w:themeFill="accent1" w:themeFillTint="33"/>
          </w:tcPr>
          <w:p w14:paraId="3F9C5B79" w14:textId="77777777" w:rsidR="00FE7844" w:rsidRPr="00324D57" w:rsidRDefault="00FE7844" w:rsidP="007F0B90">
            <w:pPr>
              <w:spacing w:after="0" w:line="240" w:lineRule="auto"/>
              <w:jc w:val="right"/>
              <w:rPr>
                <w:rFonts w:asciiTheme="majorHAnsi" w:hAnsiTheme="majorHAnsi" w:cstheme="majorHAnsi"/>
                <w:b/>
                <w:sz w:val="20"/>
                <w:szCs w:val="20"/>
              </w:rPr>
            </w:pPr>
            <w:r w:rsidRPr="00324D57">
              <w:rPr>
                <w:rFonts w:asciiTheme="majorHAnsi" w:hAnsiTheme="majorHAnsi" w:cstheme="majorHAnsi"/>
                <w:b/>
                <w:sz w:val="20"/>
                <w:szCs w:val="20"/>
              </w:rPr>
              <w:t>1101,9</w:t>
            </w:r>
          </w:p>
        </w:tc>
        <w:tc>
          <w:tcPr>
            <w:tcW w:w="1545" w:type="dxa"/>
            <w:shd w:val="clear" w:color="auto" w:fill="DEEAF6" w:themeFill="accent1" w:themeFillTint="33"/>
          </w:tcPr>
          <w:p w14:paraId="6C6DF883" w14:textId="77777777" w:rsidR="00FE7844" w:rsidRPr="00324D57" w:rsidRDefault="00FE7844" w:rsidP="007F0B90">
            <w:pPr>
              <w:spacing w:after="0" w:line="240" w:lineRule="auto"/>
              <w:jc w:val="right"/>
              <w:rPr>
                <w:rFonts w:asciiTheme="majorHAnsi" w:hAnsiTheme="majorHAnsi" w:cstheme="majorHAnsi"/>
                <w:b/>
                <w:sz w:val="20"/>
                <w:szCs w:val="20"/>
              </w:rPr>
            </w:pPr>
            <w:r w:rsidRPr="00324D57">
              <w:rPr>
                <w:rFonts w:asciiTheme="majorHAnsi" w:hAnsiTheme="majorHAnsi" w:cstheme="majorHAnsi"/>
                <w:b/>
                <w:sz w:val="20"/>
                <w:szCs w:val="20"/>
              </w:rPr>
              <w:t>+193,3</w:t>
            </w:r>
          </w:p>
        </w:tc>
      </w:tr>
    </w:tbl>
    <w:p w14:paraId="254AB5E0" w14:textId="7879D698" w:rsidR="00FE7844" w:rsidRDefault="00FE7844" w:rsidP="007F0B90">
      <w:pPr>
        <w:spacing w:after="0" w:line="240" w:lineRule="auto"/>
        <w:jc w:val="both"/>
        <w:rPr>
          <w:rFonts w:asciiTheme="majorHAnsi" w:hAnsiTheme="majorHAnsi" w:cstheme="majorHAnsi"/>
          <w:i/>
          <w:sz w:val="20"/>
          <w:szCs w:val="20"/>
          <w:lang w:val="en-US"/>
        </w:rPr>
      </w:pPr>
      <w:r w:rsidRPr="00AE69D7">
        <w:rPr>
          <w:rFonts w:asciiTheme="majorHAnsi" w:hAnsiTheme="majorHAnsi" w:cstheme="majorHAnsi"/>
          <w:b/>
          <w:i/>
          <w:sz w:val="20"/>
          <w:szCs w:val="20"/>
          <w:lang w:val="en-US"/>
        </w:rPr>
        <w:t>Sursa:</w:t>
      </w:r>
      <w:r w:rsidRPr="00FD4E3E">
        <w:rPr>
          <w:rFonts w:asciiTheme="majorHAnsi" w:hAnsiTheme="majorHAnsi" w:cstheme="majorHAnsi"/>
          <w:i/>
          <w:sz w:val="20"/>
          <w:szCs w:val="20"/>
          <w:lang w:val="en-US"/>
        </w:rPr>
        <w:t xml:space="preserve"> Datele prezentate de AM, AAM </w:t>
      </w:r>
      <w:r w:rsidR="00857976">
        <w:rPr>
          <w:rFonts w:asciiTheme="majorHAnsi" w:hAnsiTheme="majorHAnsi" w:cstheme="majorHAnsi"/>
          <w:i/>
          <w:sz w:val="20"/>
          <w:szCs w:val="20"/>
          <w:lang w:val="en-US"/>
        </w:rPr>
        <w:t>ș</w:t>
      </w:r>
      <w:r w:rsidRPr="00FD4E3E">
        <w:rPr>
          <w:rFonts w:asciiTheme="majorHAnsi" w:hAnsiTheme="majorHAnsi" w:cstheme="majorHAnsi"/>
          <w:i/>
          <w:sz w:val="20"/>
          <w:szCs w:val="20"/>
          <w:lang w:val="en-US"/>
        </w:rPr>
        <w:t>i SFS.</w:t>
      </w:r>
    </w:p>
    <w:p w14:paraId="33D089CB" w14:textId="666B902A" w:rsidR="00FC4C47" w:rsidRDefault="00FC4C47" w:rsidP="007F0B90">
      <w:pPr>
        <w:spacing w:after="0" w:line="240" w:lineRule="auto"/>
        <w:jc w:val="both"/>
        <w:rPr>
          <w:rFonts w:asciiTheme="majorHAnsi" w:hAnsiTheme="majorHAnsi" w:cstheme="majorHAnsi"/>
          <w:i/>
          <w:sz w:val="20"/>
          <w:szCs w:val="20"/>
          <w:lang w:val="en-US"/>
        </w:rPr>
      </w:pPr>
    </w:p>
    <w:p w14:paraId="47869BC2" w14:textId="77777777" w:rsidR="00FC4C47" w:rsidRPr="00FD4E3E" w:rsidRDefault="00FC4C47" w:rsidP="007F0B90">
      <w:pPr>
        <w:spacing w:after="0" w:line="240" w:lineRule="auto"/>
        <w:jc w:val="both"/>
        <w:rPr>
          <w:rFonts w:asciiTheme="majorHAnsi" w:hAnsiTheme="majorHAnsi" w:cstheme="majorHAnsi"/>
          <w:i/>
          <w:sz w:val="20"/>
          <w:szCs w:val="20"/>
          <w:lang w:val="en-US"/>
        </w:rPr>
      </w:pPr>
    </w:p>
    <w:p w14:paraId="3E301FDA" w14:textId="77777777" w:rsidR="00FE7844" w:rsidRPr="00C84E94" w:rsidRDefault="00FE7844" w:rsidP="00F159B4">
      <w:pPr>
        <w:pStyle w:val="a4"/>
        <w:shd w:val="clear" w:color="auto" w:fill="FFFFFF" w:themeFill="background1"/>
        <w:jc w:val="right"/>
        <w:rPr>
          <w:rFonts w:asciiTheme="majorHAnsi" w:hAnsiTheme="majorHAnsi" w:cstheme="majorHAnsi"/>
          <w:b/>
          <w:sz w:val="20"/>
          <w:szCs w:val="20"/>
        </w:rPr>
      </w:pPr>
      <w:bookmarkStart w:id="86" w:name="_Toc59194754"/>
      <w:bookmarkStart w:id="87" w:name="_Toc59545822"/>
      <w:r w:rsidRPr="00C84E94">
        <w:rPr>
          <w:rFonts w:asciiTheme="majorHAnsi" w:hAnsiTheme="majorHAnsi" w:cstheme="majorHAnsi"/>
          <w:b/>
          <w:sz w:val="20"/>
          <w:szCs w:val="20"/>
        </w:rPr>
        <w:t>Anexa nr.</w:t>
      </w:r>
      <w:bookmarkEnd w:id="86"/>
      <w:r w:rsidRPr="00C84E94">
        <w:rPr>
          <w:rFonts w:asciiTheme="majorHAnsi" w:hAnsiTheme="majorHAnsi" w:cstheme="majorHAnsi"/>
          <w:b/>
          <w:sz w:val="20"/>
          <w:szCs w:val="20"/>
        </w:rPr>
        <w:t>8</w:t>
      </w:r>
      <w:bookmarkEnd w:id="87"/>
    </w:p>
    <w:p w14:paraId="5742C0FD" w14:textId="752A8F15" w:rsidR="00FE7844" w:rsidRPr="00C84E94" w:rsidRDefault="00FE7844" w:rsidP="00F159B4">
      <w:pPr>
        <w:pStyle w:val="a4"/>
        <w:shd w:val="clear" w:color="auto" w:fill="FFFFFF" w:themeFill="background1"/>
        <w:ind w:left="0"/>
        <w:jc w:val="both"/>
        <w:rPr>
          <w:rFonts w:asciiTheme="majorHAnsi" w:hAnsiTheme="majorHAnsi" w:cstheme="majorHAnsi"/>
          <w:b/>
          <w:sz w:val="20"/>
          <w:szCs w:val="20"/>
        </w:rPr>
      </w:pPr>
      <w:bookmarkStart w:id="88" w:name="_Toc59194755"/>
      <w:bookmarkStart w:id="89" w:name="_Toc59545823"/>
      <w:r w:rsidRPr="00C84E94">
        <w:rPr>
          <w:rFonts w:asciiTheme="majorHAnsi" w:hAnsiTheme="majorHAnsi" w:cstheme="majorHAnsi"/>
          <w:b/>
          <w:sz w:val="20"/>
          <w:szCs w:val="20"/>
        </w:rPr>
        <w:t>Informați</w:t>
      </w:r>
      <w:r w:rsidR="00857976">
        <w:rPr>
          <w:rFonts w:asciiTheme="majorHAnsi" w:hAnsiTheme="majorHAnsi" w:cstheme="majorHAnsi"/>
          <w:b/>
          <w:sz w:val="20"/>
          <w:szCs w:val="20"/>
        </w:rPr>
        <w:t>a</w:t>
      </w:r>
      <w:r w:rsidRPr="00C84E94">
        <w:rPr>
          <w:rFonts w:asciiTheme="majorHAnsi" w:hAnsiTheme="majorHAnsi" w:cstheme="majorHAnsi"/>
          <w:b/>
          <w:sz w:val="20"/>
          <w:szCs w:val="20"/>
        </w:rPr>
        <w:t xml:space="preserve"> privind devierile constatate între datele din Registrul de evidență a apei captate și datele prezentate SFS</w:t>
      </w:r>
      <w:bookmarkEnd w:id="88"/>
      <w:bookmarkEnd w:id="89"/>
    </w:p>
    <w:tbl>
      <w:tblPr>
        <w:tblStyle w:val="TableGridLight1"/>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83"/>
        <w:gridCol w:w="1530"/>
        <w:gridCol w:w="1219"/>
        <w:gridCol w:w="1815"/>
        <w:gridCol w:w="1048"/>
        <w:gridCol w:w="1846"/>
        <w:gridCol w:w="1391"/>
      </w:tblGrid>
      <w:tr w:rsidR="00FE7844" w:rsidRPr="0075705D" w14:paraId="5AA73021" w14:textId="77777777" w:rsidTr="007F0B90">
        <w:trPr>
          <w:trHeight w:val="238"/>
          <w:jc w:val="center"/>
        </w:trPr>
        <w:tc>
          <w:tcPr>
            <w:tcW w:w="1083" w:type="dxa"/>
            <w:vMerge w:val="restart"/>
            <w:shd w:val="clear" w:color="auto" w:fill="FFFFFF" w:themeFill="background1"/>
          </w:tcPr>
          <w:p w14:paraId="36F29F19" w14:textId="77777777" w:rsidR="00FE7844" w:rsidRPr="00324D57" w:rsidRDefault="00FE7844" w:rsidP="007F0B90">
            <w:pPr>
              <w:pStyle w:val="a4"/>
              <w:shd w:val="clear" w:color="auto" w:fill="FFFFFF" w:themeFill="background1"/>
              <w:ind w:left="0"/>
              <w:rPr>
                <w:rFonts w:asciiTheme="majorHAnsi" w:hAnsiTheme="majorHAnsi" w:cstheme="majorHAnsi"/>
                <w:b/>
                <w:color w:val="000000" w:themeColor="text1"/>
                <w:sz w:val="20"/>
                <w:szCs w:val="20"/>
              </w:rPr>
            </w:pPr>
            <w:r w:rsidRPr="00324D57">
              <w:rPr>
                <w:rFonts w:asciiTheme="majorHAnsi" w:hAnsiTheme="majorHAnsi" w:cstheme="majorHAnsi"/>
                <w:b/>
                <w:color w:val="000000" w:themeColor="text1"/>
                <w:sz w:val="20"/>
                <w:szCs w:val="20"/>
              </w:rPr>
              <w:t>Nr.</w:t>
            </w:r>
          </w:p>
          <w:p w14:paraId="14CE5F39" w14:textId="77777777" w:rsidR="00FE7844" w:rsidRPr="00324D57" w:rsidRDefault="00FE7844" w:rsidP="007F0B90">
            <w:pPr>
              <w:pStyle w:val="a4"/>
              <w:shd w:val="clear" w:color="auto" w:fill="FFFFFF" w:themeFill="background1"/>
              <w:ind w:left="0"/>
              <w:rPr>
                <w:rFonts w:asciiTheme="majorHAnsi" w:hAnsiTheme="majorHAnsi" w:cstheme="majorHAnsi"/>
                <w:b/>
                <w:color w:val="000000" w:themeColor="text1"/>
                <w:sz w:val="20"/>
                <w:szCs w:val="20"/>
              </w:rPr>
            </w:pPr>
            <w:r w:rsidRPr="00324D57">
              <w:rPr>
                <w:rFonts w:asciiTheme="majorHAnsi" w:hAnsiTheme="majorHAnsi" w:cstheme="majorHAnsi"/>
                <w:b/>
                <w:color w:val="000000" w:themeColor="text1"/>
                <w:sz w:val="20"/>
                <w:szCs w:val="20"/>
              </w:rPr>
              <w:t>Sondei</w:t>
            </w:r>
          </w:p>
        </w:tc>
        <w:tc>
          <w:tcPr>
            <w:tcW w:w="1530" w:type="dxa"/>
            <w:vMerge w:val="restart"/>
            <w:shd w:val="clear" w:color="auto" w:fill="FFFFFF" w:themeFill="background1"/>
          </w:tcPr>
          <w:p w14:paraId="4C27B8B7" w14:textId="77777777" w:rsidR="00FE7844" w:rsidRPr="00324D57" w:rsidRDefault="00FE7844" w:rsidP="007F0B90">
            <w:pPr>
              <w:pStyle w:val="a4"/>
              <w:shd w:val="clear" w:color="auto" w:fill="FFFFFF" w:themeFill="background1"/>
              <w:ind w:left="0"/>
              <w:rPr>
                <w:rFonts w:asciiTheme="majorHAnsi" w:hAnsiTheme="majorHAnsi" w:cstheme="majorHAnsi"/>
                <w:b/>
                <w:color w:val="000000" w:themeColor="text1"/>
                <w:sz w:val="20"/>
                <w:szCs w:val="20"/>
              </w:rPr>
            </w:pPr>
            <w:r w:rsidRPr="00324D57">
              <w:rPr>
                <w:rFonts w:asciiTheme="majorHAnsi" w:hAnsiTheme="majorHAnsi" w:cstheme="majorHAnsi"/>
                <w:b/>
                <w:color w:val="000000" w:themeColor="text1"/>
                <w:sz w:val="20"/>
                <w:szCs w:val="20"/>
              </w:rPr>
              <w:t>Metoda de captare</w:t>
            </w:r>
          </w:p>
        </w:tc>
        <w:tc>
          <w:tcPr>
            <w:tcW w:w="7319" w:type="dxa"/>
            <w:gridSpan w:val="5"/>
            <w:shd w:val="clear" w:color="auto" w:fill="FFFFFF" w:themeFill="background1"/>
          </w:tcPr>
          <w:p w14:paraId="2AE6285D" w14:textId="77777777" w:rsidR="00FE7844" w:rsidRPr="00324D57" w:rsidRDefault="00FE7844" w:rsidP="007F0B90">
            <w:pPr>
              <w:pStyle w:val="a4"/>
              <w:shd w:val="clear" w:color="auto" w:fill="FFFFFF" w:themeFill="background1"/>
              <w:ind w:left="0"/>
              <w:jc w:val="center"/>
              <w:rPr>
                <w:rFonts w:asciiTheme="majorHAnsi" w:hAnsiTheme="majorHAnsi" w:cstheme="majorHAnsi"/>
                <w:b/>
                <w:color w:val="000000" w:themeColor="text1"/>
                <w:sz w:val="20"/>
                <w:szCs w:val="20"/>
              </w:rPr>
            </w:pPr>
            <w:r w:rsidRPr="00324D57">
              <w:rPr>
                <w:rFonts w:asciiTheme="majorHAnsi" w:hAnsiTheme="majorHAnsi" w:cstheme="majorHAnsi"/>
                <w:b/>
                <w:color w:val="000000" w:themeColor="text1"/>
                <w:sz w:val="20"/>
                <w:szCs w:val="20"/>
              </w:rPr>
              <w:t>Volumul captat, mii m</w:t>
            </w:r>
            <w:r w:rsidRPr="00324D57">
              <w:rPr>
                <w:rFonts w:asciiTheme="majorHAnsi" w:hAnsiTheme="majorHAnsi" w:cstheme="majorHAnsi"/>
                <w:b/>
                <w:color w:val="000000" w:themeColor="text1"/>
                <w:sz w:val="20"/>
                <w:szCs w:val="20"/>
                <w:vertAlign w:val="superscript"/>
              </w:rPr>
              <w:t>3</w:t>
            </w:r>
          </w:p>
        </w:tc>
      </w:tr>
      <w:tr w:rsidR="00FE7844" w:rsidRPr="0075705D" w14:paraId="548EDA7E" w14:textId="77777777" w:rsidTr="007F0B90">
        <w:trPr>
          <w:trHeight w:val="671"/>
          <w:jc w:val="center"/>
        </w:trPr>
        <w:tc>
          <w:tcPr>
            <w:tcW w:w="1083" w:type="dxa"/>
            <w:vMerge/>
            <w:shd w:val="clear" w:color="auto" w:fill="FFFFFF" w:themeFill="background1"/>
          </w:tcPr>
          <w:p w14:paraId="5AEE529B" w14:textId="77777777" w:rsidR="00FE7844" w:rsidRPr="00324D57" w:rsidRDefault="00FE7844" w:rsidP="007F0B90">
            <w:pPr>
              <w:pStyle w:val="a4"/>
              <w:shd w:val="clear" w:color="auto" w:fill="FFFFFF" w:themeFill="background1"/>
              <w:ind w:left="0"/>
              <w:rPr>
                <w:rFonts w:asciiTheme="majorHAnsi" w:hAnsiTheme="majorHAnsi" w:cstheme="majorHAnsi"/>
                <w:b/>
                <w:color w:val="000000" w:themeColor="text1"/>
                <w:sz w:val="20"/>
                <w:szCs w:val="20"/>
              </w:rPr>
            </w:pPr>
          </w:p>
        </w:tc>
        <w:tc>
          <w:tcPr>
            <w:tcW w:w="1530" w:type="dxa"/>
            <w:vMerge/>
            <w:shd w:val="clear" w:color="auto" w:fill="FFFFFF" w:themeFill="background1"/>
          </w:tcPr>
          <w:p w14:paraId="03E3DE60" w14:textId="77777777" w:rsidR="00FE7844" w:rsidRPr="00324D57" w:rsidRDefault="00FE7844" w:rsidP="007F0B90">
            <w:pPr>
              <w:pStyle w:val="a4"/>
              <w:shd w:val="clear" w:color="auto" w:fill="FFFFFF" w:themeFill="background1"/>
              <w:ind w:left="0"/>
              <w:rPr>
                <w:rFonts w:asciiTheme="majorHAnsi" w:hAnsiTheme="majorHAnsi" w:cstheme="majorHAnsi"/>
                <w:b/>
                <w:color w:val="000000" w:themeColor="text1"/>
                <w:sz w:val="20"/>
                <w:szCs w:val="20"/>
              </w:rPr>
            </w:pPr>
          </w:p>
        </w:tc>
        <w:tc>
          <w:tcPr>
            <w:tcW w:w="1219" w:type="dxa"/>
            <w:shd w:val="clear" w:color="auto" w:fill="FFFFFF" w:themeFill="background1"/>
          </w:tcPr>
          <w:p w14:paraId="57D6C916" w14:textId="77777777" w:rsidR="00FE7844" w:rsidRPr="00324D57" w:rsidRDefault="00FE7844" w:rsidP="007F0B90">
            <w:pPr>
              <w:pStyle w:val="a4"/>
              <w:shd w:val="clear" w:color="auto" w:fill="FFFFFF" w:themeFill="background1"/>
              <w:ind w:left="0"/>
              <w:rPr>
                <w:rFonts w:asciiTheme="majorHAnsi" w:hAnsiTheme="majorHAnsi" w:cstheme="majorHAnsi"/>
                <w:b/>
                <w:color w:val="000000" w:themeColor="text1"/>
                <w:sz w:val="20"/>
                <w:szCs w:val="20"/>
              </w:rPr>
            </w:pPr>
            <w:r w:rsidRPr="00324D57">
              <w:rPr>
                <w:rFonts w:asciiTheme="majorHAnsi" w:hAnsiTheme="majorHAnsi" w:cstheme="majorHAnsi"/>
                <w:b/>
                <w:color w:val="000000" w:themeColor="text1"/>
                <w:sz w:val="20"/>
                <w:szCs w:val="20"/>
              </w:rPr>
              <w:t>Conform datelor Registrului</w:t>
            </w:r>
          </w:p>
        </w:tc>
        <w:tc>
          <w:tcPr>
            <w:tcW w:w="1815" w:type="dxa"/>
            <w:shd w:val="clear" w:color="auto" w:fill="FFFFFF" w:themeFill="background1"/>
          </w:tcPr>
          <w:p w14:paraId="65ED4461" w14:textId="77777777" w:rsidR="00FE7844" w:rsidRPr="00324D57" w:rsidRDefault="00FE7844" w:rsidP="007F0B90">
            <w:pPr>
              <w:pStyle w:val="a4"/>
              <w:shd w:val="clear" w:color="auto" w:fill="FFFFFF" w:themeFill="background1"/>
              <w:ind w:left="0"/>
              <w:rPr>
                <w:rFonts w:asciiTheme="majorHAnsi" w:hAnsiTheme="majorHAnsi" w:cstheme="majorHAnsi"/>
                <w:b/>
                <w:color w:val="000000" w:themeColor="text1"/>
                <w:sz w:val="20"/>
                <w:szCs w:val="20"/>
              </w:rPr>
            </w:pPr>
            <w:r w:rsidRPr="00324D57">
              <w:rPr>
                <w:rFonts w:asciiTheme="majorHAnsi" w:hAnsiTheme="majorHAnsi" w:cstheme="majorHAnsi"/>
                <w:b/>
                <w:color w:val="000000" w:themeColor="text1"/>
                <w:sz w:val="20"/>
                <w:szCs w:val="20"/>
              </w:rPr>
              <w:t>Conform datelor contorului/calcul indirect</w:t>
            </w:r>
          </w:p>
        </w:tc>
        <w:tc>
          <w:tcPr>
            <w:tcW w:w="1048" w:type="dxa"/>
            <w:shd w:val="clear" w:color="auto" w:fill="FFFFFF" w:themeFill="background1"/>
          </w:tcPr>
          <w:p w14:paraId="5A6532F3" w14:textId="77777777" w:rsidR="00FE7844" w:rsidRPr="00324D57" w:rsidRDefault="00FE7844" w:rsidP="007F0B90">
            <w:pPr>
              <w:pStyle w:val="a4"/>
              <w:shd w:val="clear" w:color="auto" w:fill="FFFFFF" w:themeFill="background1"/>
              <w:ind w:left="0"/>
              <w:rPr>
                <w:rFonts w:asciiTheme="majorHAnsi" w:hAnsiTheme="majorHAnsi" w:cstheme="majorHAnsi"/>
                <w:b/>
                <w:color w:val="000000" w:themeColor="text1"/>
                <w:sz w:val="20"/>
                <w:szCs w:val="20"/>
              </w:rPr>
            </w:pPr>
            <w:r w:rsidRPr="00324D57">
              <w:rPr>
                <w:rFonts w:asciiTheme="majorHAnsi" w:hAnsiTheme="majorHAnsi" w:cstheme="majorHAnsi"/>
                <w:b/>
                <w:color w:val="000000" w:themeColor="text1"/>
                <w:sz w:val="20"/>
                <w:szCs w:val="20"/>
              </w:rPr>
              <w:t>Conform datelor</w:t>
            </w:r>
            <w:r w:rsidRPr="00324D57">
              <w:rPr>
                <w:rFonts w:asciiTheme="majorHAnsi" w:hAnsiTheme="majorHAnsi" w:cstheme="majorHAnsi"/>
                <w:b/>
                <w:color w:val="000000" w:themeColor="text1"/>
                <w:sz w:val="20"/>
                <w:szCs w:val="20"/>
                <w:vertAlign w:val="superscript"/>
              </w:rPr>
              <w:t xml:space="preserve"> </w:t>
            </w:r>
            <w:r w:rsidRPr="00324D57">
              <w:rPr>
                <w:rFonts w:asciiTheme="majorHAnsi" w:hAnsiTheme="majorHAnsi" w:cstheme="majorHAnsi"/>
                <w:b/>
                <w:color w:val="000000" w:themeColor="text1"/>
                <w:sz w:val="20"/>
                <w:szCs w:val="20"/>
              </w:rPr>
              <w:t>SFS</w:t>
            </w:r>
          </w:p>
        </w:tc>
        <w:tc>
          <w:tcPr>
            <w:tcW w:w="1846" w:type="dxa"/>
            <w:shd w:val="clear" w:color="auto" w:fill="FFFFFF" w:themeFill="background1"/>
          </w:tcPr>
          <w:p w14:paraId="77607BD3" w14:textId="77777777" w:rsidR="00FE7844" w:rsidRPr="00324D57" w:rsidRDefault="00FE7844" w:rsidP="007F0B90">
            <w:pPr>
              <w:pStyle w:val="a4"/>
              <w:shd w:val="clear" w:color="auto" w:fill="FFFFFF" w:themeFill="background1"/>
              <w:ind w:left="0"/>
              <w:rPr>
                <w:rFonts w:asciiTheme="majorHAnsi" w:hAnsiTheme="majorHAnsi" w:cstheme="majorHAnsi"/>
                <w:b/>
                <w:color w:val="000000" w:themeColor="text1"/>
                <w:sz w:val="20"/>
                <w:szCs w:val="20"/>
              </w:rPr>
            </w:pPr>
            <w:r w:rsidRPr="00324D57">
              <w:rPr>
                <w:rFonts w:asciiTheme="majorHAnsi" w:hAnsiTheme="majorHAnsi" w:cstheme="majorHAnsi"/>
                <w:b/>
                <w:color w:val="000000" w:themeColor="text1"/>
                <w:sz w:val="20"/>
                <w:szCs w:val="20"/>
              </w:rPr>
              <w:t>Devieri (Registru/contor)</w:t>
            </w:r>
          </w:p>
        </w:tc>
        <w:tc>
          <w:tcPr>
            <w:tcW w:w="1391" w:type="dxa"/>
            <w:shd w:val="clear" w:color="auto" w:fill="FFFFFF" w:themeFill="background1"/>
          </w:tcPr>
          <w:p w14:paraId="4B7B4EE7" w14:textId="77777777" w:rsidR="00FE7844" w:rsidRPr="00324D57" w:rsidRDefault="00FE7844" w:rsidP="007F0B90">
            <w:pPr>
              <w:pStyle w:val="a4"/>
              <w:shd w:val="clear" w:color="auto" w:fill="FFFFFF" w:themeFill="background1"/>
              <w:ind w:left="0"/>
              <w:rPr>
                <w:rFonts w:asciiTheme="majorHAnsi" w:hAnsiTheme="majorHAnsi" w:cstheme="majorHAnsi"/>
                <w:b/>
                <w:color w:val="000000" w:themeColor="text1"/>
                <w:sz w:val="20"/>
                <w:szCs w:val="20"/>
              </w:rPr>
            </w:pPr>
            <w:r w:rsidRPr="00324D57">
              <w:rPr>
                <w:rFonts w:asciiTheme="majorHAnsi" w:hAnsiTheme="majorHAnsi" w:cstheme="majorHAnsi"/>
                <w:b/>
                <w:color w:val="000000" w:themeColor="text1"/>
                <w:sz w:val="20"/>
                <w:szCs w:val="20"/>
              </w:rPr>
              <w:t>Devieri (SFS/contor)</w:t>
            </w:r>
          </w:p>
        </w:tc>
      </w:tr>
      <w:tr w:rsidR="00FE7844" w:rsidRPr="0075705D" w14:paraId="50E4C544" w14:textId="77777777" w:rsidTr="007F0B90">
        <w:trPr>
          <w:trHeight w:val="238"/>
          <w:jc w:val="center"/>
        </w:trPr>
        <w:tc>
          <w:tcPr>
            <w:tcW w:w="1083" w:type="dxa"/>
            <w:shd w:val="clear" w:color="auto" w:fill="FFFFFF" w:themeFill="background1"/>
          </w:tcPr>
          <w:p w14:paraId="0761072B" w14:textId="77777777" w:rsidR="00FE7844" w:rsidRPr="00324D57" w:rsidRDefault="00FE7844" w:rsidP="007F0B90">
            <w:pPr>
              <w:pStyle w:val="a4"/>
              <w:shd w:val="clear" w:color="auto" w:fill="FFFFFF" w:themeFill="background1"/>
              <w:ind w:left="0"/>
              <w:rPr>
                <w:rFonts w:asciiTheme="majorHAnsi" w:hAnsiTheme="majorHAnsi" w:cstheme="majorHAnsi"/>
                <w:b/>
                <w:sz w:val="20"/>
                <w:szCs w:val="20"/>
              </w:rPr>
            </w:pPr>
            <w:r w:rsidRPr="00324D57">
              <w:rPr>
                <w:rFonts w:asciiTheme="majorHAnsi" w:hAnsiTheme="majorHAnsi" w:cstheme="majorHAnsi"/>
                <w:sz w:val="20"/>
                <w:szCs w:val="20"/>
              </w:rPr>
              <w:t xml:space="preserve">nr.805 </w:t>
            </w:r>
          </w:p>
        </w:tc>
        <w:tc>
          <w:tcPr>
            <w:tcW w:w="1530" w:type="dxa"/>
            <w:shd w:val="clear" w:color="auto" w:fill="FFFFFF" w:themeFill="background1"/>
          </w:tcPr>
          <w:p w14:paraId="305CA59C" w14:textId="77777777" w:rsidR="00FE7844" w:rsidRPr="00324D57" w:rsidRDefault="00FE7844" w:rsidP="007F0B90">
            <w:pPr>
              <w:pStyle w:val="a4"/>
              <w:shd w:val="clear" w:color="auto" w:fill="FFFFFF" w:themeFill="background1"/>
              <w:ind w:left="0"/>
              <w:rPr>
                <w:rFonts w:asciiTheme="majorHAnsi" w:hAnsiTheme="majorHAnsi" w:cstheme="majorHAnsi"/>
                <w:sz w:val="20"/>
                <w:szCs w:val="20"/>
              </w:rPr>
            </w:pPr>
            <w:r w:rsidRPr="00324D57">
              <w:rPr>
                <w:rFonts w:asciiTheme="majorHAnsi" w:hAnsiTheme="majorHAnsi" w:cstheme="majorHAnsi"/>
                <w:sz w:val="20"/>
                <w:szCs w:val="20"/>
              </w:rPr>
              <w:t>Contor (m</w:t>
            </w:r>
            <w:r w:rsidRPr="00324D57">
              <w:rPr>
                <w:rFonts w:asciiTheme="majorHAnsi" w:hAnsiTheme="majorHAnsi" w:cstheme="majorHAnsi"/>
                <w:sz w:val="20"/>
                <w:szCs w:val="20"/>
                <w:vertAlign w:val="superscript"/>
              </w:rPr>
              <w:t>3</w:t>
            </w:r>
            <w:r w:rsidRPr="00324D57">
              <w:rPr>
                <w:rFonts w:asciiTheme="majorHAnsi" w:hAnsiTheme="majorHAnsi" w:cstheme="majorHAnsi"/>
                <w:sz w:val="20"/>
                <w:szCs w:val="20"/>
              </w:rPr>
              <w:t>)</w:t>
            </w:r>
          </w:p>
        </w:tc>
        <w:tc>
          <w:tcPr>
            <w:tcW w:w="1219" w:type="dxa"/>
            <w:vMerge w:val="restart"/>
            <w:shd w:val="clear" w:color="auto" w:fill="FFFFFF" w:themeFill="background1"/>
          </w:tcPr>
          <w:p w14:paraId="6D4A12DB" w14:textId="77777777" w:rsidR="00FE7844" w:rsidRPr="00324D57" w:rsidRDefault="00FE7844" w:rsidP="007F0B90">
            <w:pPr>
              <w:pStyle w:val="a4"/>
              <w:shd w:val="clear" w:color="auto" w:fill="FFFFFF" w:themeFill="background1"/>
              <w:ind w:left="0"/>
              <w:rPr>
                <w:rFonts w:asciiTheme="majorHAnsi" w:hAnsiTheme="majorHAnsi" w:cstheme="majorHAnsi"/>
                <w:sz w:val="20"/>
                <w:szCs w:val="20"/>
              </w:rPr>
            </w:pPr>
            <w:r w:rsidRPr="00324D57">
              <w:rPr>
                <w:rFonts w:asciiTheme="majorHAnsi" w:hAnsiTheme="majorHAnsi" w:cstheme="majorHAnsi"/>
                <w:sz w:val="20"/>
                <w:szCs w:val="20"/>
              </w:rPr>
              <w:t>271,3</w:t>
            </w:r>
          </w:p>
        </w:tc>
        <w:tc>
          <w:tcPr>
            <w:tcW w:w="1815" w:type="dxa"/>
            <w:vMerge w:val="restart"/>
            <w:shd w:val="clear" w:color="auto" w:fill="FFFFFF" w:themeFill="background1"/>
          </w:tcPr>
          <w:p w14:paraId="4DC25CCF" w14:textId="77777777" w:rsidR="00FE7844" w:rsidRPr="00324D57" w:rsidRDefault="00FE7844" w:rsidP="007F0B90">
            <w:pPr>
              <w:pStyle w:val="a4"/>
              <w:shd w:val="clear" w:color="auto" w:fill="FFFFFF" w:themeFill="background1"/>
              <w:ind w:left="0"/>
              <w:jc w:val="right"/>
              <w:rPr>
                <w:rFonts w:asciiTheme="majorHAnsi" w:hAnsiTheme="majorHAnsi" w:cstheme="majorHAnsi"/>
                <w:sz w:val="20"/>
                <w:szCs w:val="20"/>
              </w:rPr>
            </w:pPr>
            <w:r w:rsidRPr="00324D57">
              <w:rPr>
                <w:rFonts w:asciiTheme="majorHAnsi" w:hAnsiTheme="majorHAnsi" w:cstheme="majorHAnsi"/>
                <w:sz w:val="20"/>
                <w:szCs w:val="20"/>
              </w:rPr>
              <w:t>780,1</w:t>
            </w:r>
          </w:p>
        </w:tc>
        <w:tc>
          <w:tcPr>
            <w:tcW w:w="1048" w:type="dxa"/>
            <w:vMerge w:val="restart"/>
            <w:shd w:val="clear" w:color="auto" w:fill="FFFFFF" w:themeFill="background1"/>
          </w:tcPr>
          <w:p w14:paraId="346F57C7" w14:textId="77777777" w:rsidR="00FE7844" w:rsidRPr="00324D57" w:rsidRDefault="00FE7844" w:rsidP="007F0B90">
            <w:pPr>
              <w:pStyle w:val="a4"/>
              <w:shd w:val="clear" w:color="auto" w:fill="FFFFFF" w:themeFill="background1"/>
              <w:ind w:left="0"/>
              <w:jc w:val="right"/>
              <w:rPr>
                <w:rFonts w:asciiTheme="majorHAnsi" w:hAnsiTheme="majorHAnsi" w:cstheme="majorHAnsi"/>
                <w:sz w:val="20"/>
                <w:szCs w:val="20"/>
              </w:rPr>
            </w:pPr>
            <w:r w:rsidRPr="00324D57">
              <w:rPr>
                <w:rFonts w:asciiTheme="majorHAnsi" w:hAnsiTheme="majorHAnsi" w:cstheme="majorHAnsi"/>
                <w:sz w:val="20"/>
                <w:szCs w:val="20"/>
              </w:rPr>
              <w:t>315,5</w:t>
            </w:r>
          </w:p>
        </w:tc>
        <w:tc>
          <w:tcPr>
            <w:tcW w:w="1846" w:type="dxa"/>
            <w:vMerge w:val="restart"/>
            <w:shd w:val="clear" w:color="auto" w:fill="FFFFFF" w:themeFill="background1"/>
          </w:tcPr>
          <w:p w14:paraId="2E873A52" w14:textId="77777777" w:rsidR="00FE7844" w:rsidRPr="00324D57" w:rsidRDefault="00FE7844" w:rsidP="007F0B90">
            <w:pPr>
              <w:pStyle w:val="a4"/>
              <w:shd w:val="clear" w:color="auto" w:fill="FFFFFF" w:themeFill="background1"/>
              <w:ind w:left="0"/>
              <w:jc w:val="right"/>
              <w:rPr>
                <w:rFonts w:asciiTheme="majorHAnsi" w:hAnsiTheme="majorHAnsi" w:cstheme="majorHAnsi"/>
                <w:sz w:val="20"/>
                <w:szCs w:val="20"/>
              </w:rPr>
            </w:pPr>
            <w:r w:rsidRPr="00324D57">
              <w:rPr>
                <w:rFonts w:asciiTheme="majorHAnsi" w:hAnsiTheme="majorHAnsi" w:cstheme="majorHAnsi"/>
                <w:sz w:val="20"/>
                <w:szCs w:val="20"/>
              </w:rPr>
              <w:t>-508,8</w:t>
            </w:r>
          </w:p>
        </w:tc>
        <w:tc>
          <w:tcPr>
            <w:tcW w:w="1391" w:type="dxa"/>
            <w:vMerge w:val="restart"/>
            <w:shd w:val="clear" w:color="auto" w:fill="FFFFFF" w:themeFill="background1"/>
          </w:tcPr>
          <w:p w14:paraId="14D52B24" w14:textId="77777777" w:rsidR="00FE7844" w:rsidRPr="00324D57" w:rsidRDefault="00FE7844" w:rsidP="007F0B90">
            <w:pPr>
              <w:pStyle w:val="a4"/>
              <w:shd w:val="clear" w:color="auto" w:fill="FFFFFF" w:themeFill="background1"/>
              <w:ind w:left="0"/>
              <w:jc w:val="right"/>
              <w:rPr>
                <w:rFonts w:asciiTheme="majorHAnsi" w:hAnsiTheme="majorHAnsi" w:cstheme="majorHAnsi"/>
                <w:sz w:val="20"/>
                <w:szCs w:val="20"/>
              </w:rPr>
            </w:pPr>
            <w:r w:rsidRPr="00324D57">
              <w:rPr>
                <w:rFonts w:asciiTheme="majorHAnsi" w:hAnsiTheme="majorHAnsi" w:cstheme="majorHAnsi"/>
                <w:sz w:val="20"/>
                <w:szCs w:val="20"/>
              </w:rPr>
              <w:t>-193,4</w:t>
            </w:r>
            <w:r w:rsidRPr="00324D57">
              <w:rPr>
                <w:rStyle w:val="a8"/>
                <w:rFonts w:asciiTheme="majorHAnsi" w:hAnsiTheme="majorHAnsi" w:cstheme="majorHAnsi"/>
                <w:sz w:val="20"/>
                <w:szCs w:val="20"/>
              </w:rPr>
              <w:footnoteReference w:id="150"/>
            </w:r>
          </w:p>
        </w:tc>
      </w:tr>
      <w:tr w:rsidR="00FE7844" w:rsidRPr="0075705D" w14:paraId="23CEB3A0" w14:textId="77777777" w:rsidTr="007F0B90">
        <w:trPr>
          <w:trHeight w:val="238"/>
          <w:jc w:val="center"/>
        </w:trPr>
        <w:tc>
          <w:tcPr>
            <w:tcW w:w="1083" w:type="dxa"/>
            <w:shd w:val="clear" w:color="auto" w:fill="FFFFFF" w:themeFill="background1"/>
          </w:tcPr>
          <w:p w14:paraId="73709C97" w14:textId="77777777" w:rsidR="00FE7844" w:rsidRPr="00324D57" w:rsidRDefault="00FE7844" w:rsidP="007F0B90">
            <w:pPr>
              <w:pStyle w:val="a4"/>
              <w:shd w:val="clear" w:color="auto" w:fill="FFFFFF" w:themeFill="background1"/>
              <w:ind w:left="0"/>
              <w:rPr>
                <w:rFonts w:asciiTheme="majorHAnsi" w:hAnsiTheme="majorHAnsi" w:cstheme="majorHAnsi"/>
                <w:b/>
                <w:sz w:val="20"/>
                <w:szCs w:val="20"/>
              </w:rPr>
            </w:pPr>
            <w:r w:rsidRPr="00324D57">
              <w:rPr>
                <w:rFonts w:asciiTheme="majorHAnsi" w:hAnsiTheme="majorHAnsi" w:cstheme="majorHAnsi"/>
                <w:sz w:val="20"/>
                <w:szCs w:val="20"/>
              </w:rPr>
              <w:t>nr.1163</w:t>
            </w:r>
          </w:p>
        </w:tc>
        <w:tc>
          <w:tcPr>
            <w:tcW w:w="1530" w:type="dxa"/>
            <w:shd w:val="clear" w:color="auto" w:fill="FFFFFF" w:themeFill="background1"/>
          </w:tcPr>
          <w:p w14:paraId="4234335C" w14:textId="77777777" w:rsidR="00FE7844" w:rsidRPr="00324D57" w:rsidRDefault="00FE7844" w:rsidP="007F0B90">
            <w:pPr>
              <w:pStyle w:val="a4"/>
              <w:shd w:val="clear" w:color="auto" w:fill="FFFFFF" w:themeFill="background1"/>
              <w:ind w:left="0"/>
              <w:rPr>
                <w:rFonts w:asciiTheme="majorHAnsi" w:hAnsiTheme="majorHAnsi" w:cstheme="majorHAnsi"/>
                <w:sz w:val="20"/>
                <w:szCs w:val="20"/>
              </w:rPr>
            </w:pPr>
            <w:r w:rsidRPr="00324D57">
              <w:rPr>
                <w:rFonts w:asciiTheme="majorHAnsi" w:hAnsiTheme="majorHAnsi" w:cstheme="majorHAnsi"/>
                <w:sz w:val="20"/>
                <w:szCs w:val="20"/>
              </w:rPr>
              <w:t>Contor (m</w:t>
            </w:r>
            <w:r w:rsidRPr="00324D57">
              <w:rPr>
                <w:rFonts w:asciiTheme="majorHAnsi" w:hAnsiTheme="majorHAnsi" w:cstheme="majorHAnsi"/>
                <w:sz w:val="20"/>
                <w:szCs w:val="20"/>
                <w:vertAlign w:val="superscript"/>
              </w:rPr>
              <w:t>3</w:t>
            </w:r>
            <w:r w:rsidRPr="00324D57">
              <w:rPr>
                <w:rFonts w:asciiTheme="majorHAnsi" w:hAnsiTheme="majorHAnsi" w:cstheme="majorHAnsi"/>
                <w:sz w:val="20"/>
                <w:szCs w:val="20"/>
              </w:rPr>
              <w:t>)</w:t>
            </w:r>
          </w:p>
        </w:tc>
        <w:tc>
          <w:tcPr>
            <w:tcW w:w="1219" w:type="dxa"/>
            <w:vMerge/>
            <w:shd w:val="clear" w:color="auto" w:fill="FFFFFF" w:themeFill="background1"/>
          </w:tcPr>
          <w:p w14:paraId="67A3167A" w14:textId="77777777" w:rsidR="00FE7844" w:rsidRPr="00324D57" w:rsidRDefault="00FE7844" w:rsidP="007F0B90">
            <w:pPr>
              <w:pStyle w:val="a4"/>
              <w:shd w:val="clear" w:color="auto" w:fill="FFFFFF" w:themeFill="background1"/>
              <w:ind w:left="0"/>
              <w:rPr>
                <w:rFonts w:asciiTheme="majorHAnsi" w:hAnsiTheme="majorHAnsi" w:cstheme="majorHAnsi"/>
                <w:sz w:val="20"/>
                <w:szCs w:val="20"/>
              </w:rPr>
            </w:pPr>
          </w:p>
        </w:tc>
        <w:tc>
          <w:tcPr>
            <w:tcW w:w="1815" w:type="dxa"/>
            <w:vMerge/>
            <w:shd w:val="clear" w:color="auto" w:fill="FFFFFF" w:themeFill="background1"/>
          </w:tcPr>
          <w:p w14:paraId="76A24027" w14:textId="77777777" w:rsidR="00FE7844" w:rsidRPr="00324D57" w:rsidRDefault="00FE7844" w:rsidP="007F0B90">
            <w:pPr>
              <w:pStyle w:val="a4"/>
              <w:shd w:val="clear" w:color="auto" w:fill="FFFFFF" w:themeFill="background1"/>
              <w:ind w:left="0"/>
              <w:jc w:val="right"/>
              <w:rPr>
                <w:rFonts w:asciiTheme="majorHAnsi" w:hAnsiTheme="majorHAnsi" w:cstheme="majorHAnsi"/>
                <w:sz w:val="20"/>
                <w:szCs w:val="20"/>
              </w:rPr>
            </w:pPr>
          </w:p>
        </w:tc>
        <w:tc>
          <w:tcPr>
            <w:tcW w:w="1048" w:type="dxa"/>
            <w:vMerge/>
            <w:shd w:val="clear" w:color="auto" w:fill="FFFFFF" w:themeFill="background1"/>
          </w:tcPr>
          <w:p w14:paraId="4983FF58" w14:textId="77777777" w:rsidR="00FE7844" w:rsidRPr="00324D57" w:rsidRDefault="00FE7844" w:rsidP="007F0B90">
            <w:pPr>
              <w:pStyle w:val="a4"/>
              <w:shd w:val="clear" w:color="auto" w:fill="FFFFFF" w:themeFill="background1"/>
              <w:ind w:left="0"/>
              <w:jc w:val="right"/>
              <w:rPr>
                <w:rFonts w:asciiTheme="majorHAnsi" w:hAnsiTheme="majorHAnsi" w:cstheme="majorHAnsi"/>
                <w:sz w:val="20"/>
                <w:szCs w:val="20"/>
              </w:rPr>
            </w:pPr>
          </w:p>
        </w:tc>
        <w:tc>
          <w:tcPr>
            <w:tcW w:w="1846" w:type="dxa"/>
            <w:vMerge/>
            <w:shd w:val="clear" w:color="auto" w:fill="FFFFFF" w:themeFill="background1"/>
          </w:tcPr>
          <w:p w14:paraId="67E7B174" w14:textId="77777777" w:rsidR="00FE7844" w:rsidRPr="00324D57" w:rsidRDefault="00FE7844" w:rsidP="007F0B90">
            <w:pPr>
              <w:pStyle w:val="a4"/>
              <w:shd w:val="clear" w:color="auto" w:fill="FFFFFF" w:themeFill="background1"/>
              <w:ind w:left="0"/>
              <w:jc w:val="right"/>
              <w:rPr>
                <w:rFonts w:asciiTheme="majorHAnsi" w:hAnsiTheme="majorHAnsi" w:cstheme="majorHAnsi"/>
                <w:sz w:val="20"/>
                <w:szCs w:val="20"/>
              </w:rPr>
            </w:pPr>
          </w:p>
        </w:tc>
        <w:tc>
          <w:tcPr>
            <w:tcW w:w="1391" w:type="dxa"/>
            <w:vMerge/>
            <w:shd w:val="clear" w:color="auto" w:fill="FFFFFF" w:themeFill="background1"/>
          </w:tcPr>
          <w:p w14:paraId="3E8F8ADA" w14:textId="77777777" w:rsidR="00FE7844" w:rsidRPr="00324D57" w:rsidRDefault="00FE7844" w:rsidP="007F0B90">
            <w:pPr>
              <w:pStyle w:val="a4"/>
              <w:shd w:val="clear" w:color="auto" w:fill="FFFFFF" w:themeFill="background1"/>
              <w:ind w:left="0"/>
              <w:jc w:val="right"/>
              <w:rPr>
                <w:rFonts w:asciiTheme="majorHAnsi" w:hAnsiTheme="majorHAnsi" w:cstheme="majorHAnsi"/>
                <w:sz w:val="20"/>
                <w:szCs w:val="20"/>
              </w:rPr>
            </w:pPr>
          </w:p>
        </w:tc>
      </w:tr>
      <w:tr w:rsidR="00FE7844" w:rsidRPr="0075705D" w14:paraId="7609371E" w14:textId="77777777" w:rsidTr="007F0B90">
        <w:trPr>
          <w:trHeight w:val="470"/>
          <w:jc w:val="center"/>
        </w:trPr>
        <w:tc>
          <w:tcPr>
            <w:tcW w:w="1083" w:type="dxa"/>
            <w:shd w:val="clear" w:color="auto" w:fill="FFFFFF" w:themeFill="background1"/>
          </w:tcPr>
          <w:p w14:paraId="4BCDC037" w14:textId="28FCADB6" w:rsidR="00FE7844" w:rsidRPr="00AE69D7" w:rsidRDefault="00857976" w:rsidP="007F0B90">
            <w:pPr>
              <w:pStyle w:val="a4"/>
              <w:shd w:val="clear" w:color="auto" w:fill="FFFFFF" w:themeFill="background1"/>
              <w:ind w:left="0"/>
              <w:rPr>
                <w:rFonts w:asciiTheme="majorHAnsi" w:hAnsiTheme="majorHAnsi" w:cstheme="majorHAnsi"/>
                <w:b/>
                <w:sz w:val="20"/>
                <w:szCs w:val="20"/>
              </w:rPr>
            </w:pPr>
            <w:r w:rsidRPr="009F54F0">
              <w:rPr>
                <w:rFonts w:asciiTheme="majorHAnsi" w:hAnsiTheme="majorHAnsi" w:cstheme="majorHAnsi"/>
                <w:sz w:val="20"/>
                <w:szCs w:val="20"/>
              </w:rPr>
              <w:t>n</w:t>
            </w:r>
            <w:r w:rsidR="00FE7844" w:rsidRPr="009F54F0">
              <w:rPr>
                <w:rFonts w:asciiTheme="majorHAnsi" w:hAnsiTheme="majorHAnsi" w:cstheme="majorHAnsi"/>
                <w:sz w:val="20"/>
                <w:szCs w:val="20"/>
              </w:rPr>
              <w:t>r.10/15</w:t>
            </w:r>
          </w:p>
        </w:tc>
        <w:tc>
          <w:tcPr>
            <w:tcW w:w="1530" w:type="dxa"/>
            <w:shd w:val="clear" w:color="auto" w:fill="FFFFFF" w:themeFill="background1"/>
          </w:tcPr>
          <w:p w14:paraId="2F53D593" w14:textId="77777777" w:rsidR="00FE7844" w:rsidRPr="00324D57" w:rsidRDefault="00FE7844" w:rsidP="007F0B90">
            <w:pPr>
              <w:pStyle w:val="a4"/>
              <w:shd w:val="clear" w:color="auto" w:fill="FFFFFF" w:themeFill="background1"/>
              <w:ind w:left="0"/>
              <w:rPr>
                <w:rFonts w:asciiTheme="majorHAnsi" w:hAnsiTheme="majorHAnsi" w:cstheme="majorHAnsi"/>
                <w:sz w:val="20"/>
                <w:szCs w:val="20"/>
              </w:rPr>
            </w:pPr>
            <w:r w:rsidRPr="00324D57">
              <w:rPr>
                <w:rFonts w:asciiTheme="majorHAnsi" w:hAnsiTheme="majorHAnsi" w:cstheme="majorHAnsi"/>
                <w:sz w:val="20"/>
                <w:szCs w:val="20"/>
              </w:rPr>
              <w:t>Fără contor/indirectă (1kVt/1 m</w:t>
            </w:r>
            <w:r w:rsidRPr="00324D57">
              <w:rPr>
                <w:rFonts w:asciiTheme="majorHAnsi" w:hAnsiTheme="majorHAnsi" w:cstheme="majorHAnsi"/>
                <w:sz w:val="20"/>
                <w:szCs w:val="20"/>
                <w:vertAlign w:val="superscript"/>
              </w:rPr>
              <w:t>3</w:t>
            </w:r>
            <w:r w:rsidRPr="00324D57">
              <w:rPr>
                <w:rFonts w:asciiTheme="majorHAnsi" w:hAnsiTheme="majorHAnsi" w:cstheme="majorHAnsi"/>
                <w:sz w:val="20"/>
                <w:szCs w:val="20"/>
              </w:rPr>
              <w:t>)</w:t>
            </w:r>
          </w:p>
        </w:tc>
        <w:tc>
          <w:tcPr>
            <w:tcW w:w="1219" w:type="dxa"/>
            <w:shd w:val="clear" w:color="auto" w:fill="FFFFFF" w:themeFill="background1"/>
          </w:tcPr>
          <w:p w14:paraId="3E3528D7" w14:textId="77777777" w:rsidR="00FE7844" w:rsidRPr="00324D57" w:rsidRDefault="00FE7844" w:rsidP="007F0B90">
            <w:pPr>
              <w:pStyle w:val="a4"/>
              <w:shd w:val="clear" w:color="auto" w:fill="FFFFFF" w:themeFill="background1"/>
              <w:ind w:left="0"/>
              <w:rPr>
                <w:rFonts w:asciiTheme="majorHAnsi" w:hAnsiTheme="majorHAnsi" w:cstheme="majorHAnsi"/>
                <w:sz w:val="20"/>
                <w:szCs w:val="20"/>
              </w:rPr>
            </w:pPr>
            <w:r w:rsidRPr="00324D57">
              <w:rPr>
                <w:rFonts w:asciiTheme="majorHAnsi" w:hAnsiTheme="majorHAnsi" w:cstheme="majorHAnsi"/>
                <w:sz w:val="20"/>
                <w:szCs w:val="20"/>
              </w:rPr>
              <w:t>Registru lipsește</w:t>
            </w:r>
          </w:p>
        </w:tc>
        <w:tc>
          <w:tcPr>
            <w:tcW w:w="1815" w:type="dxa"/>
            <w:shd w:val="clear" w:color="auto" w:fill="FFFFFF" w:themeFill="background1"/>
          </w:tcPr>
          <w:p w14:paraId="186CA20A" w14:textId="77777777" w:rsidR="00FE7844" w:rsidRPr="00324D57" w:rsidRDefault="00FE7844" w:rsidP="007F0B90">
            <w:pPr>
              <w:pStyle w:val="a4"/>
              <w:shd w:val="clear" w:color="auto" w:fill="FFFFFF" w:themeFill="background1"/>
              <w:ind w:left="0"/>
              <w:jc w:val="right"/>
              <w:rPr>
                <w:rFonts w:asciiTheme="majorHAnsi" w:hAnsiTheme="majorHAnsi" w:cstheme="majorHAnsi"/>
                <w:sz w:val="20"/>
                <w:szCs w:val="20"/>
              </w:rPr>
            </w:pPr>
            <w:r w:rsidRPr="00324D57">
              <w:rPr>
                <w:rFonts w:asciiTheme="majorHAnsi" w:hAnsiTheme="majorHAnsi" w:cstheme="majorHAnsi"/>
                <w:sz w:val="20"/>
                <w:szCs w:val="20"/>
              </w:rPr>
              <w:t>33,4</w:t>
            </w:r>
          </w:p>
        </w:tc>
        <w:tc>
          <w:tcPr>
            <w:tcW w:w="1048" w:type="dxa"/>
            <w:shd w:val="clear" w:color="auto" w:fill="FFFFFF" w:themeFill="background1"/>
          </w:tcPr>
          <w:p w14:paraId="1A911C9F" w14:textId="77777777" w:rsidR="00FE7844" w:rsidRPr="00324D57" w:rsidRDefault="00FE7844" w:rsidP="007F0B90">
            <w:pPr>
              <w:pStyle w:val="a4"/>
              <w:shd w:val="clear" w:color="auto" w:fill="FFFFFF" w:themeFill="background1"/>
              <w:ind w:left="0"/>
              <w:jc w:val="right"/>
              <w:rPr>
                <w:rFonts w:asciiTheme="majorHAnsi" w:hAnsiTheme="majorHAnsi" w:cstheme="majorHAnsi"/>
                <w:sz w:val="20"/>
                <w:szCs w:val="20"/>
              </w:rPr>
            </w:pPr>
            <w:r w:rsidRPr="00324D57">
              <w:rPr>
                <w:rFonts w:asciiTheme="majorHAnsi" w:hAnsiTheme="majorHAnsi" w:cstheme="majorHAnsi"/>
                <w:sz w:val="20"/>
                <w:szCs w:val="20"/>
              </w:rPr>
              <w:t>-</w:t>
            </w:r>
          </w:p>
        </w:tc>
        <w:tc>
          <w:tcPr>
            <w:tcW w:w="1846" w:type="dxa"/>
            <w:shd w:val="clear" w:color="auto" w:fill="FFFFFF" w:themeFill="background1"/>
          </w:tcPr>
          <w:p w14:paraId="4C03C213" w14:textId="77777777" w:rsidR="00FE7844" w:rsidRPr="00324D57" w:rsidRDefault="00FE7844" w:rsidP="007F0B90">
            <w:pPr>
              <w:pStyle w:val="a4"/>
              <w:shd w:val="clear" w:color="auto" w:fill="FFFFFF" w:themeFill="background1"/>
              <w:ind w:left="0"/>
              <w:jc w:val="right"/>
              <w:rPr>
                <w:rFonts w:asciiTheme="majorHAnsi" w:hAnsiTheme="majorHAnsi" w:cstheme="majorHAnsi"/>
                <w:sz w:val="20"/>
                <w:szCs w:val="20"/>
              </w:rPr>
            </w:pPr>
            <w:r w:rsidRPr="00324D57">
              <w:rPr>
                <w:rFonts w:asciiTheme="majorHAnsi" w:hAnsiTheme="majorHAnsi" w:cstheme="majorHAnsi"/>
                <w:sz w:val="20"/>
                <w:szCs w:val="20"/>
              </w:rPr>
              <w:t>-33,4</w:t>
            </w:r>
          </w:p>
        </w:tc>
        <w:tc>
          <w:tcPr>
            <w:tcW w:w="1391" w:type="dxa"/>
            <w:shd w:val="clear" w:color="auto" w:fill="FFFFFF" w:themeFill="background1"/>
          </w:tcPr>
          <w:p w14:paraId="4739233A" w14:textId="77777777" w:rsidR="00FE7844" w:rsidRPr="00324D57" w:rsidRDefault="00FE7844" w:rsidP="007F0B90">
            <w:pPr>
              <w:pStyle w:val="a4"/>
              <w:shd w:val="clear" w:color="auto" w:fill="FFFFFF" w:themeFill="background1"/>
              <w:ind w:left="0"/>
              <w:jc w:val="right"/>
              <w:rPr>
                <w:rFonts w:asciiTheme="majorHAnsi" w:hAnsiTheme="majorHAnsi" w:cstheme="majorHAnsi"/>
                <w:sz w:val="20"/>
                <w:szCs w:val="20"/>
              </w:rPr>
            </w:pPr>
            <w:r w:rsidRPr="00324D57">
              <w:rPr>
                <w:rFonts w:asciiTheme="majorHAnsi" w:hAnsiTheme="majorHAnsi" w:cstheme="majorHAnsi"/>
                <w:sz w:val="20"/>
                <w:szCs w:val="20"/>
              </w:rPr>
              <w:t>-33,4</w:t>
            </w:r>
          </w:p>
        </w:tc>
      </w:tr>
      <w:tr w:rsidR="00FE7844" w:rsidRPr="0075705D" w14:paraId="5C630D88" w14:textId="77777777" w:rsidTr="007F0B90">
        <w:trPr>
          <w:trHeight w:val="238"/>
          <w:jc w:val="center"/>
        </w:trPr>
        <w:tc>
          <w:tcPr>
            <w:tcW w:w="1083" w:type="dxa"/>
            <w:shd w:val="clear" w:color="auto" w:fill="FFFFFF" w:themeFill="background1"/>
          </w:tcPr>
          <w:p w14:paraId="5A946BF0" w14:textId="77777777" w:rsidR="00FE7844" w:rsidRPr="00324D57" w:rsidRDefault="00FE7844" w:rsidP="007F0B90">
            <w:pPr>
              <w:pStyle w:val="a4"/>
              <w:shd w:val="clear" w:color="auto" w:fill="FFFFFF" w:themeFill="background1"/>
              <w:ind w:left="0"/>
              <w:rPr>
                <w:rFonts w:asciiTheme="majorHAnsi" w:hAnsiTheme="majorHAnsi" w:cstheme="majorHAnsi"/>
                <w:b/>
                <w:sz w:val="20"/>
                <w:szCs w:val="20"/>
              </w:rPr>
            </w:pPr>
            <w:r w:rsidRPr="00324D57">
              <w:rPr>
                <w:rFonts w:asciiTheme="majorHAnsi" w:hAnsiTheme="majorHAnsi" w:cstheme="majorHAnsi"/>
                <w:b/>
                <w:sz w:val="20"/>
                <w:szCs w:val="20"/>
              </w:rPr>
              <w:t>Total</w:t>
            </w:r>
          </w:p>
        </w:tc>
        <w:tc>
          <w:tcPr>
            <w:tcW w:w="1530" w:type="dxa"/>
            <w:shd w:val="clear" w:color="auto" w:fill="FFFFFF" w:themeFill="background1"/>
          </w:tcPr>
          <w:p w14:paraId="0AFDC1B7" w14:textId="77777777" w:rsidR="00FE7844" w:rsidRPr="00324D57" w:rsidRDefault="00FE7844" w:rsidP="007F0B90">
            <w:pPr>
              <w:pStyle w:val="a4"/>
              <w:shd w:val="clear" w:color="auto" w:fill="FFFFFF" w:themeFill="background1"/>
              <w:ind w:left="0"/>
              <w:rPr>
                <w:rFonts w:asciiTheme="majorHAnsi" w:hAnsiTheme="majorHAnsi" w:cstheme="majorHAnsi"/>
                <w:b/>
                <w:sz w:val="20"/>
                <w:szCs w:val="20"/>
              </w:rPr>
            </w:pPr>
            <w:r w:rsidRPr="00324D57">
              <w:rPr>
                <w:rFonts w:asciiTheme="majorHAnsi" w:hAnsiTheme="majorHAnsi" w:cstheme="majorHAnsi"/>
                <w:b/>
                <w:sz w:val="20"/>
                <w:szCs w:val="20"/>
              </w:rPr>
              <w:t>x</w:t>
            </w:r>
          </w:p>
        </w:tc>
        <w:tc>
          <w:tcPr>
            <w:tcW w:w="1219" w:type="dxa"/>
            <w:shd w:val="clear" w:color="auto" w:fill="FFFFFF" w:themeFill="background1"/>
          </w:tcPr>
          <w:p w14:paraId="43FD2FB2" w14:textId="75EA3CA9" w:rsidR="00FE7844" w:rsidRPr="00324D57" w:rsidRDefault="00FC4C47" w:rsidP="007F0B90">
            <w:pPr>
              <w:pStyle w:val="a4"/>
              <w:shd w:val="clear" w:color="auto" w:fill="FFFFFF" w:themeFill="background1"/>
              <w:ind w:left="0"/>
              <w:rPr>
                <w:rFonts w:asciiTheme="majorHAnsi" w:hAnsiTheme="majorHAnsi" w:cstheme="majorHAnsi"/>
                <w:b/>
                <w:sz w:val="20"/>
                <w:szCs w:val="20"/>
              </w:rPr>
            </w:pPr>
            <w:r w:rsidRPr="00324D57">
              <w:rPr>
                <w:rFonts w:asciiTheme="majorHAnsi" w:hAnsiTheme="majorHAnsi" w:cstheme="majorHAnsi"/>
                <w:b/>
                <w:sz w:val="20"/>
                <w:szCs w:val="20"/>
              </w:rPr>
              <w:t>X</w:t>
            </w:r>
          </w:p>
        </w:tc>
        <w:tc>
          <w:tcPr>
            <w:tcW w:w="1815" w:type="dxa"/>
            <w:shd w:val="clear" w:color="auto" w:fill="FFFFFF" w:themeFill="background1"/>
          </w:tcPr>
          <w:p w14:paraId="631B8B91" w14:textId="77777777" w:rsidR="00FE7844" w:rsidRPr="00324D57" w:rsidRDefault="00FE7844" w:rsidP="007F0B90">
            <w:pPr>
              <w:pStyle w:val="a4"/>
              <w:shd w:val="clear" w:color="auto" w:fill="FFFFFF" w:themeFill="background1"/>
              <w:ind w:left="0"/>
              <w:jc w:val="right"/>
              <w:rPr>
                <w:rFonts w:asciiTheme="majorHAnsi" w:hAnsiTheme="majorHAnsi" w:cstheme="majorHAnsi"/>
                <w:b/>
                <w:sz w:val="20"/>
                <w:szCs w:val="20"/>
              </w:rPr>
            </w:pPr>
            <w:r w:rsidRPr="00324D57">
              <w:rPr>
                <w:rFonts w:asciiTheme="majorHAnsi" w:hAnsiTheme="majorHAnsi" w:cstheme="majorHAnsi"/>
                <w:b/>
                <w:sz w:val="20"/>
                <w:szCs w:val="20"/>
              </w:rPr>
              <w:t>813,5</w:t>
            </w:r>
          </w:p>
        </w:tc>
        <w:tc>
          <w:tcPr>
            <w:tcW w:w="1048" w:type="dxa"/>
            <w:shd w:val="clear" w:color="auto" w:fill="FFFFFF" w:themeFill="background1"/>
          </w:tcPr>
          <w:p w14:paraId="32C61397" w14:textId="77777777" w:rsidR="00FE7844" w:rsidRPr="00324D57" w:rsidRDefault="00FE7844" w:rsidP="007F0B90">
            <w:pPr>
              <w:pStyle w:val="a4"/>
              <w:shd w:val="clear" w:color="auto" w:fill="FFFFFF" w:themeFill="background1"/>
              <w:ind w:left="0"/>
              <w:jc w:val="right"/>
              <w:rPr>
                <w:rFonts w:asciiTheme="majorHAnsi" w:hAnsiTheme="majorHAnsi" w:cstheme="majorHAnsi"/>
                <w:b/>
                <w:sz w:val="20"/>
                <w:szCs w:val="20"/>
              </w:rPr>
            </w:pPr>
            <w:r w:rsidRPr="00324D57">
              <w:rPr>
                <w:rFonts w:asciiTheme="majorHAnsi" w:hAnsiTheme="majorHAnsi" w:cstheme="majorHAnsi"/>
                <w:b/>
                <w:sz w:val="20"/>
                <w:szCs w:val="20"/>
              </w:rPr>
              <w:t>315,5</w:t>
            </w:r>
          </w:p>
        </w:tc>
        <w:tc>
          <w:tcPr>
            <w:tcW w:w="1846" w:type="dxa"/>
            <w:shd w:val="clear" w:color="auto" w:fill="FFFFFF" w:themeFill="background1"/>
          </w:tcPr>
          <w:p w14:paraId="73EA607E" w14:textId="77777777" w:rsidR="00FE7844" w:rsidRPr="00324D57" w:rsidRDefault="00FE7844" w:rsidP="007F0B90">
            <w:pPr>
              <w:pStyle w:val="a4"/>
              <w:shd w:val="clear" w:color="auto" w:fill="FFFFFF" w:themeFill="background1"/>
              <w:ind w:left="0"/>
              <w:jc w:val="right"/>
              <w:rPr>
                <w:rFonts w:asciiTheme="majorHAnsi" w:hAnsiTheme="majorHAnsi" w:cstheme="majorHAnsi"/>
                <w:b/>
                <w:sz w:val="20"/>
                <w:szCs w:val="20"/>
              </w:rPr>
            </w:pPr>
            <w:r w:rsidRPr="00324D57">
              <w:rPr>
                <w:rFonts w:asciiTheme="majorHAnsi" w:hAnsiTheme="majorHAnsi" w:cstheme="majorHAnsi"/>
                <w:b/>
                <w:sz w:val="20"/>
                <w:szCs w:val="20"/>
              </w:rPr>
              <w:t>542,2</w:t>
            </w:r>
          </w:p>
        </w:tc>
        <w:tc>
          <w:tcPr>
            <w:tcW w:w="1391" w:type="dxa"/>
            <w:shd w:val="clear" w:color="auto" w:fill="FFFFFF" w:themeFill="background1"/>
          </w:tcPr>
          <w:p w14:paraId="0184BD69" w14:textId="77777777" w:rsidR="00FE7844" w:rsidRPr="00324D57" w:rsidRDefault="00FE7844" w:rsidP="007F0B90">
            <w:pPr>
              <w:pStyle w:val="a4"/>
              <w:shd w:val="clear" w:color="auto" w:fill="FFFFFF" w:themeFill="background1"/>
              <w:ind w:left="0"/>
              <w:jc w:val="right"/>
              <w:rPr>
                <w:rFonts w:asciiTheme="majorHAnsi" w:hAnsiTheme="majorHAnsi" w:cstheme="majorHAnsi"/>
                <w:b/>
                <w:sz w:val="20"/>
                <w:szCs w:val="20"/>
              </w:rPr>
            </w:pPr>
            <w:r w:rsidRPr="00324D57">
              <w:rPr>
                <w:rFonts w:asciiTheme="majorHAnsi" w:hAnsiTheme="majorHAnsi" w:cstheme="majorHAnsi"/>
                <w:b/>
                <w:sz w:val="20"/>
                <w:szCs w:val="20"/>
              </w:rPr>
              <w:t>226,8</w:t>
            </w:r>
          </w:p>
        </w:tc>
      </w:tr>
    </w:tbl>
    <w:p w14:paraId="5F0AF093" w14:textId="00A0EA6D" w:rsidR="00FE7844" w:rsidRPr="00FD4E3E" w:rsidRDefault="00FE7844" w:rsidP="007F0B90">
      <w:pPr>
        <w:shd w:val="clear" w:color="auto" w:fill="FFFFFF" w:themeFill="background1"/>
        <w:spacing w:after="0" w:line="240" w:lineRule="auto"/>
        <w:rPr>
          <w:rFonts w:asciiTheme="majorHAnsi" w:hAnsiTheme="majorHAnsi" w:cstheme="majorHAnsi"/>
          <w:i/>
          <w:sz w:val="20"/>
          <w:szCs w:val="20"/>
          <w:lang w:val="en-US"/>
        </w:rPr>
      </w:pPr>
      <w:r w:rsidRPr="00AE69D7">
        <w:rPr>
          <w:rFonts w:asciiTheme="majorHAnsi" w:hAnsiTheme="majorHAnsi" w:cstheme="majorHAnsi"/>
          <w:b/>
          <w:i/>
          <w:sz w:val="20"/>
          <w:szCs w:val="20"/>
          <w:lang w:val="en-US"/>
        </w:rPr>
        <w:t>Sursa:</w:t>
      </w:r>
      <w:r w:rsidRPr="00FD4E3E">
        <w:rPr>
          <w:rFonts w:asciiTheme="majorHAnsi" w:hAnsiTheme="majorHAnsi" w:cstheme="majorHAnsi"/>
          <w:b/>
          <w:i/>
          <w:sz w:val="20"/>
          <w:szCs w:val="20"/>
          <w:lang w:val="en-US"/>
        </w:rPr>
        <w:t xml:space="preserve"> </w:t>
      </w:r>
      <w:r w:rsidRPr="00FD4E3E">
        <w:rPr>
          <w:rFonts w:asciiTheme="majorHAnsi" w:hAnsiTheme="majorHAnsi" w:cstheme="majorHAnsi"/>
          <w:i/>
          <w:sz w:val="20"/>
          <w:szCs w:val="20"/>
          <w:lang w:val="en-US"/>
        </w:rPr>
        <w:t xml:space="preserve">Informații sintetizate de audit </w:t>
      </w:r>
      <w:r w:rsidR="00857976">
        <w:rPr>
          <w:rFonts w:asciiTheme="majorHAnsi" w:hAnsiTheme="majorHAnsi" w:cstheme="majorHAnsi"/>
          <w:i/>
          <w:sz w:val="20"/>
          <w:szCs w:val="20"/>
          <w:lang w:val="en-US"/>
        </w:rPr>
        <w:t xml:space="preserve">în </w:t>
      </w:r>
      <w:r w:rsidRPr="00FD4E3E">
        <w:rPr>
          <w:rFonts w:asciiTheme="majorHAnsi" w:hAnsiTheme="majorHAnsi" w:cstheme="majorHAnsi"/>
          <w:i/>
          <w:sz w:val="20"/>
          <w:szCs w:val="20"/>
          <w:lang w:val="en-US"/>
        </w:rPr>
        <w:t>urma verificărilor în teren</w:t>
      </w:r>
      <w:r w:rsidR="00857976">
        <w:rPr>
          <w:rFonts w:asciiTheme="majorHAnsi" w:hAnsiTheme="majorHAnsi" w:cstheme="majorHAnsi"/>
          <w:i/>
          <w:sz w:val="20"/>
          <w:szCs w:val="20"/>
          <w:lang w:val="en-US"/>
        </w:rPr>
        <w:t>.</w:t>
      </w:r>
    </w:p>
    <w:p w14:paraId="41BC185C" w14:textId="77777777" w:rsidR="00FE7844" w:rsidRDefault="00FE7844" w:rsidP="007F0B90">
      <w:pPr>
        <w:spacing w:after="160" w:line="240" w:lineRule="auto"/>
        <w:rPr>
          <w:lang w:val="en-US"/>
        </w:rPr>
      </w:pPr>
      <w:r>
        <w:rPr>
          <w:lang w:val="en-US"/>
        </w:rPr>
        <w:br w:type="page"/>
      </w:r>
    </w:p>
    <w:p w14:paraId="67FF5CE8" w14:textId="77777777" w:rsidR="00FE7844" w:rsidRPr="00C84E94" w:rsidRDefault="00FE7844" w:rsidP="00F159B4">
      <w:pPr>
        <w:spacing w:after="0" w:line="240" w:lineRule="auto"/>
        <w:jc w:val="right"/>
        <w:rPr>
          <w:rFonts w:asciiTheme="majorHAnsi" w:hAnsiTheme="majorHAnsi" w:cstheme="majorHAnsi"/>
          <w:b/>
          <w:sz w:val="20"/>
          <w:szCs w:val="20"/>
          <w:lang w:val="ro-RO"/>
        </w:rPr>
      </w:pPr>
      <w:bookmarkStart w:id="90" w:name="_Toc57784491"/>
      <w:bookmarkStart w:id="91" w:name="_Toc59545824"/>
      <w:r w:rsidRPr="00C84E94">
        <w:rPr>
          <w:rFonts w:asciiTheme="majorHAnsi" w:hAnsiTheme="majorHAnsi" w:cstheme="majorHAnsi"/>
          <w:b/>
          <w:sz w:val="20"/>
          <w:szCs w:val="20"/>
          <w:lang w:val="ro-RO"/>
        </w:rPr>
        <w:t>Anexa nr.</w:t>
      </w:r>
      <w:bookmarkEnd w:id="90"/>
      <w:r w:rsidRPr="00C84E94">
        <w:rPr>
          <w:rFonts w:asciiTheme="majorHAnsi" w:hAnsiTheme="majorHAnsi" w:cstheme="majorHAnsi"/>
          <w:b/>
          <w:sz w:val="20"/>
          <w:szCs w:val="20"/>
          <w:lang w:val="ro-RO"/>
        </w:rPr>
        <w:t>9</w:t>
      </w:r>
      <w:bookmarkEnd w:id="91"/>
    </w:p>
    <w:p w14:paraId="4A9C282B" w14:textId="0DCAC0CD" w:rsidR="00C84E94" w:rsidRDefault="00FE7844" w:rsidP="00C84E94">
      <w:pPr>
        <w:spacing w:after="0" w:line="240" w:lineRule="auto"/>
        <w:jc w:val="both"/>
        <w:rPr>
          <w:rFonts w:asciiTheme="majorHAnsi" w:hAnsiTheme="majorHAnsi" w:cstheme="majorHAnsi"/>
          <w:b/>
          <w:sz w:val="20"/>
          <w:szCs w:val="20"/>
          <w:lang w:val="ro-RO"/>
        </w:rPr>
      </w:pPr>
      <w:bookmarkStart w:id="92" w:name="_Toc57784492"/>
      <w:bookmarkStart w:id="93" w:name="_Toc59545825"/>
      <w:r w:rsidRPr="00C84E94">
        <w:rPr>
          <w:rFonts w:asciiTheme="majorHAnsi" w:hAnsiTheme="majorHAnsi" w:cstheme="majorHAnsi"/>
          <w:b/>
          <w:sz w:val="20"/>
          <w:szCs w:val="20"/>
          <w:lang w:val="ro-RO"/>
        </w:rPr>
        <w:t xml:space="preserve">Informații privind volumul pierderilor </w:t>
      </w:r>
      <w:r w:rsidRPr="00AE69D7">
        <w:rPr>
          <w:rFonts w:asciiTheme="majorHAnsi" w:hAnsiTheme="majorHAnsi" w:cstheme="majorHAnsi"/>
          <w:b/>
          <w:sz w:val="20"/>
          <w:szCs w:val="20"/>
          <w:lang w:val="ro-RO"/>
        </w:rPr>
        <w:t>de ap</w:t>
      </w:r>
      <w:r w:rsidR="00524629" w:rsidRPr="009F54F0">
        <w:rPr>
          <w:rFonts w:asciiTheme="majorHAnsi" w:hAnsiTheme="majorHAnsi" w:cstheme="majorHAnsi"/>
          <w:b/>
          <w:sz w:val="20"/>
          <w:szCs w:val="20"/>
          <w:lang w:val="ro-RO"/>
        </w:rPr>
        <w:t>ă</w:t>
      </w:r>
      <w:r w:rsidRPr="00C84E94">
        <w:rPr>
          <w:rFonts w:asciiTheme="majorHAnsi" w:hAnsiTheme="majorHAnsi" w:cstheme="majorHAnsi"/>
          <w:b/>
          <w:sz w:val="20"/>
          <w:szCs w:val="20"/>
          <w:lang w:val="ro-RO"/>
        </w:rPr>
        <w:t xml:space="preserve"> atribuite la facilități și calculele privin</w:t>
      </w:r>
      <w:r w:rsidR="00C84E94">
        <w:rPr>
          <w:rFonts w:asciiTheme="majorHAnsi" w:hAnsiTheme="majorHAnsi" w:cstheme="majorHAnsi"/>
          <w:b/>
          <w:sz w:val="20"/>
          <w:szCs w:val="20"/>
          <w:lang w:val="ro-RO"/>
        </w:rPr>
        <w:t xml:space="preserve">d taxa </w:t>
      </w:r>
      <w:r w:rsidR="00524629">
        <w:rPr>
          <w:rFonts w:asciiTheme="majorHAnsi" w:hAnsiTheme="majorHAnsi" w:cstheme="majorHAnsi"/>
          <w:b/>
          <w:sz w:val="20"/>
          <w:szCs w:val="20"/>
          <w:lang w:val="ro-RO"/>
        </w:rPr>
        <w:t>pentru</w:t>
      </w:r>
      <w:r w:rsidR="00C84E94">
        <w:rPr>
          <w:rFonts w:asciiTheme="majorHAnsi" w:hAnsiTheme="majorHAnsi" w:cstheme="majorHAnsi"/>
          <w:b/>
          <w:sz w:val="20"/>
          <w:szCs w:val="20"/>
          <w:lang w:val="ro-RO"/>
        </w:rPr>
        <w:t xml:space="preserve"> apă pe</w:t>
      </w:r>
      <w:r w:rsidR="00524629">
        <w:rPr>
          <w:rFonts w:asciiTheme="majorHAnsi" w:hAnsiTheme="majorHAnsi" w:cstheme="majorHAnsi"/>
          <w:b/>
          <w:sz w:val="20"/>
          <w:szCs w:val="20"/>
          <w:lang w:val="ro-RO"/>
        </w:rPr>
        <w:t xml:space="preserve"> </w:t>
      </w:r>
      <w:r w:rsidR="00C84E94">
        <w:rPr>
          <w:rFonts w:asciiTheme="majorHAnsi" w:hAnsiTheme="majorHAnsi" w:cstheme="majorHAnsi"/>
          <w:b/>
          <w:sz w:val="20"/>
          <w:szCs w:val="20"/>
          <w:lang w:val="ro-RO"/>
        </w:rPr>
        <w:t xml:space="preserve">perioada </w:t>
      </w:r>
      <w:r w:rsidR="00524629">
        <w:rPr>
          <w:rFonts w:asciiTheme="majorHAnsi" w:hAnsiTheme="majorHAnsi" w:cstheme="majorHAnsi"/>
          <w:b/>
          <w:sz w:val="20"/>
          <w:szCs w:val="20"/>
          <w:lang w:val="ro-RO"/>
        </w:rPr>
        <w:t xml:space="preserve">anilor </w:t>
      </w:r>
    </w:p>
    <w:p w14:paraId="63BDC512" w14:textId="365327D4" w:rsidR="00FE7844" w:rsidRPr="00C84E94" w:rsidRDefault="00FE7844" w:rsidP="00F159B4">
      <w:pPr>
        <w:spacing w:after="0" w:line="240" w:lineRule="auto"/>
        <w:rPr>
          <w:rFonts w:asciiTheme="majorHAnsi" w:hAnsiTheme="majorHAnsi" w:cstheme="majorHAnsi"/>
          <w:b/>
          <w:i/>
          <w:sz w:val="20"/>
          <w:szCs w:val="20"/>
          <w:lang w:val="ro-RO"/>
        </w:rPr>
      </w:pPr>
      <w:r w:rsidRPr="00C84E94">
        <w:rPr>
          <w:rFonts w:asciiTheme="majorHAnsi" w:hAnsiTheme="majorHAnsi" w:cstheme="majorHAnsi"/>
          <w:b/>
          <w:sz w:val="20"/>
          <w:szCs w:val="20"/>
          <w:lang w:val="ro-RO"/>
        </w:rPr>
        <w:t>2018-2019</w:t>
      </w:r>
      <w:r w:rsidR="00C84E94">
        <w:rPr>
          <w:rFonts w:asciiTheme="majorHAnsi" w:hAnsiTheme="majorHAnsi" w:cstheme="majorHAnsi"/>
          <w:b/>
          <w:sz w:val="20"/>
          <w:szCs w:val="20"/>
          <w:lang w:val="ro-RO"/>
        </w:rPr>
        <w:t xml:space="preserve"> </w:t>
      </w:r>
      <w:r w:rsidRPr="00C84E94">
        <w:rPr>
          <w:rFonts w:asciiTheme="majorHAnsi" w:hAnsiTheme="majorHAnsi" w:cstheme="majorHAnsi"/>
          <w:b/>
          <w:sz w:val="20"/>
          <w:szCs w:val="20"/>
          <w:lang w:val="ro-RO"/>
        </w:rPr>
        <w:t xml:space="preserve"> </w:t>
      </w:r>
      <w:r w:rsidR="00524629">
        <w:rPr>
          <w:rFonts w:asciiTheme="majorHAnsi" w:hAnsiTheme="majorHAnsi" w:cstheme="majorHAnsi"/>
          <w:b/>
          <w:sz w:val="20"/>
          <w:szCs w:val="20"/>
          <w:lang w:val="ro-RO"/>
        </w:rPr>
        <w:t xml:space="preserve">                                                                                                                                                                            </w:t>
      </w:r>
      <w:r w:rsidRPr="00C84E94">
        <w:rPr>
          <w:rFonts w:asciiTheme="majorHAnsi" w:hAnsiTheme="majorHAnsi" w:cstheme="majorHAnsi"/>
          <w:b/>
          <w:sz w:val="20"/>
          <w:szCs w:val="20"/>
          <w:lang w:val="ro-RO"/>
        </w:rPr>
        <w:t>mii lei</w:t>
      </w:r>
      <w:bookmarkEnd w:id="92"/>
      <w:bookmarkEnd w:id="93"/>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1986"/>
        <w:gridCol w:w="1660"/>
        <w:gridCol w:w="1213"/>
        <w:gridCol w:w="2101"/>
        <w:gridCol w:w="1190"/>
        <w:gridCol w:w="1131"/>
      </w:tblGrid>
      <w:tr w:rsidR="00FE7844" w:rsidRPr="00397407" w14:paraId="54ACF624" w14:textId="77777777" w:rsidTr="007F0B90">
        <w:trPr>
          <w:trHeight w:val="953"/>
        </w:trPr>
        <w:tc>
          <w:tcPr>
            <w:tcW w:w="407" w:type="dxa"/>
            <w:shd w:val="clear" w:color="auto" w:fill="DEEAF6" w:themeFill="accent1" w:themeFillTint="33"/>
          </w:tcPr>
          <w:p w14:paraId="023E4060" w14:textId="77777777" w:rsidR="00FE7844" w:rsidRPr="008C306D" w:rsidRDefault="00FE7844" w:rsidP="00F159B4">
            <w:pPr>
              <w:spacing w:after="0" w:line="240" w:lineRule="auto"/>
              <w:jc w:val="both"/>
              <w:rPr>
                <w:rFonts w:asciiTheme="majorHAnsi" w:hAnsiTheme="majorHAnsi" w:cstheme="majorHAnsi"/>
                <w:b/>
                <w:sz w:val="20"/>
                <w:szCs w:val="20"/>
                <w:lang w:val="ro-RO"/>
              </w:rPr>
            </w:pPr>
          </w:p>
        </w:tc>
        <w:tc>
          <w:tcPr>
            <w:tcW w:w="2000" w:type="dxa"/>
            <w:shd w:val="clear" w:color="auto" w:fill="DEEAF6" w:themeFill="accent1" w:themeFillTint="33"/>
          </w:tcPr>
          <w:p w14:paraId="29384784" w14:textId="08093272" w:rsidR="00FE7844" w:rsidRPr="008C306D" w:rsidRDefault="00FE7844" w:rsidP="007F0B90">
            <w:pPr>
              <w:spacing w:after="0" w:line="240" w:lineRule="auto"/>
              <w:jc w:val="both"/>
              <w:rPr>
                <w:rFonts w:asciiTheme="majorHAnsi" w:hAnsiTheme="majorHAnsi" w:cstheme="majorHAnsi"/>
                <w:b/>
                <w:sz w:val="20"/>
                <w:szCs w:val="20"/>
                <w:lang w:val="ro-RO"/>
              </w:rPr>
            </w:pPr>
            <w:r w:rsidRPr="008C306D">
              <w:rPr>
                <w:rFonts w:asciiTheme="majorHAnsi" w:hAnsiTheme="majorHAnsi" w:cstheme="majorHAnsi"/>
                <w:b/>
                <w:sz w:val="20"/>
                <w:szCs w:val="20"/>
                <w:lang w:val="ro-RO"/>
              </w:rPr>
              <w:t>Denumirea agent</w:t>
            </w:r>
            <w:r w:rsidR="00524629">
              <w:rPr>
                <w:rFonts w:asciiTheme="majorHAnsi" w:hAnsiTheme="majorHAnsi" w:cstheme="majorHAnsi"/>
                <w:b/>
                <w:sz w:val="20"/>
                <w:szCs w:val="20"/>
                <w:lang w:val="ro-RO"/>
              </w:rPr>
              <w:t xml:space="preserve">ului </w:t>
            </w:r>
            <w:r w:rsidRPr="008C306D">
              <w:rPr>
                <w:rFonts w:asciiTheme="majorHAnsi" w:hAnsiTheme="majorHAnsi" w:cstheme="majorHAnsi"/>
                <w:b/>
                <w:sz w:val="20"/>
                <w:szCs w:val="20"/>
                <w:lang w:val="ro-RO"/>
              </w:rPr>
              <w:t xml:space="preserve"> economic</w:t>
            </w:r>
          </w:p>
        </w:tc>
        <w:tc>
          <w:tcPr>
            <w:tcW w:w="1663" w:type="dxa"/>
            <w:shd w:val="clear" w:color="auto" w:fill="DEEAF6" w:themeFill="accent1" w:themeFillTint="33"/>
          </w:tcPr>
          <w:p w14:paraId="6F1C65F9" w14:textId="40D3B91E" w:rsidR="00FE7844" w:rsidRPr="008C306D" w:rsidRDefault="00FE7844" w:rsidP="007F0B90">
            <w:pPr>
              <w:spacing w:after="0" w:line="240" w:lineRule="auto"/>
              <w:jc w:val="both"/>
              <w:rPr>
                <w:rFonts w:asciiTheme="majorHAnsi" w:hAnsiTheme="majorHAnsi" w:cstheme="majorHAnsi"/>
                <w:b/>
                <w:sz w:val="20"/>
                <w:szCs w:val="20"/>
                <w:lang w:val="ro-RO"/>
              </w:rPr>
            </w:pPr>
            <w:r w:rsidRPr="008C306D">
              <w:rPr>
                <w:rFonts w:asciiTheme="majorHAnsi" w:hAnsiTheme="majorHAnsi" w:cstheme="majorHAnsi"/>
                <w:b/>
                <w:sz w:val="20"/>
                <w:szCs w:val="20"/>
                <w:lang w:val="ro-RO"/>
              </w:rPr>
              <w:t xml:space="preserve">Cod </w:t>
            </w:r>
            <w:r w:rsidR="00524629">
              <w:rPr>
                <w:rFonts w:asciiTheme="majorHAnsi" w:hAnsiTheme="majorHAnsi" w:cstheme="majorHAnsi"/>
                <w:b/>
                <w:sz w:val="20"/>
                <w:szCs w:val="20"/>
                <w:lang w:val="ro-RO"/>
              </w:rPr>
              <w:t>f</w:t>
            </w:r>
            <w:r w:rsidRPr="008C306D">
              <w:rPr>
                <w:rFonts w:asciiTheme="majorHAnsi" w:hAnsiTheme="majorHAnsi" w:cstheme="majorHAnsi"/>
                <w:b/>
                <w:sz w:val="20"/>
                <w:szCs w:val="20"/>
                <w:lang w:val="ro-RO"/>
              </w:rPr>
              <w:t>iscal</w:t>
            </w:r>
          </w:p>
        </w:tc>
        <w:tc>
          <w:tcPr>
            <w:tcW w:w="1221" w:type="dxa"/>
            <w:shd w:val="clear" w:color="auto" w:fill="DEEAF6" w:themeFill="accent1" w:themeFillTint="33"/>
          </w:tcPr>
          <w:p w14:paraId="2F80FC31" w14:textId="77777777" w:rsidR="00FE7844" w:rsidRPr="008C306D" w:rsidRDefault="00FE7844" w:rsidP="007F0B90">
            <w:pPr>
              <w:spacing w:after="0" w:line="240" w:lineRule="auto"/>
              <w:jc w:val="both"/>
              <w:rPr>
                <w:rFonts w:asciiTheme="majorHAnsi" w:hAnsiTheme="majorHAnsi" w:cstheme="majorHAnsi"/>
                <w:b/>
                <w:sz w:val="20"/>
                <w:szCs w:val="20"/>
                <w:lang w:val="ro-RO"/>
              </w:rPr>
            </w:pPr>
            <w:r w:rsidRPr="008C306D">
              <w:rPr>
                <w:rFonts w:asciiTheme="majorHAnsi" w:hAnsiTheme="majorHAnsi" w:cstheme="majorHAnsi"/>
                <w:b/>
                <w:sz w:val="20"/>
                <w:szCs w:val="20"/>
                <w:lang w:val="ro-RO"/>
              </w:rPr>
              <w:t xml:space="preserve">Perioada </w:t>
            </w:r>
          </w:p>
        </w:tc>
        <w:tc>
          <w:tcPr>
            <w:tcW w:w="2118" w:type="dxa"/>
            <w:shd w:val="clear" w:color="auto" w:fill="DEEAF6" w:themeFill="accent1" w:themeFillTint="33"/>
          </w:tcPr>
          <w:p w14:paraId="0257ABA9" w14:textId="15717A7C" w:rsidR="00FE7844" w:rsidRPr="008C306D" w:rsidRDefault="00FE7844" w:rsidP="007F0B90">
            <w:pPr>
              <w:spacing w:after="0" w:line="240" w:lineRule="auto"/>
              <w:jc w:val="both"/>
              <w:rPr>
                <w:rFonts w:asciiTheme="majorHAnsi" w:hAnsiTheme="majorHAnsi" w:cstheme="majorHAnsi"/>
                <w:b/>
                <w:sz w:val="20"/>
                <w:szCs w:val="20"/>
                <w:lang w:val="ro-RO"/>
              </w:rPr>
            </w:pPr>
            <w:r w:rsidRPr="008C306D">
              <w:rPr>
                <w:rFonts w:asciiTheme="majorHAnsi" w:hAnsiTheme="majorHAnsi" w:cstheme="majorHAnsi"/>
                <w:b/>
                <w:sz w:val="20"/>
                <w:szCs w:val="20"/>
                <w:lang w:val="ro-RO"/>
              </w:rPr>
              <w:t>Volumul pierderilor de apă atribuit la facilități, conform informațiilor consumator</w:t>
            </w:r>
            <w:r w:rsidR="00524629">
              <w:rPr>
                <w:rFonts w:asciiTheme="majorHAnsi" w:hAnsiTheme="majorHAnsi" w:cstheme="majorHAnsi"/>
                <w:b/>
                <w:sz w:val="20"/>
                <w:szCs w:val="20"/>
                <w:lang w:val="ro-RO"/>
              </w:rPr>
              <w:t>ilor</w:t>
            </w:r>
            <w:r w:rsidRPr="008C306D">
              <w:rPr>
                <w:rFonts w:asciiTheme="majorHAnsi" w:hAnsiTheme="majorHAnsi" w:cstheme="majorHAnsi"/>
                <w:b/>
                <w:sz w:val="20"/>
                <w:szCs w:val="20"/>
                <w:lang w:val="ro-RO"/>
              </w:rPr>
              <w:t xml:space="preserve"> de apă, mii m</w:t>
            </w:r>
            <w:r w:rsidRPr="008C306D">
              <w:rPr>
                <w:rFonts w:asciiTheme="majorHAnsi" w:hAnsiTheme="majorHAnsi" w:cstheme="majorHAnsi"/>
                <w:b/>
                <w:sz w:val="20"/>
                <w:szCs w:val="20"/>
                <w:vertAlign w:val="superscript"/>
                <w:lang w:val="ro-RO"/>
              </w:rPr>
              <w:t>3</w:t>
            </w:r>
          </w:p>
        </w:tc>
        <w:tc>
          <w:tcPr>
            <w:tcW w:w="1206" w:type="dxa"/>
            <w:shd w:val="clear" w:color="auto" w:fill="DEEAF6" w:themeFill="accent1" w:themeFillTint="33"/>
          </w:tcPr>
          <w:p w14:paraId="78612D49" w14:textId="77777777" w:rsidR="00FE7844" w:rsidRPr="008C306D" w:rsidRDefault="00FE7844" w:rsidP="007F0B90">
            <w:pPr>
              <w:spacing w:after="0" w:line="240" w:lineRule="auto"/>
              <w:jc w:val="both"/>
              <w:rPr>
                <w:rFonts w:asciiTheme="majorHAnsi" w:hAnsiTheme="majorHAnsi" w:cstheme="majorHAnsi"/>
                <w:b/>
                <w:sz w:val="20"/>
                <w:szCs w:val="20"/>
                <w:lang w:val="ro-RO"/>
              </w:rPr>
            </w:pPr>
            <w:r w:rsidRPr="008C306D">
              <w:rPr>
                <w:rFonts w:asciiTheme="majorHAnsi" w:hAnsiTheme="majorHAnsi" w:cstheme="majorHAnsi"/>
                <w:b/>
                <w:sz w:val="20"/>
                <w:szCs w:val="20"/>
                <w:lang w:val="ro-RO"/>
              </w:rPr>
              <w:t>Cota taxei</w:t>
            </w:r>
          </w:p>
        </w:tc>
        <w:tc>
          <w:tcPr>
            <w:tcW w:w="1072" w:type="dxa"/>
            <w:shd w:val="clear" w:color="auto" w:fill="DEEAF6" w:themeFill="accent1" w:themeFillTint="33"/>
          </w:tcPr>
          <w:p w14:paraId="431340E2" w14:textId="0DA72E4B" w:rsidR="00FE7844" w:rsidRPr="008C306D" w:rsidRDefault="00FE7844" w:rsidP="007F0B90">
            <w:pPr>
              <w:spacing w:after="0" w:line="240" w:lineRule="auto"/>
              <w:jc w:val="both"/>
              <w:rPr>
                <w:rFonts w:asciiTheme="majorHAnsi" w:hAnsiTheme="majorHAnsi" w:cstheme="majorHAnsi"/>
                <w:b/>
                <w:sz w:val="20"/>
                <w:szCs w:val="20"/>
                <w:lang w:val="ro-RO"/>
              </w:rPr>
            </w:pPr>
            <w:r w:rsidRPr="008C306D">
              <w:rPr>
                <w:rFonts w:asciiTheme="majorHAnsi" w:hAnsiTheme="majorHAnsi" w:cstheme="majorHAnsi"/>
                <w:b/>
                <w:sz w:val="20"/>
                <w:szCs w:val="20"/>
                <w:lang w:val="ro-RO"/>
              </w:rPr>
              <w:t>Mărimea taxei pentru apă necalculat</w:t>
            </w:r>
            <w:r w:rsidR="00524629">
              <w:rPr>
                <w:rFonts w:asciiTheme="majorHAnsi" w:hAnsiTheme="majorHAnsi" w:cstheme="majorHAnsi"/>
                <w:b/>
                <w:sz w:val="20"/>
                <w:szCs w:val="20"/>
                <w:lang w:val="ro-RO"/>
              </w:rPr>
              <w:t>ă</w:t>
            </w:r>
          </w:p>
        </w:tc>
      </w:tr>
      <w:tr w:rsidR="00FE7844" w:rsidRPr="008C306D" w14:paraId="3C65D00C" w14:textId="77777777" w:rsidTr="007F0B90">
        <w:trPr>
          <w:trHeight w:val="129"/>
        </w:trPr>
        <w:tc>
          <w:tcPr>
            <w:tcW w:w="407" w:type="dxa"/>
            <w:shd w:val="clear" w:color="auto" w:fill="DEEAF6" w:themeFill="accent1" w:themeFillTint="33"/>
          </w:tcPr>
          <w:p w14:paraId="0A6BAD54" w14:textId="77777777" w:rsidR="00FE7844" w:rsidRPr="008C306D" w:rsidRDefault="00FE7844" w:rsidP="007F0B90">
            <w:pPr>
              <w:spacing w:after="0" w:line="240" w:lineRule="auto"/>
              <w:jc w:val="both"/>
              <w:rPr>
                <w:rFonts w:asciiTheme="majorHAnsi" w:hAnsiTheme="majorHAnsi" w:cstheme="majorHAnsi"/>
                <w:b/>
                <w:sz w:val="20"/>
                <w:szCs w:val="20"/>
                <w:lang w:val="ro-RO"/>
              </w:rPr>
            </w:pPr>
            <w:r w:rsidRPr="008C306D">
              <w:rPr>
                <w:rFonts w:asciiTheme="majorHAnsi" w:hAnsiTheme="majorHAnsi" w:cstheme="majorHAnsi"/>
                <w:b/>
                <w:sz w:val="20"/>
                <w:szCs w:val="20"/>
                <w:lang w:val="ro-RO"/>
              </w:rPr>
              <w:t xml:space="preserve"> 1 </w:t>
            </w:r>
          </w:p>
        </w:tc>
        <w:tc>
          <w:tcPr>
            <w:tcW w:w="2000" w:type="dxa"/>
            <w:shd w:val="clear" w:color="auto" w:fill="DEEAF6" w:themeFill="accent1" w:themeFillTint="33"/>
          </w:tcPr>
          <w:p w14:paraId="5FE538B8" w14:textId="77777777" w:rsidR="00FE7844" w:rsidRPr="008C306D" w:rsidRDefault="00FE7844" w:rsidP="007F0B90">
            <w:pPr>
              <w:spacing w:after="0" w:line="240" w:lineRule="auto"/>
              <w:jc w:val="both"/>
              <w:rPr>
                <w:rFonts w:asciiTheme="majorHAnsi" w:hAnsiTheme="majorHAnsi" w:cstheme="majorHAnsi"/>
                <w:b/>
                <w:sz w:val="20"/>
                <w:szCs w:val="20"/>
                <w:lang w:val="ro-RO"/>
              </w:rPr>
            </w:pPr>
            <w:r w:rsidRPr="008C306D">
              <w:rPr>
                <w:rFonts w:asciiTheme="majorHAnsi" w:hAnsiTheme="majorHAnsi" w:cstheme="majorHAnsi"/>
                <w:b/>
                <w:sz w:val="20"/>
                <w:szCs w:val="20"/>
                <w:lang w:val="ro-RO"/>
              </w:rPr>
              <w:t>2</w:t>
            </w:r>
          </w:p>
        </w:tc>
        <w:tc>
          <w:tcPr>
            <w:tcW w:w="1663" w:type="dxa"/>
            <w:shd w:val="clear" w:color="auto" w:fill="DEEAF6" w:themeFill="accent1" w:themeFillTint="33"/>
          </w:tcPr>
          <w:p w14:paraId="77BDD670" w14:textId="77777777" w:rsidR="00FE7844" w:rsidRPr="008C306D" w:rsidRDefault="00FE7844" w:rsidP="007F0B90">
            <w:pPr>
              <w:spacing w:after="0" w:line="240" w:lineRule="auto"/>
              <w:jc w:val="both"/>
              <w:rPr>
                <w:rFonts w:asciiTheme="majorHAnsi" w:hAnsiTheme="majorHAnsi" w:cstheme="majorHAnsi"/>
                <w:b/>
                <w:sz w:val="20"/>
                <w:szCs w:val="20"/>
                <w:lang w:val="ro-RO"/>
              </w:rPr>
            </w:pPr>
            <w:r w:rsidRPr="008C306D">
              <w:rPr>
                <w:rFonts w:asciiTheme="majorHAnsi" w:hAnsiTheme="majorHAnsi" w:cstheme="majorHAnsi"/>
                <w:b/>
                <w:sz w:val="20"/>
                <w:szCs w:val="20"/>
                <w:lang w:val="ro-RO"/>
              </w:rPr>
              <w:t>3</w:t>
            </w:r>
          </w:p>
        </w:tc>
        <w:tc>
          <w:tcPr>
            <w:tcW w:w="1221" w:type="dxa"/>
            <w:shd w:val="clear" w:color="auto" w:fill="DEEAF6" w:themeFill="accent1" w:themeFillTint="33"/>
          </w:tcPr>
          <w:p w14:paraId="48D88098" w14:textId="77777777" w:rsidR="00FE7844" w:rsidRPr="008C306D" w:rsidRDefault="00FE7844" w:rsidP="007F0B90">
            <w:pPr>
              <w:spacing w:after="0" w:line="240" w:lineRule="auto"/>
              <w:jc w:val="both"/>
              <w:rPr>
                <w:rFonts w:asciiTheme="majorHAnsi" w:hAnsiTheme="majorHAnsi" w:cstheme="majorHAnsi"/>
                <w:b/>
                <w:sz w:val="20"/>
                <w:szCs w:val="20"/>
                <w:lang w:val="ro-RO"/>
              </w:rPr>
            </w:pPr>
            <w:r w:rsidRPr="008C306D">
              <w:rPr>
                <w:rFonts w:asciiTheme="majorHAnsi" w:hAnsiTheme="majorHAnsi" w:cstheme="majorHAnsi"/>
                <w:b/>
                <w:sz w:val="20"/>
                <w:szCs w:val="20"/>
                <w:lang w:val="ro-RO"/>
              </w:rPr>
              <w:t>4</w:t>
            </w:r>
          </w:p>
        </w:tc>
        <w:tc>
          <w:tcPr>
            <w:tcW w:w="2118" w:type="dxa"/>
            <w:shd w:val="clear" w:color="auto" w:fill="DEEAF6" w:themeFill="accent1" w:themeFillTint="33"/>
          </w:tcPr>
          <w:p w14:paraId="34CA3570" w14:textId="77777777" w:rsidR="00FE7844" w:rsidRPr="008C306D" w:rsidRDefault="00FE7844" w:rsidP="007F0B90">
            <w:pPr>
              <w:spacing w:after="0" w:line="240" w:lineRule="auto"/>
              <w:jc w:val="both"/>
              <w:rPr>
                <w:rFonts w:asciiTheme="majorHAnsi" w:hAnsiTheme="majorHAnsi" w:cstheme="majorHAnsi"/>
                <w:b/>
                <w:sz w:val="20"/>
                <w:szCs w:val="20"/>
                <w:lang w:val="ro-RO"/>
              </w:rPr>
            </w:pPr>
            <w:r w:rsidRPr="008C306D">
              <w:rPr>
                <w:rFonts w:asciiTheme="majorHAnsi" w:hAnsiTheme="majorHAnsi" w:cstheme="majorHAnsi"/>
                <w:b/>
                <w:sz w:val="20"/>
                <w:szCs w:val="20"/>
                <w:lang w:val="ro-RO"/>
              </w:rPr>
              <w:t>5</w:t>
            </w:r>
          </w:p>
        </w:tc>
        <w:tc>
          <w:tcPr>
            <w:tcW w:w="1206" w:type="dxa"/>
            <w:shd w:val="clear" w:color="auto" w:fill="DEEAF6" w:themeFill="accent1" w:themeFillTint="33"/>
          </w:tcPr>
          <w:p w14:paraId="4C70EAF2" w14:textId="77777777" w:rsidR="00FE7844" w:rsidRPr="008C306D" w:rsidRDefault="00FE7844" w:rsidP="007F0B90">
            <w:pPr>
              <w:spacing w:after="0" w:line="240" w:lineRule="auto"/>
              <w:jc w:val="both"/>
              <w:rPr>
                <w:rFonts w:asciiTheme="majorHAnsi" w:hAnsiTheme="majorHAnsi" w:cstheme="majorHAnsi"/>
                <w:b/>
                <w:sz w:val="20"/>
                <w:szCs w:val="20"/>
                <w:lang w:val="ro-RO"/>
              </w:rPr>
            </w:pPr>
            <w:r w:rsidRPr="008C306D">
              <w:rPr>
                <w:rFonts w:asciiTheme="majorHAnsi" w:hAnsiTheme="majorHAnsi" w:cstheme="majorHAnsi"/>
                <w:b/>
                <w:sz w:val="20"/>
                <w:szCs w:val="20"/>
                <w:lang w:val="ro-RO"/>
              </w:rPr>
              <w:t>6</w:t>
            </w:r>
          </w:p>
        </w:tc>
        <w:tc>
          <w:tcPr>
            <w:tcW w:w="1072" w:type="dxa"/>
            <w:shd w:val="clear" w:color="auto" w:fill="DEEAF6" w:themeFill="accent1" w:themeFillTint="33"/>
          </w:tcPr>
          <w:p w14:paraId="22F216EA" w14:textId="77777777" w:rsidR="00FE7844" w:rsidRPr="008C306D" w:rsidRDefault="00FE7844" w:rsidP="007F0B90">
            <w:pPr>
              <w:spacing w:after="0" w:line="240" w:lineRule="auto"/>
              <w:jc w:val="both"/>
              <w:rPr>
                <w:rFonts w:asciiTheme="majorHAnsi" w:hAnsiTheme="majorHAnsi" w:cstheme="majorHAnsi"/>
                <w:b/>
                <w:sz w:val="20"/>
                <w:szCs w:val="20"/>
                <w:lang w:val="ro-RO"/>
              </w:rPr>
            </w:pPr>
            <w:r w:rsidRPr="008C306D">
              <w:rPr>
                <w:rFonts w:asciiTheme="majorHAnsi" w:hAnsiTheme="majorHAnsi" w:cstheme="majorHAnsi"/>
                <w:b/>
                <w:sz w:val="20"/>
                <w:szCs w:val="20"/>
                <w:lang w:val="ro-RO"/>
              </w:rPr>
              <w:t>7</w:t>
            </w:r>
          </w:p>
        </w:tc>
      </w:tr>
      <w:tr w:rsidR="00FE7844" w:rsidRPr="008C306D" w14:paraId="20ED2DD1" w14:textId="77777777" w:rsidTr="007F0B90">
        <w:trPr>
          <w:trHeight w:val="423"/>
        </w:trPr>
        <w:tc>
          <w:tcPr>
            <w:tcW w:w="407" w:type="dxa"/>
          </w:tcPr>
          <w:p w14:paraId="28EB2950" w14:textId="7777777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1.</w:t>
            </w:r>
          </w:p>
        </w:tc>
        <w:tc>
          <w:tcPr>
            <w:tcW w:w="2000" w:type="dxa"/>
          </w:tcPr>
          <w:p w14:paraId="609CAA71" w14:textId="3DF4115E"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 xml:space="preserve">ÎM„Congaz Sulari” s. Congaz </w:t>
            </w:r>
            <w:r w:rsidR="00C86946">
              <w:rPr>
                <w:rFonts w:asciiTheme="majorHAnsi" w:hAnsiTheme="majorHAnsi" w:cstheme="majorHAnsi"/>
                <w:sz w:val="20"/>
                <w:szCs w:val="20"/>
                <w:lang w:val="ro-RO"/>
              </w:rPr>
              <w:t>,</w:t>
            </w:r>
            <w:r w:rsidRPr="008C306D">
              <w:rPr>
                <w:rFonts w:asciiTheme="majorHAnsi" w:hAnsiTheme="majorHAnsi" w:cstheme="majorHAnsi"/>
                <w:sz w:val="20"/>
                <w:szCs w:val="20"/>
                <w:lang w:val="ro-RO"/>
              </w:rPr>
              <w:t>UTA G</w:t>
            </w:r>
            <w:r w:rsidR="00C86946">
              <w:rPr>
                <w:rFonts w:asciiTheme="majorHAnsi" w:hAnsiTheme="majorHAnsi" w:cstheme="majorHAnsi"/>
                <w:sz w:val="20"/>
                <w:szCs w:val="20"/>
                <w:lang w:val="ro-RO"/>
              </w:rPr>
              <w:t>ă</w:t>
            </w:r>
            <w:r w:rsidRPr="008C306D">
              <w:rPr>
                <w:rFonts w:asciiTheme="majorHAnsi" w:hAnsiTheme="majorHAnsi" w:cstheme="majorHAnsi"/>
                <w:sz w:val="20"/>
                <w:szCs w:val="20"/>
                <w:lang w:val="ro-RO"/>
              </w:rPr>
              <w:t>g</w:t>
            </w:r>
            <w:r w:rsidR="00C86946">
              <w:rPr>
                <w:rFonts w:asciiTheme="majorHAnsi" w:hAnsiTheme="majorHAnsi" w:cstheme="majorHAnsi"/>
                <w:sz w:val="20"/>
                <w:szCs w:val="20"/>
                <w:lang w:val="ro-RO"/>
              </w:rPr>
              <w:t>ă</w:t>
            </w:r>
            <w:r w:rsidRPr="008C306D">
              <w:rPr>
                <w:rFonts w:asciiTheme="majorHAnsi" w:hAnsiTheme="majorHAnsi" w:cstheme="majorHAnsi"/>
                <w:sz w:val="20"/>
                <w:szCs w:val="20"/>
                <w:lang w:val="ro-RO"/>
              </w:rPr>
              <w:t>uzia</w:t>
            </w:r>
          </w:p>
        </w:tc>
        <w:tc>
          <w:tcPr>
            <w:tcW w:w="1663" w:type="dxa"/>
          </w:tcPr>
          <w:p w14:paraId="75439CB8" w14:textId="7777777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1004611002430</w:t>
            </w:r>
          </w:p>
        </w:tc>
        <w:tc>
          <w:tcPr>
            <w:tcW w:w="1221" w:type="dxa"/>
          </w:tcPr>
          <w:p w14:paraId="3DE03FB9" w14:textId="7777777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i/>
                <w:sz w:val="20"/>
                <w:szCs w:val="20"/>
                <w:lang w:val="ro-RO"/>
              </w:rPr>
              <w:t>2018-2019</w:t>
            </w:r>
          </w:p>
        </w:tc>
        <w:tc>
          <w:tcPr>
            <w:tcW w:w="2118" w:type="dxa"/>
          </w:tcPr>
          <w:p w14:paraId="5EF95FDE"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77,5</w:t>
            </w:r>
          </w:p>
        </w:tc>
        <w:tc>
          <w:tcPr>
            <w:tcW w:w="1206" w:type="dxa"/>
          </w:tcPr>
          <w:p w14:paraId="1FDFA250"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0,3</w:t>
            </w:r>
          </w:p>
        </w:tc>
        <w:tc>
          <w:tcPr>
            <w:tcW w:w="1072" w:type="dxa"/>
          </w:tcPr>
          <w:p w14:paraId="6162A8A8"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23,2</w:t>
            </w:r>
          </w:p>
        </w:tc>
      </w:tr>
      <w:tr w:rsidR="00FE7844" w:rsidRPr="008C306D" w14:paraId="2218C0FE" w14:textId="77777777" w:rsidTr="007F0B90">
        <w:trPr>
          <w:trHeight w:val="488"/>
        </w:trPr>
        <w:tc>
          <w:tcPr>
            <w:tcW w:w="407" w:type="dxa"/>
          </w:tcPr>
          <w:p w14:paraId="46037D46" w14:textId="7777777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2.</w:t>
            </w:r>
          </w:p>
        </w:tc>
        <w:tc>
          <w:tcPr>
            <w:tcW w:w="2000" w:type="dxa"/>
          </w:tcPr>
          <w:p w14:paraId="0EE9B1D0" w14:textId="78B7DB2A"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ÎM„Șaptebani Servicii”  s. Șaptebani</w:t>
            </w:r>
            <w:r w:rsidR="00C86946">
              <w:rPr>
                <w:rFonts w:asciiTheme="majorHAnsi" w:hAnsiTheme="majorHAnsi" w:cstheme="majorHAnsi"/>
                <w:sz w:val="20"/>
                <w:szCs w:val="20"/>
                <w:lang w:val="ro-RO"/>
              </w:rPr>
              <w:t>,</w:t>
            </w:r>
            <w:r w:rsidRPr="008C306D">
              <w:rPr>
                <w:rFonts w:asciiTheme="majorHAnsi" w:hAnsiTheme="majorHAnsi" w:cstheme="majorHAnsi"/>
                <w:sz w:val="20"/>
                <w:szCs w:val="20"/>
                <w:lang w:val="ro-RO"/>
              </w:rPr>
              <w:t xml:space="preserve"> r</w:t>
            </w:r>
            <w:r w:rsidR="00C86946">
              <w:rPr>
                <w:rFonts w:asciiTheme="majorHAnsi" w:hAnsiTheme="majorHAnsi" w:cstheme="majorHAnsi"/>
                <w:sz w:val="20"/>
                <w:szCs w:val="20"/>
                <w:lang w:val="ro-RO"/>
              </w:rPr>
              <w:t xml:space="preserve">-nul </w:t>
            </w:r>
            <w:r w:rsidRPr="008C306D">
              <w:rPr>
                <w:rFonts w:asciiTheme="majorHAnsi" w:hAnsiTheme="majorHAnsi" w:cstheme="majorHAnsi"/>
                <w:sz w:val="20"/>
                <w:szCs w:val="20"/>
                <w:lang w:val="ro-RO"/>
              </w:rPr>
              <w:t>R</w:t>
            </w:r>
            <w:r w:rsidR="00C86946">
              <w:rPr>
                <w:rFonts w:asciiTheme="majorHAnsi" w:hAnsiTheme="majorHAnsi" w:cstheme="majorHAnsi"/>
                <w:sz w:val="20"/>
                <w:szCs w:val="20"/>
                <w:lang w:val="ro-RO"/>
              </w:rPr>
              <w:t>â</w:t>
            </w:r>
            <w:r w:rsidRPr="008C306D">
              <w:rPr>
                <w:rFonts w:asciiTheme="majorHAnsi" w:hAnsiTheme="majorHAnsi" w:cstheme="majorHAnsi"/>
                <w:sz w:val="20"/>
                <w:szCs w:val="20"/>
                <w:lang w:val="ro-RO"/>
              </w:rPr>
              <w:t>șcani</w:t>
            </w:r>
          </w:p>
        </w:tc>
        <w:tc>
          <w:tcPr>
            <w:tcW w:w="1663" w:type="dxa"/>
          </w:tcPr>
          <w:p w14:paraId="365721B3" w14:textId="7777777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1013602001835</w:t>
            </w:r>
          </w:p>
        </w:tc>
        <w:tc>
          <w:tcPr>
            <w:tcW w:w="1221" w:type="dxa"/>
          </w:tcPr>
          <w:p w14:paraId="47B49F27" w14:textId="7777777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i/>
                <w:sz w:val="20"/>
                <w:szCs w:val="20"/>
                <w:lang w:val="ro-RO"/>
              </w:rPr>
              <w:t>2018-2019</w:t>
            </w:r>
          </w:p>
        </w:tc>
        <w:tc>
          <w:tcPr>
            <w:tcW w:w="2118" w:type="dxa"/>
          </w:tcPr>
          <w:p w14:paraId="774A6DD0"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14,2</w:t>
            </w:r>
          </w:p>
        </w:tc>
        <w:tc>
          <w:tcPr>
            <w:tcW w:w="1206" w:type="dxa"/>
          </w:tcPr>
          <w:p w14:paraId="7D63ABCF"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0,3</w:t>
            </w:r>
          </w:p>
        </w:tc>
        <w:tc>
          <w:tcPr>
            <w:tcW w:w="1072" w:type="dxa"/>
          </w:tcPr>
          <w:p w14:paraId="73C33016"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4,3</w:t>
            </w:r>
          </w:p>
        </w:tc>
      </w:tr>
      <w:tr w:rsidR="00FE7844" w:rsidRPr="008C306D" w14:paraId="1C0E6FDB" w14:textId="77777777" w:rsidTr="007F0B90">
        <w:trPr>
          <w:trHeight w:val="753"/>
        </w:trPr>
        <w:tc>
          <w:tcPr>
            <w:tcW w:w="407" w:type="dxa"/>
          </w:tcPr>
          <w:p w14:paraId="2AB093A3" w14:textId="7777777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3.</w:t>
            </w:r>
          </w:p>
        </w:tc>
        <w:tc>
          <w:tcPr>
            <w:tcW w:w="2000" w:type="dxa"/>
          </w:tcPr>
          <w:p w14:paraId="531C9301" w14:textId="366F8815"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ÎM„Apă</w:t>
            </w:r>
            <w:r w:rsidR="00C86946">
              <w:rPr>
                <w:rFonts w:asciiTheme="majorHAnsi" w:hAnsiTheme="majorHAnsi" w:cstheme="majorHAnsi"/>
                <w:sz w:val="20"/>
                <w:szCs w:val="20"/>
                <w:lang w:val="ro-RO"/>
              </w:rPr>
              <w:t xml:space="preserve"> </w:t>
            </w:r>
            <w:r w:rsidRPr="008C306D">
              <w:rPr>
                <w:rFonts w:asciiTheme="majorHAnsi" w:hAnsiTheme="majorHAnsi" w:cstheme="majorHAnsi"/>
                <w:sz w:val="20"/>
                <w:szCs w:val="20"/>
                <w:lang w:val="ro-RO"/>
              </w:rPr>
              <w:t>Canal Costești” or. Costești</w:t>
            </w:r>
            <w:r w:rsidR="00C86946">
              <w:rPr>
                <w:rFonts w:asciiTheme="majorHAnsi" w:hAnsiTheme="majorHAnsi" w:cstheme="majorHAnsi"/>
                <w:sz w:val="20"/>
                <w:szCs w:val="20"/>
                <w:lang w:val="ro-RO"/>
              </w:rPr>
              <w:t>, r-nul</w:t>
            </w:r>
            <w:r w:rsidRPr="008C306D">
              <w:rPr>
                <w:rFonts w:asciiTheme="majorHAnsi" w:hAnsiTheme="majorHAnsi" w:cstheme="majorHAnsi"/>
                <w:sz w:val="20"/>
                <w:szCs w:val="20"/>
                <w:lang w:val="ro-RO"/>
              </w:rPr>
              <w:t xml:space="preserve"> R</w:t>
            </w:r>
            <w:r w:rsidR="00C86946">
              <w:rPr>
                <w:rFonts w:asciiTheme="majorHAnsi" w:hAnsiTheme="majorHAnsi" w:cstheme="majorHAnsi"/>
                <w:sz w:val="20"/>
                <w:szCs w:val="20"/>
                <w:lang w:val="ro-RO"/>
              </w:rPr>
              <w:t>â</w:t>
            </w:r>
            <w:r w:rsidRPr="008C306D">
              <w:rPr>
                <w:rFonts w:asciiTheme="majorHAnsi" w:hAnsiTheme="majorHAnsi" w:cstheme="majorHAnsi"/>
                <w:sz w:val="20"/>
                <w:szCs w:val="20"/>
                <w:lang w:val="ro-RO"/>
              </w:rPr>
              <w:t xml:space="preserve">șcani </w:t>
            </w:r>
          </w:p>
        </w:tc>
        <w:tc>
          <w:tcPr>
            <w:tcW w:w="1663" w:type="dxa"/>
          </w:tcPr>
          <w:p w14:paraId="0A406F73" w14:textId="7777777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1003602151865</w:t>
            </w:r>
          </w:p>
        </w:tc>
        <w:tc>
          <w:tcPr>
            <w:tcW w:w="1221" w:type="dxa"/>
          </w:tcPr>
          <w:p w14:paraId="65003956" w14:textId="77777777" w:rsidR="00FE7844" w:rsidRPr="008C306D" w:rsidRDefault="00FE7844" w:rsidP="007F0B90">
            <w:pPr>
              <w:spacing w:after="0" w:line="240" w:lineRule="auto"/>
              <w:jc w:val="both"/>
              <w:rPr>
                <w:rFonts w:asciiTheme="majorHAnsi" w:hAnsiTheme="majorHAnsi" w:cstheme="majorHAnsi"/>
                <w:i/>
                <w:sz w:val="20"/>
                <w:szCs w:val="20"/>
                <w:lang w:val="ro-RO"/>
              </w:rPr>
            </w:pPr>
            <w:r w:rsidRPr="008C306D">
              <w:rPr>
                <w:rFonts w:asciiTheme="majorHAnsi" w:hAnsiTheme="majorHAnsi" w:cstheme="majorHAnsi"/>
                <w:i/>
                <w:sz w:val="20"/>
                <w:szCs w:val="20"/>
                <w:lang w:val="ro-RO"/>
              </w:rPr>
              <w:t>2018-2019</w:t>
            </w:r>
          </w:p>
        </w:tc>
        <w:tc>
          <w:tcPr>
            <w:tcW w:w="2118" w:type="dxa"/>
          </w:tcPr>
          <w:p w14:paraId="54A478AD"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9,2</w:t>
            </w:r>
          </w:p>
        </w:tc>
        <w:tc>
          <w:tcPr>
            <w:tcW w:w="1206" w:type="dxa"/>
          </w:tcPr>
          <w:p w14:paraId="44B655EC"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0,3</w:t>
            </w:r>
          </w:p>
        </w:tc>
        <w:tc>
          <w:tcPr>
            <w:tcW w:w="1072" w:type="dxa"/>
          </w:tcPr>
          <w:p w14:paraId="220B06BE"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2,8</w:t>
            </w:r>
          </w:p>
        </w:tc>
      </w:tr>
      <w:tr w:rsidR="00FE7844" w:rsidRPr="008C306D" w14:paraId="5626091E" w14:textId="77777777" w:rsidTr="007F0B90">
        <w:trPr>
          <w:trHeight w:val="267"/>
        </w:trPr>
        <w:tc>
          <w:tcPr>
            <w:tcW w:w="407" w:type="dxa"/>
          </w:tcPr>
          <w:p w14:paraId="70E5ED50" w14:textId="7777777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 xml:space="preserve"> 4.</w:t>
            </w:r>
          </w:p>
        </w:tc>
        <w:tc>
          <w:tcPr>
            <w:tcW w:w="2000" w:type="dxa"/>
          </w:tcPr>
          <w:p w14:paraId="3FCDFE37" w14:textId="296E7236"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ÎM ,,Moara  Ladului</w:t>
            </w:r>
            <w:r w:rsidR="00C86946">
              <w:rPr>
                <w:rFonts w:asciiTheme="majorHAnsi" w:hAnsiTheme="majorHAnsi" w:cstheme="majorHAnsi"/>
                <w:sz w:val="20"/>
                <w:szCs w:val="20"/>
                <w:lang w:val="ro-RO"/>
              </w:rPr>
              <w:t>”</w:t>
            </w:r>
            <w:r w:rsidRPr="008C306D">
              <w:rPr>
                <w:rFonts w:asciiTheme="majorHAnsi" w:hAnsiTheme="majorHAnsi" w:cstheme="majorHAnsi"/>
                <w:sz w:val="20"/>
                <w:szCs w:val="20"/>
                <w:lang w:val="ro-RO"/>
              </w:rPr>
              <w:t xml:space="preserve"> s.Zăicani</w:t>
            </w:r>
            <w:r w:rsidR="00C86946">
              <w:rPr>
                <w:rFonts w:asciiTheme="majorHAnsi" w:hAnsiTheme="majorHAnsi" w:cstheme="majorHAnsi"/>
                <w:sz w:val="20"/>
                <w:szCs w:val="20"/>
                <w:lang w:val="ro-RO"/>
              </w:rPr>
              <w:t>,</w:t>
            </w:r>
            <w:r w:rsidRPr="008C306D">
              <w:rPr>
                <w:rFonts w:asciiTheme="majorHAnsi" w:hAnsiTheme="majorHAnsi" w:cstheme="majorHAnsi"/>
                <w:sz w:val="20"/>
                <w:szCs w:val="20"/>
                <w:lang w:val="ro-RO"/>
              </w:rPr>
              <w:t xml:space="preserve"> r</w:t>
            </w:r>
            <w:r w:rsidR="00C86946">
              <w:rPr>
                <w:rFonts w:asciiTheme="majorHAnsi" w:hAnsiTheme="majorHAnsi" w:cstheme="majorHAnsi"/>
                <w:sz w:val="20"/>
                <w:szCs w:val="20"/>
                <w:lang w:val="ro-RO"/>
              </w:rPr>
              <w:t xml:space="preserve">-nul </w:t>
            </w:r>
            <w:r w:rsidRPr="008C306D">
              <w:rPr>
                <w:rFonts w:asciiTheme="majorHAnsi" w:hAnsiTheme="majorHAnsi" w:cstheme="majorHAnsi"/>
                <w:sz w:val="20"/>
                <w:szCs w:val="20"/>
                <w:lang w:val="ro-RO"/>
              </w:rPr>
              <w:t>R</w:t>
            </w:r>
            <w:r w:rsidR="00C86946">
              <w:rPr>
                <w:rFonts w:asciiTheme="majorHAnsi" w:hAnsiTheme="majorHAnsi" w:cstheme="majorHAnsi"/>
                <w:sz w:val="20"/>
                <w:szCs w:val="20"/>
                <w:lang w:val="ro-RO"/>
              </w:rPr>
              <w:t>â</w:t>
            </w:r>
            <w:r w:rsidRPr="008C306D">
              <w:rPr>
                <w:rFonts w:asciiTheme="majorHAnsi" w:hAnsiTheme="majorHAnsi" w:cstheme="majorHAnsi"/>
                <w:sz w:val="20"/>
                <w:szCs w:val="20"/>
                <w:lang w:val="ro-RO"/>
              </w:rPr>
              <w:t>șcani</w:t>
            </w:r>
          </w:p>
        </w:tc>
        <w:tc>
          <w:tcPr>
            <w:tcW w:w="1663" w:type="dxa"/>
          </w:tcPr>
          <w:p w14:paraId="5C9E4A09" w14:textId="7777777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1003602021445</w:t>
            </w:r>
          </w:p>
        </w:tc>
        <w:tc>
          <w:tcPr>
            <w:tcW w:w="1221" w:type="dxa"/>
          </w:tcPr>
          <w:p w14:paraId="3F8B351A" w14:textId="77777777" w:rsidR="00FE7844" w:rsidRPr="008C306D" w:rsidRDefault="00FE7844" w:rsidP="007F0B90">
            <w:pPr>
              <w:spacing w:after="0" w:line="240" w:lineRule="auto"/>
              <w:jc w:val="both"/>
              <w:rPr>
                <w:rFonts w:asciiTheme="majorHAnsi" w:hAnsiTheme="majorHAnsi" w:cstheme="majorHAnsi"/>
                <w:i/>
                <w:sz w:val="20"/>
                <w:szCs w:val="20"/>
                <w:lang w:val="ro-RO"/>
              </w:rPr>
            </w:pPr>
            <w:r w:rsidRPr="008C306D">
              <w:rPr>
                <w:rFonts w:asciiTheme="majorHAnsi" w:hAnsiTheme="majorHAnsi" w:cstheme="majorHAnsi"/>
                <w:i/>
                <w:sz w:val="20"/>
                <w:szCs w:val="20"/>
                <w:lang w:val="ro-RO"/>
              </w:rPr>
              <w:t>2018-2019</w:t>
            </w:r>
          </w:p>
        </w:tc>
        <w:tc>
          <w:tcPr>
            <w:tcW w:w="2118" w:type="dxa"/>
          </w:tcPr>
          <w:p w14:paraId="5A810D9F"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1,7</w:t>
            </w:r>
          </w:p>
        </w:tc>
        <w:tc>
          <w:tcPr>
            <w:tcW w:w="1206" w:type="dxa"/>
          </w:tcPr>
          <w:p w14:paraId="23F46B2C"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0,3</w:t>
            </w:r>
          </w:p>
        </w:tc>
        <w:tc>
          <w:tcPr>
            <w:tcW w:w="1072" w:type="dxa"/>
          </w:tcPr>
          <w:p w14:paraId="72C04BBA"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0,5</w:t>
            </w:r>
          </w:p>
        </w:tc>
      </w:tr>
      <w:tr w:rsidR="00FE7844" w:rsidRPr="00C86946" w14:paraId="0EB1F498" w14:textId="77777777" w:rsidTr="007F0B90">
        <w:trPr>
          <w:trHeight w:val="421"/>
        </w:trPr>
        <w:tc>
          <w:tcPr>
            <w:tcW w:w="407" w:type="dxa"/>
          </w:tcPr>
          <w:p w14:paraId="0C38A921" w14:textId="7777777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5.</w:t>
            </w:r>
          </w:p>
        </w:tc>
        <w:tc>
          <w:tcPr>
            <w:tcW w:w="2000" w:type="dxa"/>
          </w:tcPr>
          <w:p w14:paraId="74BD19AC" w14:textId="2870A215"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ÎM„Pociumbeni Service”s. Pociumbeni</w:t>
            </w:r>
            <w:r w:rsidR="00C86946">
              <w:rPr>
                <w:rFonts w:asciiTheme="majorHAnsi" w:hAnsiTheme="majorHAnsi" w:cstheme="majorHAnsi"/>
                <w:sz w:val="20"/>
                <w:szCs w:val="20"/>
                <w:lang w:val="ro-RO"/>
              </w:rPr>
              <w:t>,</w:t>
            </w:r>
            <w:r w:rsidRPr="008C306D">
              <w:rPr>
                <w:rFonts w:asciiTheme="majorHAnsi" w:hAnsiTheme="majorHAnsi" w:cstheme="majorHAnsi"/>
                <w:sz w:val="20"/>
                <w:szCs w:val="20"/>
                <w:lang w:val="ro-RO"/>
              </w:rPr>
              <w:t xml:space="preserve"> r</w:t>
            </w:r>
            <w:r w:rsidR="00C86946">
              <w:rPr>
                <w:rFonts w:asciiTheme="majorHAnsi" w:hAnsiTheme="majorHAnsi" w:cstheme="majorHAnsi"/>
                <w:sz w:val="20"/>
                <w:szCs w:val="20"/>
                <w:lang w:val="ro-RO"/>
              </w:rPr>
              <w:t xml:space="preserve">-nul </w:t>
            </w:r>
            <w:r w:rsidRPr="008C306D">
              <w:rPr>
                <w:rFonts w:asciiTheme="majorHAnsi" w:hAnsiTheme="majorHAnsi" w:cstheme="majorHAnsi"/>
                <w:sz w:val="20"/>
                <w:szCs w:val="20"/>
                <w:lang w:val="ro-RO"/>
              </w:rPr>
              <w:t xml:space="preserve"> R</w:t>
            </w:r>
            <w:r w:rsidR="00C86946">
              <w:rPr>
                <w:rFonts w:asciiTheme="majorHAnsi" w:hAnsiTheme="majorHAnsi" w:cstheme="majorHAnsi"/>
                <w:sz w:val="20"/>
                <w:szCs w:val="20"/>
                <w:lang w:val="ro-RO"/>
              </w:rPr>
              <w:t>â</w:t>
            </w:r>
            <w:r w:rsidRPr="008C306D">
              <w:rPr>
                <w:rFonts w:asciiTheme="majorHAnsi" w:hAnsiTheme="majorHAnsi" w:cstheme="majorHAnsi"/>
                <w:sz w:val="20"/>
                <w:szCs w:val="20"/>
                <w:lang w:val="ro-RO"/>
              </w:rPr>
              <w:t>șcani</w:t>
            </w:r>
          </w:p>
        </w:tc>
        <w:tc>
          <w:tcPr>
            <w:tcW w:w="1663" w:type="dxa"/>
          </w:tcPr>
          <w:p w14:paraId="158ECEA7" w14:textId="7777777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1017602000825</w:t>
            </w:r>
          </w:p>
        </w:tc>
        <w:tc>
          <w:tcPr>
            <w:tcW w:w="1221" w:type="dxa"/>
          </w:tcPr>
          <w:p w14:paraId="229A9730" w14:textId="77777777" w:rsidR="00FE7844" w:rsidRPr="008C306D" w:rsidRDefault="00FE7844" w:rsidP="007F0B90">
            <w:pPr>
              <w:spacing w:after="0" w:line="240" w:lineRule="auto"/>
              <w:jc w:val="both"/>
              <w:rPr>
                <w:rFonts w:asciiTheme="majorHAnsi" w:hAnsiTheme="majorHAnsi" w:cstheme="majorHAnsi"/>
                <w:i/>
                <w:sz w:val="20"/>
                <w:szCs w:val="20"/>
                <w:lang w:val="ro-RO"/>
              </w:rPr>
            </w:pPr>
            <w:r w:rsidRPr="008C306D">
              <w:rPr>
                <w:rFonts w:asciiTheme="majorHAnsi" w:hAnsiTheme="majorHAnsi" w:cstheme="majorHAnsi"/>
                <w:i/>
                <w:sz w:val="20"/>
                <w:szCs w:val="20"/>
                <w:lang w:val="ro-RO"/>
              </w:rPr>
              <w:t>2019</w:t>
            </w:r>
          </w:p>
        </w:tc>
        <w:tc>
          <w:tcPr>
            <w:tcW w:w="2118" w:type="dxa"/>
          </w:tcPr>
          <w:p w14:paraId="1FA6E0F5"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9,1</w:t>
            </w:r>
          </w:p>
        </w:tc>
        <w:tc>
          <w:tcPr>
            <w:tcW w:w="1206" w:type="dxa"/>
          </w:tcPr>
          <w:p w14:paraId="6010ECA5"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0,3</w:t>
            </w:r>
          </w:p>
        </w:tc>
        <w:tc>
          <w:tcPr>
            <w:tcW w:w="1072" w:type="dxa"/>
          </w:tcPr>
          <w:p w14:paraId="04536763"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2,73</w:t>
            </w:r>
          </w:p>
        </w:tc>
      </w:tr>
      <w:tr w:rsidR="00FE7844" w:rsidRPr="00C86946" w14:paraId="3083F34A" w14:textId="77777777" w:rsidTr="007F0B90">
        <w:trPr>
          <w:trHeight w:val="279"/>
        </w:trPr>
        <w:tc>
          <w:tcPr>
            <w:tcW w:w="407" w:type="dxa"/>
          </w:tcPr>
          <w:p w14:paraId="5C012476" w14:textId="7777777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6.</w:t>
            </w:r>
          </w:p>
        </w:tc>
        <w:tc>
          <w:tcPr>
            <w:tcW w:w="2000" w:type="dxa"/>
          </w:tcPr>
          <w:p w14:paraId="32E0BA61" w14:textId="0406BCD9"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ÎM„Acua Sen” s.Sănătăuca</w:t>
            </w:r>
            <w:r w:rsidR="00C86946">
              <w:rPr>
                <w:rFonts w:asciiTheme="majorHAnsi" w:hAnsiTheme="majorHAnsi" w:cstheme="majorHAnsi"/>
                <w:sz w:val="20"/>
                <w:szCs w:val="20"/>
                <w:lang w:val="ro-RO"/>
              </w:rPr>
              <w:t>,</w:t>
            </w:r>
            <w:r w:rsidRPr="008C306D">
              <w:rPr>
                <w:rFonts w:asciiTheme="majorHAnsi" w:hAnsiTheme="majorHAnsi" w:cstheme="majorHAnsi"/>
                <w:sz w:val="20"/>
                <w:szCs w:val="20"/>
                <w:lang w:val="ro-RO"/>
              </w:rPr>
              <w:t xml:space="preserve"> r</w:t>
            </w:r>
            <w:r w:rsidR="00C86946">
              <w:rPr>
                <w:rFonts w:asciiTheme="majorHAnsi" w:hAnsiTheme="majorHAnsi" w:cstheme="majorHAnsi"/>
                <w:sz w:val="20"/>
                <w:szCs w:val="20"/>
                <w:lang w:val="ro-RO"/>
              </w:rPr>
              <w:t xml:space="preserve">-nul </w:t>
            </w:r>
            <w:r w:rsidRPr="008C306D">
              <w:rPr>
                <w:rFonts w:asciiTheme="majorHAnsi" w:hAnsiTheme="majorHAnsi" w:cstheme="majorHAnsi"/>
                <w:sz w:val="20"/>
                <w:szCs w:val="20"/>
                <w:lang w:val="ro-RO"/>
              </w:rPr>
              <w:t xml:space="preserve"> Florești</w:t>
            </w:r>
          </w:p>
        </w:tc>
        <w:tc>
          <w:tcPr>
            <w:tcW w:w="1663" w:type="dxa"/>
          </w:tcPr>
          <w:p w14:paraId="725AEA36" w14:textId="7777777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1003603000591</w:t>
            </w:r>
          </w:p>
        </w:tc>
        <w:tc>
          <w:tcPr>
            <w:tcW w:w="1221" w:type="dxa"/>
          </w:tcPr>
          <w:p w14:paraId="24D804B1" w14:textId="77777777" w:rsidR="00FE7844" w:rsidRPr="008C306D" w:rsidRDefault="00FE7844" w:rsidP="007F0B90">
            <w:pPr>
              <w:spacing w:after="0" w:line="240" w:lineRule="auto"/>
              <w:jc w:val="both"/>
              <w:rPr>
                <w:rFonts w:asciiTheme="majorHAnsi" w:hAnsiTheme="majorHAnsi" w:cstheme="majorHAnsi"/>
                <w:i/>
                <w:sz w:val="20"/>
                <w:szCs w:val="20"/>
                <w:lang w:val="ro-RO"/>
              </w:rPr>
            </w:pPr>
            <w:r w:rsidRPr="008C306D">
              <w:rPr>
                <w:rFonts w:asciiTheme="majorHAnsi" w:hAnsiTheme="majorHAnsi" w:cstheme="majorHAnsi"/>
                <w:i/>
                <w:sz w:val="20"/>
                <w:szCs w:val="20"/>
                <w:lang w:val="ro-RO"/>
              </w:rPr>
              <w:t xml:space="preserve">2018-2019 </w:t>
            </w:r>
          </w:p>
        </w:tc>
        <w:tc>
          <w:tcPr>
            <w:tcW w:w="2118" w:type="dxa"/>
          </w:tcPr>
          <w:p w14:paraId="0E38C382"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8,1</w:t>
            </w:r>
          </w:p>
        </w:tc>
        <w:tc>
          <w:tcPr>
            <w:tcW w:w="1206" w:type="dxa"/>
          </w:tcPr>
          <w:p w14:paraId="32B11776"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0,3</w:t>
            </w:r>
          </w:p>
        </w:tc>
        <w:tc>
          <w:tcPr>
            <w:tcW w:w="1072" w:type="dxa"/>
          </w:tcPr>
          <w:p w14:paraId="4EDDDD69"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2,4</w:t>
            </w:r>
          </w:p>
        </w:tc>
      </w:tr>
      <w:tr w:rsidR="00FE7844" w:rsidRPr="008C306D" w14:paraId="0911E420" w14:textId="77777777" w:rsidTr="007F0B90">
        <w:trPr>
          <w:trHeight w:val="342"/>
        </w:trPr>
        <w:tc>
          <w:tcPr>
            <w:tcW w:w="407" w:type="dxa"/>
          </w:tcPr>
          <w:p w14:paraId="5119382C" w14:textId="7777777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7.</w:t>
            </w:r>
          </w:p>
        </w:tc>
        <w:tc>
          <w:tcPr>
            <w:tcW w:w="2000" w:type="dxa"/>
          </w:tcPr>
          <w:p w14:paraId="4F8CC51A" w14:textId="118793AC"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SRL„Apă Cristalină” s. Cimișeni</w:t>
            </w:r>
            <w:r w:rsidR="00C86946">
              <w:rPr>
                <w:rFonts w:asciiTheme="majorHAnsi" w:hAnsiTheme="majorHAnsi" w:cstheme="majorHAnsi"/>
                <w:sz w:val="20"/>
                <w:szCs w:val="20"/>
                <w:lang w:val="ro-RO"/>
              </w:rPr>
              <w:t>,</w:t>
            </w:r>
            <w:r w:rsidRPr="008C306D">
              <w:rPr>
                <w:rFonts w:asciiTheme="majorHAnsi" w:hAnsiTheme="majorHAnsi" w:cstheme="majorHAnsi"/>
                <w:sz w:val="20"/>
                <w:szCs w:val="20"/>
                <w:lang w:val="ro-RO"/>
              </w:rPr>
              <w:t xml:space="preserve"> r</w:t>
            </w:r>
            <w:r w:rsidR="00C86946">
              <w:rPr>
                <w:rFonts w:asciiTheme="majorHAnsi" w:hAnsiTheme="majorHAnsi" w:cstheme="majorHAnsi"/>
                <w:sz w:val="20"/>
                <w:szCs w:val="20"/>
                <w:lang w:val="ro-RO"/>
              </w:rPr>
              <w:t xml:space="preserve">-nul </w:t>
            </w:r>
            <w:r w:rsidRPr="008C306D">
              <w:rPr>
                <w:rFonts w:asciiTheme="majorHAnsi" w:hAnsiTheme="majorHAnsi" w:cstheme="majorHAnsi"/>
                <w:sz w:val="20"/>
                <w:szCs w:val="20"/>
                <w:lang w:val="ro-RO"/>
              </w:rPr>
              <w:t xml:space="preserve"> Criuleni</w:t>
            </w:r>
          </w:p>
        </w:tc>
        <w:tc>
          <w:tcPr>
            <w:tcW w:w="1663" w:type="dxa"/>
          </w:tcPr>
          <w:p w14:paraId="66725D78" w14:textId="7777777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1005600037297</w:t>
            </w:r>
          </w:p>
        </w:tc>
        <w:tc>
          <w:tcPr>
            <w:tcW w:w="1221" w:type="dxa"/>
          </w:tcPr>
          <w:p w14:paraId="4C78BB6E" w14:textId="77777777" w:rsidR="00FE7844" w:rsidRPr="008C306D" w:rsidRDefault="00FE7844" w:rsidP="007F0B90">
            <w:pPr>
              <w:spacing w:after="0" w:line="240" w:lineRule="auto"/>
              <w:jc w:val="both"/>
              <w:rPr>
                <w:rFonts w:asciiTheme="majorHAnsi" w:hAnsiTheme="majorHAnsi" w:cstheme="majorHAnsi"/>
                <w:i/>
                <w:sz w:val="20"/>
                <w:szCs w:val="20"/>
                <w:lang w:val="ro-RO"/>
              </w:rPr>
            </w:pPr>
            <w:r w:rsidRPr="008C306D">
              <w:rPr>
                <w:rFonts w:asciiTheme="majorHAnsi" w:hAnsiTheme="majorHAnsi" w:cstheme="majorHAnsi"/>
                <w:i/>
                <w:sz w:val="20"/>
                <w:szCs w:val="20"/>
                <w:lang w:val="ro-RO"/>
              </w:rPr>
              <w:t>2018-2019</w:t>
            </w:r>
          </w:p>
        </w:tc>
        <w:tc>
          <w:tcPr>
            <w:tcW w:w="2118" w:type="dxa"/>
          </w:tcPr>
          <w:p w14:paraId="4EBB47F2"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5,4</w:t>
            </w:r>
          </w:p>
        </w:tc>
        <w:tc>
          <w:tcPr>
            <w:tcW w:w="1206" w:type="dxa"/>
          </w:tcPr>
          <w:p w14:paraId="01C3F8B8"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0,3</w:t>
            </w:r>
          </w:p>
        </w:tc>
        <w:tc>
          <w:tcPr>
            <w:tcW w:w="1072" w:type="dxa"/>
          </w:tcPr>
          <w:p w14:paraId="56294A3D"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1,6</w:t>
            </w:r>
          </w:p>
        </w:tc>
      </w:tr>
      <w:tr w:rsidR="00FE7844" w:rsidRPr="008C306D" w14:paraId="644C116F" w14:textId="77777777" w:rsidTr="007F0B90">
        <w:trPr>
          <w:trHeight w:val="736"/>
        </w:trPr>
        <w:tc>
          <w:tcPr>
            <w:tcW w:w="407" w:type="dxa"/>
          </w:tcPr>
          <w:p w14:paraId="0E696191" w14:textId="7777777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8.</w:t>
            </w:r>
          </w:p>
        </w:tc>
        <w:tc>
          <w:tcPr>
            <w:tcW w:w="2000" w:type="dxa"/>
          </w:tcPr>
          <w:p w14:paraId="7BD0A527" w14:textId="7269C2B5"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ÎM„Ț</w:t>
            </w:r>
            <w:r w:rsidR="00281AB0">
              <w:rPr>
                <w:rFonts w:asciiTheme="majorHAnsi" w:hAnsiTheme="majorHAnsi" w:cstheme="majorHAnsi"/>
                <w:sz w:val="20"/>
                <w:szCs w:val="20"/>
                <w:lang w:val="ro-RO"/>
              </w:rPr>
              <w:t>â</w:t>
            </w:r>
            <w:r w:rsidRPr="008C306D">
              <w:rPr>
                <w:rFonts w:asciiTheme="majorHAnsi" w:hAnsiTheme="majorHAnsi" w:cstheme="majorHAnsi"/>
                <w:sz w:val="20"/>
                <w:szCs w:val="20"/>
                <w:lang w:val="ro-RO"/>
              </w:rPr>
              <w:t>nțăreni Service” s. Ț</w:t>
            </w:r>
            <w:r w:rsidR="00281AB0">
              <w:rPr>
                <w:rFonts w:asciiTheme="majorHAnsi" w:hAnsiTheme="majorHAnsi" w:cstheme="majorHAnsi"/>
                <w:sz w:val="20"/>
                <w:szCs w:val="20"/>
                <w:lang w:val="ro-RO"/>
              </w:rPr>
              <w:t>â</w:t>
            </w:r>
            <w:r w:rsidRPr="008C306D">
              <w:rPr>
                <w:rFonts w:asciiTheme="majorHAnsi" w:hAnsiTheme="majorHAnsi" w:cstheme="majorHAnsi"/>
                <w:sz w:val="20"/>
                <w:szCs w:val="20"/>
                <w:lang w:val="ro-RO"/>
              </w:rPr>
              <w:t>nțăreni</w:t>
            </w:r>
            <w:r w:rsidR="00281AB0">
              <w:rPr>
                <w:rFonts w:asciiTheme="majorHAnsi" w:hAnsiTheme="majorHAnsi" w:cstheme="majorHAnsi"/>
                <w:sz w:val="20"/>
                <w:szCs w:val="20"/>
                <w:lang w:val="ro-RO"/>
              </w:rPr>
              <w:t>,</w:t>
            </w:r>
            <w:r w:rsidRPr="008C306D">
              <w:rPr>
                <w:rFonts w:asciiTheme="majorHAnsi" w:hAnsiTheme="majorHAnsi" w:cstheme="majorHAnsi"/>
                <w:sz w:val="20"/>
                <w:szCs w:val="20"/>
                <w:lang w:val="ro-RO"/>
              </w:rPr>
              <w:t xml:space="preserve"> r</w:t>
            </w:r>
            <w:r w:rsidR="00281AB0">
              <w:rPr>
                <w:rFonts w:asciiTheme="majorHAnsi" w:hAnsiTheme="majorHAnsi" w:cstheme="majorHAnsi"/>
                <w:sz w:val="20"/>
                <w:szCs w:val="20"/>
                <w:lang w:val="ro-RO"/>
              </w:rPr>
              <w:t xml:space="preserve">-nul </w:t>
            </w:r>
            <w:r w:rsidRPr="008C306D">
              <w:rPr>
                <w:rFonts w:asciiTheme="majorHAnsi" w:hAnsiTheme="majorHAnsi" w:cstheme="majorHAnsi"/>
                <w:sz w:val="20"/>
                <w:szCs w:val="20"/>
                <w:lang w:val="ro-RO"/>
              </w:rPr>
              <w:t xml:space="preserve"> Anenii Noi</w:t>
            </w:r>
          </w:p>
        </w:tc>
        <w:tc>
          <w:tcPr>
            <w:tcW w:w="1663" w:type="dxa"/>
          </w:tcPr>
          <w:p w14:paraId="0E5CD330" w14:textId="77777777" w:rsidR="00FE7844" w:rsidRPr="008C306D" w:rsidRDefault="00FE7844" w:rsidP="007F0B90">
            <w:pPr>
              <w:spacing w:after="0" w:line="240" w:lineRule="auto"/>
              <w:jc w:val="both"/>
              <w:rPr>
                <w:rFonts w:asciiTheme="majorHAnsi" w:hAnsiTheme="majorHAnsi" w:cstheme="majorHAnsi"/>
                <w:sz w:val="20"/>
                <w:szCs w:val="20"/>
                <w:lang w:val="ro-RO"/>
              </w:rPr>
            </w:pPr>
          </w:p>
        </w:tc>
        <w:tc>
          <w:tcPr>
            <w:tcW w:w="1221" w:type="dxa"/>
          </w:tcPr>
          <w:p w14:paraId="1A1EA265" w14:textId="77777777" w:rsidR="00FE7844" w:rsidRPr="008C306D" w:rsidRDefault="00FE7844" w:rsidP="007F0B90">
            <w:pPr>
              <w:spacing w:after="0" w:line="240" w:lineRule="auto"/>
              <w:jc w:val="both"/>
              <w:rPr>
                <w:rFonts w:asciiTheme="majorHAnsi" w:hAnsiTheme="majorHAnsi" w:cstheme="majorHAnsi"/>
                <w:i/>
                <w:sz w:val="20"/>
                <w:szCs w:val="20"/>
                <w:lang w:val="ro-RO"/>
              </w:rPr>
            </w:pPr>
            <w:r w:rsidRPr="008C306D">
              <w:rPr>
                <w:rFonts w:asciiTheme="majorHAnsi" w:hAnsiTheme="majorHAnsi" w:cstheme="majorHAnsi"/>
                <w:i/>
                <w:sz w:val="20"/>
                <w:szCs w:val="20"/>
                <w:lang w:val="ro-RO"/>
              </w:rPr>
              <w:t>2018-2019</w:t>
            </w:r>
          </w:p>
        </w:tc>
        <w:tc>
          <w:tcPr>
            <w:tcW w:w="2118" w:type="dxa"/>
          </w:tcPr>
          <w:p w14:paraId="2448BAE2"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33,9</w:t>
            </w:r>
          </w:p>
        </w:tc>
        <w:tc>
          <w:tcPr>
            <w:tcW w:w="1206" w:type="dxa"/>
          </w:tcPr>
          <w:p w14:paraId="153640CD"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0,3</w:t>
            </w:r>
          </w:p>
        </w:tc>
        <w:tc>
          <w:tcPr>
            <w:tcW w:w="1072" w:type="dxa"/>
          </w:tcPr>
          <w:p w14:paraId="5D60C400"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10,2</w:t>
            </w:r>
          </w:p>
        </w:tc>
      </w:tr>
      <w:tr w:rsidR="00FE7844" w:rsidRPr="008C306D" w14:paraId="17B6F6F0" w14:textId="77777777" w:rsidTr="007F0B90">
        <w:trPr>
          <w:trHeight w:val="657"/>
        </w:trPr>
        <w:tc>
          <w:tcPr>
            <w:tcW w:w="407" w:type="dxa"/>
          </w:tcPr>
          <w:p w14:paraId="5545BC92" w14:textId="7777777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9.</w:t>
            </w:r>
          </w:p>
        </w:tc>
        <w:tc>
          <w:tcPr>
            <w:tcW w:w="2000" w:type="dxa"/>
          </w:tcPr>
          <w:p w14:paraId="6F60006F" w14:textId="139109F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ÎM„Apă Canal Vulcănești” or. Vulcănești</w:t>
            </w:r>
            <w:r w:rsidR="00281AB0">
              <w:rPr>
                <w:rFonts w:asciiTheme="majorHAnsi" w:hAnsiTheme="majorHAnsi" w:cstheme="majorHAnsi"/>
                <w:sz w:val="20"/>
                <w:szCs w:val="20"/>
                <w:lang w:val="ro-RO"/>
              </w:rPr>
              <w:t>,</w:t>
            </w:r>
            <w:r w:rsidRPr="008C306D">
              <w:rPr>
                <w:rFonts w:asciiTheme="majorHAnsi" w:hAnsiTheme="majorHAnsi" w:cstheme="majorHAnsi"/>
                <w:sz w:val="20"/>
                <w:szCs w:val="20"/>
                <w:lang w:val="ro-RO"/>
              </w:rPr>
              <w:t xml:space="preserve"> UTA G</w:t>
            </w:r>
            <w:r w:rsidR="00281AB0">
              <w:rPr>
                <w:rFonts w:asciiTheme="majorHAnsi" w:hAnsiTheme="majorHAnsi" w:cstheme="majorHAnsi"/>
                <w:sz w:val="20"/>
                <w:szCs w:val="20"/>
                <w:lang w:val="ro-RO"/>
              </w:rPr>
              <w:t>ă</w:t>
            </w:r>
            <w:r w:rsidRPr="008C306D">
              <w:rPr>
                <w:rFonts w:asciiTheme="majorHAnsi" w:hAnsiTheme="majorHAnsi" w:cstheme="majorHAnsi"/>
                <w:sz w:val="20"/>
                <w:szCs w:val="20"/>
                <w:lang w:val="ro-RO"/>
              </w:rPr>
              <w:t>g</w:t>
            </w:r>
            <w:r w:rsidR="00281AB0">
              <w:rPr>
                <w:rFonts w:asciiTheme="majorHAnsi" w:hAnsiTheme="majorHAnsi" w:cstheme="majorHAnsi"/>
                <w:sz w:val="20"/>
                <w:szCs w:val="20"/>
                <w:lang w:val="ro-RO"/>
              </w:rPr>
              <w:t>ă</w:t>
            </w:r>
            <w:r w:rsidRPr="008C306D">
              <w:rPr>
                <w:rFonts w:asciiTheme="majorHAnsi" w:hAnsiTheme="majorHAnsi" w:cstheme="majorHAnsi"/>
                <w:sz w:val="20"/>
                <w:szCs w:val="20"/>
                <w:lang w:val="ro-RO"/>
              </w:rPr>
              <w:t>uzia</w:t>
            </w:r>
          </w:p>
        </w:tc>
        <w:tc>
          <w:tcPr>
            <w:tcW w:w="1663" w:type="dxa"/>
          </w:tcPr>
          <w:p w14:paraId="50FD8288" w14:textId="77777777" w:rsidR="00FE7844" w:rsidRPr="008C306D" w:rsidRDefault="00FE7844" w:rsidP="007F0B90">
            <w:pPr>
              <w:spacing w:after="0" w:line="240" w:lineRule="auto"/>
              <w:jc w:val="both"/>
              <w:rPr>
                <w:rFonts w:asciiTheme="majorHAnsi" w:hAnsiTheme="majorHAnsi" w:cstheme="majorHAnsi"/>
                <w:sz w:val="20"/>
                <w:szCs w:val="20"/>
                <w:lang w:val="ro-RO"/>
              </w:rPr>
            </w:pPr>
            <w:r w:rsidRPr="008C306D">
              <w:rPr>
                <w:rFonts w:asciiTheme="majorHAnsi" w:hAnsiTheme="majorHAnsi" w:cstheme="majorHAnsi"/>
                <w:sz w:val="20"/>
                <w:szCs w:val="20"/>
                <w:lang w:val="ro-RO"/>
              </w:rPr>
              <w:t>1003611002640</w:t>
            </w:r>
          </w:p>
        </w:tc>
        <w:tc>
          <w:tcPr>
            <w:tcW w:w="1221" w:type="dxa"/>
          </w:tcPr>
          <w:p w14:paraId="28857DF0" w14:textId="77777777" w:rsidR="00FE7844" w:rsidRPr="008C306D" w:rsidRDefault="00FE7844" w:rsidP="007F0B90">
            <w:pPr>
              <w:spacing w:after="0" w:line="240" w:lineRule="auto"/>
              <w:jc w:val="both"/>
              <w:rPr>
                <w:rFonts w:asciiTheme="majorHAnsi" w:hAnsiTheme="majorHAnsi" w:cstheme="majorHAnsi"/>
                <w:i/>
                <w:sz w:val="20"/>
                <w:szCs w:val="20"/>
                <w:lang w:val="ro-RO"/>
              </w:rPr>
            </w:pPr>
            <w:r w:rsidRPr="008C306D">
              <w:rPr>
                <w:rFonts w:asciiTheme="majorHAnsi" w:hAnsiTheme="majorHAnsi" w:cstheme="majorHAnsi"/>
                <w:i/>
                <w:sz w:val="20"/>
                <w:szCs w:val="20"/>
                <w:lang w:val="ro-RO"/>
              </w:rPr>
              <w:t>2018</w:t>
            </w:r>
          </w:p>
        </w:tc>
        <w:tc>
          <w:tcPr>
            <w:tcW w:w="2118" w:type="dxa"/>
          </w:tcPr>
          <w:p w14:paraId="243D348F"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14,9</w:t>
            </w:r>
          </w:p>
        </w:tc>
        <w:tc>
          <w:tcPr>
            <w:tcW w:w="1206" w:type="dxa"/>
          </w:tcPr>
          <w:p w14:paraId="5B1619A7"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0,3</w:t>
            </w:r>
          </w:p>
        </w:tc>
        <w:tc>
          <w:tcPr>
            <w:tcW w:w="1072" w:type="dxa"/>
          </w:tcPr>
          <w:p w14:paraId="79E31559" w14:textId="77777777" w:rsidR="00FE7844" w:rsidRPr="008C306D" w:rsidRDefault="00FE7844" w:rsidP="007F0B90">
            <w:pPr>
              <w:spacing w:after="0" w:line="240" w:lineRule="auto"/>
              <w:jc w:val="center"/>
              <w:rPr>
                <w:rFonts w:asciiTheme="majorHAnsi" w:hAnsiTheme="majorHAnsi" w:cstheme="majorHAnsi"/>
                <w:sz w:val="20"/>
                <w:szCs w:val="20"/>
                <w:lang w:val="ro-RO"/>
              </w:rPr>
            </w:pPr>
            <w:r w:rsidRPr="008C306D">
              <w:rPr>
                <w:rFonts w:asciiTheme="majorHAnsi" w:hAnsiTheme="majorHAnsi" w:cstheme="majorHAnsi"/>
                <w:sz w:val="20"/>
                <w:szCs w:val="20"/>
                <w:lang w:val="ro-RO"/>
              </w:rPr>
              <w:t>4,5</w:t>
            </w:r>
          </w:p>
        </w:tc>
      </w:tr>
      <w:tr w:rsidR="00FE7844" w:rsidRPr="008C306D" w14:paraId="6D653F5D" w14:textId="77777777" w:rsidTr="007F0B90">
        <w:trPr>
          <w:trHeight w:val="96"/>
        </w:trPr>
        <w:tc>
          <w:tcPr>
            <w:tcW w:w="407" w:type="dxa"/>
          </w:tcPr>
          <w:p w14:paraId="612C158D" w14:textId="77777777" w:rsidR="00FE7844" w:rsidRPr="008C306D" w:rsidRDefault="00FE7844" w:rsidP="007F0B90">
            <w:pPr>
              <w:spacing w:after="0" w:line="240" w:lineRule="auto"/>
              <w:jc w:val="both"/>
              <w:rPr>
                <w:rFonts w:asciiTheme="majorHAnsi" w:hAnsiTheme="majorHAnsi" w:cstheme="majorHAnsi"/>
                <w:sz w:val="20"/>
                <w:szCs w:val="20"/>
                <w:lang w:val="ro-RO"/>
              </w:rPr>
            </w:pPr>
          </w:p>
        </w:tc>
        <w:tc>
          <w:tcPr>
            <w:tcW w:w="2000" w:type="dxa"/>
            <w:shd w:val="clear" w:color="auto" w:fill="DEEAF6" w:themeFill="accent1" w:themeFillTint="33"/>
          </w:tcPr>
          <w:p w14:paraId="73439D2F" w14:textId="77777777" w:rsidR="00FE7844" w:rsidRPr="008C306D" w:rsidRDefault="00FE7844" w:rsidP="007F0B90">
            <w:pPr>
              <w:spacing w:after="0" w:line="240" w:lineRule="auto"/>
              <w:jc w:val="both"/>
              <w:rPr>
                <w:rFonts w:asciiTheme="majorHAnsi" w:hAnsiTheme="majorHAnsi" w:cstheme="majorHAnsi"/>
                <w:b/>
                <w:sz w:val="20"/>
                <w:szCs w:val="20"/>
                <w:lang w:val="ro-RO"/>
              </w:rPr>
            </w:pPr>
            <w:r w:rsidRPr="008C306D">
              <w:rPr>
                <w:rFonts w:asciiTheme="majorHAnsi" w:hAnsiTheme="majorHAnsi" w:cstheme="majorHAnsi"/>
                <w:b/>
                <w:sz w:val="20"/>
                <w:szCs w:val="20"/>
                <w:lang w:val="ro-RO"/>
              </w:rPr>
              <w:t>Total</w:t>
            </w:r>
          </w:p>
        </w:tc>
        <w:tc>
          <w:tcPr>
            <w:tcW w:w="1663" w:type="dxa"/>
            <w:shd w:val="clear" w:color="auto" w:fill="DEEAF6" w:themeFill="accent1" w:themeFillTint="33"/>
          </w:tcPr>
          <w:p w14:paraId="03F2018C" w14:textId="2FFB0006" w:rsidR="00FE7844" w:rsidRPr="008C306D" w:rsidRDefault="00281AB0" w:rsidP="007F0B90">
            <w:pPr>
              <w:spacing w:after="0" w:line="240" w:lineRule="auto"/>
              <w:jc w:val="both"/>
              <w:rPr>
                <w:rFonts w:asciiTheme="majorHAnsi" w:hAnsiTheme="majorHAnsi" w:cstheme="majorHAnsi"/>
                <w:b/>
                <w:sz w:val="20"/>
                <w:szCs w:val="20"/>
                <w:lang w:val="ro-RO"/>
              </w:rPr>
            </w:pPr>
            <w:r w:rsidRPr="008C306D">
              <w:rPr>
                <w:rFonts w:asciiTheme="majorHAnsi" w:hAnsiTheme="majorHAnsi" w:cstheme="majorHAnsi"/>
                <w:b/>
                <w:sz w:val="20"/>
                <w:szCs w:val="20"/>
                <w:lang w:val="ro-RO"/>
              </w:rPr>
              <w:t>X</w:t>
            </w:r>
          </w:p>
        </w:tc>
        <w:tc>
          <w:tcPr>
            <w:tcW w:w="1221" w:type="dxa"/>
            <w:shd w:val="clear" w:color="auto" w:fill="DEEAF6" w:themeFill="accent1" w:themeFillTint="33"/>
          </w:tcPr>
          <w:p w14:paraId="763219DE" w14:textId="77777777" w:rsidR="00FE7844" w:rsidRPr="008C306D" w:rsidRDefault="00FE7844" w:rsidP="007F0B90">
            <w:pPr>
              <w:spacing w:after="0" w:line="240" w:lineRule="auto"/>
              <w:jc w:val="both"/>
              <w:rPr>
                <w:rFonts w:asciiTheme="majorHAnsi" w:hAnsiTheme="majorHAnsi" w:cstheme="majorHAnsi"/>
                <w:b/>
                <w:sz w:val="20"/>
                <w:szCs w:val="20"/>
                <w:lang w:val="ro-RO"/>
              </w:rPr>
            </w:pPr>
            <w:r w:rsidRPr="008C306D">
              <w:rPr>
                <w:rFonts w:asciiTheme="majorHAnsi" w:hAnsiTheme="majorHAnsi" w:cstheme="majorHAnsi"/>
                <w:b/>
                <w:sz w:val="20"/>
                <w:szCs w:val="20"/>
                <w:lang w:val="ro-RO"/>
              </w:rPr>
              <w:t>x</w:t>
            </w:r>
          </w:p>
        </w:tc>
        <w:tc>
          <w:tcPr>
            <w:tcW w:w="2118" w:type="dxa"/>
            <w:shd w:val="clear" w:color="auto" w:fill="DEEAF6" w:themeFill="accent1" w:themeFillTint="33"/>
          </w:tcPr>
          <w:p w14:paraId="7B175AD2" w14:textId="77777777" w:rsidR="00FE7844" w:rsidRPr="008C306D" w:rsidRDefault="00FE7844" w:rsidP="007F0B90">
            <w:pPr>
              <w:spacing w:after="0" w:line="240" w:lineRule="auto"/>
              <w:jc w:val="center"/>
              <w:rPr>
                <w:rFonts w:asciiTheme="majorHAnsi" w:hAnsiTheme="majorHAnsi" w:cstheme="majorHAnsi"/>
                <w:b/>
                <w:sz w:val="20"/>
                <w:szCs w:val="20"/>
                <w:lang w:val="ro-RO"/>
              </w:rPr>
            </w:pPr>
            <w:r w:rsidRPr="008C306D">
              <w:rPr>
                <w:rFonts w:asciiTheme="majorHAnsi" w:hAnsiTheme="majorHAnsi" w:cstheme="majorHAnsi"/>
                <w:b/>
                <w:sz w:val="20"/>
                <w:szCs w:val="20"/>
                <w:lang w:val="ro-RO"/>
              </w:rPr>
              <w:t>174,0</w:t>
            </w:r>
          </w:p>
        </w:tc>
        <w:tc>
          <w:tcPr>
            <w:tcW w:w="1206" w:type="dxa"/>
            <w:shd w:val="clear" w:color="auto" w:fill="DEEAF6" w:themeFill="accent1" w:themeFillTint="33"/>
          </w:tcPr>
          <w:p w14:paraId="4A043030" w14:textId="77777777" w:rsidR="00FE7844" w:rsidRPr="008C306D" w:rsidRDefault="00FE7844" w:rsidP="007F0B90">
            <w:pPr>
              <w:spacing w:after="0" w:line="240" w:lineRule="auto"/>
              <w:jc w:val="center"/>
              <w:rPr>
                <w:rFonts w:asciiTheme="majorHAnsi" w:hAnsiTheme="majorHAnsi" w:cstheme="majorHAnsi"/>
                <w:b/>
                <w:sz w:val="20"/>
                <w:szCs w:val="20"/>
                <w:lang w:val="ro-RO"/>
              </w:rPr>
            </w:pPr>
            <w:r w:rsidRPr="008C306D">
              <w:rPr>
                <w:rFonts w:asciiTheme="majorHAnsi" w:hAnsiTheme="majorHAnsi" w:cstheme="majorHAnsi"/>
                <w:b/>
                <w:sz w:val="20"/>
                <w:szCs w:val="20"/>
                <w:lang w:val="ro-RO"/>
              </w:rPr>
              <w:t>0,3</w:t>
            </w:r>
          </w:p>
        </w:tc>
        <w:tc>
          <w:tcPr>
            <w:tcW w:w="1072" w:type="dxa"/>
            <w:shd w:val="clear" w:color="auto" w:fill="DEEAF6" w:themeFill="accent1" w:themeFillTint="33"/>
          </w:tcPr>
          <w:p w14:paraId="1DB96BB2" w14:textId="77777777" w:rsidR="00FE7844" w:rsidRPr="008C306D" w:rsidRDefault="00FE7844" w:rsidP="007F0B90">
            <w:pPr>
              <w:spacing w:after="0" w:line="240" w:lineRule="auto"/>
              <w:jc w:val="center"/>
              <w:rPr>
                <w:rFonts w:asciiTheme="majorHAnsi" w:hAnsiTheme="majorHAnsi" w:cstheme="majorHAnsi"/>
                <w:b/>
                <w:sz w:val="20"/>
                <w:szCs w:val="20"/>
                <w:lang w:val="ro-RO"/>
              </w:rPr>
            </w:pPr>
            <w:r w:rsidRPr="008C306D">
              <w:rPr>
                <w:rFonts w:asciiTheme="majorHAnsi" w:hAnsiTheme="majorHAnsi" w:cstheme="majorHAnsi"/>
                <w:b/>
                <w:sz w:val="20"/>
                <w:szCs w:val="20"/>
                <w:lang w:val="ro-RO"/>
              </w:rPr>
              <w:t>52,2</w:t>
            </w:r>
          </w:p>
        </w:tc>
      </w:tr>
    </w:tbl>
    <w:p w14:paraId="603CB95C" w14:textId="3E3803A0" w:rsidR="00FE7844" w:rsidRPr="009F54F0" w:rsidRDefault="00FE7844" w:rsidP="007F0B90">
      <w:pPr>
        <w:tabs>
          <w:tab w:val="left" w:pos="1276"/>
        </w:tabs>
        <w:spacing w:after="0" w:line="240" w:lineRule="auto"/>
        <w:rPr>
          <w:rFonts w:asciiTheme="majorHAnsi" w:hAnsiTheme="majorHAnsi" w:cstheme="majorHAnsi"/>
          <w:i/>
          <w:sz w:val="20"/>
          <w:szCs w:val="20"/>
          <w:lang w:val="ro-RO"/>
        </w:rPr>
      </w:pPr>
      <w:r w:rsidRPr="009F54F0">
        <w:rPr>
          <w:rFonts w:asciiTheme="majorHAnsi" w:hAnsiTheme="majorHAnsi" w:cstheme="majorHAnsi"/>
          <w:b/>
          <w:i/>
          <w:sz w:val="20"/>
          <w:szCs w:val="20"/>
          <w:lang w:val="ro-RO"/>
        </w:rPr>
        <w:t>Sursa:</w:t>
      </w:r>
      <w:r w:rsidRPr="008C306D">
        <w:rPr>
          <w:rFonts w:asciiTheme="majorHAnsi" w:hAnsiTheme="majorHAnsi" w:cstheme="majorHAnsi"/>
          <w:sz w:val="20"/>
          <w:szCs w:val="20"/>
          <w:lang w:val="ro-RO"/>
        </w:rPr>
        <w:t xml:space="preserve"> </w:t>
      </w:r>
      <w:r w:rsidRPr="009F54F0">
        <w:rPr>
          <w:rFonts w:asciiTheme="majorHAnsi" w:hAnsiTheme="majorHAnsi" w:cstheme="majorHAnsi"/>
          <w:i/>
          <w:sz w:val="20"/>
          <w:szCs w:val="20"/>
          <w:lang w:val="ro-RO"/>
        </w:rPr>
        <w:t>Calculele efectuate de audit în baza informațiilor prezentate de către entități prin contrapunere cu informațiile SFS .</w:t>
      </w:r>
    </w:p>
    <w:p w14:paraId="149FF1E4" w14:textId="77777777" w:rsidR="00FE7844" w:rsidRPr="009F54F0" w:rsidRDefault="00FE7844" w:rsidP="007F0B90">
      <w:pPr>
        <w:spacing w:after="160" w:line="240" w:lineRule="auto"/>
        <w:rPr>
          <w:i/>
          <w:lang w:val="ro-RO"/>
        </w:rPr>
      </w:pPr>
      <w:r w:rsidRPr="009F54F0">
        <w:rPr>
          <w:i/>
          <w:lang w:val="ro-RO"/>
        </w:rPr>
        <w:br w:type="page"/>
      </w:r>
    </w:p>
    <w:p w14:paraId="570F67C8" w14:textId="77777777" w:rsidR="00FE7844" w:rsidRPr="00A023AE" w:rsidRDefault="00FE7844" w:rsidP="007F0B90">
      <w:pPr>
        <w:spacing w:before="60" w:after="30" w:line="240" w:lineRule="auto"/>
        <w:ind w:left="2160" w:right="2160"/>
        <w:rPr>
          <w:i/>
          <w:lang w:val="ro-RO"/>
        </w:rPr>
        <w:sectPr w:rsidR="00FE7844" w:rsidRPr="00A023AE" w:rsidSect="007C1834">
          <w:type w:val="nextColumn"/>
          <w:pgSz w:w="12240" w:h="15840"/>
          <w:pgMar w:top="1440" w:right="1325" w:bottom="1440" w:left="1440" w:header="720" w:footer="720" w:gutter="0"/>
          <w:cols w:space="720"/>
          <w:docGrid w:linePitch="360"/>
        </w:sectPr>
      </w:pPr>
    </w:p>
    <w:p w14:paraId="050D4717" w14:textId="77777777" w:rsidR="00FE7844" w:rsidRPr="004D17D0" w:rsidRDefault="00FE7844" w:rsidP="00F159B4">
      <w:pPr>
        <w:spacing w:after="0" w:line="240" w:lineRule="auto"/>
        <w:jc w:val="right"/>
        <w:rPr>
          <w:rFonts w:asciiTheme="majorHAnsi" w:hAnsiTheme="majorHAnsi" w:cstheme="majorHAnsi"/>
          <w:b/>
          <w:sz w:val="20"/>
          <w:szCs w:val="20"/>
          <w:lang w:val="ro-RO"/>
        </w:rPr>
      </w:pPr>
      <w:bookmarkStart w:id="94" w:name="_Toc57784493"/>
      <w:bookmarkStart w:id="95" w:name="_Toc59545826"/>
      <w:r w:rsidRPr="004D17D0">
        <w:rPr>
          <w:rFonts w:asciiTheme="majorHAnsi" w:hAnsiTheme="majorHAnsi" w:cstheme="majorHAnsi"/>
          <w:b/>
          <w:sz w:val="20"/>
          <w:szCs w:val="20"/>
          <w:lang w:val="ro-RO"/>
        </w:rPr>
        <w:t>Anexa nr.</w:t>
      </w:r>
      <w:bookmarkEnd w:id="94"/>
      <w:r w:rsidRPr="004D17D0">
        <w:rPr>
          <w:rFonts w:asciiTheme="majorHAnsi" w:hAnsiTheme="majorHAnsi" w:cstheme="majorHAnsi"/>
          <w:b/>
          <w:sz w:val="20"/>
          <w:szCs w:val="20"/>
          <w:lang w:val="ro-RO"/>
        </w:rPr>
        <w:t>10</w:t>
      </w:r>
      <w:bookmarkEnd w:id="95"/>
    </w:p>
    <w:p w14:paraId="696CF241" w14:textId="77777777" w:rsidR="00FE7844" w:rsidRPr="004D17D0" w:rsidRDefault="00FE7844" w:rsidP="00F159B4">
      <w:pPr>
        <w:spacing w:after="0" w:line="240" w:lineRule="auto"/>
        <w:rPr>
          <w:rFonts w:asciiTheme="majorHAnsi" w:hAnsiTheme="majorHAnsi" w:cstheme="majorHAnsi"/>
          <w:sz w:val="20"/>
          <w:szCs w:val="20"/>
          <w:lang w:val="ro-RO"/>
        </w:rPr>
      </w:pPr>
      <w:bookmarkStart w:id="96" w:name="_Toc57784494"/>
      <w:bookmarkStart w:id="97" w:name="_Toc59545827"/>
      <w:r w:rsidRPr="004D17D0">
        <w:rPr>
          <w:rFonts w:asciiTheme="majorHAnsi" w:hAnsiTheme="majorHAnsi" w:cstheme="majorHAnsi"/>
          <w:b/>
          <w:sz w:val="20"/>
          <w:szCs w:val="20"/>
          <w:lang w:val="ro-RO"/>
        </w:rPr>
        <w:t>Lista agenților economici care au prezentat  eronat în rapoartele pentru anul 2018 suma taxei pentru apă către plată, lei</w:t>
      </w:r>
      <w:bookmarkEnd w:id="96"/>
      <w:bookmarkEnd w:id="97"/>
      <w:r w:rsidRPr="004D17D0">
        <w:rPr>
          <w:rFonts w:asciiTheme="majorHAnsi" w:hAnsiTheme="majorHAnsi" w:cstheme="majorHAnsi"/>
          <w:sz w:val="20"/>
          <w:szCs w:val="20"/>
          <w:lang w:val="ro-RO"/>
        </w:rPr>
        <w:t xml:space="preserve"> </w:t>
      </w:r>
    </w:p>
    <w:tbl>
      <w:tblPr>
        <w:tblStyle w:val="ab"/>
        <w:tblW w:w="14497" w:type="dxa"/>
        <w:tblInd w:w="-431" w:type="dxa"/>
        <w:tblLook w:val="04A0" w:firstRow="1" w:lastRow="0" w:firstColumn="1" w:lastColumn="0" w:noHBand="0" w:noVBand="1"/>
      </w:tblPr>
      <w:tblGrid>
        <w:gridCol w:w="500"/>
        <w:gridCol w:w="761"/>
        <w:gridCol w:w="1534"/>
        <w:gridCol w:w="1838"/>
        <w:gridCol w:w="1260"/>
        <w:gridCol w:w="1076"/>
        <w:gridCol w:w="797"/>
        <w:gridCol w:w="1038"/>
        <w:gridCol w:w="1130"/>
        <w:gridCol w:w="965"/>
        <w:gridCol w:w="1366"/>
        <w:gridCol w:w="1237"/>
        <w:gridCol w:w="995"/>
      </w:tblGrid>
      <w:tr w:rsidR="00FE7844" w:rsidRPr="00397407" w14:paraId="506FE4C5" w14:textId="77777777" w:rsidTr="007F0B90">
        <w:trPr>
          <w:trHeight w:val="313"/>
        </w:trPr>
        <w:tc>
          <w:tcPr>
            <w:tcW w:w="0" w:type="auto"/>
            <w:vMerge w:val="restart"/>
            <w:shd w:val="clear" w:color="auto" w:fill="DEEAF6" w:themeFill="accent1" w:themeFillTint="33"/>
          </w:tcPr>
          <w:p w14:paraId="13968A99" w14:textId="0BD6197F" w:rsidR="00FE7844" w:rsidRPr="004D17D0" w:rsidRDefault="00FE7844" w:rsidP="007F0B90">
            <w:pPr>
              <w:spacing w:after="0" w:line="240" w:lineRule="auto"/>
              <w:jc w:val="both"/>
              <w:rPr>
                <w:rFonts w:asciiTheme="majorHAnsi" w:hAnsiTheme="majorHAnsi" w:cstheme="majorHAnsi"/>
                <w:b/>
                <w:sz w:val="20"/>
                <w:szCs w:val="20"/>
                <w:lang w:val="ro-RO"/>
              </w:rPr>
            </w:pPr>
            <w:r w:rsidRPr="004D17D0">
              <w:rPr>
                <w:rFonts w:asciiTheme="majorHAnsi" w:hAnsiTheme="majorHAnsi" w:cstheme="majorHAnsi"/>
                <w:b/>
                <w:sz w:val="20"/>
                <w:szCs w:val="20"/>
                <w:lang w:val="ro-RO"/>
              </w:rPr>
              <w:t>Nr. d/o</w:t>
            </w:r>
          </w:p>
        </w:tc>
        <w:tc>
          <w:tcPr>
            <w:tcW w:w="761" w:type="dxa"/>
            <w:vMerge w:val="restart"/>
            <w:shd w:val="clear" w:color="auto" w:fill="DEEAF6" w:themeFill="accent1" w:themeFillTint="33"/>
          </w:tcPr>
          <w:p w14:paraId="114FC10A" w14:textId="2F9CD662" w:rsidR="00FE7844" w:rsidRPr="004D17D0" w:rsidRDefault="00FE7844" w:rsidP="007F0B90">
            <w:pPr>
              <w:spacing w:after="0" w:line="240" w:lineRule="auto"/>
              <w:jc w:val="both"/>
              <w:rPr>
                <w:rFonts w:asciiTheme="majorHAnsi" w:hAnsiTheme="majorHAnsi" w:cstheme="majorHAnsi"/>
                <w:b/>
                <w:sz w:val="20"/>
                <w:szCs w:val="20"/>
                <w:lang w:val="ro-RO"/>
              </w:rPr>
            </w:pPr>
            <w:r w:rsidRPr="004D17D0">
              <w:rPr>
                <w:rFonts w:asciiTheme="majorHAnsi" w:hAnsiTheme="majorHAnsi" w:cstheme="majorHAnsi"/>
                <w:b/>
                <w:sz w:val="20"/>
                <w:szCs w:val="20"/>
                <w:lang w:val="ro-RO"/>
              </w:rPr>
              <w:t xml:space="preserve">Nr. rd. </w:t>
            </w:r>
            <w:r w:rsidR="00826F58">
              <w:rPr>
                <w:rFonts w:asciiTheme="majorHAnsi" w:hAnsiTheme="majorHAnsi" w:cstheme="majorHAnsi"/>
                <w:b/>
                <w:sz w:val="20"/>
                <w:szCs w:val="20"/>
                <w:lang w:val="ro-RO"/>
              </w:rPr>
              <w:t>d</w:t>
            </w:r>
            <w:r w:rsidRPr="004D17D0">
              <w:rPr>
                <w:rFonts w:asciiTheme="majorHAnsi" w:hAnsiTheme="majorHAnsi" w:cstheme="majorHAnsi"/>
                <w:b/>
                <w:sz w:val="20"/>
                <w:szCs w:val="20"/>
                <w:lang w:val="ro-RO"/>
              </w:rPr>
              <w:t>in  SI al SFS</w:t>
            </w:r>
          </w:p>
        </w:tc>
        <w:tc>
          <w:tcPr>
            <w:tcW w:w="0" w:type="auto"/>
            <w:vMerge w:val="restart"/>
            <w:shd w:val="clear" w:color="auto" w:fill="DEEAF6" w:themeFill="accent1" w:themeFillTint="33"/>
          </w:tcPr>
          <w:p w14:paraId="3BAD4B9D" w14:textId="2ED93EC0" w:rsidR="00FE7844" w:rsidRPr="004D17D0" w:rsidRDefault="00FE7844" w:rsidP="007F0B90">
            <w:pPr>
              <w:spacing w:after="0" w:line="240" w:lineRule="auto"/>
              <w:jc w:val="both"/>
              <w:rPr>
                <w:rFonts w:asciiTheme="majorHAnsi" w:hAnsiTheme="majorHAnsi" w:cstheme="majorHAnsi"/>
                <w:b/>
                <w:sz w:val="20"/>
                <w:szCs w:val="20"/>
                <w:lang w:val="ro-RO"/>
              </w:rPr>
            </w:pPr>
            <w:r w:rsidRPr="004D17D0">
              <w:rPr>
                <w:rFonts w:asciiTheme="majorHAnsi" w:hAnsiTheme="majorHAnsi" w:cstheme="majorHAnsi"/>
                <w:b/>
                <w:sz w:val="20"/>
                <w:szCs w:val="20"/>
                <w:lang w:val="ro-RO"/>
              </w:rPr>
              <w:t xml:space="preserve">Cod </w:t>
            </w:r>
            <w:r w:rsidR="00826F58">
              <w:rPr>
                <w:rFonts w:asciiTheme="majorHAnsi" w:hAnsiTheme="majorHAnsi" w:cstheme="majorHAnsi"/>
                <w:b/>
                <w:sz w:val="20"/>
                <w:szCs w:val="20"/>
                <w:lang w:val="ro-RO"/>
              </w:rPr>
              <w:t>f</w:t>
            </w:r>
            <w:r w:rsidRPr="004D17D0">
              <w:rPr>
                <w:rFonts w:asciiTheme="majorHAnsi" w:hAnsiTheme="majorHAnsi" w:cstheme="majorHAnsi"/>
                <w:b/>
                <w:sz w:val="20"/>
                <w:szCs w:val="20"/>
                <w:lang w:val="ro-RO"/>
              </w:rPr>
              <w:t>iscal</w:t>
            </w:r>
          </w:p>
        </w:tc>
        <w:tc>
          <w:tcPr>
            <w:tcW w:w="1838" w:type="dxa"/>
            <w:vMerge w:val="restart"/>
            <w:shd w:val="clear" w:color="auto" w:fill="DEEAF6" w:themeFill="accent1" w:themeFillTint="33"/>
          </w:tcPr>
          <w:p w14:paraId="023A9B9B" w14:textId="77777777" w:rsidR="00FE7844" w:rsidRPr="004D17D0" w:rsidRDefault="00FE7844" w:rsidP="007F0B90">
            <w:pPr>
              <w:spacing w:after="0" w:line="240" w:lineRule="auto"/>
              <w:jc w:val="both"/>
              <w:rPr>
                <w:rFonts w:asciiTheme="majorHAnsi" w:hAnsiTheme="majorHAnsi" w:cstheme="majorHAnsi"/>
                <w:b/>
                <w:sz w:val="20"/>
                <w:szCs w:val="20"/>
                <w:lang w:val="ro-RO"/>
              </w:rPr>
            </w:pPr>
            <w:r w:rsidRPr="004D17D0">
              <w:rPr>
                <w:rFonts w:asciiTheme="majorHAnsi" w:hAnsiTheme="majorHAnsi" w:cstheme="majorHAnsi"/>
                <w:b/>
                <w:sz w:val="20"/>
                <w:szCs w:val="20"/>
                <w:lang w:val="ro-RO"/>
              </w:rPr>
              <w:t>Denumirea agentului economic</w:t>
            </w:r>
          </w:p>
        </w:tc>
        <w:tc>
          <w:tcPr>
            <w:tcW w:w="3133" w:type="dxa"/>
            <w:gridSpan w:val="3"/>
            <w:shd w:val="clear" w:color="auto" w:fill="DEEAF6" w:themeFill="accent1" w:themeFillTint="33"/>
          </w:tcPr>
          <w:p w14:paraId="1D704D6C" w14:textId="77777777" w:rsidR="00FE7844" w:rsidRPr="004D17D0" w:rsidRDefault="00FE7844" w:rsidP="007F0B90">
            <w:pPr>
              <w:spacing w:after="0" w:line="240" w:lineRule="auto"/>
              <w:jc w:val="both"/>
              <w:rPr>
                <w:rFonts w:asciiTheme="majorHAnsi" w:hAnsiTheme="majorHAnsi" w:cstheme="majorHAnsi"/>
                <w:b/>
                <w:sz w:val="20"/>
                <w:szCs w:val="20"/>
                <w:lang w:val="ro-RO"/>
              </w:rPr>
            </w:pPr>
            <w:r w:rsidRPr="004D17D0">
              <w:rPr>
                <w:rFonts w:asciiTheme="majorHAnsi" w:hAnsiTheme="majorHAnsi" w:cstheme="majorHAnsi"/>
                <w:b/>
                <w:sz w:val="20"/>
                <w:szCs w:val="20"/>
                <w:lang w:val="ro-RO"/>
              </w:rPr>
              <w:t>Conform datelor din SI</w:t>
            </w:r>
          </w:p>
        </w:tc>
        <w:tc>
          <w:tcPr>
            <w:tcW w:w="1038" w:type="dxa"/>
            <w:vMerge w:val="restart"/>
            <w:shd w:val="clear" w:color="auto" w:fill="DEEAF6" w:themeFill="accent1" w:themeFillTint="33"/>
          </w:tcPr>
          <w:p w14:paraId="7856DFFB" w14:textId="77777777" w:rsidR="00FE7844" w:rsidRPr="004D17D0" w:rsidRDefault="00FE7844" w:rsidP="007F0B90">
            <w:pPr>
              <w:spacing w:after="0" w:line="240" w:lineRule="auto"/>
              <w:jc w:val="both"/>
              <w:rPr>
                <w:rFonts w:asciiTheme="majorHAnsi" w:hAnsiTheme="majorHAnsi" w:cstheme="majorHAnsi"/>
                <w:b/>
                <w:sz w:val="20"/>
                <w:szCs w:val="20"/>
                <w:lang w:val="ro-RO"/>
              </w:rPr>
            </w:pPr>
            <w:r w:rsidRPr="004D17D0">
              <w:rPr>
                <w:rFonts w:asciiTheme="majorHAnsi" w:hAnsiTheme="majorHAnsi" w:cstheme="majorHAnsi"/>
                <w:b/>
                <w:sz w:val="20"/>
                <w:szCs w:val="20"/>
                <w:lang w:val="ro-RO"/>
              </w:rPr>
              <w:t>Devieri, recalculat de echipa de audit</w:t>
            </w:r>
          </w:p>
        </w:tc>
        <w:tc>
          <w:tcPr>
            <w:tcW w:w="0" w:type="auto"/>
            <w:shd w:val="clear" w:color="auto" w:fill="DEEAF6" w:themeFill="accent1" w:themeFillTint="33"/>
          </w:tcPr>
          <w:p w14:paraId="37DB966C" w14:textId="77777777" w:rsidR="00FE7844" w:rsidRPr="004D17D0" w:rsidRDefault="00FE7844" w:rsidP="007F0B90">
            <w:pPr>
              <w:spacing w:after="0" w:line="240" w:lineRule="auto"/>
              <w:jc w:val="both"/>
              <w:rPr>
                <w:rFonts w:asciiTheme="majorHAnsi" w:hAnsiTheme="majorHAnsi" w:cstheme="majorHAnsi"/>
                <w:b/>
                <w:sz w:val="20"/>
                <w:szCs w:val="20"/>
                <w:lang w:val="ro-RO"/>
              </w:rPr>
            </w:pPr>
          </w:p>
        </w:tc>
        <w:tc>
          <w:tcPr>
            <w:tcW w:w="0" w:type="auto"/>
            <w:shd w:val="clear" w:color="auto" w:fill="DEEAF6" w:themeFill="accent1" w:themeFillTint="33"/>
          </w:tcPr>
          <w:p w14:paraId="7E2678FC" w14:textId="77777777" w:rsidR="00FE7844" w:rsidRPr="004D17D0" w:rsidRDefault="00FE7844" w:rsidP="007F0B90">
            <w:pPr>
              <w:spacing w:after="0" w:line="240" w:lineRule="auto"/>
              <w:jc w:val="both"/>
              <w:rPr>
                <w:rFonts w:asciiTheme="majorHAnsi" w:hAnsiTheme="majorHAnsi" w:cstheme="majorHAnsi"/>
                <w:b/>
                <w:sz w:val="20"/>
                <w:szCs w:val="20"/>
                <w:lang w:val="ro-RO"/>
              </w:rPr>
            </w:pPr>
          </w:p>
        </w:tc>
        <w:tc>
          <w:tcPr>
            <w:tcW w:w="0" w:type="auto"/>
            <w:shd w:val="clear" w:color="auto" w:fill="DEEAF6" w:themeFill="accent1" w:themeFillTint="33"/>
          </w:tcPr>
          <w:p w14:paraId="24FC4DE4" w14:textId="77777777" w:rsidR="00FE7844" w:rsidRPr="004D17D0" w:rsidRDefault="00FE7844" w:rsidP="007F0B90">
            <w:pPr>
              <w:spacing w:after="0" w:line="240" w:lineRule="auto"/>
              <w:jc w:val="both"/>
              <w:rPr>
                <w:rFonts w:asciiTheme="majorHAnsi" w:hAnsiTheme="majorHAnsi" w:cstheme="majorHAnsi"/>
                <w:b/>
                <w:sz w:val="20"/>
                <w:szCs w:val="20"/>
                <w:lang w:val="ro-RO"/>
              </w:rPr>
            </w:pPr>
          </w:p>
        </w:tc>
        <w:tc>
          <w:tcPr>
            <w:tcW w:w="1216" w:type="dxa"/>
            <w:shd w:val="clear" w:color="auto" w:fill="DEEAF6" w:themeFill="accent1" w:themeFillTint="33"/>
          </w:tcPr>
          <w:p w14:paraId="7E44DE7E" w14:textId="77777777" w:rsidR="00FE7844" w:rsidRPr="004D17D0" w:rsidRDefault="00FE7844" w:rsidP="007F0B90">
            <w:pPr>
              <w:spacing w:after="0" w:line="240" w:lineRule="auto"/>
              <w:jc w:val="both"/>
              <w:rPr>
                <w:rFonts w:asciiTheme="majorHAnsi" w:hAnsiTheme="majorHAnsi" w:cstheme="majorHAnsi"/>
                <w:b/>
                <w:i/>
                <w:sz w:val="20"/>
                <w:szCs w:val="20"/>
                <w:lang w:val="ro-RO"/>
              </w:rPr>
            </w:pPr>
          </w:p>
        </w:tc>
        <w:tc>
          <w:tcPr>
            <w:tcW w:w="995" w:type="dxa"/>
            <w:vMerge w:val="restart"/>
            <w:shd w:val="clear" w:color="auto" w:fill="DEEAF6" w:themeFill="accent1" w:themeFillTint="33"/>
          </w:tcPr>
          <w:p w14:paraId="33189098" w14:textId="5F491AB9" w:rsidR="00FE7844" w:rsidRPr="004D17D0" w:rsidRDefault="00FE7844" w:rsidP="007F0B90">
            <w:pPr>
              <w:spacing w:after="0" w:line="240" w:lineRule="auto"/>
              <w:jc w:val="both"/>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 xml:space="preserve">Lipsa  datelor calculate în Contul </w:t>
            </w:r>
            <w:r w:rsidR="00826F58">
              <w:rPr>
                <w:rFonts w:asciiTheme="majorHAnsi" w:hAnsiTheme="majorHAnsi" w:cstheme="majorHAnsi"/>
                <w:b/>
                <w:i/>
                <w:sz w:val="20"/>
                <w:szCs w:val="20"/>
                <w:lang w:val="ro-RO"/>
              </w:rPr>
              <w:t>c</w:t>
            </w:r>
            <w:r w:rsidRPr="004D17D0">
              <w:rPr>
                <w:rFonts w:asciiTheme="majorHAnsi" w:hAnsiTheme="majorHAnsi" w:cstheme="majorHAnsi"/>
                <w:b/>
                <w:i/>
                <w:sz w:val="20"/>
                <w:szCs w:val="20"/>
                <w:lang w:val="ro-RO"/>
              </w:rPr>
              <w:t>urent CC 01</w:t>
            </w:r>
          </w:p>
        </w:tc>
      </w:tr>
      <w:tr w:rsidR="00FE7844" w:rsidRPr="004D17D0" w14:paraId="4FB19076" w14:textId="77777777" w:rsidTr="007F0B90">
        <w:trPr>
          <w:trHeight w:val="591"/>
        </w:trPr>
        <w:tc>
          <w:tcPr>
            <w:tcW w:w="0" w:type="auto"/>
            <w:vMerge/>
            <w:shd w:val="clear" w:color="auto" w:fill="DEEAF6" w:themeFill="accent1" w:themeFillTint="33"/>
          </w:tcPr>
          <w:p w14:paraId="6FA83354" w14:textId="77777777" w:rsidR="00FE7844" w:rsidRPr="004D17D0" w:rsidRDefault="00FE7844" w:rsidP="007F0B90">
            <w:pPr>
              <w:spacing w:after="0" w:line="240" w:lineRule="auto"/>
              <w:jc w:val="both"/>
              <w:rPr>
                <w:rFonts w:asciiTheme="majorHAnsi" w:hAnsiTheme="majorHAnsi" w:cstheme="majorHAnsi"/>
                <w:b/>
                <w:sz w:val="20"/>
                <w:szCs w:val="20"/>
                <w:lang w:val="ro-RO"/>
              </w:rPr>
            </w:pPr>
          </w:p>
        </w:tc>
        <w:tc>
          <w:tcPr>
            <w:tcW w:w="761" w:type="dxa"/>
            <w:vMerge/>
            <w:shd w:val="clear" w:color="auto" w:fill="DEEAF6" w:themeFill="accent1" w:themeFillTint="33"/>
          </w:tcPr>
          <w:p w14:paraId="22C60E96" w14:textId="77777777" w:rsidR="00FE7844" w:rsidRPr="004D17D0" w:rsidRDefault="00FE7844" w:rsidP="007F0B90">
            <w:pPr>
              <w:spacing w:after="0" w:line="240" w:lineRule="auto"/>
              <w:jc w:val="both"/>
              <w:rPr>
                <w:rFonts w:asciiTheme="majorHAnsi" w:hAnsiTheme="majorHAnsi" w:cstheme="majorHAnsi"/>
                <w:b/>
                <w:sz w:val="20"/>
                <w:szCs w:val="20"/>
                <w:lang w:val="ro-RO"/>
              </w:rPr>
            </w:pPr>
          </w:p>
        </w:tc>
        <w:tc>
          <w:tcPr>
            <w:tcW w:w="0" w:type="auto"/>
            <w:vMerge/>
            <w:shd w:val="clear" w:color="auto" w:fill="DEEAF6" w:themeFill="accent1" w:themeFillTint="33"/>
          </w:tcPr>
          <w:p w14:paraId="232A47B7" w14:textId="77777777" w:rsidR="00FE7844" w:rsidRPr="004D17D0" w:rsidRDefault="00FE7844" w:rsidP="007F0B90">
            <w:pPr>
              <w:spacing w:after="0" w:line="240" w:lineRule="auto"/>
              <w:jc w:val="both"/>
              <w:rPr>
                <w:rFonts w:asciiTheme="majorHAnsi" w:hAnsiTheme="majorHAnsi" w:cstheme="majorHAnsi"/>
                <w:b/>
                <w:sz w:val="20"/>
                <w:szCs w:val="20"/>
                <w:lang w:val="ro-RO"/>
              </w:rPr>
            </w:pPr>
          </w:p>
        </w:tc>
        <w:tc>
          <w:tcPr>
            <w:tcW w:w="1838" w:type="dxa"/>
            <w:vMerge/>
            <w:shd w:val="clear" w:color="auto" w:fill="DEEAF6" w:themeFill="accent1" w:themeFillTint="33"/>
          </w:tcPr>
          <w:p w14:paraId="280E0C4D" w14:textId="77777777" w:rsidR="00FE7844" w:rsidRPr="004D17D0" w:rsidRDefault="00FE7844" w:rsidP="007F0B90">
            <w:pPr>
              <w:spacing w:after="0" w:line="240" w:lineRule="auto"/>
              <w:jc w:val="both"/>
              <w:rPr>
                <w:rFonts w:asciiTheme="majorHAnsi" w:hAnsiTheme="majorHAnsi" w:cstheme="majorHAnsi"/>
                <w:b/>
                <w:sz w:val="20"/>
                <w:szCs w:val="20"/>
                <w:lang w:val="ro-RO"/>
              </w:rPr>
            </w:pPr>
          </w:p>
        </w:tc>
        <w:tc>
          <w:tcPr>
            <w:tcW w:w="1260" w:type="dxa"/>
            <w:shd w:val="clear" w:color="auto" w:fill="DEEAF6" w:themeFill="accent1" w:themeFillTint="33"/>
          </w:tcPr>
          <w:p w14:paraId="3DFAB120" w14:textId="77777777" w:rsidR="00FE7844" w:rsidRPr="004D17D0" w:rsidRDefault="00FE7844" w:rsidP="007F0B90">
            <w:pPr>
              <w:spacing w:after="0" w:line="240" w:lineRule="auto"/>
              <w:jc w:val="both"/>
              <w:rPr>
                <w:rFonts w:asciiTheme="majorHAnsi" w:hAnsiTheme="majorHAnsi" w:cstheme="majorHAnsi"/>
                <w:b/>
                <w:sz w:val="20"/>
                <w:szCs w:val="20"/>
                <w:lang w:val="ro-RO"/>
              </w:rPr>
            </w:pPr>
            <w:r w:rsidRPr="004D17D0">
              <w:rPr>
                <w:rFonts w:asciiTheme="majorHAnsi" w:hAnsiTheme="majorHAnsi" w:cstheme="majorHAnsi"/>
                <w:b/>
                <w:sz w:val="20"/>
                <w:szCs w:val="20"/>
                <w:lang w:val="ro-RO"/>
              </w:rPr>
              <w:t>Suma taxei calculate</w:t>
            </w:r>
          </w:p>
        </w:tc>
        <w:tc>
          <w:tcPr>
            <w:tcW w:w="1076" w:type="dxa"/>
            <w:shd w:val="clear" w:color="auto" w:fill="DEEAF6" w:themeFill="accent1" w:themeFillTint="33"/>
          </w:tcPr>
          <w:p w14:paraId="5569F995" w14:textId="77777777" w:rsidR="00FE7844" w:rsidRPr="004D17D0" w:rsidRDefault="00FE7844" w:rsidP="007F0B90">
            <w:pPr>
              <w:spacing w:after="0" w:line="240" w:lineRule="auto"/>
              <w:jc w:val="both"/>
              <w:rPr>
                <w:rFonts w:asciiTheme="majorHAnsi" w:hAnsiTheme="majorHAnsi" w:cstheme="majorHAnsi"/>
                <w:b/>
                <w:sz w:val="20"/>
                <w:szCs w:val="20"/>
                <w:lang w:val="ro-RO"/>
              </w:rPr>
            </w:pPr>
            <w:r w:rsidRPr="004D17D0">
              <w:rPr>
                <w:rFonts w:asciiTheme="majorHAnsi" w:hAnsiTheme="majorHAnsi" w:cstheme="majorHAnsi"/>
                <w:b/>
                <w:sz w:val="20"/>
                <w:szCs w:val="20"/>
                <w:lang w:val="ro-RO"/>
              </w:rPr>
              <w:t>Suma facilităților</w:t>
            </w:r>
          </w:p>
        </w:tc>
        <w:tc>
          <w:tcPr>
            <w:tcW w:w="796" w:type="dxa"/>
            <w:shd w:val="clear" w:color="auto" w:fill="DEEAF6" w:themeFill="accent1" w:themeFillTint="33"/>
          </w:tcPr>
          <w:p w14:paraId="5D98A49D" w14:textId="77777777" w:rsidR="00FE7844" w:rsidRPr="004D17D0" w:rsidRDefault="00FE7844" w:rsidP="007F0B90">
            <w:pPr>
              <w:spacing w:after="0" w:line="240" w:lineRule="auto"/>
              <w:jc w:val="both"/>
              <w:rPr>
                <w:rFonts w:asciiTheme="majorHAnsi" w:hAnsiTheme="majorHAnsi" w:cstheme="majorHAnsi"/>
                <w:b/>
                <w:sz w:val="20"/>
                <w:szCs w:val="20"/>
                <w:lang w:val="ro-RO"/>
              </w:rPr>
            </w:pPr>
            <w:r w:rsidRPr="004D17D0">
              <w:rPr>
                <w:rFonts w:asciiTheme="majorHAnsi" w:hAnsiTheme="majorHAnsi" w:cstheme="majorHAnsi"/>
                <w:b/>
                <w:sz w:val="20"/>
                <w:szCs w:val="20"/>
                <w:lang w:val="ro-RO"/>
              </w:rPr>
              <w:t>Suma taxei către plată</w:t>
            </w:r>
          </w:p>
        </w:tc>
        <w:tc>
          <w:tcPr>
            <w:tcW w:w="1038" w:type="dxa"/>
            <w:vMerge/>
            <w:shd w:val="clear" w:color="auto" w:fill="DEEAF6" w:themeFill="accent1" w:themeFillTint="33"/>
          </w:tcPr>
          <w:p w14:paraId="43F012EC" w14:textId="77777777" w:rsidR="00FE7844" w:rsidRPr="004D17D0" w:rsidRDefault="00FE7844" w:rsidP="007F0B90">
            <w:pPr>
              <w:spacing w:after="0" w:line="240" w:lineRule="auto"/>
              <w:jc w:val="both"/>
              <w:rPr>
                <w:rFonts w:asciiTheme="majorHAnsi" w:hAnsiTheme="majorHAnsi" w:cstheme="majorHAnsi"/>
                <w:b/>
                <w:sz w:val="20"/>
                <w:szCs w:val="20"/>
                <w:lang w:val="ro-RO"/>
              </w:rPr>
            </w:pPr>
          </w:p>
        </w:tc>
        <w:tc>
          <w:tcPr>
            <w:tcW w:w="0" w:type="auto"/>
            <w:shd w:val="clear" w:color="auto" w:fill="DEEAF6" w:themeFill="accent1" w:themeFillTint="33"/>
          </w:tcPr>
          <w:p w14:paraId="6C12B32F" w14:textId="77777777" w:rsidR="00FE7844" w:rsidRPr="004D17D0" w:rsidRDefault="00FE7844" w:rsidP="007F0B90">
            <w:pPr>
              <w:spacing w:after="0" w:line="240" w:lineRule="auto"/>
              <w:jc w:val="both"/>
              <w:rPr>
                <w:rFonts w:asciiTheme="majorHAnsi" w:hAnsiTheme="majorHAnsi" w:cstheme="majorHAnsi"/>
                <w:b/>
                <w:sz w:val="20"/>
                <w:szCs w:val="20"/>
                <w:lang w:val="ro-RO"/>
              </w:rPr>
            </w:pPr>
            <w:r w:rsidRPr="004D17D0">
              <w:rPr>
                <w:rFonts w:asciiTheme="majorHAnsi" w:hAnsiTheme="majorHAnsi" w:cstheme="majorHAnsi"/>
                <w:b/>
                <w:sz w:val="20"/>
                <w:szCs w:val="20"/>
                <w:lang w:val="ro-RO"/>
              </w:rPr>
              <w:t>Data prezentării</w:t>
            </w:r>
          </w:p>
        </w:tc>
        <w:tc>
          <w:tcPr>
            <w:tcW w:w="0" w:type="auto"/>
            <w:shd w:val="clear" w:color="auto" w:fill="DEEAF6" w:themeFill="accent1" w:themeFillTint="33"/>
          </w:tcPr>
          <w:p w14:paraId="24710EE8" w14:textId="77777777" w:rsidR="00FE7844" w:rsidRPr="004D17D0" w:rsidRDefault="00FE7844" w:rsidP="007F0B90">
            <w:pPr>
              <w:spacing w:after="0" w:line="240" w:lineRule="auto"/>
              <w:jc w:val="both"/>
              <w:rPr>
                <w:rFonts w:asciiTheme="majorHAnsi" w:hAnsiTheme="majorHAnsi" w:cstheme="majorHAnsi"/>
                <w:b/>
                <w:sz w:val="20"/>
                <w:szCs w:val="20"/>
                <w:lang w:val="ro-RO"/>
              </w:rPr>
            </w:pPr>
            <w:r w:rsidRPr="004D17D0">
              <w:rPr>
                <w:rFonts w:asciiTheme="majorHAnsi" w:hAnsiTheme="majorHAnsi" w:cstheme="majorHAnsi"/>
                <w:b/>
                <w:sz w:val="20"/>
                <w:szCs w:val="20"/>
                <w:lang w:val="ro-RO"/>
              </w:rPr>
              <w:t>Perioada</w:t>
            </w:r>
          </w:p>
        </w:tc>
        <w:tc>
          <w:tcPr>
            <w:tcW w:w="0" w:type="auto"/>
            <w:shd w:val="clear" w:color="auto" w:fill="DEEAF6" w:themeFill="accent1" w:themeFillTint="33"/>
          </w:tcPr>
          <w:p w14:paraId="2055A570" w14:textId="2C4868A1" w:rsidR="00FE7844" w:rsidRPr="004D17D0" w:rsidRDefault="00FE7844" w:rsidP="00834387">
            <w:pPr>
              <w:spacing w:after="0" w:line="240" w:lineRule="auto"/>
              <w:jc w:val="both"/>
              <w:rPr>
                <w:rFonts w:asciiTheme="majorHAnsi" w:hAnsiTheme="majorHAnsi" w:cstheme="majorHAnsi"/>
                <w:b/>
                <w:sz w:val="20"/>
                <w:szCs w:val="20"/>
                <w:lang w:val="ro-RO"/>
              </w:rPr>
            </w:pPr>
            <w:r w:rsidRPr="00834387">
              <w:rPr>
                <w:rFonts w:asciiTheme="majorHAnsi" w:hAnsiTheme="majorHAnsi" w:cstheme="majorHAnsi"/>
                <w:b/>
                <w:sz w:val="20"/>
                <w:szCs w:val="20"/>
                <w:lang w:val="ro-RO"/>
              </w:rPr>
              <w:t>N</w:t>
            </w:r>
            <w:r w:rsidR="00834387" w:rsidRPr="00834387">
              <w:rPr>
                <w:rFonts w:asciiTheme="majorHAnsi" w:hAnsiTheme="majorHAnsi" w:cstheme="majorHAnsi"/>
                <w:b/>
                <w:sz w:val="20"/>
                <w:szCs w:val="20"/>
                <w:lang w:val="ro-RO"/>
              </w:rPr>
              <w:t xml:space="preserve">umarul </w:t>
            </w:r>
            <w:r w:rsidRPr="00834387">
              <w:rPr>
                <w:rFonts w:asciiTheme="majorHAnsi" w:hAnsiTheme="majorHAnsi" w:cstheme="majorHAnsi"/>
                <w:b/>
                <w:sz w:val="20"/>
                <w:szCs w:val="20"/>
                <w:lang w:val="ro-RO"/>
              </w:rPr>
              <w:t xml:space="preserve"> doc</w:t>
            </w:r>
            <w:r w:rsidR="00834387" w:rsidRPr="00834387">
              <w:rPr>
                <w:rFonts w:asciiTheme="majorHAnsi" w:hAnsiTheme="majorHAnsi" w:cstheme="majorHAnsi"/>
                <w:b/>
                <w:sz w:val="20"/>
                <w:szCs w:val="20"/>
                <w:lang w:val="ro-RO"/>
              </w:rPr>
              <w:t xml:space="preserve">umentului în </w:t>
            </w:r>
            <w:r w:rsidR="00281AB0" w:rsidRPr="00834387">
              <w:rPr>
                <w:rFonts w:asciiTheme="majorHAnsi" w:hAnsiTheme="majorHAnsi" w:cstheme="majorHAnsi"/>
                <w:b/>
                <w:sz w:val="20"/>
                <w:szCs w:val="20"/>
                <w:lang w:val="ro-RO"/>
              </w:rPr>
              <w:t>S</w:t>
            </w:r>
            <w:r w:rsidRPr="00834387">
              <w:rPr>
                <w:rFonts w:asciiTheme="majorHAnsi" w:hAnsiTheme="majorHAnsi" w:cstheme="majorHAnsi"/>
                <w:b/>
                <w:sz w:val="20"/>
                <w:szCs w:val="20"/>
                <w:lang w:val="ro-RO"/>
              </w:rPr>
              <w:t>istem</w:t>
            </w:r>
          </w:p>
        </w:tc>
        <w:tc>
          <w:tcPr>
            <w:tcW w:w="1216" w:type="dxa"/>
            <w:shd w:val="clear" w:color="auto" w:fill="DEEAF6" w:themeFill="accent1" w:themeFillTint="33"/>
          </w:tcPr>
          <w:p w14:paraId="10B87449" w14:textId="77777777" w:rsidR="00FE7844" w:rsidRPr="004D17D0" w:rsidRDefault="00FE7844" w:rsidP="007F0B90">
            <w:pPr>
              <w:spacing w:after="0" w:line="240" w:lineRule="auto"/>
              <w:jc w:val="both"/>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Valabilitatea</w:t>
            </w:r>
          </w:p>
        </w:tc>
        <w:tc>
          <w:tcPr>
            <w:tcW w:w="995" w:type="dxa"/>
            <w:vMerge/>
            <w:shd w:val="clear" w:color="auto" w:fill="DEEAF6" w:themeFill="accent1" w:themeFillTint="33"/>
          </w:tcPr>
          <w:p w14:paraId="0F51C9A6" w14:textId="77777777" w:rsidR="00FE7844" w:rsidRPr="004D17D0" w:rsidRDefault="00FE7844" w:rsidP="007F0B90">
            <w:pPr>
              <w:spacing w:after="0" w:line="240" w:lineRule="auto"/>
              <w:jc w:val="both"/>
              <w:rPr>
                <w:rFonts w:asciiTheme="majorHAnsi" w:hAnsiTheme="majorHAnsi" w:cstheme="majorHAnsi"/>
                <w:b/>
                <w:i/>
                <w:sz w:val="20"/>
                <w:szCs w:val="20"/>
                <w:lang w:val="ro-RO"/>
              </w:rPr>
            </w:pPr>
          </w:p>
        </w:tc>
      </w:tr>
      <w:tr w:rsidR="00FE7844" w:rsidRPr="004D17D0" w14:paraId="311C7F9C" w14:textId="77777777" w:rsidTr="007F0B90">
        <w:trPr>
          <w:trHeight w:val="266"/>
        </w:trPr>
        <w:tc>
          <w:tcPr>
            <w:tcW w:w="0" w:type="auto"/>
            <w:shd w:val="clear" w:color="auto" w:fill="DEEAF6" w:themeFill="accent1" w:themeFillTint="33"/>
          </w:tcPr>
          <w:p w14:paraId="69FFF0AE" w14:textId="77777777" w:rsidR="00FE7844" w:rsidRPr="004D17D0" w:rsidRDefault="00FE7844" w:rsidP="007F0B90">
            <w:pPr>
              <w:spacing w:after="0" w:line="240" w:lineRule="auto"/>
              <w:jc w:val="center"/>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1</w:t>
            </w:r>
          </w:p>
        </w:tc>
        <w:tc>
          <w:tcPr>
            <w:tcW w:w="761" w:type="dxa"/>
            <w:shd w:val="clear" w:color="auto" w:fill="DEEAF6" w:themeFill="accent1" w:themeFillTint="33"/>
          </w:tcPr>
          <w:p w14:paraId="1AC1400B" w14:textId="77777777" w:rsidR="00FE7844" w:rsidRPr="004D17D0" w:rsidRDefault="00FE7844" w:rsidP="007F0B90">
            <w:pPr>
              <w:spacing w:after="0" w:line="240" w:lineRule="auto"/>
              <w:jc w:val="center"/>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2</w:t>
            </w:r>
          </w:p>
        </w:tc>
        <w:tc>
          <w:tcPr>
            <w:tcW w:w="0" w:type="auto"/>
            <w:shd w:val="clear" w:color="auto" w:fill="DEEAF6" w:themeFill="accent1" w:themeFillTint="33"/>
          </w:tcPr>
          <w:p w14:paraId="02C2B101" w14:textId="77777777" w:rsidR="00FE7844" w:rsidRPr="004D17D0" w:rsidRDefault="00FE7844" w:rsidP="007F0B90">
            <w:pPr>
              <w:spacing w:after="0" w:line="240" w:lineRule="auto"/>
              <w:jc w:val="center"/>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3</w:t>
            </w:r>
          </w:p>
        </w:tc>
        <w:tc>
          <w:tcPr>
            <w:tcW w:w="1838" w:type="dxa"/>
            <w:shd w:val="clear" w:color="auto" w:fill="DEEAF6" w:themeFill="accent1" w:themeFillTint="33"/>
          </w:tcPr>
          <w:p w14:paraId="020D2006" w14:textId="77777777" w:rsidR="00FE7844" w:rsidRPr="004D17D0" w:rsidRDefault="00FE7844" w:rsidP="007F0B90">
            <w:pPr>
              <w:spacing w:after="0" w:line="240" w:lineRule="auto"/>
              <w:jc w:val="center"/>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4</w:t>
            </w:r>
          </w:p>
        </w:tc>
        <w:tc>
          <w:tcPr>
            <w:tcW w:w="1260" w:type="dxa"/>
            <w:shd w:val="clear" w:color="auto" w:fill="DEEAF6" w:themeFill="accent1" w:themeFillTint="33"/>
          </w:tcPr>
          <w:p w14:paraId="4C92438C" w14:textId="77777777" w:rsidR="00FE7844" w:rsidRPr="004D17D0" w:rsidRDefault="00FE7844" w:rsidP="007F0B90">
            <w:pPr>
              <w:spacing w:after="0" w:line="240" w:lineRule="auto"/>
              <w:jc w:val="center"/>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5</w:t>
            </w:r>
          </w:p>
        </w:tc>
        <w:tc>
          <w:tcPr>
            <w:tcW w:w="1076" w:type="dxa"/>
            <w:shd w:val="clear" w:color="auto" w:fill="DEEAF6" w:themeFill="accent1" w:themeFillTint="33"/>
          </w:tcPr>
          <w:p w14:paraId="223639A2" w14:textId="77777777" w:rsidR="00FE7844" w:rsidRPr="004D17D0" w:rsidRDefault="00FE7844" w:rsidP="007F0B90">
            <w:pPr>
              <w:spacing w:after="0" w:line="240" w:lineRule="auto"/>
              <w:jc w:val="center"/>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6</w:t>
            </w:r>
          </w:p>
        </w:tc>
        <w:tc>
          <w:tcPr>
            <w:tcW w:w="796" w:type="dxa"/>
            <w:shd w:val="clear" w:color="auto" w:fill="DEEAF6" w:themeFill="accent1" w:themeFillTint="33"/>
          </w:tcPr>
          <w:p w14:paraId="154DBDA4" w14:textId="77777777" w:rsidR="00FE7844" w:rsidRPr="004D17D0" w:rsidRDefault="00FE7844" w:rsidP="007F0B90">
            <w:pPr>
              <w:spacing w:after="0" w:line="240" w:lineRule="auto"/>
              <w:jc w:val="center"/>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7=5-6</w:t>
            </w:r>
          </w:p>
        </w:tc>
        <w:tc>
          <w:tcPr>
            <w:tcW w:w="1038" w:type="dxa"/>
            <w:shd w:val="clear" w:color="auto" w:fill="DEEAF6" w:themeFill="accent1" w:themeFillTint="33"/>
          </w:tcPr>
          <w:p w14:paraId="6271027C" w14:textId="77777777" w:rsidR="00FE7844" w:rsidRPr="004D17D0" w:rsidRDefault="00FE7844" w:rsidP="007F0B90">
            <w:pPr>
              <w:spacing w:after="0" w:line="240" w:lineRule="auto"/>
              <w:jc w:val="center"/>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8</w:t>
            </w:r>
          </w:p>
        </w:tc>
        <w:tc>
          <w:tcPr>
            <w:tcW w:w="0" w:type="auto"/>
            <w:shd w:val="clear" w:color="auto" w:fill="DEEAF6" w:themeFill="accent1" w:themeFillTint="33"/>
          </w:tcPr>
          <w:p w14:paraId="24793AF2" w14:textId="77777777" w:rsidR="00FE7844" w:rsidRPr="004D17D0" w:rsidRDefault="00FE7844" w:rsidP="007F0B90">
            <w:pPr>
              <w:spacing w:after="0" w:line="240" w:lineRule="auto"/>
              <w:jc w:val="center"/>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9</w:t>
            </w:r>
          </w:p>
        </w:tc>
        <w:tc>
          <w:tcPr>
            <w:tcW w:w="0" w:type="auto"/>
            <w:shd w:val="clear" w:color="auto" w:fill="DEEAF6" w:themeFill="accent1" w:themeFillTint="33"/>
          </w:tcPr>
          <w:p w14:paraId="59D71EF8" w14:textId="77777777" w:rsidR="00FE7844" w:rsidRPr="004D17D0" w:rsidRDefault="00FE7844" w:rsidP="007F0B90">
            <w:pPr>
              <w:spacing w:after="0" w:line="240" w:lineRule="auto"/>
              <w:jc w:val="center"/>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10</w:t>
            </w:r>
          </w:p>
        </w:tc>
        <w:tc>
          <w:tcPr>
            <w:tcW w:w="0" w:type="auto"/>
            <w:shd w:val="clear" w:color="auto" w:fill="DEEAF6" w:themeFill="accent1" w:themeFillTint="33"/>
          </w:tcPr>
          <w:p w14:paraId="2CCBEDC1" w14:textId="77777777" w:rsidR="00FE7844" w:rsidRPr="004D17D0" w:rsidRDefault="00FE7844" w:rsidP="007F0B90">
            <w:pPr>
              <w:spacing w:after="0" w:line="240" w:lineRule="auto"/>
              <w:jc w:val="center"/>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11</w:t>
            </w:r>
          </w:p>
        </w:tc>
        <w:tc>
          <w:tcPr>
            <w:tcW w:w="1216" w:type="dxa"/>
            <w:shd w:val="clear" w:color="auto" w:fill="DEEAF6" w:themeFill="accent1" w:themeFillTint="33"/>
          </w:tcPr>
          <w:p w14:paraId="266CE0E7" w14:textId="77777777" w:rsidR="00FE7844" w:rsidRPr="004D17D0" w:rsidRDefault="00FE7844" w:rsidP="007F0B90">
            <w:pPr>
              <w:spacing w:after="0" w:line="240" w:lineRule="auto"/>
              <w:jc w:val="center"/>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12</w:t>
            </w:r>
          </w:p>
        </w:tc>
        <w:tc>
          <w:tcPr>
            <w:tcW w:w="995" w:type="dxa"/>
            <w:shd w:val="clear" w:color="auto" w:fill="DEEAF6" w:themeFill="accent1" w:themeFillTint="33"/>
          </w:tcPr>
          <w:p w14:paraId="39FCC4F3" w14:textId="77777777" w:rsidR="00FE7844" w:rsidRPr="004D17D0" w:rsidRDefault="00FE7844" w:rsidP="007F0B90">
            <w:pPr>
              <w:spacing w:after="0" w:line="240" w:lineRule="auto"/>
              <w:jc w:val="center"/>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13</w:t>
            </w:r>
          </w:p>
        </w:tc>
      </w:tr>
      <w:tr w:rsidR="00FE7844" w:rsidRPr="004D17D0" w14:paraId="455ADDB4" w14:textId="77777777" w:rsidTr="007F0B90">
        <w:trPr>
          <w:trHeight w:val="143"/>
        </w:trPr>
        <w:tc>
          <w:tcPr>
            <w:tcW w:w="0" w:type="auto"/>
          </w:tcPr>
          <w:p w14:paraId="2D585BA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w:t>
            </w:r>
          </w:p>
        </w:tc>
        <w:tc>
          <w:tcPr>
            <w:tcW w:w="761" w:type="dxa"/>
          </w:tcPr>
          <w:p w14:paraId="31C05F7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72</w:t>
            </w:r>
          </w:p>
        </w:tc>
        <w:tc>
          <w:tcPr>
            <w:tcW w:w="0" w:type="auto"/>
          </w:tcPr>
          <w:p w14:paraId="3C1C587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1016600014694</w:t>
            </w:r>
          </w:p>
        </w:tc>
        <w:tc>
          <w:tcPr>
            <w:tcW w:w="1838" w:type="dxa"/>
          </w:tcPr>
          <w:p w14:paraId="267A921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WATER GROUP S.R.L.</w:t>
            </w:r>
          </w:p>
        </w:tc>
        <w:tc>
          <w:tcPr>
            <w:tcW w:w="1260" w:type="dxa"/>
          </w:tcPr>
          <w:p w14:paraId="4743536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680.00</w:t>
            </w:r>
          </w:p>
        </w:tc>
        <w:tc>
          <w:tcPr>
            <w:tcW w:w="1076" w:type="dxa"/>
          </w:tcPr>
          <w:p w14:paraId="7CE4329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5976D62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3F03631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680.00</w:t>
            </w:r>
          </w:p>
        </w:tc>
        <w:tc>
          <w:tcPr>
            <w:tcW w:w="0" w:type="auto"/>
          </w:tcPr>
          <w:p w14:paraId="7FFCAAD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25.10.2018</w:t>
            </w:r>
          </w:p>
        </w:tc>
        <w:tc>
          <w:tcPr>
            <w:tcW w:w="0" w:type="auto"/>
          </w:tcPr>
          <w:p w14:paraId="1B33CDC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T/1/2018</w:t>
            </w:r>
          </w:p>
        </w:tc>
        <w:tc>
          <w:tcPr>
            <w:tcW w:w="0" w:type="auto"/>
          </w:tcPr>
          <w:p w14:paraId="2D694D7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ED08839IC4</w:t>
            </w:r>
          </w:p>
        </w:tc>
        <w:tc>
          <w:tcPr>
            <w:tcW w:w="1216" w:type="dxa"/>
          </w:tcPr>
          <w:p w14:paraId="3BCE8F3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7E595D3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680.00</w:t>
            </w:r>
          </w:p>
        </w:tc>
      </w:tr>
      <w:tr w:rsidR="00FE7844" w:rsidRPr="004D17D0" w14:paraId="4B27ACDD" w14:textId="77777777" w:rsidTr="007F0B90">
        <w:trPr>
          <w:trHeight w:val="176"/>
        </w:trPr>
        <w:tc>
          <w:tcPr>
            <w:tcW w:w="0" w:type="auto"/>
          </w:tcPr>
          <w:p w14:paraId="49F815A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w:t>
            </w:r>
          </w:p>
        </w:tc>
        <w:tc>
          <w:tcPr>
            <w:tcW w:w="761" w:type="dxa"/>
          </w:tcPr>
          <w:p w14:paraId="4D62E07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73</w:t>
            </w:r>
          </w:p>
        </w:tc>
        <w:tc>
          <w:tcPr>
            <w:tcW w:w="0" w:type="auto"/>
          </w:tcPr>
          <w:p w14:paraId="654ADFD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1016600014694</w:t>
            </w:r>
          </w:p>
        </w:tc>
        <w:tc>
          <w:tcPr>
            <w:tcW w:w="1838" w:type="dxa"/>
          </w:tcPr>
          <w:p w14:paraId="04794EEA"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WATER GROUP S.R.L.</w:t>
            </w:r>
          </w:p>
        </w:tc>
        <w:tc>
          <w:tcPr>
            <w:tcW w:w="1260" w:type="dxa"/>
          </w:tcPr>
          <w:p w14:paraId="3CD50F6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1 219.20</w:t>
            </w:r>
          </w:p>
        </w:tc>
        <w:tc>
          <w:tcPr>
            <w:tcW w:w="1076" w:type="dxa"/>
          </w:tcPr>
          <w:p w14:paraId="54BC6BD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5B82AC6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3F1D4203"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1 219.20</w:t>
            </w:r>
          </w:p>
        </w:tc>
        <w:tc>
          <w:tcPr>
            <w:tcW w:w="0" w:type="auto"/>
          </w:tcPr>
          <w:p w14:paraId="607A4F52"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25.10.2018</w:t>
            </w:r>
          </w:p>
        </w:tc>
        <w:tc>
          <w:tcPr>
            <w:tcW w:w="0" w:type="auto"/>
          </w:tcPr>
          <w:p w14:paraId="4F41DBA6"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T/2/2018</w:t>
            </w:r>
          </w:p>
        </w:tc>
        <w:tc>
          <w:tcPr>
            <w:tcW w:w="0" w:type="auto"/>
          </w:tcPr>
          <w:p w14:paraId="2C94477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ED08839IC5</w:t>
            </w:r>
          </w:p>
        </w:tc>
        <w:tc>
          <w:tcPr>
            <w:tcW w:w="1216" w:type="dxa"/>
          </w:tcPr>
          <w:p w14:paraId="4F87A4F5"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21D03255"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1 219.20</w:t>
            </w:r>
          </w:p>
        </w:tc>
      </w:tr>
      <w:tr w:rsidR="00FE7844" w:rsidRPr="004D17D0" w14:paraId="4602D844" w14:textId="77777777" w:rsidTr="007F0B90">
        <w:trPr>
          <w:trHeight w:val="68"/>
        </w:trPr>
        <w:tc>
          <w:tcPr>
            <w:tcW w:w="0" w:type="auto"/>
          </w:tcPr>
          <w:p w14:paraId="4C1F66C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3</w:t>
            </w:r>
          </w:p>
        </w:tc>
        <w:tc>
          <w:tcPr>
            <w:tcW w:w="761" w:type="dxa"/>
          </w:tcPr>
          <w:p w14:paraId="6BB7185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74</w:t>
            </w:r>
          </w:p>
        </w:tc>
        <w:tc>
          <w:tcPr>
            <w:tcW w:w="0" w:type="auto"/>
          </w:tcPr>
          <w:p w14:paraId="6A2CB97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1016600014694</w:t>
            </w:r>
          </w:p>
        </w:tc>
        <w:tc>
          <w:tcPr>
            <w:tcW w:w="1838" w:type="dxa"/>
          </w:tcPr>
          <w:p w14:paraId="50D3BC35"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WATER GROUP S.R.L.</w:t>
            </w:r>
          </w:p>
        </w:tc>
        <w:tc>
          <w:tcPr>
            <w:tcW w:w="1260" w:type="dxa"/>
          </w:tcPr>
          <w:p w14:paraId="65E81D0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1 473.60</w:t>
            </w:r>
          </w:p>
        </w:tc>
        <w:tc>
          <w:tcPr>
            <w:tcW w:w="1076" w:type="dxa"/>
          </w:tcPr>
          <w:p w14:paraId="14ADDB2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6CBE141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53152F16"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1 473.60</w:t>
            </w:r>
          </w:p>
        </w:tc>
        <w:tc>
          <w:tcPr>
            <w:tcW w:w="0" w:type="auto"/>
          </w:tcPr>
          <w:p w14:paraId="6EBC4784"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25.10.2018</w:t>
            </w:r>
          </w:p>
        </w:tc>
        <w:tc>
          <w:tcPr>
            <w:tcW w:w="0" w:type="auto"/>
          </w:tcPr>
          <w:p w14:paraId="48107BB4"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T/3/2018</w:t>
            </w:r>
          </w:p>
        </w:tc>
        <w:tc>
          <w:tcPr>
            <w:tcW w:w="0" w:type="auto"/>
          </w:tcPr>
          <w:p w14:paraId="3B667FD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ED08839IC6</w:t>
            </w:r>
          </w:p>
        </w:tc>
        <w:tc>
          <w:tcPr>
            <w:tcW w:w="1216" w:type="dxa"/>
          </w:tcPr>
          <w:p w14:paraId="6642E73E"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2FAE1FB3"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1 473.60</w:t>
            </w:r>
          </w:p>
        </w:tc>
      </w:tr>
      <w:tr w:rsidR="00FE7844" w:rsidRPr="004D17D0" w14:paraId="31C237D9" w14:textId="77777777" w:rsidTr="007F0B90">
        <w:trPr>
          <w:trHeight w:val="99"/>
        </w:trPr>
        <w:tc>
          <w:tcPr>
            <w:tcW w:w="0" w:type="auto"/>
          </w:tcPr>
          <w:p w14:paraId="762F720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 xml:space="preserve"> 4</w:t>
            </w:r>
          </w:p>
        </w:tc>
        <w:tc>
          <w:tcPr>
            <w:tcW w:w="761" w:type="dxa"/>
          </w:tcPr>
          <w:p w14:paraId="15377C9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140</w:t>
            </w:r>
          </w:p>
        </w:tc>
        <w:tc>
          <w:tcPr>
            <w:tcW w:w="0" w:type="auto"/>
          </w:tcPr>
          <w:p w14:paraId="0CB4AB3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1003600002136</w:t>
            </w:r>
          </w:p>
        </w:tc>
        <w:tc>
          <w:tcPr>
            <w:tcW w:w="1838" w:type="dxa"/>
          </w:tcPr>
          <w:p w14:paraId="0A19337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 xml:space="preserve">CARMEZ S.A. </w:t>
            </w:r>
          </w:p>
        </w:tc>
        <w:tc>
          <w:tcPr>
            <w:tcW w:w="1260" w:type="dxa"/>
          </w:tcPr>
          <w:p w14:paraId="03D78DC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2 036.70</w:t>
            </w:r>
          </w:p>
        </w:tc>
        <w:tc>
          <w:tcPr>
            <w:tcW w:w="1076" w:type="dxa"/>
          </w:tcPr>
          <w:p w14:paraId="7F6704A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2E2B449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4CF2B29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2 036.70</w:t>
            </w:r>
          </w:p>
        </w:tc>
        <w:tc>
          <w:tcPr>
            <w:tcW w:w="0" w:type="auto"/>
          </w:tcPr>
          <w:p w14:paraId="15BB0A8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20.07.2018</w:t>
            </w:r>
          </w:p>
        </w:tc>
        <w:tc>
          <w:tcPr>
            <w:tcW w:w="0" w:type="auto"/>
          </w:tcPr>
          <w:p w14:paraId="438EA5B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T/2/2018</w:t>
            </w:r>
          </w:p>
        </w:tc>
        <w:tc>
          <w:tcPr>
            <w:tcW w:w="0" w:type="auto"/>
          </w:tcPr>
          <w:p w14:paraId="5277654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ED08454328</w:t>
            </w:r>
          </w:p>
        </w:tc>
        <w:tc>
          <w:tcPr>
            <w:tcW w:w="1216" w:type="dxa"/>
          </w:tcPr>
          <w:p w14:paraId="4975E0F6"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4A441ABA"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3D44C18B" w14:textId="77777777" w:rsidTr="007F0B90">
        <w:trPr>
          <w:trHeight w:val="117"/>
        </w:trPr>
        <w:tc>
          <w:tcPr>
            <w:tcW w:w="0" w:type="auto"/>
          </w:tcPr>
          <w:p w14:paraId="02E5575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5</w:t>
            </w:r>
          </w:p>
        </w:tc>
        <w:tc>
          <w:tcPr>
            <w:tcW w:w="761" w:type="dxa"/>
          </w:tcPr>
          <w:p w14:paraId="3354D12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144</w:t>
            </w:r>
          </w:p>
        </w:tc>
        <w:tc>
          <w:tcPr>
            <w:tcW w:w="0" w:type="auto"/>
          </w:tcPr>
          <w:p w14:paraId="57E91E5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1002600011812</w:t>
            </w:r>
          </w:p>
        </w:tc>
        <w:tc>
          <w:tcPr>
            <w:tcW w:w="1838" w:type="dxa"/>
          </w:tcPr>
          <w:p w14:paraId="253CBCA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S.C. AGROSEMINVEST S.R.L.</w:t>
            </w:r>
          </w:p>
        </w:tc>
        <w:tc>
          <w:tcPr>
            <w:tcW w:w="1260" w:type="dxa"/>
          </w:tcPr>
          <w:p w14:paraId="261F1BF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2 095.00</w:t>
            </w:r>
          </w:p>
        </w:tc>
        <w:tc>
          <w:tcPr>
            <w:tcW w:w="1076" w:type="dxa"/>
          </w:tcPr>
          <w:p w14:paraId="12812B9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0071738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1B68F22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2 095.00</w:t>
            </w:r>
          </w:p>
        </w:tc>
        <w:tc>
          <w:tcPr>
            <w:tcW w:w="0" w:type="auto"/>
          </w:tcPr>
          <w:p w14:paraId="241FB22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24.07.2018</w:t>
            </w:r>
          </w:p>
        </w:tc>
        <w:tc>
          <w:tcPr>
            <w:tcW w:w="0" w:type="auto"/>
          </w:tcPr>
          <w:p w14:paraId="6F01F5D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T/2/2018</w:t>
            </w:r>
          </w:p>
        </w:tc>
        <w:tc>
          <w:tcPr>
            <w:tcW w:w="0" w:type="auto"/>
          </w:tcPr>
          <w:p w14:paraId="39412AB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ED084699MT</w:t>
            </w:r>
          </w:p>
        </w:tc>
        <w:tc>
          <w:tcPr>
            <w:tcW w:w="1216" w:type="dxa"/>
          </w:tcPr>
          <w:p w14:paraId="141146A4"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75CFBAF8"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366530F7" w14:textId="77777777" w:rsidTr="007F0B90">
        <w:trPr>
          <w:trHeight w:val="147"/>
        </w:trPr>
        <w:tc>
          <w:tcPr>
            <w:tcW w:w="0" w:type="auto"/>
          </w:tcPr>
          <w:p w14:paraId="11C1B84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6</w:t>
            </w:r>
          </w:p>
        </w:tc>
        <w:tc>
          <w:tcPr>
            <w:tcW w:w="761" w:type="dxa"/>
          </w:tcPr>
          <w:p w14:paraId="4FC854C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188</w:t>
            </w:r>
          </w:p>
        </w:tc>
        <w:tc>
          <w:tcPr>
            <w:tcW w:w="0" w:type="auto"/>
          </w:tcPr>
          <w:p w14:paraId="5368A12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1003600002136</w:t>
            </w:r>
          </w:p>
        </w:tc>
        <w:tc>
          <w:tcPr>
            <w:tcW w:w="1838" w:type="dxa"/>
          </w:tcPr>
          <w:p w14:paraId="6FFBD0C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 xml:space="preserve">CARMEZ S.A. </w:t>
            </w:r>
          </w:p>
        </w:tc>
        <w:tc>
          <w:tcPr>
            <w:tcW w:w="1260" w:type="dxa"/>
          </w:tcPr>
          <w:p w14:paraId="2A853A2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2 105.70</w:t>
            </w:r>
          </w:p>
        </w:tc>
        <w:tc>
          <w:tcPr>
            <w:tcW w:w="1076" w:type="dxa"/>
          </w:tcPr>
          <w:p w14:paraId="5415F97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6A0FFC4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024E3CE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2 105.70</w:t>
            </w:r>
          </w:p>
        </w:tc>
        <w:tc>
          <w:tcPr>
            <w:tcW w:w="0" w:type="auto"/>
          </w:tcPr>
          <w:p w14:paraId="0E82851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23.01.2019</w:t>
            </w:r>
          </w:p>
        </w:tc>
        <w:tc>
          <w:tcPr>
            <w:tcW w:w="0" w:type="auto"/>
          </w:tcPr>
          <w:p w14:paraId="4037A44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T/4/2018</w:t>
            </w:r>
          </w:p>
        </w:tc>
        <w:tc>
          <w:tcPr>
            <w:tcW w:w="0" w:type="auto"/>
          </w:tcPr>
          <w:p w14:paraId="31A65D7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ED09194BG7</w:t>
            </w:r>
          </w:p>
        </w:tc>
        <w:tc>
          <w:tcPr>
            <w:tcW w:w="1216" w:type="dxa"/>
          </w:tcPr>
          <w:p w14:paraId="565C42A5"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2C75986C"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5CC82E0E" w14:textId="77777777" w:rsidTr="007F0B90">
        <w:trPr>
          <w:trHeight w:val="48"/>
        </w:trPr>
        <w:tc>
          <w:tcPr>
            <w:tcW w:w="0" w:type="auto"/>
          </w:tcPr>
          <w:p w14:paraId="6314436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7</w:t>
            </w:r>
          </w:p>
        </w:tc>
        <w:tc>
          <w:tcPr>
            <w:tcW w:w="761" w:type="dxa"/>
          </w:tcPr>
          <w:p w14:paraId="1B69BD4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464</w:t>
            </w:r>
          </w:p>
        </w:tc>
        <w:tc>
          <w:tcPr>
            <w:tcW w:w="0" w:type="auto"/>
          </w:tcPr>
          <w:p w14:paraId="428FFD6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1003600044307</w:t>
            </w:r>
          </w:p>
        </w:tc>
        <w:tc>
          <w:tcPr>
            <w:tcW w:w="1838" w:type="dxa"/>
          </w:tcPr>
          <w:p w14:paraId="28F833E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NEFIS S.R.L.</w:t>
            </w:r>
          </w:p>
        </w:tc>
        <w:tc>
          <w:tcPr>
            <w:tcW w:w="1260" w:type="dxa"/>
          </w:tcPr>
          <w:p w14:paraId="54EAF6B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1 033.50</w:t>
            </w:r>
          </w:p>
        </w:tc>
        <w:tc>
          <w:tcPr>
            <w:tcW w:w="1076" w:type="dxa"/>
          </w:tcPr>
          <w:p w14:paraId="550771E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19A9268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0936BAD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1 033.50</w:t>
            </w:r>
          </w:p>
        </w:tc>
        <w:tc>
          <w:tcPr>
            <w:tcW w:w="0" w:type="auto"/>
          </w:tcPr>
          <w:p w14:paraId="13AAA8B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24.07.2018</w:t>
            </w:r>
          </w:p>
        </w:tc>
        <w:tc>
          <w:tcPr>
            <w:tcW w:w="0" w:type="auto"/>
          </w:tcPr>
          <w:p w14:paraId="1518445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T/2/2018</w:t>
            </w:r>
          </w:p>
        </w:tc>
        <w:tc>
          <w:tcPr>
            <w:tcW w:w="0" w:type="auto"/>
          </w:tcPr>
          <w:p w14:paraId="5F0168E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ED08469BAQ</w:t>
            </w:r>
          </w:p>
        </w:tc>
        <w:tc>
          <w:tcPr>
            <w:tcW w:w="1216" w:type="dxa"/>
          </w:tcPr>
          <w:p w14:paraId="54218C4E"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26105CE3"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2A8E4FE0" w14:textId="77777777" w:rsidTr="007F0B90">
        <w:trPr>
          <w:trHeight w:val="48"/>
        </w:trPr>
        <w:tc>
          <w:tcPr>
            <w:tcW w:w="0" w:type="auto"/>
          </w:tcPr>
          <w:p w14:paraId="069BB4C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8</w:t>
            </w:r>
          </w:p>
        </w:tc>
        <w:tc>
          <w:tcPr>
            <w:tcW w:w="761" w:type="dxa"/>
          </w:tcPr>
          <w:p w14:paraId="1E72895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465</w:t>
            </w:r>
          </w:p>
        </w:tc>
        <w:tc>
          <w:tcPr>
            <w:tcW w:w="0" w:type="auto"/>
          </w:tcPr>
          <w:p w14:paraId="2B0B82A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1003600026295</w:t>
            </w:r>
          </w:p>
        </w:tc>
        <w:tc>
          <w:tcPr>
            <w:tcW w:w="1838" w:type="dxa"/>
          </w:tcPr>
          <w:p w14:paraId="73A1304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TERMOELECTRICA S.A.</w:t>
            </w:r>
          </w:p>
        </w:tc>
        <w:tc>
          <w:tcPr>
            <w:tcW w:w="1260" w:type="dxa"/>
          </w:tcPr>
          <w:p w14:paraId="09C57F7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3 690.90</w:t>
            </w:r>
          </w:p>
        </w:tc>
        <w:tc>
          <w:tcPr>
            <w:tcW w:w="1076" w:type="dxa"/>
          </w:tcPr>
          <w:p w14:paraId="78B8AFB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60398FA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1B494F9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3 690.90</w:t>
            </w:r>
          </w:p>
        </w:tc>
        <w:tc>
          <w:tcPr>
            <w:tcW w:w="0" w:type="auto"/>
          </w:tcPr>
          <w:p w14:paraId="667F1DB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24.07.2018</w:t>
            </w:r>
          </w:p>
        </w:tc>
        <w:tc>
          <w:tcPr>
            <w:tcW w:w="0" w:type="auto"/>
          </w:tcPr>
          <w:p w14:paraId="35A492E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T/2/2018</w:t>
            </w:r>
          </w:p>
        </w:tc>
        <w:tc>
          <w:tcPr>
            <w:tcW w:w="0" w:type="auto"/>
          </w:tcPr>
          <w:p w14:paraId="05A3BCE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ED08469C6H</w:t>
            </w:r>
          </w:p>
        </w:tc>
        <w:tc>
          <w:tcPr>
            <w:tcW w:w="1216" w:type="dxa"/>
          </w:tcPr>
          <w:p w14:paraId="759374E2"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34F8096C"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43A9B198" w14:textId="77777777" w:rsidTr="007F0B90">
        <w:trPr>
          <w:trHeight w:val="48"/>
        </w:trPr>
        <w:tc>
          <w:tcPr>
            <w:tcW w:w="0" w:type="auto"/>
          </w:tcPr>
          <w:p w14:paraId="309AFD7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9</w:t>
            </w:r>
          </w:p>
        </w:tc>
        <w:tc>
          <w:tcPr>
            <w:tcW w:w="761" w:type="dxa"/>
          </w:tcPr>
          <w:p w14:paraId="44FACE2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482</w:t>
            </w:r>
          </w:p>
        </w:tc>
        <w:tc>
          <w:tcPr>
            <w:tcW w:w="0" w:type="auto"/>
          </w:tcPr>
          <w:p w14:paraId="64C41ED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1003600044307</w:t>
            </w:r>
          </w:p>
        </w:tc>
        <w:tc>
          <w:tcPr>
            <w:tcW w:w="1838" w:type="dxa"/>
          </w:tcPr>
          <w:p w14:paraId="52DFE21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NEFIS S.R.L.</w:t>
            </w:r>
          </w:p>
        </w:tc>
        <w:tc>
          <w:tcPr>
            <w:tcW w:w="1260" w:type="dxa"/>
          </w:tcPr>
          <w:p w14:paraId="71F0765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1 181.11</w:t>
            </w:r>
          </w:p>
        </w:tc>
        <w:tc>
          <w:tcPr>
            <w:tcW w:w="1076" w:type="dxa"/>
          </w:tcPr>
          <w:p w14:paraId="30F91BC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5FACA83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7DBD516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1 181.11</w:t>
            </w:r>
          </w:p>
        </w:tc>
        <w:tc>
          <w:tcPr>
            <w:tcW w:w="0" w:type="auto"/>
          </w:tcPr>
          <w:p w14:paraId="62E8514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23.10.2018</w:t>
            </w:r>
          </w:p>
        </w:tc>
        <w:tc>
          <w:tcPr>
            <w:tcW w:w="0" w:type="auto"/>
          </w:tcPr>
          <w:p w14:paraId="0582020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T/3/2018</w:t>
            </w:r>
          </w:p>
        </w:tc>
        <w:tc>
          <w:tcPr>
            <w:tcW w:w="0" w:type="auto"/>
          </w:tcPr>
          <w:p w14:paraId="6795ABF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 xml:space="preserve">ED08831ANI </w:t>
            </w:r>
          </w:p>
        </w:tc>
        <w:tc>
          <w:tcPr>
            <w:tcW w:w="1216" w:type="dxa"/>
          </w:tcPr>
          <w:p w14:paraId="73F27373"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3743EB61"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66585EF8" w14:textId="77777777" w:rsidTr="007F0B90">
        <w:trPr>
          <w:trHeight w:val="259"/>
        </w:trPr>
        <w:tc>
          <w:tcPr>
            <w:tcW w:w="0" w:type="auto"/>
          </w:tcPr>
          <w:p w14:paraId="600EE76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w:t>
            </w:r>
          </w:p>
        </w:tc>
        <w:tc>
          <w:tcPr>
            <w:tcW w:w="761" w:type="dxa"/>
          </w:tcPr>
          <w:p w14:paraId="36CFB2A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487</w:t>
            </w:r>
          </w:p>
        </w:tc>
        <w:tc>
          <w:tcPr>
            <w:tcW w:w="0" w:type="auto"/>
          </w:tcPr>
          <w:p w14:paraId="5904B96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1003600026295</w:t>
            </w:r>
          </w:p>
        </w:tc>
        <w:tc>
          <w:tcPr>
            <w:tcW w:w="1838" w:type="dxa"/>
          </w:tcPr>
          <w:p w14:paraId="2548B7D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TERMOELECTRICA S.A.</w:t>
            </w:r>
          </w:p>
        </w:tc>
        <w:tc>
          <w:tcPr>
            <w:tcW w:w="1260" w:type="dxa"/>
          </w:tcPr>
          <w:p w14:paraId="71C1D21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4 262.10</w:t>
            </w:r>
          </w:p>
        </w:tc>
        <w:tc>
          <w:tcPr>
            <w:tcW w:w="1076" w:type="dxa"/>
          </w:tcPr>
          <w:p w14:paraId="33A61A3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0648AA0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2CB0175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4 262.10</w:t>
            </w:r>
          </w:p>
        </w:tc>
        <w:tc>
          <w:tcPr>
            <w:tcW w:w="0" w:type="auto"/>
          </w:tcPr>
          <w:p w14:paraId="7A7CA9B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24.10.2018</w:t>
            </w:r>
          </w:p>
        </w:tc>
        <w:tc>
          <w:tcPr>
            <w:tcW w:w="0" w:type="auto"/>
          </w:tcPr>
          <w:p w14:paraId="1B88B3E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 xml:space="preserve">T/3/2018 </w:t>
            </w:r>
          </w:p>
        </w:tc>
        <w:tc>
          <w:tcPr>
            <w:tcW w:w="0" w:type="auto"/>
          </w:tcPr>
          <w:p w14:paraId="666A11F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ED08835FI8</w:t>
            </w:r>
          </w:p>
        </w:tc>
        <w:tc>
          <w:tcPr>
            <w:tcW w:w="1216" w:type="dxa"/>
          </w:tcPr>
          <w:p w14:paraId="0E3FE5EF"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4464B3F4"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0BBF9A5C" w14:textId="77777777" w:rsidTr="007F0B90">
        <w:trPr>
          <w:trHeight w:val="138"/>
        </w:trPr>
        <w:tc>
          <w:tcPr>
            <w:tcW w:w="0" w:type="auto"/>
          </w:tcPr>
          <w:p w14:paraId="67404D4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11</w:t>
            </w:r>
          </w:p>
        </w:tc>
        <w:tc>
          <w:tcPr>
            <w:tcW w:w="761" w:type="dxa"/>
          </w:tcPr>
          <w:p w14:paraId="28E24A7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508</w:t>
            </w:r>
          </w:p>
        </w:tc>
        <w:tc>
          <w:tcPr>
            <w:tcW w:w="0" w:type="auto"/>
          </w:tcPr>
          <w:p w14:paraId="0C4F28E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1003600086062</w:t>
            </w:r>
          </w:p>
        </w:tc>
        <w:tc>
          <w:tcPr>
            <w:tcW w:w="1838" w:type="dxa"/>
          </w:tcPr>
          <w:p w14:paraId="53E1A4F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CRICOVA S.A.</w:t>
            </w:r>
          </w:p>
        </w:tc>
        <w:tc>
          <w:tcPr>
            <w:tcW w:w="1260" w:type="dxa"/>
          </w:tcPr>
          <w:p w14:paraId="1282C9F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1 271.70</w:t>
            </w:r>
          </w:p>
        </w:tc>
        <w:tc>
          <w:tcPr>
            <w:tcW w:w="1076" w:type="dxa"/>
          </w:tcPr>
          <w:p w14:paraId="3E8BA71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0E96997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428B32B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1 271.70</w:t>
            </w:r>
          </w:p>
        </w:tc>
        <w:tc>
          <w:tcPr>
            <w:tcW w:w="0" w:type="auto"/>
          </w:tcPr>
          <w:p w14:paraId="71257C4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25.01.2019</w:t>
            </w:r>
          </w:p>
        </w:tc>
        <w:tc>
          <w:tcPr>
            <w:tcW w:w="0" w:type="auto"/>
          </w:tcPr>
          <w:p w14:paraId="461EB6C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T/3/2018</w:t>
            </w:r>
          </w:p>
        </w:tc>
        <w:tc>
          <w:tcPr>
            <w:tcW w:w="0" w:type="auto"/>
          </w:tcPr>
          <w:p w14:paraId="235675E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ED09201A0D</w:t>
            </w:r>
          </w:p>
        </w:tc>
        <w:tc>
          <w:tcPr>
            <w:tcW w:w="1216" w:type="dxa"/>
          </w:tcPr>
          <w:p w14:paraId="46F65D63"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74696E76"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48ABF59C" w14:textId="77777777" w:rsidTr="007F0B90">
        <w:trPr>
          <w:trHeight w:val="48"/>
        </w:trPr>
        <w:tc>
          <w:tcPr>
            <w:tcW w:w="0" w:type="auto"/>
          </w:tcPr>
          <w:p w14:paraId="509167B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12</w:t>
            </w:r>
          </w:p>
        </w:tc>
        <w:tc>
          <w:tcPr>
            <w:tcW w:w="761" w:type="dxa"/>
          </w:tcPr>
          <w:p w14:paraId="75444BA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511</w:t>
            </w:r>
          </w:p>
        </w:tc>
        <w:tc>
          <w:tcPr>
            <w:tcW w:w="0" w:type="auto"/>
          </w:tcPr>
          <w:p w14:paraId="5816B7F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1003600044307</w:t>
            </w:r>
          </w:p>
        </w:tc>
        <w:tc>
          <w:tcPr>
            <w:tcW w:w="1838" w:type="dxa"/>
          </w:tcPr>
          <w:p w14:paraId="7A9C02B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NEFIS S.R.L.</w:t>
            </w:r>
          </w:p>
        </w:tc>
        <w:tc>
          <w:tcPr>
            <w:tcW w:w="1260" w:type="dxa"/>
          </w:tcPr>
          <w:p w14:paraId="4E207EE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1 444.20</w:t>
            </w:r>
          </w:p>
        </w:tc>
        <w:tc>
          <w:tcPr>
            <w:tcW w:w="1076" w:type="dxa"/>
          </w:tcPr>
          <w:p w14:paraId="4FB1DAC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7523FE1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00D73F0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1 444.20</w:t>
            </w:r>
          </w:p>
        </w:tc>
        <w:tc>
          <w:tcPr>
            <w:tcW w:w="0" w:type="auto"/>
          </w:tcPr>
          <w:p w14:paraId="5C99A97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25.01.2019</w:t>
            </w:r>
          </w:p>
        </w:tc>
        <w:tc>
          <w:tcPr>
            <w:tcW w:w="0" w:type="auto"/>
          </w:tcPr>
          <w:p w14:paraId="0E06FD5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T/4/2018</w:t>
            </w:r>
          </w:p>
        </w:tc>
        <w:tc>
          <w:tcPr>
            <w:tcW w:w="0" w:type="auto"/>
          </w:tcPr>
          <w:p w14:paraId="3D32DAD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ED09201CPN</w:t>
            </w:r>
          </w:p>
        </w:tc>
        <w:tc>
          <w:tcPr>
            <w:tcW w:w="1216" w:type="dxa"/>
          </w:tcPr>
          <w:p w14:paraId="63031059"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07970BCA"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68145A4C" w14:textId="77777777" w:rsidTr="007F0B90">
        <w:trPr>
          <w:trHeight w:val="220"/>
        </w:trPr>
        <w:tc>
          <w:tcPr>
            <w:tcW w:w="0" w:type="auto"/>
          </w:tcPr>
          <w:p w14:paraId="07FA487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13</w:t>
            </w:r>
          </w:p>
        </w:tc>
        <w:tc>
          <w:tcPr>
            <w:tcW w:w="761" w:type="dxa"/>
          </w:tcPr>
          <w:p w14:paraId="27BB2BE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614</w:t>
            </w:r>
          </w:p>
        </w:tc>
        <w:tc>
          <w:tcPr>
            <w:tcW w:w="0" w:type="auto"/>
          </w:tcPr>
          <w:p w14:paraId="528F8CD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1003602014168</w:t>
            </w:r>
          </w:p>
        </w:tc>
        <w:tc>
          <w:tcPr>
            <w:tcW w:w="1838" w:type="dxa"/>
          </w:tcPr>
          <w:p w14:paraId="6819F03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SA BARZA ALBA</w:t>
            </w:r>
          </w:p>
        </w:tc>
        <w:tc>
          <w:tcPr>
            <w:tcW w:w="1260" w:type="dxa"/>
          </w:tcPr>
          <w:p w14:paraId="4622247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1 661.70</w:t>
            </w:r>
          </w:p>
        </w:tc>
        <w:tc>
          <w:tcPr>
            <w:tcW w:w="1076" w:type="dxa"/>
          </w:tcPr>
          <w:p w14:paraId="26DE781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3FB222C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2FEC57D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1 661.70</w:t>
            </w:r>
          </w:p>
        </w:tc>
        <w:tc>
          <w:tcPr>
            <w:tcW w:w="0" w:type="auto"/>
          </w:tcPr>
          <w:p w14:paraId="18F304D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15.01.2019</w:t>
            </w:r>
          </w:p>
        </w:tc>
        <w:tc>
          <w:tcPr>
            <w:tcW w:w="0" w:type="auto"/>
          </w:tcPr>
          <w:p w14:paraId="3E0D59E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T/4/2018</w:t>
            </w:r>
          </w:p>
        </w:tc>
        <w:tc>
          <w:tcPr>
            <w:tcW w:w="0" w:type="auto"/>
          </w:tcPr>
          <w:p w14:paraId="213E32A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ED09163736</w:t>
            </w:r>
          </w:p>
        </w:tc>
        <w:tc>
          <w:tcPr>
            <w:tcW w:w="1216" w:type="dxa"/>
          </w:tcPr>
          <w:p w14:paraId="6A292A2B"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4843B21A"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278DF549" w14:textId="77777777" w:rsidTr="007F0B90">
        <w:trPr>
          <w:trHeight w:val="164"/>
        </w:trPr>
        <w:tc>
          <w:tcPr>
            <w:tcW w:w="0" w:type="auto"/>
          </w:tcPr>
          <w:p w14:paraId="6FD9010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14</w:t>
            </w:r>
          </w:p>
        </w:tc>
        <w:tc>
          <w:tcPr>
            <w:tcW w:w="761" w:type="dxa"/>
          </w:tcPr>
          <w:p w14:paraId="730A620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689</w:t>
            </w:r>
          </w:p>
        </w:tc>
        <w:tc>
          <w:tcPr>
            <w:tcW w:w="0" w:type="auto"/>
          </w:tcPr>
          <w:p w14:paraId="7060A98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1002601002697</w:t>
            </w:r>
          </w:p>
        </w:tc>
        <w:tc>
          <w:tcPr>
            <w:tcW w:w="1838" w:type="dxa"/>
          </w:tcPr>
          <w:p w14:paraId="4755407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ION BIZGAN I.I.</w:t>
            </w:r>
          </w:p>
        </w:tc>
        <w:tc>
          <w:tcPr>
            <w:tcW w:w="1260" w:type="dxa"/>
          </w:tcPr>
          <w:p w14:paraId="2C960E2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1 740.00</w:t>
            </w:r>
          </w:p>
        </w:tc>
        <w:tc>
          <w:tcPr>
            <w:tcW w:w="1076" w:type="dxa"/>
          </w:tcPr>
          <w:p w14:paraId="13A91B7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598ED03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56D7763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1 740.00</w:t>
            </w:r>
          </w:p>
        </w:tc>
        <w:tc>
          <w:tcPr>
            <w:tcW w:w="0" w:type="auto"/>
          </w:tcPr>
          <w:p w14:paraId="22E030A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18.07.2018</w:t>
            </w:r>
          </w:p>
        </w:tc>
        <w:tc>
          <w:tcPr>
            <w:tcW w:w="0" w:type="auto"/>
          </w:tcPr>
          <w:p w14:paraId="0DB7EB8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T/2/2018</w:t>
            </w:r>
          </w:p>
        </w:tc>
        <w:tc>
          <w:tcPr>
            <w:tcW w:w="0" w:type="auto"/>
          </w:tcPr>
          <w:p w14:paraId="63D3B15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ED08446054</w:t>
            </w:r>
          </w:p>
        </w:tc>
        <w:tc>
          <w:tcPr>
            <w:tcW w:w="1216" w:type="dxa"/>
          </w:tcPr>
          <w:p w14:paraId="4B468CBA"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6C9191A9"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79FA796F" w14:textId="77777777" w:rsidTr="007F0B90">
        <w:trPr>
          <w:trHeight w:val="195"/>
        </w:trPr>
        <w:tc>
          <w:tcPr>
            <w:tcW w:w="0" w:type="auto"/>
          </w:tcPr>
          <w:p w14:paraId="0C07B2C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15</w:t>
            </w:r>
          </w:p>
        </w:tc>
        <w:tc>
          <w:tcPr>
            <w:tcW w:w="761" w:type="dxa"/>
          </w:tcPr>
          <w:p w14:paraId="1E62848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691</w:t>
            </w:r>
          </w:p>
        </w:tc>
        <w:tc>
          <w:tcPr>
            <w:tcW w:w="0" w:type="auto"/>
          </w:tcPr>
          <w:p w14:paraId="448277F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1006600012068</w:t>
            </w:r>
          </w:p>
        </w:tc>
        <w:tc>
          <w:tcPr>
            <w:tcW w:w="1838" w:type="dxa"/>
          </w:tcPr>
          <w:p w14:paraId="5C4151E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PUKOVEN S.R.L.</w:t>
            </w:r>
          </w:p>
        </w:tc>
        <w:tc>
          <w:tcPr>
            <w:tcW w:w="1260" w:type="dxa"/>
          </w:tcPr>
          <w:p w14:paraId="50EF67C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11 281.50</w:t>
            </w:r>
          </w:p>
        </w:tc>
        <w:tc>
          <w:tcPr>
            <w:tcW w:w="1076" w:type="dxa"/>
          </w:tcPr>
          <w:p w14:paraId="0B6D0FD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7206719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7C3FB12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11 281.50</w:t>
            </w:r>
          </w:p>
        </w:tc>
        <w:tc>
          <w:tcPr>
            <w:tcW w:w="0" w:type="auto"/>
          </w:tcPr>
          <w:p w14:paraId="327CDB9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18.07.2018</w:t>
            </w:r>
          </w:p>
        </w:tc>
        <w:tc>
          <w:tcPr>
            <w:tcW w:w="0" w:type="auto"/>
          </w:tcPr>
          <w:p w14:paraId="7B0144B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T/1/2018</w:t>
            </w:r>
          </w:p>
        </w:tc>
        <w:tc>
          <w:tcPr>
            <w:tcW w:w="0" w:type="auto"/>
          </w:tcPr>
          <w:p w14:paraId="7AB6DD6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ED08446071</w:t>
            </w:r>
          </w:p>
        </w:tc>
        <w:tc>
          <w:tcPr>
            <w:tcW w:w="1216" w:type="dxa"/>
          </w:tcPr>
          <w:p w14:paraId="545985A0"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09681BAD"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21758D9F" w14:textId="77777777" w:rsidTr="007F0B90">
        <w:trPr>
          <w:trHeight w:val="226"/>
        </w:trPr>
        <w:tc>
          <w:tcPr>
            <w:tcW w:w="0" w:type="auto"/>
          </w:tcPr>
          <w:p w14:paraId="1911A35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16</w:t>
            </w:r>
          </w:p>
        </w:tc>
        <w:tc>
          <w:tcPr>
            <w:tcW w:w="761" w:type="dxa"/>
          </w:tcPr>
          <w:p w14:paraId="54B5135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697</w:t>
            </w:r>
          </w:p>
        </w:tc>
        <w:tc>
          <w:tcPr>
            <w:tcW w:w="0" w:type="auto"/>
          </w:tcPr>
          <w:p w14:paraId="41B46B7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1002601002516</w:t>
            </w:r>
          </w:p>
        </w:tc>
        <w:tc>
          <w:tcPr>
            <w:tcW w:w="1838" w:type="dxa"/>
          </w:tcPr>
          <w:p w14:paraId="418B932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CARIERA COBUSCA S.A.</w:t>
            </w:r>
          </w:p>
        </w:tc>
        <w:tc>
          <w:tcPr>
            <w:tcW w:w="1260" w:type="dxa"/>
          </w:tcPr>
          <w:p w14:paraId="2299916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4 200.00</w:t>
            </w:r>
          </w:p>
        </w:tc>
        <w:tc>
          <w:tcPr>
            <w:tcW w:w="1076" w:type="dxa"/>
          </w:tcPr>
          <w:p w14:paraId="786C839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76005FB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0765BE7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4 200.00</w:t>
            </w:r>
          </w:p>
        </w:tc>
        <w:tc>
          <w:tcPr>
            <w:tcW w:w="0" w:type="auto"/>
          </w:tcPr>
          <w:p w14:paraId="6549796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24.07.2018</w:t>
            </w:r>
          </w:p>
        </w:tc>
        <w:tc>
          <w:tcPr>
            <w:tcW w:w="0" w:type="auto"/>
          </w:tcPr>
          <w:p w14:paraId="4EC2726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T/2/2018</w:t>
            </w:r>
          </w:p>
        </w:tc>
        <w:tc>
          <w:tcPr>
            <w:tcW w:w="0" w:type="auto"/>
          </w:tcPr>
          <w:p w14:paraId="14AABB8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ED08469728</w:t>
            </w:r>
          </w:p>
        </w:tc>
        <w:tc>
          <w:tcPr>
            <w:tcW w:w="1216" w:type="dxa"/>
          </w:tcPr>
          <w:p w14:paraId="74E9A832"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42E68B29"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02AC37A4" w14:textId="77777777" w:rsidTr="007F0B90">
        <w:trPr>
          <w:trHeight w:val="105"/>
        </w:trPr>
        <w:tc>
          <w:tcPr>
            <w:tcW w:w="0" w:type="auto"/>
          </w:tcPr>
          <w:p w14:paraId="35C6CB8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17</w:t>
            </w:r>
          </w:p>
        </w:tc>
        <w:tc>
          <w:tcPr>
            <w:tcW w:w="761" w:type="dxa"/>
          </w:tcPr>
          <w:p w14:paraId="267BC24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1210</w:t>
            </w:r>
          </w:p>
        </w:tc>
        <w:tc>
          <w:tcPr>
            <w:tcW w:w="0" w:type="auto"/>
          </w:tcPr>
          <w:p w14:paraId="74D9FB4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003603007486</w:t>
            </w:r>
          </w:p>
        </w:tc>
        <w:tc>
          <w:tcPr>
            <w:tcW w:w="1838" w:type="dxa"/>
          </w:tcPr>
          <w:p w14:paraId="6988F36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CAHULPAN SA</w:t>
            </w:r>
          </w:p>
        </w:tc>
        <w:tc>
          <w:tcPr>
            <w:tcW w:w="1260" w:type="dxa"/>
          </w:tcPr>
          <w:p w14:paraId="45EED44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4 568.36</w:t>
            </w:r>
          </w:p>
        </w:tc>
        <w:tc>
          <w:tcPr>
            <w:tcW w:w="1076" w:type="dxa"/>
          </w:tcPr>
          <w:p w14:paraId="7653103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6BA21F6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459C151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4 568.36</w:t>
            </w:r>
          </w:p>
        </w:tc>
        <w:tc>
          <w:tcPr>
            <w:tcW w:w="0" w:type="auto"/>
          </w:tcPr>
          <w:p w14:paraId="0FE1659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24.07.2018</w:t>
            </w:r>
          </w:p>
        </w:tc>
        <w:tc>
          <w:tcPr>
            <w:tcW w:w="0" w:type="auto"/>
          </w:tcPr>
          <w:p w14:paraId="550292E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T/2/2018</w:t>
            </w:r>
          </w:p>
        </w:tc>
        <w:tc>
          <w:tcPr>
            <w:tcW w:w="0" w:type="auto"/>
          </w:tcPr>
          <w:p w14:paraId="5ECB050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ED08469AON</w:t>
            </w:r>
          </w:p>
        </w:tc>
        <w:tc>
          <w:tcPr>
            <w:tcW w:w="1216" w:type="dxa"/>
          </w:tcPr>
          <w:p w14:paraId="2D8CDE92"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104358A4"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3C737877" w14:textId="77777777" w:rsidTr="007F0B90">
        <w:trPr>
          <w:trHeight w:val="276"/>
        </w:trPr>
        <w:tc>
          <w:tcPr>
            <w:tcW w:w="0" w:type="auto"/>
          </w:tcPr>
          <w:p w14:paraId="23DF3A9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18</w:t>
            </w:r>
          </w:p>
        </w:tc>
        <w:tc>
          <w:tcPr>
            <w:tcW w:w="761" w:type="dxa"/>
          </w:tcPr>
          <w:p w14:paraId="45D671B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1228</w:t>
            </w:r>
          </w:p>
        </w:tc>
        <w:tc>
          <w:tcPr>
            <w:tcW w:w="0" w:type="auto"/>
          </w:tcPr>
          <w:p w14:paraId="4ED479C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003603007486</w:t>
            </w:r>
          </w:p>
        </w:tc>
        <w:tc>
          <w:tcPr>
            <w:tcW w:w="1838" w:type="dxa"/>
          </w:tcPr>
          <w:p w14:paraId="485199E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CAHULPAN SA</w:t>
            </w:r>
          </w:p>
        </w:tc>
        <w:tc>
          <w:tcPr>
            <w:tcW w:w="1260" w:type="dxa"/>
          </w:tcPr>
          <w:p w14:paraId="7D89B9A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5 239.88</w:t>
            </w:r>
          </w:p>
        </w:tc>
        <w:tc>
          <w:tcPr>
            <w:tcW w:w="1076" w:type="dxa"/>
          </w:tcPr>
          <w:p w14:paraId="27A46F9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6A59128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76287A6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5 239.88</w:t>
            </w:r>
          </w:p>
        </w:tc>
        <w:tc>
          <w:tcPr>
            <w:tcW w:w="0" w:type="auto"/>
          </w:tcPr>
          <w:p w14:paraId="09EC34C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24.10.2018</w:t>
            </w:r>
          </w:p>
        </w:tc>
        <w:tc>
          <w:tcPr>
            <w:tcW w:w="0" w:type="auto"/>
          </w:tcPr>
          <w:p w14:paraId="45B0B5A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T/3/2018</w:t>
            </w:r>
          </w:p>
        </w:tc>
        <w:tc>
          <w:tcPr>
            <w:tcW w:w="0" w:type="auto"/>
          </w:tcPr>
          <w:p w14:paraId="2735332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ED088359AC</w:t>
            </w:r>
          </w:p>
        </w:tc>
        <w:tc>
          <w:tcPr>
            <w:tcW w:w="1216" w:type="dxa"/>
          </w:tcPr>
          <w:p w14:paraId="3EF7A865"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3E040CFF"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72C185C0" w14:textId="77777777" w:rsidTr="007F0B90">
        <w:trPr>
          <w:trHeight w:val="272"/>
        </w:trPr>
        <w:tc>
          <w:tcPr>
            <w:tcW w:w="0" w:type="auto"/>
          </w:tcPr>
          <w:p w14:paraId="34E1414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19</w:t>
            </w:r>
          </w:p>
        </w:tc>
        <w:tc>
          <w:tcPr>
            <w:tcW w:w="761" w:type="dxa"/>
          </w:tcPr>
          <w:p w14:paraId="4092F92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1237</w:t>
            </w:r>
          </w:p>
        </w:tc>
        <w:tc>
          <w:tcPr>
            <w:tcW w:w="0" w:type="auto"/>
          </w:tcPr>
          <w:p w14:paraId="616DCA6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1003603005817</w:t>
            </w:r>
          </w:p>
        </w:tc>
        <w:tc>
          <w:tcPr>
            <w:tcW w:w="1838" w:type="dxa"/>
          </w:tcPr>
          <w:p w14:paraId="4BFB8F5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S.R.L. RAZMOST</w:t>
            </w:r>
          </w:p>
        </w:tc>
        <w:tc>
          <w:tcPr>
            <w:tcW w:w="1260" w:type="dxa"/>
          </w:tcPr>
          <w:p w14:paraId="0CB6CAF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2 100.00</w:t>
            </w:r>
          </w:p>
        </w:tc>
        <w:tc>
          <w:tcPr>
            <w:tcW w:w="1076" w:type="dxa"/>
          </w:tcPr>
          <w:p w14:paraId="5B95D8D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1EADCD1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0CA28CC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2 100.00</w:t>
            </w:r>
          </w:p>
        </w:tc>
        <w:tc>
          <w:tcPr>
            <w:tcW w:w="0" w:type="auto"/>
          </w:tcPr>
          <w:p w14:paraId="5300885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25.10.2018</w:t>
            </w:r>
          </w:p>
        </w:tc>
        <w:tc>
          <w:tcPr>
            <w:tcW w:w="0" w:type="auto"/>
          </w:tcPr>
          <w:p w14:paraId="567A37D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T/3/2018</w:t>
            </w:r>
          </w:p>
        </w:tc>
        <w:tc>
          <w:tcPr>
            <w:tcW w:w="0" w:type="auto"/>
          </w:tcPr>
          <w:p w14:paraId="29BDC1C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ED08839A4C</w:t>
            </w:r>
          </w:p>
        </w:tc>
        <w:tc>
          <w:tcPr>
            <w:tcW w:w="1216" w:type="dxa"/>
          </w:tcPr>
          <w:p w14:paraId="6FBE9985"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7E147B0C"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2 100.00</w:t>
            </w:r>
          </w:p>
        </w:tc>
      </w:tr>
      <w:tr w:rsidR="00FE7844" w:rsidRPr="004D17D0" w14:paraId="4EBD24F0" w14:textId="77777777" w:rsidTr="007F0B90">
        <w:trPr>
          <w:trHeight w:val="48"/>
        </w:trPr>
        <w:tc>
          <w:tcPr>
            <w:tcW w:w="0" w:type="auto"/>
          </w:tcPr>
          <w:p w14:paraId="0535037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 xml:space="preserve"> 20</w:t>
            </w:r>
          </w:p>
        </w:tc>
        <w:tc>
          <w:tcPr>
            <w:tcW w:w="761" w:type="dxa"/>
          </w:tcPr>
          <w:p w14:paraId="5DD3020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1248</w:t>
            </w:r>
          </w:p>
        </w:tc>
        <w:tc>
          <w:tcPr>
            <w:tcW w:w="0" w:type="auto"/>
          </w:tcPr>
          <w:p w14:paraId="03010AC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1003603005817</w:t>
            </w:r>
          </w:p>
        </w:tc>
        <w:tc>
          <w:tcPr>
            <w:tcW w:w="1838" w:type="dxa"/>
          </w:tcPr>
          <w:p w14:paraId="5A06438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S.R.L. RAZMOST</w:t>
            </w:r>
          </w:p>
        </w:tc>
        <w:tc>
          <w:tcPr>
            <w:tcW w:w="1260" w:type="dxa"/>
          </w:tcPr>
          <w:p w14:paraId="3D59CC2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2 100.00</w:t>
            </w:r>
          </w:p>
        </w:tc>
        <w:tc>
          <w:tcPr>
            <w:tcW w:w="1076" w:type="dxa"/>
          </w:tcPr>
          <w:p w14:paraId="38FA5F9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7832191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34FA780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2 100.00</w:t>
            </w:r>
          </w:p>
        </w:tc>
        <w:tc>
          <w:tcPr>
            <w:tcW w:w="0" w:type="auto"/>
          </w:tcPr>
          <w:p w14:paraId="07DA8B9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23.01.2019</w:t>
            </w:r>
          </w:p>
        </w:tc>
        <w:tc>
          <w:tcPr>
            <w:tcW w:w="0" w:type="auto"/>
          </w:tcPr>
          <w:p w14:paraId="662AEA4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T/4/2018</w:t>
            </w:r>
          </w:p>
        </w:tc>
        <w:tc>
          <w:tcPr>
            <w:tcW w:w="0" w:type="auto"/>
          </w:tcPr>
          <w:p w14:paraId="176AF41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ED091949H8</w:t>
            </w:r>
          </w:p>
        </w:tc>
        <w:tc>
          <w:tcPr>
            <w:tcW w:w="1216" w:type="dxa"/>
          </w:tcPr>
          <w:p w14:paraId="7D22328C"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23FA2729"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2 100.00</w:t>
            </w:r>
          </w:p>
        </w:tc>
      </w:tr>
      <w:tr w:rsidR="00FE7844" w:rsidRPr="004D17D0" w14:paraId="598B95BC" w14:textId="77777777" w:rsidTr="007F0B90">
        <w:trPr>
          <w:trHeight w:val="272"/>
        </w:trPr>
        <w:tc>
          <w:tcPr>
            <w:tcW w:w="0" w:type="auto"/>
          </w:tcPr>
          <w:p w14:paraId="493EEB3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21</w:t>
            </w:r>
          </w:p>
        </w:tc>
        <w:tc>
          <w:tcPr>
            <w:tcW w:w="761" w:type="dxa"/>
          </w:tcPr>
          <w:p w14:paraId="0DD3A47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1518</w:t>
            </w:r>
          </w:p>
        </w:tc>
        <w:tc>
          <w:tcPr>
            <w:tcW w:w="0" w:type="auto"/>
          </w:tcPr>
          <w:p w14:paraId="0B59DF4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1002608001264</w:t>
            </w:r>
          </w:p>
        </w:tc>
        <w:tc>
          <w:tcPr>
            <w:tcW w:w="1838" w:type="dxa"/>
          </w:tcPr>
          <w:p w14:paraId="11D82D9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S.R.L. ECOPROD-ROSMOL</w:t>
            </w:r>
          </w:p>
        </w:tc>
        <w:tc>
          <w:tcPr>
            <w:tcW w:w="1260" w:type="dxa"/>
          </w:tcPr>
          <w:p w14:paraId="2D58EE0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1 476.00</w:t>
            </w:r>
          </w:p>
        </w:tc>
        <w:tc>
          <w:tcPr>
            <w:tcW w:w="1076" w:type="dxa"/>
          </w:tcPr>
          <w:p w14:paraId="47B0D1B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656A62B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3D5B309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1 476.00</w:t>
            </w:r>
          </w:p>
        </w:tc>
        <w:tc>
          <w:tcPr>
            <w:tcW w:w="0" w:type="auto"/>
          </w:tcPr>
          <w:p w14:paraId="6E64370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25.07.2018</w:t>
            </w:r>
          </w:p>
        </w:tc>
        <w:tc>
          <w:tcPr>
            <w:tcW w:w="0" w:type="auto"/>
          </w:tcPr>
          <w:p w14:paraId="15A09C8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T/2/2018</w:t>
            </w:r>
          </w:p>
        </w:tc>
        <w:tc>
          <w:tcPr>
            <w:tcW w:w="0" w:type="auto"/>
          </w:tcPr>
          <w:p w14:paraId="4DA2BB4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ED08475HPZ</w:t>
            </w:r>
          </w:p>
        </w:tc>
        <w:tc>
          <w:tcPr>
            <w:tcW w:w="1216" w:type="dxa"/>
          </w:tcPr>
          <w:p w14:paraId="76F7FF90"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231436EB"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0A24DD04" w14:textId="77777777" w:rsidTr="007F0B90">
        <w:trPr>
          <w:trHeight w:val="272"/>
        </w:trPr>
        <w:tc>
          <w:tcPr>
            <w:tcW w:w="0" w:type="auto"/>
          </w:tcPr>
          <w:p w14:paraId="5AFC284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22</w:t>
            </w:r>
          </w:p>
        </w:tc>
        <w:tc>
          <w:tcPr>
            <w:tcW w:w="761" w:type="dxa"/>
          </w:tcPr>
          <w:p w14:paraId="16A1597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1535</w:t>
            </w:r>
          </w:p>
        </w:tc>
        <w:tc>
          <w:tcPr>
            <w:tcW w:w="0" w:type="auto"/>
          </w:tcPr>
          <w:p w14:paraId="46F152B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1003608006071</w:t>
            </w:r>
          </w:p>
        </w:tc>
        <w:tc>
          <w:tcPr>
            <w:tcW w:w="1838" w:type="dxa"/>
          </w:tcPr>
          <w:p w14:paraId="32FF0A5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BOGATMOS S.R.L.</w:t>
            </w:r>
          </w:p>
        </w:tc>
        <w:tc>
          <w:tcPr>
            <w:tcW w:w="1260" w:type="dxa"/>
          </w:tcPr>
          <w:p w14:paraId="7D3BF5C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14 979.00</w:t>
            </w:r>
          </w:p>
        </w:tc>
        <w:tc>
          <w:tcPr>
            <w:tcW w:w="1076" w:type="dxa"/>
          </w:tcPr>
          <w:p w14:paraId="0051D00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5DA58D0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332131F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14 979.00</w:t>
            </w:r>
          </w:p>
        </w:tc>
        <w:tc>
          <w:tcPr>
            <w:tcW w:w="0" w:type="auto"/>
          </w:tcPr>
          <w:p w14:paraId="1B87D8A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23.10.2018</w:t>
            </w:r>
          </w:p>
        </w:tc>
        <w:tc>
          <w:tcPr>
            <w:tcW w:w="0" w:type="auto"/>
          </w:tcPr>
          <w:p w14:paraId="45906B4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T/3/2018</w:t>
            </w:r>
          </w:p>
        </w:tc>
        <w:tc>
          <w:tcPr>
            <w:tcW w:w="0" w:type="auto"/>
          </w:tcPr>
          <w:p w14:paraId="50700AA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ED08831097</w:t>
            </w:r>
          </w:p>
        </w:tc>
        <w:tc>
          <w:tcPr>
            <w:tcW w:w="1216" w:type="dxa"/>
          </w:tcPr>
          <w:p w14:paraId="7555D201"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78665DAE"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14 979.00</w:t>
            </w:r>
          </w:p>
        </w:tc>
      </w:tr>
      <w:tr w:rsidR="00FE7844" w:rsidRPr="004D17D0" w14:paraId="025BE7F7" w14:textId="77777777" w:rsidTr="007F0B90">
        <w:trPr>
          <w:trHeight w:val="263"/>
        </w:trPr>
        <w:tc>
          <w:tcPr>
            <w:tcW w:w="0" w:type="auto"/>
          </w:tcPr>
          <w:p w14:paraId="433F9F3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23</w:t>
            </w:r>
          </w:p>
        </w:tc>
        <w:tc>
          <w:tcPr>
            <w:tcW w:w="761" w:type="dxa"/>
          </w:tcPr>
          <w:p w14:paraId="7ACC0D1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1550</w:t>
            </w:r>
          </w:p>
        </w:tc>
        <w:tc>
          <w:tcPr>
            <w:tcW w:w="0" w:type="auto"/>
          </w:tcPr>
          <w:p w14:paraId="011F453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1012608001254</w:t>
            </w:r>
          </w:p>
        </w:tc>
        <w:tc>
          <w:tcPr>
            <w:tcW w:w="1838" w:type="dxa"/>
          </w:tcPr>
          <w:p w14:paraId="27ADF27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I.M. SERVCOM-SAITI</w:t>
            </w:r>
          </w:p>
        </w:tc>
        <w:tc>
          <w:tcPr>
            <w:tcW w:w="1260" w:type="dxa"/>
          </w:tcPr>
          <w:p w14:paraId="573BA9A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1 188.30</w:t>
            </w:r>
          </w:p>
        </w:tc>
        <w:tc>
          <w:tcPr>
            <w:tcW w:w="1076" w:type="dxa"/>
          </w:tcPr>
          <w:p w14:paraId="26E7682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1692AC0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13DE73E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1 188.30</w:t>
            </w:r>
          </w:p>
        </w:tc>
        <w:tc>
          <w:tcPr>
            <w:tcW w:w="0" w:type="auto"/>
          </w:tcPr>
          <w:p w14:paraId="5811BD0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11.01.2019</w:t>
            </w:r>
          </w:p>
        </w:tc>
        <w:tc>
          <w:tcPr>
            <w:tcW w:w="0" w:type="auto"/>
          </w:tcPr>
          <w:p w14:paraId="3B8CF03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T/4/2018</w:t>
            </w:r>
          </w:p>
        </w:tc>
        <w:tc>
          <w:tcPr>
            <w:tcW w:w="0" w:type="auto"/>
          </w:tcPr>
          <w:p w14:paraId="28E906F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ED09147456</w:t>
            </w:r>
          </w:p>
        </w:tc>
        <w:tc>
          <w:tcPr>
            <w:tcW w:w="1216" w:type="dxa"/>
          </w:tcPr>
          <w:p w14:paraId="0EBCEB0E"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009229D8"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1 188.30</w:t>
            </w:r>
          </w:p>
        </w:tc>
      </w:tr>
      <w:tr w:rsidR="00FE7844" w:rsidRPr="004D17D0" w14:paraId="4A2B0122" w14:textId="77777777" w:rsidTr="007F0B90">
        <w:trPr>
          <w:trHeight w:val="128"/>
        </w:trPr>
        <w:tc>
          <w:tcPr>
            <w:tcW w:w="0" w:type="auto"/>
          </w:tcPr>
          <w:p w14:paraId="1ADE8D7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24</w:t>
            </w:r>
          </w:p>
        </w:tc>
        <w:tc>
          <w:tcPr>
            <w:tcW w:w="761" w:type="dxa"/>
          </w:tcPr>
          <w:p w14:paraId="66E56C3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1560</w:t>
            </w:r>
          </w:p>
        </w:tc>
        <w:tc>
          <w:tcPr>
            <w:tcW w:w="0" w:type="auto"/>
          </w:tcPr>
          <w:p w14:paraId="0A769AE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1003608006071</w:t>
            </w:r>
          </w:p>
        </w:tc>
        <w:tc>
          <w:tcPr>
            <w:tcW w:w="1838" w:type="dxa"/>
          </w:tcPr>
          <w:p w14:paraId="03220C6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BOGATMOS S.R.L.</w:t>
            </w:r>
          </w:p>
        </w:tc>
        <w:tc>
          <w:tcPr>
            <w:tcW w:w="1260" w:type="dxa"/>
          </w:tcPr>
          <w:p w14:paraId="4C43906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3000.0</w:t>
            </w:r>
          </w:p>
        </w:tc>
        <w:tc>
          <w:tcPr>
            <w:tcW w:w="1076" w:type="dxa"/>
          </w:tcPr>
          <w:p w14:paraId="5706D0D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3B861B9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22DD9A7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3000.0</w:t>
            </w:r>
          </w:p>
        </w:tc>
        <w:tc>
          <w:tcPr>
            <w:tcW w:w="0" w:type="auto"/>
          </w:tcPr>
          <w:p w14:paraId="2A7BB7E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22.01.2019</w:t>
            </w:r>
          </w:p>
        </w:tc>
        <w:tc>
          <w:tcPr>
            <w:tcW w:w="0" w:type="auto"/>
          </w:tcPr>
          <w:p w14:paraId="674BB9C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T/4/2018</w:t>
            </w:r>
          </w:p>
        </w:tc>
        <w:tc>
          <w:tcPr>
            <w:tcW w:w="0" w:type="auto"/>
          </w:tcPr>
          <w:p w14:paraId="5F2276A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ED09190460</w:t>
            </w:r>
          </w:p>
        </w:tc>
        <w:tc>
          <w:tcPr>
            <w:tcW w:w="1216" w:type="dxa"/>
          </w:tcPr>
          <w:p w14:paraId="482EFECC"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4DF1A3F0"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3000.0</w:t>
            </w:r>
          </w:p>
        </w:tc>
      </w:tr>
      <w:tr w:rsidR="00FE7844" w:rsidRPr="004D17D0" w14:paraId="4CF46206" w14:textId="77777777" w:rsidTr="007F0B90">
        <w:trPr>
          <w:trHeight w:val="159"/>
        </w:trPr>
        <w:tc>
          <w:tcPr>
            <w:tcW w:w="0" w:type="auto"/>
          </w:tcPr>
          <w:p w14:paraId="6ED7521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25</w:t>
            </w:r>
          </w:p>
        </w:tc>
        <w:tc>
          <w:tcPr>
            <w:tcW w:w="761" w:type="dxa"/>
          </w:tcPr>
          <w:p w14:paraId="5575F76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1600</w:t>
            </w:r>
          </w:p>
        </w:tc>
        <w:tc>
          <w:tcPr>
            <w:tcW w:w="0" w:type="auto"/>
          </w:tcPr>
          <w:p w14:paraId="29A2092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1012611002426</w:t>
            </w:r>
          </w:p>
        </w:tc>
        <w:tc>
          <w:tcPr>
            <w:tcW w:w="1838" w:type="dxa"/>
          </w:tcPr>
          <w:p w14:paraId="4846275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I.M. KIRIETPRIM</w:t>
            </w:r>
          </w:p>
        </w:tc>
        <w:tc>
          <w:tcPr>
            <w:tcW w:w="1260" w:type="dxa"/>
          </w:tcPr>
          <w:p w14:paraId="465FE5F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977.70</w:t>
            </w:r>
          </w:p>
        </w:tc>
        <w:tc>
          <w:tcPr>
            <w:tcW w:w="1076" w:type="dxa"/>
          </w:tcPr>
          <w:p w14:paraId="6806C2E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6670B16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0C53665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977.70</w:t>
            </w:r>
          </w:p>
        </w:tc>
        <w:tc>
          <w:tcPr>
            <w:tcW w:w="0" w:type="auto"/>
          </w:tcPr>
          <w:p w14:paraId="7689AC8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18.05.2018</w:t>
            </w:r>
          </w:p>
        </w:tc>
        <w:tc>
          <w:tcPr>
            <w:tcW w:w="0" w:type="auto"/>
          </w:tcPr>
          <w:p w14:paraId="1AABEB1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T/1/2018</w:t>
            </w:r>
          </w:p>
        </w:tc>
        <w:tc>
          <w:tcPr>
            <w:tcW w:w="0" w:type="auto"/>
          </w:tcPr>
          <w:p w14:paraId="5065BE1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ED08211062</w:t>
            </w:r>
          </w:p>
        </w:tc>
        <w:tc>
          <w:tcPr>
            <w:tcW w:w="1216" w:type="dxa"/>
          </w:tcPr>
          <w:p w14:paraId="6A3B8805"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08DE2314"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977.70</w:t>
            </w:r>
          </w:p>
        </w:tc>
      </w:tr>
      <w:tr w:rsidR="00FE7844" w:rsidRPr="004D17D0" w14:paraId="5DBC410E" w14:textId="77777777" w:rsidTr="007F0B90">
        <w:trPr>
          <w:trHeight w:val="51"/>
        </w:trPr>
        <w:tc>
          <w:tcPr>
            <w:tcW w:w="0" w:type="auto"/>
          </w:tcPr>
          <w:p w14:paraId="56615D0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26</w:t>
            </w:r>
          </w:p>
        </w:tc>
        <w:tc>
          <w:tcPr>
            <w:tcW w:w="761" w:type="dxa"/>
          </w:tcPr>
          <w:p w14:paraId="703A3E5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1603</w:t>
            </w:r>
          </w:p>
        </w:tc>
        <w:tc>
          <w:tcPr>
            <w:tcW w:w="0" w:type="auto"/>
          </w:tcPr>
          <w:p w14:paraId="0575776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1012611002426</w:t>
            </w:r>
          </w:p>
        </w:tc>
        <w:tc>
          <w:tcPr>
            <w:tcW w:w="1838" w:type="dxa"/>
          </w:tcPr>
          <w:p w14:paraId="06736DE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I.M. KIRIETPRIM</w:t>
            </w:r>
          </w:p>
        </w:tc>
        <w:tc>
          <w:tcPr>
            <w:tcW w:w="1260" w:type="dxa"/>
          </w:tcPr>
          <w:p w14:paraId="154B566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1 749.90</w:t>
            </w:r>
          </w:p>
        </w:tc>
        <w:tc>
          <w:tcPr>
            <w:tcW w:w="1076" w:type="dxa"/>
          </w:tcPr>
          <w:p w14:paraId="063ED5C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339C391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0B47F71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1 749.90</w:t>
            </w:r>
          </w:p>
        </w:tc>
        <w:tc>
          <w:tcPr>
            <w:tcW w:w="0" w:type="auto"/>
          </w:tcPr>
          <w:p w14:paraId="62DFC46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11.07.2018</w:t>
            </w:r>
          </w:p>
        </w:tc>
        <w:tc>
          <w:tcPr>
            <w:tcW w:w="0" w:type="auto"/>
          </w:tcPr>
          <w:p w14:paraId="3D7DF44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T/2/2018</w:t>
            </w:r>
          </w:p>
        </w:tc>
        <w:tc>
          <w:tcPr>
            <w:tcW w:w="0" w:type="auto"/>
          </w:tcPr>
          <w:p w14:paraId="24118B0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ED08418296</w:t>
            </w:r>
          </w:p>
        </w:tc>
        <w:tc>
          <w:tcPr>
            <w:tcW w:w="1216" w:type="dxa"/>
          </w:tcPr>
          <w:p w14:paraId="50107F90"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23FA8B3C"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1 749.90</w:t>
            </w:r>
          </w:p>
        </w:tc>
      </w:tr>
      <w:tr w:rsidR="00FE7844" w:rsidRPr="004D17D0" w14:paraId="45698084" w14:textId="77777777" w:rsidTr="007F0B90">
        <w:trPr>
          <w:trHeight w:val="83"/>
        </w:trPr>
        <w:tc>
          <w:tcPr>
            <w:tcW w:w="0" w:type="auto"/>
          </w:tcPr>
          <w:p w14:paraId="1A18A22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27</w:t>
            </w:r>
          </w:p>
        </w:tc>
        <w:tc>
          <w:tcPr>
            <w:tcW w:w="761" w:type="dxa"/>
          </w:tcPr>
          <w:p w14:paraId="3E10C95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1609</w:t>
            </w:r>
          </w:p>
        </w:tc>
        <w:tc>
          <w:tcPr>
            <w:tcW w:w="0" w:type="auto"/>
          </w:tcPr>
          <w:p w14:paraId="25090A6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1003611003739</w:t>
            </w:r>
          </w:p>
        </w:tc>
        <w:tc>
          <w:tcPr>
            <w:tcW w:w="1838" w:type="dxa"/>
          </w:tcPr>
          <w:p w14:paraId="66E0548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COLHOZUL POBEDA</w:t>
            </w:r>
          </w:p>
        </w:tc>
        <w:tc>
          <w:tcPr>
            <w:tcW w:w="1260" w:type="dxa"/>
          </w:tcPr>
          <w:p w14:paraId="471698D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1 390.10</w:t>
            </w:r>
          </w:p>
        </w:tc>
        <w:tc>
          <w:tcPr>
            <w:tcW w:w="1076" w:type="dxa"/>
          </w:tcPr>
          <w:p w14:paraId="48F2C1A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23FD0BE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3DBF432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1 390.10</w:t>
            </w:r>
          </w:p>
        </w:tc>
        <w:tc>
          <w:tcPr>
            <w:tcW w:w="0" w:type="auto"/>
          </w:tcPr>
          <w:p w14:paraId="6D80615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23.07.2018</w:t>
            </w:r>
          </w:p>
        </w:tc>
        <w:tc>
          <w:tcPr>
            <w:tcW w:w="0" w:type="auto"/>
          </w:tcPr>
          <w:p w14:paraId="71236AE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T/2/2018</w:t>
            </w:r>
          </w:p>
        </w:tc>
        <w:tc>
          <w:tcPr>
            <w:tcW w:w="0" w:type="auto"/>
          </w:tcPr>
          <w:p w14:paraId="76C9C69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ED08466615</w:t>
            </w:r>
          </w:p>
        </w:tc>
        <w:tc>
          <w:tcPr>
            <w:tcW w:w="1216" w:type="dxa"/>
          </w:tcPr>
          <w:p w14:paraId="35D537A6"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4FC4A136"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1 390.10</w:t>
            </w:r>
          </w:p>
        </w:tc>
      </w:tr>
      <w:tr w:rsidR="00FE7844" w:rsidRPr="004D17D0" w14:paraId="5000D7CE" w14:textId="77777777" w:rsidTr="007F0B90">
        <w:trPr>
          <w:trHeight w:val="48"/>
        </w:trPr>
        <w:tc>
          <w:tcPr>
            <w:tcW w:w="0" w:type="auto"/>
          </w:tcPr>
          <w:p w14:paraId="7B74110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28</w:t>
            </w:r>
          </w:p>
        </w:tc>
        <w:tc>
          <w:tcPr>
            <w:tcW w:w="761" w:type="dxa"/>
          </w:tcPr>
          <w:p w14:paraId="2EBD576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1626</w:t>
            </w:r>
          </w:p>
        </w:tc>
        <w:tc>
          <w:tcPr>
            <w:tcW w:w="0" w:type="auto"/>
          </w:tcPr>
          <w:p w14:paraId="30CE4CE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1012611002426</w:t>
            </w:r>
          </w:p>
        </w:tc>
        <w:tc>
          <w:tcPr>
            <w:tcW w:w="1838" w:type="dxa"/>
          </w:tcPr>
          <w:p w14:paraId="75690EE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I.M. KIRIETPRIM</w:t>
            </w:r>
          </w:p>
        </w:tc>
        <w:tc>
          <w:tcPr>
            <w:tcW w:w="1260" w:type="dxa"/>
          </w:tcPr>
          <w:p w14:paraId="5A6CF38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1 741.20</w:t>
            </w:r>
          </w:p>
        </w:tc>
        <w:tc>
          <w:tcPr>
            <w:tcW w:w="1076" w:type="dxa"/>
          </w:tcPr>
          <w:p w14:paraId="20C8676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4332B11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0AC038F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1 741.20</w:t>
            </w:r>
          </w:p>
        </w:tc>
        <w:tc>
          <w:tcPr>
            <w:tcW w:w="0" w:type="auto"/>
          </w:tcPr>
          <w:p w14:paraId="0B570AE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08.10.2018</w:t>
            </w:r>
          </w:p>
        </w:tc>
        <w:tc>
          <w:tcPr>
            <w:tcW w:w="0" w:type="auto"/>
          </w:tcPr>
          <w:p w14:paraId="2549A38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T/3/2018</w:t>
            </w:r>
          </w:p>
        </w:tc>
        <w:tc>
          <w:tcPr>
            <w:tcW w:w="0" w:type="auto"/>
          </w:tcPr>
          <w:p w14:paraId="1513053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ED08771327</w:t>
            </w:r>
          </w:p>
        </w:tc>
        <w:tc>
          <w:tcPr>
            <w:tcW w:w="1216" w:type="dxa"/>
          </w:tcPr>
          <w:p w14:paraId="15BC48BB"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733EEC6C"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1 741.20</w:t>
            </w:r>
          </w:p>
        </w:tc>
      </w:tr>
      <w:tr w:rsidR="00FE7844" w:rsidRPr="004D17D0" w14:paraId="69334160" w14:textId="77777777" w:rsidTr="007F0B90">
        <w:trPr>
          <w:trHeight w:val="48"/>
        </w:trPr>
        <w:tc>
          <w:tcPr>
            <w:tcW w:w="0" w:type="auto"/>
          </w:tcPr>
          <w:p w14:paraId="4B63DB5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29</w:t>
            </w:r>
          </w:p>
        </w:tc>
        <w:tc>
          <w:tcPr>
            <w:tcW w:w="761" w:type="dxa"/>
          </w:tcPr>
          <w:p w14:paraId="50E1985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1634</w:t>
            </w:r>
          </w:p>
        </w:tc>
        <w:tc>
          <w:tcPr>
            <w:tcW w:w="0" w:type="auto"/>
          </w:tcPr>
          <w:p w14:paraId="799DA98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1003611003739</w:t>
            </w:r>
          </w:p>
        </w:tc>
        <w:tc>
          <w:tcPr>
            <w:tcW w:w="1838" w:type="dxa"/>
          </w:tcPr>
          <w:p w14:paraId="307E7AA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COLHOZUL POBEDA</w:t>
            </w:r>
          </w:p>
        </w:tc>
        <w:tc>
          <w:tcPr>
            <w:tcW w:w="1260" w:type="dxa"/>
          </w:tcPr>
          <w:p w14:paraId="7F3489B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2 054.76</w:t>
            </w:r>
          </w:p>
        </w:tc>
        <w:tc>
          <w:tcPr>
            <w:tcW w:w="1076" w:type="dxa"/>
          </w:tcPr>
          <w:p w14:paraId="1D94605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6041A7D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51D033E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2 054.76</w:t>
            </w:r>
          </w:p>
        </w:tc>
        <w:tc>
          <w:tcPr>
            <w:tcW w:w="0" w:type="auto"/>
          </w:tcPr>
          <w:p w14:paraId="3B63EE2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23.10.2018</w:t>
            </w:r>
          </w:p>
        </w:tc>
        <w:tc>
          <w:tcPr>
            <w:tcW w:w="0" w:type="auto"/>
          </w:tcPr>
          <w:p w14:paraId="03B306D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T/3/2018</w:t>
            </w:r>
          </w:p>
        </w:tc>
        <w:tc>
          <w:tcPr>
            <w:tcW w:w="0" w:type="auto"/>
          </w:tcPr>
          <w:p w14:paraId="061AF97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 xml:space="preserve">ED08831ASI </w:t>
            </w:r>
          </w:p>
        </w:tc>
        <w:tc>
          <w:tcPr>
            <w:tcW w:w="1216" w:type="dxa"/>
          </w:tcPr>
          <w:p w14:paraId="53E13860"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023C952B"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2 054.76</w:t>
            </w:r>
          </w:p>
        </w:tc>
      </w:tr>
      <w:tr w:rsidR="00FE7844" w:rsidRPr="004D17D0" w14:paraId="54650D30" w14:textId="77777777" w:rsidTr="007F0B90">
        <w:trPr>
          <w:trHeight w:val="162"/>
        </w:trPr>
        <w:tc>
          <w:tcPr>
            <w:tcW w:w="0" w:type="auto"/>
          </w:tcPr>
          <w:p w14:paraId="6E5FE6E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30</w:t>
            </w:r>
          </w:p>
        </w:tc>
        <w:tc>
          <w:tcPr>
            <w:tcW w:w="761" w:type="dxa"/>
          </w:tcPr>
          <w:p w14:paraId="702A136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1651</w:t>
            </w:r>
          </w:p>
        </w:tc>
        <w:tc>
          <w:tcPr>
            <w:tcW w:w="0" w:type="auto"/>
          </w:tcPr>
          <w:p w14:paraId="1936DDB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1012611002426</w:t>
            </w:r>
          </w:p>
        </w:tc>
        <w:tc>
          <w:tcPr>
            <w:tcW w:w="1838" w:type="dxa"/>
          </w:tcPr>
          <w:p w14:paraId="68E3743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I.M. KIRIETPRIM</w:t>
            </w:r>
          </w:p>
        </w:tc>
        <w:tc>
          <w:tcPr>
            <w:tcW w:w="1260" w:type="dxa"/>
          </w:tcPr>
          <w:p w14:paraId="78EF370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1 582.00</w:t>
            </w:r>
          </w:p>
        </w:tc>
        <w:tc>
          <w:tcPr>
            <w:tcW w:w="1076" w:type="dxa"/>
          </w:tcPr>
          <w:p w14:paraId="0C1FE75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3EFA7A3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2A2FCE7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1 582.00</w:t>
            </w:r>
          </w:p>
        </w:tc>
        <w:tc>
          <w:tcPr>
            <w:tcW w:w="0" w:type="auto"/>
          </w:tcPr>
          <w:p w14:paraId="070FE14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18.01.2019</w:t>
            </w:r>
          </w:p>
        </w:tc>
        <w:tc>
          <w:tcPr>
            <w:tcW w:w="0" w:type="auto"/>
          </w:tcPr>
          <w:p w14:paraId="07422FE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T/4/2018</w:t>
            </w:r>
          </w:p>
        </w:tc>
        <w:tc>
          <w:tcPr>
            <w:tcW w:w="0" w:type="auto"/>
          </w:tcPr>
          <w:p w14:paraId="11351D0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ED09175190</w:t>
            </w:r>
          </w:p>
        </w:tc>
        <w:tc>
          <w:tcPr>
            <w:tcW w:w="1216" w:type="dxa"/>
          </w:tcPr>
          <w:p w14:paraId="3DA709B4"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4C2C23C5"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1 582.00</w:t>
            </w:r>
          </w:p>
        </w:tc>
      </w:tr>
      <w:tr w:rsidR="00FE7844" w:rsidRPr="004D17D0" w14:paraId="29C5C865" w14:textId="77777777" w:rsidTr="007F0B90">
        <w:trPr>
          <w:trHeight w:val="48"/>
        </w:trPr>
        <w:tc>
          <w:tcPr>
            <w:tcW w:w="0" w:type="auto"/>
          </w:tcPr>
          <w:p w14:paraId="43B7D55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31</w:t>
            </w:r>
          </w:p>
        </w:tc>
        <w:tc>
          <w:tcPr>
            <w:tcW w:w="761" w:type="dxa"/>
          </w:tcPr>
          <w:p w14:paraId="7E810BF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1656</w:t>
            </w:r>
          </w:p>
        </w:tc>
        <w:tc>
          <w:tcPr>
            <w:tcW w:w="0" w:type="auto"/>
          </w:tcPr>
          <w:p w14:paraId="37B562B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1003611003739</w:t>
            </w:r>
          </w:p>
        </w:tc>
        <w:tc>
          <w:tcPr>
            <w:tcW w:w="1838" w:type="dxa"/>
          </w:tcPr>
          <w:p w14:paraId="4497F74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COLHOZUL POBEDA</w:t>
            </w:r>
          </w:p>
        </w:tc>
        <w:tc>
          <w:tcPr>
            <w:tcW w:w="1260" w:type="dxa"/>
          </w:tcPr>
          <w:p w14:paraId="14F6CDA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3 011.61</w:t>
            </w:r>
          </w:p>
        </w:tc>
        <w:tc>
          <w:tcPr>
            <w:tcW w:w="1076" w:type="dxa"/>
          </w:tcPr>
          <w:p w14:paraId="5B3CCF4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46E9569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00AC0A1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3 011.61</w:t>
            </w:r>
          </w:p>
        </w:tc>
        <w:tc>
          <w:tcPr>
            <w:tcW w:w="0" w:type="auto"/>
          </w:tcPr>
          <w:p w14:paraId="630B09E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24.01.2019</w:t>
            </w:r>
          </w:p>
        </w:tc>
        <w:tc>
          <w:tcPr>
            <w:tcW w:w="0" w:type="auto"/>
          </w:tcPr>
          <w:p w14:paraId="39872FE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T/4/2018</w:t>
            </w:r>
          </w:p>
        </w:tc>
        <w:tc>
          <w:tcPr>
            <w:tcW w:w="0" w:type="auto"/>
          </w:tcPr>
          <w:p w14:paraId="12452EC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ED09199B0H</w:t>
            </w:r>
          </w:p>
        </w:tc>
        <w:tc>
          <w:tcPr>
            <w:tcW w:w="1216" w:type="dxa"/>
          </w:tcPr>
          <w:p w14:paraId="031F24F7"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5CD9C775"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3 011.61</w:t>
            </w:r>
          </w:p>
        </w:tc>
      </w:tr>
      <w:tr w:rsidR="00FE7844" w:rsidRPr="004D17D0" w14:paraId="7B9F2B1D" w14:textId="77777777" w:rsidTr="007F0B90">
        <w:trPr>
          <w:trHeight w:val="224"/>
        </w:trPr>
        <w:tc>
          <w:tcPr>
            <w:tcW w:w="0" w:type="auto"/>
          </w:tcPr>
          <w:p w14:paraId="23A5A2F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32</w:t>
            </w:r>
          </w:p>
        </w:tc>
        <w:tc>
          <w:tcPr>
            <w:tcW w:w="761" w:type="dxa"/>
          </w:tcPr>
          <w:p w14:paraId="246969C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1711</w:t>
            </w:r>
          </w:p>
        </w:tc>
        <w:tc>
          <w:tcPr>
            <w:tcW w:w="0" w:type="auto"/>
          </w:tcPr>
          <w:p w14:paraId="7B0C73F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1002605000716</w:t>
            </w:r>
          </w:p>
        </w:tc>
        <w:tc>
          <w:tcPr>
            <w:tcW w:w="1838" w:type="dxa"/>
          </w:tcPr>
          <w:p w14:paraId="27C91E0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C.I. BASAN-AGRO</w:t>
            </w:r>
          </w:p>
        </w:tc>
        <w:tc>
          <w:tcPr>
            <w:tcW w:w="1260" w:type="dxa"/>
          </w:tcPr>
          <w:p w14:paraId="6990AF0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30 000.00</w:t>
            </w:r>
          </w:p>
        </w:tc>
        <w:tc>
          <w:tcPr>
            <w:tcW w:w="1076" w:type="dxa"/>
          </w:tcPr>
          <w:p w14:paraId="6E9889B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6CE9402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4B4FC57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30 000.00</w:t>
            </w:r>
          </w:p>
        </w:tc>
        <w:tc>
          <w:tcPr>
            <w:tcW w:w="0" w:type="auto"/>
          </w:tcPr>
          <w:p w14:paraId="4E56DB8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25.07.2018</w:t>
            </w:r>
          </w:p>
        </w:tc>
        <w:tc>
          <w:tcPr>
            <w:tcW w:w="0" w:type="auto"/>
          </w:tcPr>
          <w:p w14:paraId="753031C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T/2/2018</w:t>
            </w:r>
          </w:p>
        </w:tc>
        <w:tc>
          <w:tcPr>
            <w:tcW w:w="0" w:type="auto"/>
          </w:tcPr>
          <w:p w14:paraId="54F20BB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ED08475BLX</w:t>
            </w:r>
          </w:p>
        </w:tc>
        <w:tc>
          <w:tcPr>
            <w:tcW w:w="1216" w:type="dxa"/>
          </w:tcPr>
          <w:p w14:paraId="64B91BEA"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2C70BA13"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095290CF" w14:textId="77777777" w:rsidTr="007F0B90">
        <w:trPr>
          <w:trHeight w:val="117"/>
        </w:trPr>
        <w:tc>
          <w:tcPr>
            <w:tcW w:w="0" w:type="auto"/>
          </w:tcPr>
          <w:p w14:paraId="2445EAE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33</w:t>
            </w:r>
          </w:p>
        </w:tc>
        <w:tc>
          <w:tcPr>
            <w:tcW w:w="761" w:type="dxa"/>
          </w:tcPr>
          <w:p w14:paraId="2952557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1970</w:t>
            </w:r>
          </w:p>
        </w:tc>
        <w:tc>
          <w:tcPr>
            <w:tcW w:w="0" w:type="auto"/>
          </w:tcPr>
          <w:p w14:paraId="56A4DDF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1003611002318</w:t>
            </w:r>
          </w:p>
        </w:tc>
        <w:tc>
          <w:tcPr>
            <w:tcW w:w="1838" w:type="dxa"/>
          </w:tcPr>
          <w:p w14:paraId="0DE4279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AIDIN S.A.</w:t>
            </w:r>
          </w:p>
        </w:tc>
        <w:tc>
          <w:tcPr>
            <w:tcW w:w="1260" w:type="dxa"/>
          </w:tcPr>
          <w:p w14:paraId="04D0BEE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1 080.00</w:t>
            </w:r>
          </w:p>
        </w:tc>
        <w:tc>
          <w:tcPr>
            <w:tcW w:w="1076" w:type="dxa"/>
          </w:tcPr>
          <w:p w14:paraId="573869F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2A466F4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6B28510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1 080.00</w:t>
            </w:r>
          </w:p>
        </w:tc>
        <w:tc>
          <w:tcPr>
            <w:tcW w:w="0" w:type="auto"/>
          </w:tcPr>
          <w:p w14:paraId="04BA8AD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25.10.2019</w:t>
            </w:r>
          </w:p>
        </w:tc>
        <w:tc>
          <w:tcPr>
            <w:tcW w:w="0" w:type="auto"/>
          </w:tcPr>
          <w:p w14:paraId="036DEEA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T/1/2018</w:t>
            </w:r>
          </w:p>
        </w:tc>
        <w:tc>
          <w:tcPr>
            <w:tcW w:w="0" w:type="auto"/>
          </w:tcPr>
          <w:p w14:paraId="2B69DA4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ED10291G3V</w:t>
            </w:r>
          </w:p>
        </w:tc>
        <w:tc>
          <w:tcPr>
            <w:tcW w:w="1216" w:type="dxa"/>
          </w:tcPr>
          <w:p w14:paraId="16E8C76B"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7B37089E"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16C721E0" w14:textId="77777777" w:rsidTr="007F0B90">
        <w:trPr>
          <w:trHeight w:val="274"/>
        </w:trPr>
        <w:tc>
          <w:tcPr>
            <w:tcW w:w="0" w:type="auto"/>
          </w:tcPr>
          <w:p w14:paraId="3F8A0EF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34</w:t>
            </w:r>
          </w:p>
        </w:tc>
        <w:tc>
          <w:tcPr>
            <w:tcW w:w="761" w:type="dxa"/>
          </w:tcPr>
          <w:p w14:paraId="2E6D1BA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1971</w:t>
            </w:r>
          </w:p>
        </w:tc>
        <w:tc>
          <w:tcPr>
            <w:tcW w:w="0" w:type="auto"/>
          </w:tcPr>
          <w:p w14:paraId="2ACAD48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1003611002318</w:t>
            </w:r>
          </w:p>
        </w:tc>
        <w:tc>
          <w:tcPr>
            <w:tcW w:w="1838" w:type="dxa"/>
          </w:tcPr>
          <w:p w14:paraId="4247E00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AIDIN S.A.</w:t>
            </w:r>
          </w:p>
        </w:tc>
        <w:tc>
          <w:tcPr>
            <w:tcW w:w="1260" w:type="dxa"/>
          </w:tcPr>
          <w:p w14:paraId="5A69A9E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1 080.00</w:t>
            </w:r>
          </w:p>
        </w:tc>
        <w:tc>
          <w:tcPr>
            <w:tcW w:w="1076" w:type="dxa"/>
          </w:tcPr>
          <w:p w14:paraId="22A8FD4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480A7E1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5595042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1 080.00</w:t>
            </w:r>
          </w:p>
        </w:tc>
        <w:tc>
          <w:tcPr>
            <w:tcW w:w="0" w:type="auto"/>
          </w:tcPr>
          <w:p w14:paraId="50CC983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25.10.2019</w:t>
            </w:r>
          </w:p>
        </w:tc>
        <w:tc>
          <w:tcPr>
            <w:tcW w:w="0" w:type="auto"/>
          </w:tcPr>
          <w:p w14:paraId="53F9611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T/2/2018</w:t>
            </w:r>
          </w:p>
        </w:tc>
        <w:tc>
          <w:tcPr>
            <w:tcW w:w="0" w:type="auto"/>
          </w:tcPr>
          <w:p w14:paraId="210E455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ED10291G3W</w:t>
            </w:r>
          </w:p>
        </w:tc>
        <w:tc>
          <w:tcPr>
            <w:tcW w:w="1216" w:type="dxa"/>
          </w:tcPr>
          <w:p w14:paraId="3B85CA01"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16A36E32"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7E918D30" w14:textId="77777777" w:rsidTr="007F0B90">
        <w:trPr>
          <w:trHeight w:val="138"/>
        </w:trPr>
        <w:tc>
          <w:tcPr>
            <w:tcW w:w="0" w:type="auto"/>
          </w:tcPr>
          <w:p w14:paraId="706B3A3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 xml:space="preserve"> 35</w:t>
            </w:r>
          </w:p>
        </w:tc>
        <w:tc>
          <w:tcPr>
            <w:tcW w:w="761" w:type="dxa"/>
          </w:tcPr>
          <w:p w14:paraId="5CA4E70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1972</w:t>
            </w:r>
          </w:p>
        </w:tc>
        <w:tc>
          <w:tcPr>
            <w:tcW w:w="0" w:type="auto"/>
          </w:tcPr>
          <w:p w14:paraId="3D41023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1003611002318</w:t>
            </w:r>
          </w:p>
        </w:tc>
        <w:tc>
          <w:tcPr>
            <w:tcW w:w="1838" w:type="dxa"/>
          </w:tcPr>
          <w:p w14:paraId="01FDE02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AIDIN S.A.</w:t>
            </w:r>
          </w:p>
        </w:tc>
        <w:tc>
          <w:tcPr>
            <w:tcW w:w="1260" w:type="dxa"/>
          </w:tcPr>
          <w:p w14:paraId="038DF80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1 080.00</w:t>
            </w:r>
          </w:p>
        </w:tc>
        <w:tc>
          <w:tcPr>
            <w:tcW w:w="1076" w:type="dxa"/>
          </w:tcPr>
          <w:p w14:paraId="78715B5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2FCB1DC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1E42109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1 080.00</w:t>
            </w:r>
          </w:p>
        </w:tc>
        <w:tc>
          <w:tcPr>
            <w:tcW w:w="0" w:type="auto"/>
          </w:tcPr>
          <w:p w14:paraId="67826A2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25.10.2019</w:t>
            </w:r>
          </w:p>
        </w:tc>
        <w:tc>
          <w:tcPr>
            <w:tcW w:w="0" w:type="auto"/>
          </w:tcPr>
          <w:p w14:paraId="112E83E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T/3/2018</w:t>
            </w:r>
          </w:p>
        </w:tc>
        <w:tc>
          <w:tcPr>
            <w:tcW w:w="0" w:type="auto"/>
          </w:tcPr>
          <w:p w14:paraId="4087F25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ED10291G3X</w:t>
            </w:r>
          </w:p>
        </w:tc>
        <w:tc>
          <w:tcPr>
            <w:tcW w:w="1216" w:type="dxa"/>
          </w:tcPr>
          <w:p w14:paraId="3A67D163"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3BD89324"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382F3A10" w14:textId="77777777" w:rsidTr="007F0B90">
        <w:trPr>
          <w:trHeight w:val="48"/>
        </w:trPr>
        <w:tc>
          <w:tcPr>
            <w:tcW w:w="0" w:type="auto"/>
          </w:tcPr>
          <w:p w14:paraId="30E264B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36</w:t>
            </w:r>
          </w:p>
        </w:tc>
        <w:tc>
          <w:tcPr>
            <w:tcW w:w="761" w:type="dxa"/>
          </w:tcPr>
          <w:p w14:paraId="783ED17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1973</w:t>
            </w:r>
          </w:p>
        </w:tc>
        <w:tc>
          <w:tcPr>
            <w:tcW w:w="0" w:type="auto"/>
          </w:tcPr>
          <w:p w14:paraId="1CF6AE4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1003611002318</w:t>
            </w:r>
          </w:p>
        </w:tc>
        <w:tc>
          <w:tcPr>
            <w:tcW w:w="1838" w:type="dxa"/>
          </w:tcPr>
          <w:p w14:paraId="3E88B0E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AIDIN S.A.</w:t>
            </w:r>
          </w:p>
        </w:tc>
        <w:tc>
          <w:tcPr>
            <w:tcW w:w="1260" w:type="dxa"/>
          </w:tcPr>
          <w:p w14:paraId="1CF8A42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1 080.00</w:t>
            </w:r>
          </w:p>
        </w:tc>
        <w:tc>
          <w:tcPr>
            <w:tcW w:w="1076" w:type="dxa"/>
          </w:tcPr>
          <w:p w14:paraId="09BF4D0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0AFA067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34D6DAA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1 080.00</w:t>
            </w:r>
          </w:p>
        </w:tc>
        <w:tc>
          <w:tcPr>
            <w:tcW w:w="0" w:type="auto"/>
          </w:tcPr>
          <w:p w14:paraId="318FD15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25.10.2019</w:t>
            </w:r>
          </w:p>
        </w:tc>
        <w:tc>
          <w:tcPr>
            <w:tcW w:w="0" w:type="auto"/>
          </w:tcPr>
          <w:p w14:paraId="755F2D8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T/4/2018</w:t>
            </w:r>
          </w:p>
        </w:tc>
        <w:tc>
          <w:tcPr>
            <w:tcW w:w="0" w:type="auto"/>
          </w:tcPr>
          <w:p w14:paraId="5F61967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ED10291G3Z</w:t>
            </w:r>
          </w:p>
        </w:tc>
        <w:tc>
          <w:tcPr>
            <w:tcW w:w="1216" w:type="dxa"/>
          </w:tcPr>
          <w:p w14:paraId="3DD61C96"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5A1379A9"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233A57AC" w14:textId="77777777" w:rsidTr="007F0B90">
        <w:trPr>
          <w:trHeight w:val="186"/>
        </w:trPr>
        <w:tc>
          <w:tcPr>
            <w:tcW w:w="0" w:type="auto"/>
          </w:tcPr>
          <w:p w14:paraId="06D3405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37</w:t>
            </w:r>
          </w:p>
        </w:tc>
        <w:tc>
          <w:tcPr>
            <w:tcW w:w="761" w:type="dxa"/>
          </w:tcPr>
          <w:p w14:paraId="7158433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2055</w:t>
            </w:r>
          </w:p>
        </w:tc>
        <w:tc>
          <w:tcPr>
            <w:tcW w:w="0" w:type="auto"/>
          </w:tcPr>
          <w:p w14:paraId="6217674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1004600009682</w:t>
            </w:r>
          </w:p>
        </w:tc>
        <w:tc>
          <w:tcPr>
            <w:tcW w:w="1838" w:type="dxa"/>
          </w:tcPr>
          <w:p w14:paraId="36E0ED2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S.C. GOROBICA - AGRO S.R.L.</w:t>
            </w:r>
          </w:p>
        </w:tc>
        <w:tc>
          <w:tcPr>
            <w:tcW w:w="1260" w:type="dxa"/>
          </w:tcPr>
          <w:p w14:paraId="6DF7928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8 640.00</w:t>
            </w:r>
          </w:p>
        </w:tc>
        <w:tc>
          <w:tcPr>
            <w:tcW w:w="1076" w:type="dxa"/>
          </w:tcPr>
          <w:p w14:paraId="4DBDA50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7F6FEE5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0417EE7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8 640.00</w:t>
            </w:r>
          </w:p>
        </w:tc>
        <w:tc>
          <w:tcPr>
            <w:tcW w:w="0" w:type="auto"/>
          </w:tcPr>
          <w:p w14:paraId="25249AD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24.10.2018</w:t>
            </w:r>
          </w:p>
        </w:tc>
        <w:tc>
          <w:tcPr>
            <w:tcW w:w="0" w:type="auto"/>
          </w:tcPr>
          <w:p w14:paraId="0855A9E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T/3/2018</w:t>
            </w:r>
          </w:p>
        </w:tc>
        <w:tc>
          <w:tcPr>
            <w:tcW w:w="0" w:type="auto"/>
          </w:tcPr>
          <w:p w14:paraId="59642E2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ED08835DP7</w:t>
            </w:r>
          </w:p>
        </w:tc>
        <w:tc>
          <w:tcPr>
            <w:tcW w:w="1216" w:type="dxa"/>
          </w:tcPr>
          <w:p w14:paraId="734A83B3"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0CAB5075"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8 640.00</w:t>
            </w:r>
          </w:p>
        </w:tc>
      </w:tr>
      <w:tr w:rsidR="00FE7844" w:rsidRPr="004D17D0" w14:paraId="65A198FA" w14:textId="77777777" w:rsidTr="007F0B90">
        <w:trPr>
          <w:trHeight w:val="219"/>
        </w:trPr>
        <w:tc>
          <w:tcPr>
            <w:tcW w:w="0" w:type="auto"/>
          </w:tcPr>
          <w:p w14:paraId="104219A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38</w:t>
            </w:r>
          </w:p>
        </w:tc>
        <w:tc>
          <w:tcPr>
            <w:tcW w:w="761" w:type="dxa"/>
          </w:tcPr>
          <w:p w14:paraId="52E00AE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2083</w:t>
            </w:r>
          </w:p>
        </w:tc>
        <w:tc>
          <w:tcPr>
            <w:tcW w:w="0" w:type="auto"/>
          </w:tcPr>
          <w:p w14:paraId="780EAF2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1004600009682</w:t>
            </w:r>
          </w:p>
        </w:tc>
        <w:tc>
          <w:tcPr>
            <w:tcW w:w="1838" w:type="dxa"/>
          </w:tcPr>
          <w:p w14:paraId="6661912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S.C. GOROBICA - AGRO S.R.L.</w:t>
            </w:r>
          </w:p>
        </w:tc>
        <w:tc>
          <w:tcPr>
            <w:tcW w:w="1260" w:type="dxa"/>
          </w:tcPr>
          <w:p w14:paraId="480B65D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2 001.60</w:t>
            </w:r>
          </w:p>
        </w:tc>
        <w:tc>
          <w:tcPr>
            <w:tcW w:w="1076" w:type="dxa"/>
          </w:tcPr>
          <w:p w14:paraId="784F5BB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177EA7E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70FBAE0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2 001.60</w:t>
            </w:r>
          </w:p>
        </w:tc>
        <w:tc>
          <w:tcPr>
            <w:tcW w:w="0" w:type="auto"/>
          </w:tcPr>
          <w:p w14:paraId="024FC7A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22.01.2019</w:t>
            </w:r>
          </w:p>
        </w:tc>
        <w:tc>
          <w:tcPr>
            <w:tcW w:w="0" w:type="auto"/>
          </w:tcPr>
          <w:p w14:paraId="49AA9F8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T/4/2018</w:t>
            </w:r>
          </w:p>
        </w:tc>
        <w:tc>
          <w:tcPr>
            <w:tcW w:w="0" w:type="auto"/>
          </w:tcPr>
          <w:p w14:paraId="31B75D7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ED091909YL</w:t>
            </w:r>
          </w:p>
        </w:tc>
        <w:tc>
          <w:tcPr>
            <w:tcW w:w="1216" w:type="dxa"/>
          </w:tcPr>
          <w:p w14:paraId="628A1B30"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6741E2AB"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2 001.60</w:t>
            </w:r>
          </w:p>
        </w:tc>
      </w:tr>
      <w:tr w:rsidR="00FE7844" w:rsidRPr="004D17D0" w14:paraId="0DAB068C" w14:textId="77777777" w:rsidTr="007F0B90">
        <w:trPr>
          <w:trHeight w:val="249"/>
        </w:trPr>
        <w:tc>
          <w:tcPr>
            <w:tcW w:w="0" w:type="auto"/>
          </w:tcPr>
          <w:p w14:paraId="0376AD6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 xml:space="preserve"> 39</w:t>
            </w:r>
          </w:p>
        </w:tc>
        <w:tc>
          <w:tcPr>
            <w:tcW w:w="761" w:type="dxa"/>
          </w:tcPr>
          <w:p w14:paraId="7AE60DB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4858</w:t>
            </w:r>
          </w:p>
        </w:tc>
        <w:tc>
          <w:tcPr>
            <w:tcW w:w="0" w:type="auto"/>
          </w:tcPr>
          <w:p w14:paraId="66A84CF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1015605001313</w:t>
            </w:r>
          </w:p>
        </w:tc>
        <w:tc>
          <w:tcPr>
            <w:tcW w:w="1838" w:type="dxa"/>
          </w:tcPr>
          <w:p w14:paraId="619E725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I.M. CARACUI-SERVICE</w:t>
            </w:r>
          </w:p>
        </w:tc>
        <w:tc>
          <w:tcPr>
            <w:tcW w:w="1260" w:type="dxa"/>
          </w:tcPr>
          <w:p w14:paraId="1694FA5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900.00</w:t>
            </w:r>
          </w:p>
        </w:tc>
        <w:tc>
          <w:tcPr>
            <w:tcW w:w="1076" w:type="dxa"/>
          </w:tcPr>
          <w:p w14:paraId="6C550F8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1640CCA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4EF75DF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900.00</w:t>
            </w:r>
          </w:p>
        </w:tc>
        <w:tc>
          <w:tcPr>
            <w:tcW w:w="0" w:type="auto"/>
          </w:tcPr>
          <w:p w14:paraId="02DC6A8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23.07.2019</w:t>
            </w:r>
          </w:p>
        </w:tc>
        <w:tc>
          <w:tcPr>
            <w:tcW w:w="0" w:type="auto"/>
          </w:tcPr>
          <w:p w14:paraId="5CF0884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T/1/2018</w:t>
            </w:r>
          </w:p>
        </w:tc>
        <w:tc>
          <w:tcPr>
            <w:tcW w:w="0" w:type="auto"/>
          </w:tcPr>
          <w:p w14:paraId="12A9CD1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ED099209ML</w:t>
            </w:r>
          </w:p>
        </w:tc>
        <w:tc>
          <w:tcPr>
            <w:tcW w:w="1216" w:type="dxa"/>
          </w:tcPr>
          <w:p w14:paraId="172DB10B"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4EEDA3A0"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900.00</w:t>
            </w:r>
          </w:p>
        </w:tc>
      </w:tr>
      <w:tr w:rsidR="00FE7844" w:rsidRPr="004D17D0" w14:paraId="2D83683A" w14:textId="77777777" w:rsidTr="007F0B90">
        <w:trPr>
          <w:trHeight w:val="129"/>
        </w:trPr>
        <w:tc>
          <w:tcPr>
            <w:tcW w:w="0" w:type="auto"/>
          </w:tcPr>
          <w:p w14:paraId="7526DF0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40</w:t>
            </w:r>
          </w:p>
        </w:tc>
        <w:tc>
          <w:tcPr>
            <w:tcW w:w="761" w:type="dxa"/>
          </w:tcPr>
          <w:p w14:paraId="6F471C4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4883</w:t>
            </w:r>
          </w:p>
        </w:tc>
        <w:tc>
          <w:tcPr>
            <w:tcW w:w="0" w:type="auto"/>
          </w:tcPr>
          <w:p w14:paraId="1613EE9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1003600031992</w:t>
            </w:r>
          </w:p>
        </w:tc>
        <w:tc>
          <w:tcPr>
            <w:tcW w:w="1838" w:type="dxa"/>
          </w:tcPr>
          <w:p w14:paraId="15B5C06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CASCADVIN S.R.L.</w:t>
            </w:r>
          </w:p>
        </w:tc>
        <w:tc>
          <w:tcPr>
            <w:tcW w:w="1260" w:type="dxa"/>
          </w:tcPr>
          <w:p w14:paraId="78A2C7D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1 726.10</w:t>
            </w:r>
          </w:p>
        </w:tc>
        <w:tc>
          <w:tcPr>
            <w:tcW w:w="1076" w:type="dxa"/>
          </w:tcPr>
          <w:p w14:paraId="17D98B8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0FCB713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0AC358C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1 726.10</w:t>
            </w:r>
          </w:p>
        </w:tc>
        <w:tc>
          <w:tcPr>
            <w:tcW w:w="0" w:type="auto"/>
          </w:tcPr>
          <w:p w14:paraId="0330645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23.07.2018</w:t>
            </w:r>
          </w:p>
        </w:tc>
        <w:tc>
          <w:tcPr>
            <w:tcW w:w="0" w:type="auto"/>
          </w:tcPr>
          <w:p w14:paraId="728625F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T/2/2018</w:t>
            </w:r>
          </w:p>
        </w:tc>
        <w:tc>
          <w:tcPr>
            <w:tcW w:w="0" w:type="auto"/>
          </w:tcPr>
          <w:p w14:paraId="1F6C203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ED08466366</w:t>
            </w:r>
          </w:p>
        </w:tc>
        <w:tc>
          <w:tcPr>
            <w:tcW w:w="1216" w:type="dxa"/>
          </w:tcPr>
          <w:p w14:paraId="121CF5DD"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7C10D9E0"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25393395" w14:textId="77777777" w:rsidTr="007F0B90">
        <w:trPr>
          <w:trHeight w:val="160"/>
        </w:trPr>
        <w:tc>
          <w:tcPr>
            <w:tcW w:w="0" w:type="auto"/>
          </w:tcPr>
          <w:p w14:paraId="25424AA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41</w:t>
            </w:r>
          </w:p>
        </w:tc>
        <w:tc>
          <w:tcPr>
            <w:tcW w:w="761" w:type="dxa"/>
          </w:tcPr>
          <w:p w14:paraId="7B37548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4892</w:t>
            </w:r>
          </w:p>
        </w:tc>
        <w:tc>
          <w:tcPr>
            <w:tcW w:w="0" w:type="auto"/>
          </w:tcPr>
          <w:p w14:paraId="14B32AD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1015600025972</w:t>
            </w:r>
          </w:p>
        </w:tc>
        <w:tc>
          <w:tcPr>
            <w:tcW w:w="1838" w:type="dxa"/>
          </w:tcPr>
          <w:p w14:paraId="387F6BE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AQUA MAGIC S.R.L.</w:t>
            </w:r>
          </w:p>
        </w:tc>
        <w:tc>
          <w:tcPr>
            <w:tcW w:w="1260" w:type="dxa"/>
          </w:tcPr>
          <w:p w14:paraId="0B5C133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1 500.00</w:t>
            </w:r>
          </w:p>
        </w:tc>
        <w:tc>
          <w:tcPr>
            <w:tcW w:w="1076" w:type="dxa"/>
          </w:tcPr>
          <w:p w14:paraId="66597CE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1219303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6B5B6B5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1 500.00</w:t>
            </w:r>
          </w:p>
        </w:tc>
        <w:tc>
          <w:tcPr>
            <w:tcW w:w="0" w:type="auto"/>
          </w:tcPr>
          <w:p w14:paraId="2D32061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25.07.2018</w:t>
            </w:r>
          </w:p>
        </w:tc>
        <w:tc>
          <w:tcPr>
            <w:tcW w:w="0" w:type="auto"/>
          </w:tcPr>
          <w:p w14:paraId="73210C7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T/2/2018</w:t>
            </w:r>
          </w:p>
        </w:tc>
        <w:tc>
          <w:tcPr>
            <w:tcW w:w="0" w:type="auto"/>
          </w:tcPr>
          <w:p w14:paraId="55E7A56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ED08475GAX</w:t>
            </w:r>
          </w:p>
        </w:tc>
        <w:tc>
          <w:tcPr>
            <w:tcW w:w="1216" w:type="dxa"/>
          </w:tcPr>
          <w:p w14:paraId="32C0D2DB"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2A65FA1F"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1 500.00</w:t>
            </w:r>
          </w:p>
        </w:tc>
      </w:tr>
      <w:tr w:rsidR="00FE7844" w:rsidRPr="004D17D0" w14:paraId="1AC7E0BA" w14:textId="77777777" w:rsidTr="007F0B90">
        <w:trPr>
          <w:trHeight w:val="178"/>
        </w:trPr>
        <w:tc>
          <w:tcPr>
            <w:tcW w:w="0" w:type="auto"/>
          </w:tcPr>
          <w:p w14:paraId="1E7C971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42</w:t>
            </w:r>
          </w:p>
        </w:tc>
        <w:tc>
          <w:tcPr>
            <w:tcW w:w="761" w:type="dxa"/>
          </w:tcPr>
          <w:p w14:paraId="2CBC735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4894</w:t>
            </w:r>
          </w:p>
        </w:tc>
        <w:tc>
          <w:tcPr>
            <w:tcW w:w="0" w:type="auto"/>
          </w:tcPr>
          <w:p w14:paraId="54A2B13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1002601003166</w:t>
            </w:r>
          </w:p>
        </w:tc>
        <w:tc>
          <w:tcPr>
            <w:tcW w:w="1838" w:type="dxa"/>
          </w:tcPr>
          <w:p w14:paraId="0075838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F.C.P. ASCONI S.R.L.</w:t>
            </w:r>
          </w:p>
        </w:tc>
        <w:tc>
          <w:tcPr>
            <w:tcW w:w="1260" w:type="dxa"/>
          </w:tcPr>
          <w:p w14:paraId="374428F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963.00</w:t>
            </w:r>
          </w:p>
        </w:tc>
        <w:tc>
          <w:tcPr>
            <w:tcW w:w="1076" w:type="dxa"/>
          </w:tcPr>
          <w:p w14:paraId="4CE356E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488AC24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0E4CD5A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963.00</w:t>
            </w:r>
          </w:p>
        </w:tc>
        <w:tc>
          <w:tcPr>
            <w:tcW w:w="0" w:type="auto"/>
          </w:tcPr>
          <w:p w14:paraId="34ACF45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19.10.2018</w:t>
            </w:r>
          </w:p>
        </w:tc>
        <w:tc>
          <w:tcPr>
            <w:tcW w:w="0" w:type="auto"/>
          </w:tcPr>
          <w:p w14:paraId="6A262F1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T/3/2018</w:t>
            </w:r>
          </w:p>
        </w:tc>
        <w:tc>
          <w:tcPr>
            <w:tcW w:w="0" w:type="auto"/>
          </w:tcPr>
          <w:p w14:paraId="55E9EA8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ED088149HQ</w:t>
            </w:r>
          </w:p>
        </w:tc>
        <w:tc>
          <w:tcPr>
            <w:tcW w:w="1216" w:type="dxa"/>
          </w:tcPr>
          <w:p w14:paraId="09D8624B"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4D3F91C4"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2ECC862A" w14:textId="77777777" w:rsidTr="007F0B90">
        <w:trPr>
          <w:trHeight w:val="84"/>
        </w:trPr>
        <w:tc>
          <w:tcPr>
            <w:tcW w:w="0" w:type="auto"/>
          </w:tcPr>
          <w:p w14:paraId="0104EED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43</w:t>
            </w:r>
          </w:p>
        </w:tc>
        <w:tc>
          <w:tcPr>
            <w:tcW w:w="761" w:type="dxa"/>
          </w:tcPr>
          <w:p w14:paraId="354BEC4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4910</w:t>
            </w:r>
          </w:p>
        </w:tc>
        <w:tc>
          <w:tcPr>
            <w:tcW w:w="0" w:type="auto"/>
          </w:tcPr>
          <w:p w14:paraId="3CB4136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1002600006621</w:t>
            </w:r>
          </w:p>
        </w:tc>
        <w:tc>
          <w:tcPr>
            <w:tcW w:w="1838" w:type="dxa"/>
          </w:tcPr>
          <w:p w14:paraId="6359DAF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S.C. SANDRILIONA S.R.L.</w:t>
            </w:r>
          </w:p>
        </w:tc>
        <w:tc>
          <w:tcPr>
            <w:tcW w:w="1260" w:type="dxa"/>
          </w:tcPr>
          <w:p w14:paraId="0932AEF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1 902.60</w:t>
            </w:r>
          </w:p>
        </w:tc>
        <w:tc>
          <w:tcPr>
            <w:tcW w:w="1076" w:type="dxa"/>
          </w:tcPr>
          <w:p w14:paraId="786E32A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36995DF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34B5F8B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1 902.60</w:t>
            </w:r>
          </w:p>
        </w:tc>
        <w:tc>
          <w:tcPr>
            <w:tcW w:w="0" w:type="auto"/>
          </w:tcPr>
          <w:p w14:paraId="44142CB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25.10.2018</w:t>
            </w:r>
          </w:p>
        </w:tc>
        <w:tc>
          <w:tcPr>
            <w:tcW w:w="0" w:type="auto"/>
          </w:tcPr>
          <w:p w14:paraId="55057D2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T/3/2018</w:t>
            </w:r>
          </w:p>
        </w:tc>
        <w:tc>
          <w:tcPr>
            <w:tcW w:w="0" w:type="auto"/>
          </w:tcPr>
          <w:p w14:paraId="4E9FB60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ED08839DBK</w:t>
            </w:r>
          </w:p>
        </w:tc>
        <w:tc>
          <w:tcPr>
            <w:tcW w:w="1216" w:type="dxa"/>
          </w:tcPr>
          <w:p w14:paraId="601741D2"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77450B39"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252FD8C7" w14:textId="77777777" w:rsidTr="007F0B90">
        <w:trPr>
          <w:trHeight w:val="240"/>
        </w:trPr>
        <w:tc>
          <w:tcPr>
            <w:tcW w:w="0" w:type="auto"/>
          </w:tcPr>
          <w:p w14:paraId="7743C7D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44</w:t>
            </w:r>
          </w:p>
        </w:tc>
        <w:tc>
          <w:tcPr>
            <w:tcW w:w="761" w:type="dxa"/>
          </w:tcPr>
          <w:p w14:paraId="7E570B2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4916</w:t>
            </w:r>
          </w:p>
        </w:tc>
        <w:tc>
          <w:tcPr>
            <w:tcW w:w="0" w:type="auto"/>
          </w:tcPr>
          <w:p w14:paraId="6C53B4E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1003600031992</w:t>
            </w:r>
          </w:p>
        </w:tc>
        <w:tc>
          <w:tcPr>
            <w:tcW w:w="1838" w:type="dxa"/>
          </w:tcPr>
          <w:p w14:paraId="624FE4B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CASCADVIN S.R.L.</w:t>
            </w:r>
          </w:p>
        </w:tc>
        <w:tc>
          <w:tcPr>
            <w:tcW w:w="1260" w:type="dxa"/>
          </w:tcPr>
          <w:p w14:paraId="2E0763B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3 679.30</w:t>
            </w:r>
          </w:p>
        </w:tc>
        <w:tc>
          <w:tcPr>
            <w:tcW w:w="1076" w:type="dxa"/>
          </w:tcPr>
          <w:p w14:paraId="6C88D4F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585E189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2CE30AA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3 679.30</w:t>
            </w:r>
          </w:p>
        </w:tc>
        <w:tc>
          <w:tcPr>
            <w:tcW w:w="0" w:type="auto"/>
          </w:tcPr>
          <w:p w14:paraId="1D1BF39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16.01.2019</w:t>
            </w:r>
          </w:p>
        </w:tc>
        <w:tc>
          <w:tcPr>
            <w:tcW w:w="0" w:type="auto"/>
          </w:tcPr>
          <w:p w14:paraId="545DDD8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T/4/2018</w:t>
            </w:r>
          </w:p>
        </w:tc>
        <w:tc>
          <w:tcPr>
            <w:tcW w:w="0" w:type="auto"/>
          </w:tcPr>
          <w:p w14:paraId="3008317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ED09167272</w:t>
            </w:r>
          </w:p>
        </w:tc>
        <w:tc>
          <w:tcPr>
            <w:tcW w:w="1216" w:type="dxa"/>
          </w:tcPr>
          <w:p w14:paraId="455DE577"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3E38D428"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5386D2C3" w14:textId="77777777" w:rsidTr="007F0B90">
        <w:trPr>
          <w:trHeight w:val="272"/>
        </w:trPr>
        <w:tc>
          <w:tcPr>
            <w:tcW w:w="0" w:type="auto"/>
          </w:tcPr>
          <w:p w14:paraId="379C006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 xml:space="preserve"> 45</w:t>
            </w:r>
          </w:p>
        </w:tc>
        <w:tc>
          <w:tcPr>
            <w:tcW w:w="761" w:type="dxa"/>
          </w:tcPr>
          <w:p w14:paraId="76C7DBB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5538</w:t>
            </w:r>
          </w:p>
        </w:tc>
        <w:tc>
          <w:tcPr>
            <w:tcW w:w="0" w:type="auto"/>
          </w:tcPr>
          <w:p w14:paraId="6C44B7B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1008604005222</w:t>
            </w:r>
          </w:p>
        </w:tc>
        <w:tc>
          <w:tcPr>
            <w:tcW w:w="1838" w:type="dxa"/>
          </w:tcPr>
          <w:p w14:paraId="23490F8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JLC AGRO-MAIAC S.R.L.</w:t>
            </w:r>
          </w:p>
        </w:tc>
        <w:tc>
          <w:tcPr>
            <w:tcW w:w="1260" w:type="dxa"/>
          </w:tcPr>
          <w:p w14:paraId="44E6318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1 362.00</w:t>
            </w:r>
          </w:p>
        </w:tc>
        <w:tc>
          <w:tcPr>
            <w:tcW w:w="1076" w:type="dxa"/>
          </w:tcPr>
          <w:p w14:paraId="4E0695F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6DB48FC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42FCBE1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1 362.00</w:t>
            </w:r>
          </w:p>
        </w:tc>
        <w:tc>
          <w:tcPr>
            <w:tcW w:w="0" w:type="auto"/>
          </w:tcPr>
          <w:p w14:paraId="7514D79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25.07.2018</w:t>
            </w:r>
          </w:p>
        </w:tc>
        <w:tc>
          <w:tcPr>
            <w:tcW w:w="0" w:type="auto"/>
          </w:tcPr>
          <w:p w14:paraId="3BA06D6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T/2/2018</w:t>
            </w:r>
          </w:p>
        </w:tc>
        <w:tc>
          <w:tcPr>
            <w:tcW w:w="0" w:type="auto"/>
          </w:tcPr>
          <w:p w14:paraId="14924B2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ED08475DW7</w:t>
            </w:r>
          </w:p>
        </w:tc>
        <w:tc>
          <w:tcPr>
            <w:tcW w:w="1216" w:type="dxa"/>
          </w:tcPr>
          <w:p w14:paraId="4B5A1A98"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5ABB039F"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1 362.00</w:t>
            </w:r>
          </w:p>
        </w:tc>
      </w:tr>
      <w:tr w:rsidR="00FE7844" w:rsidRPr="004D17D0" w14:paraId="3B620CBB" w14:textId="77777777" w:rsidTr="007F0B90">
        <w:trPr>
          <w:trHeight w:val="123"/>
        </w:trPr>
        <w:tc>
          <w:tcPr>
            <w:tcW w:w="0" w:type="auto"/>
          </w:tcPr>
          <w:p w14:paraId="7650612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46</w:t>
            </w:r>
          </w:p>
        </w:tc>
        <w:tc>
          <w:tcPr>
            <w:tcW w:w="761" w:type="dxa"/>
          </w:tcPr>
          <w:p w14:paraId="04ACC92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5695</w:t>
            </w:r>
          </w:p>
        </w:tc>
        <w:tc>
          <w:tcPr>
            <w:tcW w:w="0" w:type="auto"/>
          </w:tcPr>
          <w:p w14:paraId="73AC991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1008604005222</w:t>
            </w:r>
          </w:p>
        </w:tc>
        <w:tc>
          <w:tcPr>
            <w:tcW w:w="1838" w:type="dxa"/>
          </w:tcPr>
          <w:p w14:paraId="3F7986E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JLC AGRO-MAIAC S.R.L.</w:t>
            </w:r>
          </w:p>
        </w:tc>
        <w:tc>
          <w:tcPr>
            <w:tcW w:w="1260" w:type="dxa"/>
          </w:tcPr>
          <w:p w14:paraId="343948D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1 362.00</w:t>
            </w:r>
          </w:p>
        </w:tc>
        <w:tc>
          <w:tcPr>
            <w:tcW w:w="1076" w:type="dxa"/>
          </w:tcPr>
          <w:p w14:paraId="14AB98A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160B010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3F33274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1 362.00</w:t>
            </w:r>
          </w:p>
        </w:tc>
        <w:tc>
          <w:tcPr>
            <w:tcW w:w="0" w:type="auto"/>
          </w:tcPr>
          <w:p w14:paraId="2876E8C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25.10.2018</w:t>
            </w:r>
          </w:p>
        </w:tc>
        <w:tc>
          <w:tcPr>
            <w:tcW w:w="0" w:type="auto"/>
          </w:tcPr>
          <w:p w14:paraId="74CCB1D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T/3/2018</w:t>
            </w:r>
          </w:p>
        </w:tc>
        <w:tc>
          <w:tcPr>
            <w:tcW w:w="0" w:type="auto"/>
          </w:tcPr>
          <w:p w14:paraId="6BCEA07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ED08839GJI</w:t>
            </w:r>
          </w:p>
        </w:tc>
        <w:tc>
          <w:tcPr>
            <w:tcW w:w="1216" w:type="dxa"/>
          </w:tcPr>
          <w:p w14:paraId="70EF4468"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26202CC3"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1 362.00</w:t>
            </w:r>
          </w:p>
        </w:tc>
      </w:tr>
      <w:tr w:rsidR="00FE7844" w:rsidRPr="004D17D0" w14:paraId="25220712" w14:textId="77777777" w:rsidTr="007F0B90">
        <w:trPr>
          <w:trHeight w:val="154"/>
        </w:trPr>
        <w:tc>
          <w:tcPr>
            <w:tcW w:w="0" w:type="auto"/>
          </w:tcPr>
          <w:p w14:paraId="3B8F3E3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47</w:t>
            </w:r>
          </w:p>
        </w:tc>
        <w:tc>
          <w:tcPr>
            <w:tcW w:w="761" w:type="dxa"/>
          </w:tcPr>
          <w:p w14:paraId="0153C85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6771</w:t>
            </w:r>
          </w:p>
        </w:tc>
        <w:tc>
          <w:tcPr>
            <w:tcW w:w="0" w:type="auto"/>
          </w:tcPr>
          <w:p w14:paraId="06394FB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1004601002576</w:t>
            </w:r>
          </w:p>
        </w:tc>
        <w:tc>
          <w:tcPr>
            <w:tcW w:w="1838" w:type="dxa"/>
          </w:tcPr>
          <w:p w14:paraId="5FB46D2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I.M. CHATEAU VARTELY S.R.L.</w:t>
            </w:r>
          </w:p>
        </w:tc>
        <w:tc>
          <w:tcPr>
            <w:tcW w:w="1260" w:type="dxa"/>
          </w:tcPr>
          <w:p w14:paraId="27CC940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1 168.50</w:t>
            </w:r>
          </w:p>
        </w:tc>
        <w:tc>
          <w:tcPr>
            <w:tcW w:w="1076" w:type="dxa"/>
          </w:tcPr>
          <w:p w14:paraId="6E57616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2940813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2AAACC5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1 168.50</w:t>
            </w:r>
          </w:p>
        </w:tc>
        <w:tc>
          <w:tcPr>
            <w:tcW w:w="0" w:type="auto"/>
          </w:tcPr>
          <w:p w14:paraId="756CFA0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25.10.2018</w:t>
            </w:r>
          </w:p>
        </w:tc>
        <w:tc>
          <w:tcPr>
            <w:tcW w:w="0" w:type="auto"/>
          </w:tcPr>
          <w:p w14:paraId="70C06D4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T/3/2018</w:t>
            </w:r>
          </w:p>
        </w:tc>
        <w:tc>
          <w:tcPr>
            <w:tcW w:w="0" w:type="auto"/>
          </w:tcPr>
          <w:p w14:paraId="212E1AE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ED08839DA0</w:t>
            </w:r>
          </w:p>
        </w:tc>
        <w:tc>
          <w:tcPr>
            <w:tcW w:w="1216" w:type="dxa"/>
          </w:tcPr>
          <w:p w14:paraId="00CC1553"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305AC41B"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19C7AD51" w14:textId="77777777" w:rsidTr="007F0B90">
        <w:trPr>
          <w:trHeight w:val="184"/>
        </w:trPr>
        <w:tc>
          <w:tcPr>
            <w:tcW w:w="0" w:type="auto"/>
          </w:tcPr>
          <w:p w14:paraId="2575F28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48</w:t>
            </w:r>
          </w:p>
        </w:tc>
        <w:tc>
          <w:tcPr>
            <w:tcW w:w="761" w:type="dxa"/>
          </w:tcPr>
          <w:p w14:paraId="38E6E57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7435</w:t>
            </w:r>
          </w:p>
        </w:tc>
        <w:tc>
          <w:tcPr>
            <w:tcW w:w="0" w:type="auto"/>
          </w:tcPr>
          <w:p w14:paraId="0CFE37C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1003606006217</w:t>
            </w:r>
          </w:p>
        </w:tc>
        <w:tc>
          <w:tcPr>
            <w:tcW w:w="1838" w:type="dxa"/>
          </w:tcPr>
          <w:p w14:paraId="0FAE7CC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LAFARGE CIMENT  S.A.</w:t>
            </w:r>
          </w:p>
        </w:tc>
        <w:tc>
          <w:tcPr>
            <w:tcW w:w="1260" w:type="dxa"/>
          </w:tcPr>
          <w:p w14:paraId="33F67E1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6 996.00</w:t>
            </w:r>
          </w:p>
        </w:tc>
        <w:tc>
          <w:tcPr>
            <w:tcW w:w="1076" w:type="dxa"/>
          </w:tcPr>
          <w:p w14:paraId="12502C5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28C20CB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376E1BF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6 996.00</w:t>
            </w:r>
          </w:p>
        </w:tc>
        <w:tc>
          <w:tcPr>
            <w:tcW w:w="0" w:type="auto"/>
          </w:tcPr>
          <w:p w14:paraId="1633FD5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24.10.2018</w:t>
            </w:r>
          </w:p>
        </w:tc>
        <w:tc>
          <w:tcPr>
            <w:tcW w:w="0" w:type="auto"/>
          </w:tcPr>
          <w:p w14:paraId="638AE34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T/3/2018</w:t>
            </w:r>
          </w:p>
        </w:tc>
        <w:tc>
          <w:tcPr>
            <w:tcW w:w="0" w:type="auto"/>
          </w:tcPr>
          <w:p w14:paraId="623EBBA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ED08835A0U</w:t>
            </w:r>
          </w:p>
        </w:tc>
        <w:tc>
          <w:tcPr>
            <w:tcW w:w="1216" w:type="dxa"/>
          </w:tcPr>
          <w:p w14:paraId="1BB16509"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7F7DD7AB"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6 996.00</w:t>
            </w:r>
          </w:p>
        </w:tc>
      </w:tr>
      <w:tr w:rsidR="00FE7844" w:rsidRPr="004D17D0" w14:paraId="781C2065" w14:textId="77777777" w:rsidTr="007F0B90">
        <w:trPr>
          <w:trHeight w:val="217"/>
        </w:trPr>
        <w:tc>
          <w:tcPr>
            <w:tcW w:w="0" w:type="auto"/>
          </w:tcPr>
          <w:p w14:paraId="1C50A90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49</w:t>
            </w:r>
          </w:p>
        </w:tc>
        <w:tc>
          <w:tcPr>
            <w:tcW w:w="761" w:type="dxa"/>
          </w:tcPr>
          <w:p w14:paraId="5D708E7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7637</w:t>
            </w:r>
          </w:p>
        </w:tc>
        <w:tc>
          <w:tcPr>
            <w:tcW w:w="0" w:type="auto"/>
          </w:tcPr>
          <w:p w14:paraId="4217264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1010602003779</w:t>
            </w:r>
          </w:p>
        </w:tc>
        <w:tc>
          <w:tcPr>
            <w:tcW w:w="1838" w:type="dxa"/>
          </w:tcPr>
          <w:p w14:paraId="0D25507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S.R.L. DARURILE BASARABIEI</w:t>
            </w:r>
          </w:p>
        </w:tc>
        <w:tc>
          <w:tcPr>
            <w:tcW w:w="1260" w:type="dxa"/>
          </w:tcPr>
          <w:p w14:paraId="6B8C755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8 301.00</w:t>
            </w:r>
          </w:p>
        </w:tc>
        <w:tc>
          <w:tcPr>
            <w:tcW w:w="1076" w:type="dxa"/>
          </w:tcPr>
          <w:p w14:paraId="067E667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3A2DD7BF"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0BBA7F2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8 301.00</w:t>
            </w:r>
          </w:p>
        </w:tc>
        <w:tc>
          <w:tcPr>
            <w:tcW w:w="0" w:type="auto"/>
          </w:tcPr>
          <w:p w14:paraId="0CAD8B1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25.07.2018</w:t>
            </w:r>
          </w:p>
        </w:tc>
        <w:tc>
          <w:tcPr>
            <w:tcW w:w="0" w:type="auto"/>
          </w:tcPr>
          <w:p w14:paraId="78BD852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T/2/2018</w:t>
            </w:r>
          </w:p>
        </w:tc>
        <w:tc>
          <w:tcPr>
            <w:tcW w:w="0" w:type="auto"/>
          </w:tcPr>
          <w:p w14:paraId="19A967C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ED08475FTW</w:t>
            </w:r>
          </w:p>
        </w:tc>
        <w:tc>
          <w:tcPr>
            <w:tcW w:w="1216" w:type="dxa"/>
          </w:tcPr>
          <w:p w14:paraId="12FE4171"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3F2135DC"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7388EC38" w14:textId="77777777" w:rsidTr="007F0B90">
        <w:trPr>
          <w:trHeight w:val="95"/>
        </w:trPr>
        <w:tc>
          <w:tcPr>
            <w:tcW w:w="0" w:type="auto"/>
          </w:tcPr>
          <w:p w14:paraId="6A13BCF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50</w:t>
            </w:r>
          </w:p>
        </w:tc>
        <w:tc>
          <w:tcPr>
            <w:tcW w:w="761" w:type="dxa"/>
          </w:tcPr>
          <w:p w14:paraId="1245871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7640</w:t>
            </w:r>
          </w:p>
        </w:tc>
        <w:tc>
          <w:tcPr>
            <w:tcW w:w="0" w:type="auto"/>
          </w:tcPr>
          <w:p w14:paraId="105BF65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1003602017918</w:t>
            </w:r>
          </w:p>
        </w:tc>
        <w:tc>
          <w:tcPr>
            <w:tcW w:w="1838" w:type="dxa"/>
          </w:tcPr>
          <w:p w14:paraId="3305320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S.A. AVICOLA</w:t>
            </w:r>
          </w:p>
        </w:tc>
        <w:tc>
          <w:tcPr>
            <w:tcW w:w="1260" w:type="dxa"/>
          </w:tcPr>
          <w:p w14:paraId="695E188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1 170.00</w:t>
            </w:r>
          </w:p>
        </w:tc>
        <w:tc>
          <w:tcPr>
            <w:tcW w:w="1076" w:type="dxa"/>
          </w:tcPr>
          <w:p w14:paraId="59DEE96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57ACD46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1C5D784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1 170.00</w:t>
            </w:r>
          </w:p>
        </w:tc>
        <w:tc>
          <w:tcPr>
            <w:tcW w:w="0" w:type="auto"/>
          </w:tcPr>
          <w:p w14:paraId="48DBA46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16.10.2018</w:t>
            </w:r>
          </w:p>
        </w:tc>
        <w:tc>
          <w:tcPr>
            <w:tcW w:w="0" w:type="auto"/>
          </w:tcPr>
          <w:p w14:paraId="2D3F5CF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T/3/2018</w:t>
            </w:r>
          </w:p>
        </w:tc>
        <w:tc>
          <w:tcPr>
            <w:tcW w:w="0" w:type="auto"/>
          </w:tcPr>
          <w:p w14:paraId="72DD224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ED08803293</w:t>
            </w:r>
          </w:p>
        </w:tc>
        <w:tc>
          <w:tcPr>
            <w:tcW w:w="1216" w:type="dxa"/>
          </w:tcPr>
          <w:p w14:paraId="2878D563"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3E9EF77B"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12A74A34" w14:textId="77777777" w:rsidTr="007F0B90">
        <w:trPr>
          <w:trHeight w:val="127"/>
        </w:trPr>
        <w:tc>
          <w:tcPr>
            <w:tcW w:w="0" w:type="auto"/>
          </w:tcPr>
          <w:p w14:paraId="66DB059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51</w:t>
            </w:r>
          </w:p>
        </w:tc>
        <w:tc>
          <w:tcPr>
            <w:tcW w:w="761" w:type="dxa"/>
          </w:tcPr>
          <w:p w14:paraId="7B719B2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8621</w:t>
            </w:r>
          </w:p>
        </w:tc>
        <w:tc>
          <w:tcPr>
            <w:tcW w:w="0" w:type="auto"/>
          </w:tcPr>
          <w:p w14:paraId="505A6E0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1003600092021</w:t>
            </w:r>
          </w:p>
        </w:tc>
        <w:tc>
          <w:tcPr>
            <w:tcW w:w="1838" w:type="dxa"/>
          </w:tcPr>
          <w:p w14:paraId="383BDF6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ROMANESTI S.A.</w:t>
            </w:r>
          </w:p>
        </w:tc>
        <w:tc>
          <w:tcPr>
            <w:tcW w:w="1260" w:type="dxa"/>
          </w:tcPr>
          <w:p w14:paraId="6BF56819"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1 673.10</w:t>
            </w:r>
          </w:p>
        </w:tc>
        <w:tc>
          <w:tcPr>
            <w:tcW w:w="1076" w:type="dxa"/>
          </w:tcPr>
          <w:p w14:paraId="40A77B7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7437A1B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15432F5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1 673.10</w:t>
            </w:r>
          </w:p>
        </w:tc>
        <w:tc>
          <w:tcPr>
            <w:tcW w:w="0" w:type="auto"/>
          </w:tcPr>
          <w:p w14:paraId="4D7BD1E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22.10.2018</w:t>
            </w:r>
          </w:p>
        </w:tc>
        <w:tc>
          <w:tcPr>
            <w:tcW w:w="0" w:type="auto"/>
          </w:tcPr>
          <w:p w14:paraId="222F843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T/3/2018</w:t>
            </w:r>
          </w:p>
        </w:tc>
        <w:tc>
          <w:tcPr>
            <w:tcW w:w="0" w:type="auto"/>
          </w:tcPr>
          <w:p w14:paraId="13EF5BB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ED08826A4F</w:t>
            </w:r>
          </w:p>
        </w:tc>
        <w:tc>
          <w:tcPr>
            <w:tcW w:w="1216" w:type="dxa"/>
          </w:tcPr>
          <w:p w14:paraId="609F38E0"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5755D3B2"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41671987" w14:textId="77777777" w:rsidTr="007F0B90">
        <w:trPr>
          <w:trHeight w:val="158"/>
        </w:trPr>
        <w:tc>
          <w:tcPr>
            <w:tcW w:w="0" w:type="auto"/>
          </w:tcPr>
          <w:p w14:paraId="36D66E0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52</w:t>
            </w:r>
          </w:p>
        </w:tc>
        <w:tc>
          <w:tcPr>
            <w:tcW w:w="761" w:type="dxa"/>
          </w:tcPr>
          <w:p w14:paraId="5B46F04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9187</w:t>
            </w:r>
          </w:p>
        </w:tc>
        <w:tc>
          <w:tcPr>
            <w:tcW w:w="0" w:type="auto"/>
          </w:tcPr>
          <w:p w14:paraId="4B7CE4C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1008600057278</w:t>
            </w:r>
          </w:p>
        </w:tc>
        <w:tc>
          <w:tcPr>
            <w:tcW w:w="1838" w:type="dxa"/>
          </w:tcPr>
          <w:p w14:paraId="1161925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LOBI LOGISTIC S.R.L.</w:t>
            </w:r>
          </w:p>
        </w:tc>
        <w:tc>
          <w:tcPr>
            <w:tcW w:w="1260" w:type="dxa"/>
          </w:tcPr>
          <w:p w14:paraId="6737EA9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3 000.00</w:t>
            </w:r>
          </w:p>
        </w:tc>
        <w:tc>
          <w:tcPr>
            <w:tcW w:w="1076" w:type="dxa"/>
          </w:tcPr>
          <w:p w14:paraId="672FC50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2EA56D8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1B68072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3 000.00</w:t>
            </w:r>
          </w:p>
        </w:tc>
        <w:tc>
          <w:tcPr>
            <w:tcW w:w="0" w:type="auto"/>
          </w:tcPr>
          <w:p w14:paraId="00E60EC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26.11.2018</w:t>
            </w:r>
          </w:p>
        </w:tc>
        <w:tc>
          <w:tcPr>
            <w:tcW w:w="0" w:type="auto"/>
          </w:tcPr>
          <w:p w14:paraId="14D0911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T/3/2018</w:t>
            </w:r>
          </w:p>
        </w:tc>
        <w:tc>
          <w:tcPr>
            <w:tcW w:w="0" w:type="auto"/>
          </w:tcPr>
          <w:p w14:paraId="205B528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ED08966113</w:t>
            </w:r>
          </w:p>
        </w:tc>
        <w:tc>
          <w:tcPr>
            <w:tcW w:w="1216" w:type="dxa"/>
          </w:tcPr>
          <w:p w14:paraId="6A79362E"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472068F3"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2066C29A" w14:textId="77777777" w:rsidTr="007F0B90">
        <w:trPr>
          <w:trHeight w:val="189"/>
        </w:trPr>
        <w:tc>
          <w:tcPr>
            <w:tcW w:w="0" w:type="auto"/>
          </w:tcPr>
          <w:p w14:paraId="2B4B356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53</w:t>
            </w:r>
          </w:p>
        </w:tc>
        <w:tc>
          <w:tcPr>
            <w:tcW w:w="761" w:type="dxa"/>
          </w:tcPr>
          <w:p w14:paraId="7F4D40D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9298</w:t>
            </w:r>
          </w:p>
        </w:tc>
        <w:tc>
          <w:tcPr>
            <w:tcW w:w="0" w:type="auto"/>
          </w:tcPr>
          <w:p w14:paraId="51BDFC7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1008600057278</w:t>
            </w:r>
          </w:p>
        </w:tc>
        <w:tc>
          <w:tcPr>
            <w:tcW w:w="1838" w:type="dxa"/>
          </w:tcPr>
          <w:p w14:paraId="008BDC5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LOBI LOGISTIC S.R.L.</w:t>
            </w:r>
          </w:p>
        </w:tc>
        <w:tc>
          <w:tcPr>
            <w:tcW w:w="1260" w:type="dxa"/>
          </w:tcPr>
          <w:p w14:paraId="108FDCE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2 400.00</w:t>
            </w:r>
          </w:p>
        </w:tc>
        <w:tc>
          <w:tcPr>
            <w:tcW w:w="1076" w:type="dxa"/>
          </w:tcPr>
          <w:p w14:paraId="7A1A5CB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6063B2CE"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6BCF74A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2 400.00</w:t>
            </w:r>
          </w:p>
        </w:tc>
        <w:tc>
          <w:tcPr>
            <w:tcW w:w="0" w:type="auto"/>
          </w:tcPr>
          <w:p w14:paraId="10BB397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25.01.2019</w:t>
            </w:r>
          </w:p>
        </w:tc>
        <w:tc>
          <w:tcPr>
            <w:tcW w:w="0" w:type="auto"/>
          </w:tcPr>
          <w:p w14:paraId="7999059D"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T/4/2018</w:t>
            </w:r>
          </w:p>
        </w:tc>
        <w:tc>
          <w:tcPr>
            <w:tcW w:w="0" w:type="auto"/>
          </w:tcPr>
          <w:p w14:paraId="7E79416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ED09205BIZ</w:t>
            </w:r>
          </w:p>
        </w:tc>
        <w:tc>
          <w:tcPr>
            <w:tcW w:w="1216" w:type="dxa"/>
          </w:tcPr>
          <w:p w14:paraId="0CCE356E"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5DE474EE"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1789A583" w14:textId="77777777" w:rsidTr="007F0B90">
        <w:trPr>
          <w:trHeight w:val="82"/>
        </w:trPr>
        <w:tc>
          <w:tcPr>
            <w:tcW w:w="0" w:type="auto"/>
          </w:tcPr>
          <w:p w14:paraId="2144564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54</w:t>
            </w:r>
          </w:p>
        </w:tc>
        <w:tc>
          <w:tcPr>
            <w:tcW w:w="761" w:type="dxa"/>
          </w:tcPr>
          <w:p w14:paraId="55ADB9F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9441</w:t>
            </w:r>
          </w:p>
        </w:tc>
        <w:tc>
          <w:tcPr>
            <w:tcW w:w="0" w:type="auto"/>
          </w:tcPr>
          <w:p w14:paraId="04C3A44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1002600007950</w:t>
            </w:r>
          </w:p>
        </w:tc>
        <w:tc>
          <w:tcPr>
            <w:tcW w:w="1838" w:type="dxa"/>
          </w:tcPr>
          <w:p w14:paraId="6081FB1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I.M. CIUMAI S.A.</w:t>
            </w:r>
          </w:p>
        </w:tc>
        <w:tc>
          <w:tcPr>
            <w:tcW w:w="1260" w:type="dxa"/>
          </w:tcPr>
          <w:p w14:paraId="758A0C7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999.30</w:t>
            </w:r>
          </w:p>
        </w:tc>
        <w:tc>
          <w:tcPr>
            <w:tcW w:w="1076" w:type="dxa"/>
          </w:tcPr>
          <w:p w14:paraId="4C0C7DF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1649D6B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29BFA7E4"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999.30</w:t>
            </w:r>
          </w:p>
        </w:tc>
        <w:tc>
          <w:tcPr>
            <w:tcW w:w="0" w:type="auto"/>
          </w:tcPr>
          <w:p w14:paraId="3898952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25.10.2018</w:t>
            </w:r>
          </w:p>
        </w:tc>
        <w:tc>
          <w:tcPr>
            <w:tcW w:w="0" w:type="auto"/>
          </w:tcPr>
          <w:p w14:paraId="509E7293"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T/3/2018</w:t>
            </w:r>
          </w:p>
        </w:tc>
        <w:tc>
          <w:tcPr>
            <w:tcW w:w="0" w:type="auto"/>
          </w:tcPr>
          <w:p w14:paraId="699E4BD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ED08839AQ1</w:t>
            </w:r>
          </w:p>
        </w:tc>
        <w:tc>
          <w:tcPr>
            <w:tcW w:w="1216" w:type="dxa"/>
          </w:tcPr>
          <w:p w14:paraId="78D05A28"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6C1FB5AD"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999.30</w:t>
            </w:r>
          </w:p>
        </w:tc>
      </w:tr>
      <w:tr w:rsidR="00FE7844" w:rsidRPr="004D17D0" w14:paraId="3828FE1F" w14:textId="77777777" w:rsidTr="007F0B90">
        <w:trPr>
          <w:trHeight w:val="192"/>
        </w:trPr>
        <w:tc>
          <w:tcPr>
            <w:tcW w:w="0" w:type="auto"/>
          </w:tcPr>
          <w:p w14:paraId="169F4937"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55</w:t>
            </w:r>
          </w:p>
        </w:tc>
        <w:tc>
          <w:tcPr>
            <w:tcW w:w="761" w:type="dxa"/>
          </w:tcPr>
          <w:p w14:paraId="77C8866A"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9550</w:t>
            </w:r>
          </w:p>
        </w:tc>
        <w:tc>
          <w:tcPr>
            <w:tcW w:w="0" w:type="auto"/>
          </w:tcPr>
          <w:p w14:paraId="62D97CA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1002600043853</w:t>
            </w:r>
          </w:p>
        </w:tc>
        <w:tc>
          <w:tcPr>
            <w:tcW w:w="1838" w:type="dxa"/>
          </w:tcPr>
          <w:p w14:paraId="4C8F0A86"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I.M. VINARIA BOSTAVAN S.R.L.</w:t>
            </w:r>
          </w:p>
        </w:tc>
        <w:tc>
          <w:tcPr>
            <w:tcW w:w="1260" w:type="dxa"/>
          </w:tcPr>
          <w:p w14:paraId="26938EF2"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1 350.00</w:t>
            </w:r>
          </w:p>
        </w:tc>
        <w:tc>
          <w:tcPr>
            <w:tcW w:w="1076" w:type="dxa"/>
          </w:tcPr>
          <w:p w14:paraId="05DFB2B5"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796" w:type="dxa"/>
          </w:tcPr>
          <w:p w14:paraId="71D78698"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0</w:t>
            </w:r>
          </w:p>
        </w:tc>
        <w:tc>
          <w:tcPr>
            <w:tcW w:w="1038" w:type="dxa"/>
          </w:tcPr>
          <w:p w14:paraId="745361F0"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1 350.00</w:t>
            </w:r>
          </w:p>
        </w:tc>
        <w:tc>
          <w:tcPr>
            <w:tcW w:w="0" w:type="auto"/>
          </w:tcPr>
          <w:p w14:paraId="3DE1239B"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19.10.2018</w:t>
            </w:r>
          </w:p>
        </w:tc>
        <w:tc>
          <w:tcPr>
            <w:tcW w:w="0" w:type="auto"/>
          </w:tcPr>
          <w:p w14:paraId="011FCF0C"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T/3/2018</w:t>
            </w:r>
          </w:p>
        </w:tc>
        <w:tc>
          <w:tcPr>
            <w:tcW w:w="0" w:type="auto"/>
          </w:tcPr>
          <w:p w14:paraId="3C56BBC1" w14:textId="77777777" w:rsidR="00FE7844" w:rsidRPr="004D17D0" w:rsidRDefault="00FE7844" w:rsidP="007F0B90">
            <w:pPr>
              <w:spacing w:after="0" w:line="240" w:lineRule="auto"/>
              <w:jc w:val="both"/>
              <w:rPr>
                <w:rFonts w:asciiTheme="majorHAnsi" w:hAnsiTheme="majorHAnsi" w:cstheme="majorHAnsi"/>
                <w:i/>
                <w:sz w:val="20"/>
                <w:szCs w:val="20"/>
                <w:lang w:val="ro-RO"/>
              </w:rPr>
            </w:pPr>
            <w:r w:rsidRPr="004D17D0">
              <w:rPr>
                <w:rFonts w:asciiTheme="majorHAnsi" w:hAnsiTheme="majorHAnsi" w:cstheme="majorHAnsi"/>
                <w:i/>
                <w:sz w:val="20"/>
                <w:szCs w:val="20"/>
                <w:lang w:val="ro-RO"/>
              </w:rPr>
              <w:t>ED088149ER</w:t>
            </w:r>
          </w:p>
        </w:tc>
        <w:tc>
          <w:tcPr>
            <w:tcW w:w="1216" w:type="dxa"/>
          </w:tcPr>
          <w:p w14:paraId="666D9E06" w14:textId="77777777" w:rsidR="00FE7844" w:rsidRPr="004D17D0" w:rsidRDefault="00FE7844" w:rsidP="007F0B90">
            <w:pPr>
              <w:spacing w:after="0" w:line="240" w:lineRule="auto"/>
              <w:rPr>
                <w:rFonts w:asciiTheme="majorHAnsi" w:hAnsiTheme="majorHAnsi" w:cstheme="majorHAnsi"/>
                <w:i/>
                <w:sz w:val="20"/>
                <w:szCs w:val="20"/>
                <w:lang w:val="ro-RO"/>
              </w:rPr>
            </w:pPr>
            <w:r w:rsidRPr="004D17D0">
              <w:rPr>
                <w:rFonts w:asciiTheme="majorHAnsi" w:hAnsiTheme="majorHAnsi" w:cstheme="majorHAnsi"/>
                <w:i/>
                <w:sz w:val="20"/>
                <w:szCs w:val="20"/>
                <w:lang w:val="ro-RO"/>
              </w:rPr>
              <w:t>Veridic</w:t>
            </w:r>
          </w:p>
        </w:tc>
        <w:tc>
          <w:tcPr>
            <w:tcW w:w="995" w:type="dxa"/>
          </w:tcPr>
          <w:p w14:paraId="1654395A" w14:textId="77777777" w:rsidR="00FE7844" w:rsidRPr="004D17D0" w:rsidRDefault="00FE7844" w:rsidP="007F0B90">
            <w:pPr>
              <w:spacing w:after="0" w:line="240" w:lineRule="auto"/>
              <w:rPr>
                <w:rFonts w:asciiTheme="majorHAnsi" w:hAnsiTheme="majorHAnsi" w:cstheme="majorHAnsi"/>
                <w:i/>
                <w:sz w:val="20"/>
                <w:szCs w:val="20"/>
                <w:lang w:val="ro-RO"/>
              </w:rPr>
            </w:pPr>
          </w:p>
        </w:tc>
      </w:tr>
      <w:tr w:rsidR="00FE7844" w:rsidRPr="004D17D0" w14:paraId="2902147F" w14:textId="77777777" w:rsidTr="007F0B90">
        <w:trPr>
          <w:trHeight w:val="144"/>
        </w:trPr>
        <w:tc>
          <w:tcPr>
            <w:tcW w:w="0" w:type="auto"/>
            <w:shd w:val="clear" w:color="auto" w:fill="DEEAF6" w:themeFill="accent1" w:themeFillTint="33"/>
          </w:tcPr>
          <w:p w14:paraId="17A9CF98" w14:textId="77777777" w:rsidR="00FE7844" w:rsidRPr="004D17D0" w:rsidRDefault="00FE7844" w:rsidP="007F0B90">
            <w:pPr>
              <w:spacing w:after="0" w:line="240" w:lineRule="auto"/>
              <w:jc w:val="both"/>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 xml:space="preserve"> </w:t>
            </w:r>
          </w:p>
        </w:tc>
        <w:tc>
          <w:tcPr>
            <w:tcW w:w="761" w:type="dxa"/>
            <w:shd w:val="clear" w:color="auto" w:fill="DEEAF6" w:themeFill="accent1" w:themeFillTint="33"/>
          </w:tcPr>
          <w:p w14:paraId="688DB602" w14:textId="77777777" w:rsidR="00FE7844" w:rsidRPr="004D17D0" w:rsidRDefault="00FE7844" w:rsidP="007F0B90">
            <w:pPr>
              <w:spacing w:after="0" w:line="240" w:lineRule="auto"/>
              <w:jc w:val="both"/>
              <w:rPr>
                <w:rFonts w:asciiTheme="majorHAnsi" w:hAnsiTheme="majorHAnsi" w:cstheme="majorHAnsi"/>
                <w:b/>
                <w:i/>
                <w:sz w:val="20"/>
                <w:szCs w:val="20"/>
                <w:lang w:val="ro-RO"/>
              </w:rPr>
            </w:pPr>
          </w:p>
        </w:tc>
        <w:tc>
          <w:tcPr>
            <w:tcW w:w="0" w:type="auto"/>
            <w:shd w:val="clear" w:color="auto" w:fill="DEEAF6" w:themeFill="accent1" w:themeFillTint="33"/>
          </w:tcPr>
          <w:p w14:paraId="1F8C68FC" w14:textId="77777777" w:rsidR="00FE7844" w:rsidRPr="004D17D0" w:rsidRDefault="00FE7844" w:rsidP="007F0B90">
            <w:pPr>
              <w:spacing w:after="0" w:line="240" w:lineRule="auto"/>
              <w:jc w:val="both"/>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Total</w:t>
            </w:r>
          </w:p>
        </w:tc>
        <w:tc>
          <w:tcPr>
            <w:tcW w:w="1838" w:type="dxa"/>
            <w:shd w:val="clear" w:color="auto" w:fill="DEEAF6" w:themeFill="accent1" w:themeFillTint="33"/>
          </w:tcPr>
          <w:p w14:paraId="68A4417E" w14:textId="77777777" w:rsidR="00FE7844" w:rsidRPr="004D17D0" w:rsidRDefault="00FE7844" w:rsidP="007F0B90">
            <w:pPr>
              <w:spacing w:after="0" w:line="240" w:lineRule="auto"/>
              <w:jc w:val="both"/>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x</w:t>
            </w:r>
          </w:p>
        </w:tc>
        <w:tc>
          <w:tcPr>
            <w:tcW w:w="1260" w:type="dxa"/>
            <w:shd w:val="clear" w:color="auto" w:fill="DEEAF6" w:themeFill="accent1" w:themeFillTint="33"/>
          </w:tcPr>
          <w:p w14:paraId="00717697" w14:textId="77777777" w:rsidR="00FE7844" w:rsidRPr="004D17D0" w:rsidRDefault="00FE7844" w:rsidP="007F0B90">
            <w:pPr>
              <w:spacing w:after="0" w:line="240" w:lineRule="auto"/>
              <w:jc w:val="both"/>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173 938</w:t>
            </w:r>
          </w:p>
        </w:tc>
        <w:tc>
          <w:tcPr>
            <w:tcW w:w="1076" w:type="dxa"/>
            <w:shd w:val="clear" w:color="auto" w:fill="DEEAF6" w:themeFill="accent1" w:themeFillTint="33"/>
          </w:tcPr>
          <w:p w14:paraId="1BDF1CFB" w14:textId="77777777" w:rsidR="00FE7844" w:rsidRPr="004D17D0" w:rsidRDefault="00FE7844" w:rsidP="007F0B90">
            <w:pPr>
              <w:spacing w:after="0" w:line="240" w:lineRule="auto"/>
              <w:jc w:val="both"/>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x</w:t>
            </w:r>
          </w:p>
        </w:tc>
        <w:tc>
          <w:tcPr>
            <w:tcW w:w="796" w:type="dxa"/>
            <w:shd w:val="clear" w:color="auto" w:fill="DEEAF6" w:themeFill="accent1" w:themeFillTint="33"/>
          </w:tcPr>
          <w:p w14:paraId="59677D69" w14:textId="77777777" w:rsidR="00FE7844" w:rsidRPr="004D17D0" w:rsidRDefault="00FE7844" w:rsidP="007F0B90">
            <w:pPr>
              <w:spacing w:after="0" w:line="240" w:lineRule="auto"/>
              <w:jc w:val="both"/>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x</w:t>
            </w:r>
          </w:p>
        </w:tc>
        <w:tc>
          <w:tcPr>
            <w:tcW w:w="1038" w:type="dxa"/>
            <w:shd w:val="clear" w:color="auto" w:fill="DEEAF6" w:themeFill="accent1" w:themeFillTint="33"/>
          </w:tcPr>
          <w:p w14:paraId="7242FB46" w14:textId="77777777" w:rsidR="00FE7844" w:rsidRPr="004D17D0" w:rsidRDefault="00FE7844" w:rsidP="007F0B90">
            <w:pPr>
              <w:spacing w:after="0" w:line="240" w:lineRule="auto"/>
              <w:jc w:val="both"/>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173 938</w:t>
            </w:r>
          </w:p>
        </w:tc>
        <w:tc>
          <w:tcPr>
            <w:tcW w:w="0" w:type="auto"/>
            <w:shd w:val="clear" w:color="auto" w:fill="DEEAF6" w:themeFill="accent1" w:themeFillTint="33"/>
          </w:tcPr>
          <w:p w14:paraId="0EAE9196" w14:textId="77777777" w:rsidR="00FE7844" w:rsidRPr="004D17D0" w:rsidRDefault="00FE7844" w:rsidP="007F0B90">
            <w:pPr>
              <w:spacing w:after="0" w:line="240" w:lineRule="auto"/>
              <w:jc w:val="both"/>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x</w:t>
            </w:r>
          </w:p>
        </w:tc>
        <w:tc>
          <w:tcPr>
            <w:tcW w:w="0" w:type="auto"/>
            <w:shd w:val="clear" w:color="auto" w:fill="DEEAF6" w:themeFill="accent1" w:themeFillTint="33"/>
          </w:tcPr>
          <w:p w14:paraId="5A13E35C" w14:textId="77777777" w:rsidR="00FE7844" w:rsidRPr="004D17D0" w:rsidRDefault="00FE7844" w:rsidP="007F0B90">
            <w:pPr>
              <w:spacing w:after="0" w:line="240" w:lineRule="auto"/>
              <w:jc w:val="both"/>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x</w:t>
            </w:r>
          </w:p>
        </w:tc>
        <w:tc>
          <w:tcPr>
            <w:tcW w:w="0" w:type="auto"/>
            <w:shd w:val="clear" w:color="auto" w:fill="DEEAF6" w:themeFill="accent1" w:themeFillTint="33"/>
          </w:tcPr>
          <w:p w14:paraId="48061F48" w14:textId="77777777" w:rsidR="00FE7844" w:rsidRPr="004D17D0" w:rsidRDefault="00FE7844" w:rsidP="007F0B90">
            <w:pPr>
              <w:spacing w:after="0" w:line="240" w:lineRule="auto"/>
              <w:jc w:val="both"/>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x</w:t>
            </w:r>
          </w:p>
        </w:tc>
        <w:tc>
          <w:tcPr>
            <w:tcW w:w="1216" w:type="dxa"/>
            <w:shd w:val="clear" w:color="auto" w:fill="DEEAF6" w:themeFill="accent1" w:themeFillTint="33"/>
          </w:tcPr>
          <w:p w14:paraId="2DEAE559" w14:textId="77777777" w:rsidR="00FE7844" w:rsidRPr="004D17D0" w:rsidRDefault="00FE7844" w:rsidP="007F0B90">
            <w:pPr>
              <w:spacing w:after="0" w:line="240" w:lineRule="auto"/>
              <w:jc w:val="both"/>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x</w:t>
            </w:r>
          </w:p>
        </w:tc>
        <w:tc>
          <w:tcPr>
            <w:tcW w:w="995" w:type="dxa"/>
            <w:shd w:val="clear" w:color="auto" w:fill="DEEAF6" w:themeFill="accent1" w:themeFillTint="33"/>
          </w:tcPr>
          <w:p w14:paraId="276D5928" w14:textId="77777777" w:rsidR="00FE7844" w:rsidRPr="004D17D0" w:rsidRDefault="00FE7844" w:rsidP="007F0B90">
            <w:pPr>
              <w:spacing w:after="0" w:line="240" w:lineRule="auto"/>
              <w:jc w:val="both"/>
              <w:rPr>
                <w:rFonts w:asciiTheme="majorHAnsi" w:hAnsiTheme="majorHAnsi" w:cstheme="majorHAnsi"/>
                <w:b/>
                <w:i/>
                <w:sz w:val="20"/>
                <w:szCs w:val="20"/>
                <w:lang w:val="ro-RO"/>
              </w:rPr>
            </w:pPr>
            <w:r w:rsidRPr="004D17D0">
              <w:rPr>
                <w:rFonts w:asciiTheme="majorHAnsi" w:hAnsiTheme="majorHAnsi" w:cstheme="majorHAnsi"/>
                <w:b/>
                <w:i/>
                <w:sz w:val="20"/>
                <w:szCs w:val="20"/>
                <w:lang w:val="ro-RO"/>
              </w:rPr>
              <w:t>63 008</w:t>
            </w:r>
          </w:p>
        </w:tc>
      </w:tr>
    </w:tbl>
    <w:p w14:paraId="4FD9121E" w14:textId="77777777" w:rsidR="00FE7844" w:rsidRDefault="00FE7844" w:rsidP="007F0B90">
      <w:pPr>
        <w:tabs>
          <w:tab w:val="left" w:pos="1276"/>
        </w:tabs>
        <w:spacing w:after="0" w:line="240" w:lineRule="auto"/>
        <w:rPr>
          <w:rFonts w:asciiTheme="majorHAnsi" w:hAnsiTheme="majorHAnsi" w:cstheme="majorHAnsi"/>
          <w:i/>
          <w:sz w:val="24"/>
          <w:szCs w:val="24"/>
          <w:lang w:val="ro-RO"/>
        </w:rPr>
      </w:pPr>
      <w:r w:rsidRPr="008C306D">
        <w:rPr>
          <w:rFonts w:asciiTheme="majorHAnsi" w:hAnsiTheme="majorHAnsi" w:cstheme="majorHAnsi"/>
          <w:b/>
          <w:i/>
          <w:sz w:val="24"/>
          <w:szCs w:val="24"/>
          <w:lang w:val="ro-RO"/>
        </w:rPr>
        <w:t>Sursa:</w:t>
      </w:r>
      <w:r w:rsidRPr="008C306D">
        <w:rPr>
          <w:rFonts w:asciiTheme="majorHAnsi" w:hAnsiTheme="majorHAnsi" w:cstheme="majorHAnsi"/>
          <w:i/>
          <w:sz w:val="24"/>
          <w:szCs w:val="24"/>
          <w:lang w:val="ro-RO"/>
        </w:rPr>
        <w:t xml:space="preserve"> Sistemul informațional al SFS</w:t>
      </w:r>
      <w:r>
        <w:rPr>
          <w:rFonts w:asciiTheme="majorHAnsi" w:hAnsiTheme="majorHAnsi" w:cstheme="majorHAnsi"/>
          <w:i/>
          <w:sz w:val="24"/>
          <w:szCs w:val="24"/>
          <w:lang w:val="ro-RO"/>
        </w:rPr>
        <w:t>.</w:t>
      </w:r>
    </w:p>
    <w:p w14:paraId="5598FBC3" w14:textId="77777777" w:rsidR="00FE7844" w:rsidRDefault="00FE7844" w:rsidP="007F0B90">
      <w:pPr>
        <w:spacing w:after="160" w:line="240" w:lineRule="auto"/>
        <w:rPr>
          <w:lang w:val="ro-RO"/>
        </w:rPr>
      </w:pPr>
      <w:r>
        <w:rPr>
          <w:lang w:val="ro-RO"/>
        </w:rPr>
        <w:br w:type="page"/>
      </w:r>
    </w:p>
    <w:p w14:paraId="68FF5323" w14:textId="77777777" w:rsidR="00FE7844" w:rsidRDefault="00FE7844" w:rsidP="007F0B90">
      <w:pPr>
        <w:spacing w:before="60" w:after="30" w:line="240" w:lineRule="auto"/>
        <w:ind w:left="2160" w:right="2160"/>
        <w:rPr>
          <w:lang w:val="ro-RO"/>
        </w:rPr>
        <w:sectPr w:rsidR="00FE7844" w:rsidSect="007F0B90">
          <w:pgSz w:w="15840" w:h="12240" w:orient="landscape"/>
          <w:pgMar w:top="1440" w:right="1440" w:bottom="1440" w:left="1440" w:header="720" w:footer="720" w:gutter="0"/>
          <w:cols w:space="720"/>
          <w:docGrid w:linePitch="360"/>
        </w:sectPr>
      </w:pPr>
    </w:p>
    <w:p w14:paraId="262543C0" w14:textId="77777777" w:rsidR="00FE7844" w:rsidRPr="004D17D0" w:rsidRDefault="00FE7844" w:rsidP="007F0B90">
      <w:pPr>
        <w:spacing w:after="0" w:line="240" w:lineRule="auto"/>
        <w:jc w:val="right"/>
        <w:rPr>
          <w:rFonts w:asciiTheme="majorHAnsi" w:eastAsia="Times New Roman" w:hAnsiTheme="majorHAnsi" w:cstheme="majorHAnsi"/>
          <w:b/>
          <w:sz w:val="20"/>
          <w:szCs w:val="20"/>
          <w:lang w:val="en-US" w:eastAsia="ru-RU"/>
        </w:rPr>
      </w:pPr>
      <w:r w:rsidRPr="004D17D0">
        <w:rPr>
          <w:rFonts w:asciiTheme="majorHAnsi" w:eastAsia="Times New Roman" w:hAnsiTheme="majorHAnsi" w:cstheme="majorHAnsi"/>
          <w:b/>
          <w:sz w:val="20"/>
          <w:szCs w:val="20"/>
          <w:lang w:val="en-US" w:eastAsia="ru-RU"/>
        </w:rPr>
        <w:t>Anexa nr.11</w:t>
      </w:r>
    </w:p>
    <w:p w14:paraId="7EA4F503" w14:textId="43A6E5DA" w:rsidR="00FE7844" w:rsidRPr="004D17D0" w:rsidRDefault="00FE7844" w:rsidP="007F0B90">
      <w:pPr>
        <w:spacing w:after="0" w:line="240" w:lineRule="auto"/>
        <w:jc w:val="center"/>
        <w:rPr>
          <w:rFonts w:asciiTheme="majorHAnsi" w:eastAsia="Times New Roman" w:hAnsiTheme="majorHAnsi" w:cstheme="majorHAnsi"/>
          <w:b/>
          <w:sz w:val="20"/>
          <w:szCs w:val="20"/>
          <w:lang w:val="en-US" w:eastAsia="ru-RU"/>
        </w:rPr>
      </w:pPr>
      <w:r w:rsidRPr="004D17D0">
        <w:rPr>
          <w:rFonts w:asciiTheme="majorHAnsi" w:eastAsia="Times New Roman" w:hAnsiTheme="majorHAnsi" w:cstheme="majorHAnsi"/>
          <w:b/>
          <w:sz w:val="20"/>
          <w:szCs w:val="20"/>
          <w:lang w:val="en-US" w:eastAsia="ru-RU"/>
        </w:rPr>
        <w:t>Informați</w:t>
      </w:r>
      <w:r w:rsidR="00826F58">
        <w:rPr>
          <w:rFonts w:asciiTheme="majorHAnsi" w:eastAsia="Times New Roman" w:hAnsiTheme="majorHAnsi" w:cstheme="majorHAnsi"/>
          <w:b/>
          <w:sz w:val="20"/>
          <w:szCs w:val="20"/>
          <w:lang w:val="en-US" w:eastAsia="ru-RU"/>
        </w:rPr>
        <w:t>a</w:t>
      </w:r>
      <w:r w:rsidRPr="004D17D0">
        <w:rPr>
          <w:rFonts w:asciiTheme="majorHAnsi" w:eastAsia="Times New Roman" w:hAnsiTheme="majorHAnsi" w:cstheme="majorHAnsi"/>
          <w:b/>
          <w:sz w:val="20"/>
          <w:szCs w:val="20"/>
          <w:lang w:val="en-US" w:eastAsia="ru-RU"/>
        </w:rPr>
        <w:t xml:space="preserve"> privind sumele </w:t>
      </w:r>
      <w:r w:rsidR="00826F58">
        <w:rPr>
          <w:rFonts w:asciiTheme="majorHAnsi" w:eastAsia="Times New Roman" w:hAnsiTheme="majorHAnsi" w:cstheme="majorHAnsi"/>
          <w:b/>
          <w:sz w:val="20"/>
          <w:szCs w:val="20"/>
          <w:lang w:val="en-US" w:eastAsia="ru-RU"/>
        </w:rPr>
        <w:t>reflec</w:t>
      </w:r>
      <w:r w:rsidRPr="004D17D0">
        <w:rPr>
          <w:rFonts w:asciiTheme="majorHAnsi" w:eastAsia="Times New Roman" w:hAnsiTheme="majorHAnsi" w:cstheme="majorHAnsi"/>
          <w:b/>
          <w:sz w:val="20"/>
          <w:szCs w:val="20"/>
          <w:lang w:val="en-US" w:eastAsia="ru-RU"/>
        </w:rPr>
        <w:t xml:space="preserve">tate denaturat în </w:t>
      </w:r>
      <w:r w:rsidR="00193B13">
        <w:rPr>
          <w:rFonts w:asciiTheme="majorHAnsi" w:eastAsia="Times New Roman" w:hAnsiTheme="majorHAnsi" w:cstheme="majorHAnsi"/>
          <w:b/>
          <w:sz w:val="20"/>
          <w:szCs w:val="20"/>
          <w:lang w:val="en-US" w:eastAsia="ru-RU"/>
        </w:rPr>
        <w:t>d</w:t>
      </w:r>
      <w:r w:rsidRPr="004D17D0">
        <w:rPr>
          <w:rFonts w:asciiTheme="majorHAnsi" w:eastAsia="Times New Roman" w:hAnsiTheme="majorHAnsi" w:cstheme="majorHAnsi"/>
          <w:b/>
          <w:sz w:val="20"/>
          <w:szCs w:val="20"/>
          <w:lang w:val="en-US" w:eastAsia="ru-RU"/>
        </w:rPr>
        <w:t>ările de seamă prezentate SFS, mii lei</w:t>
      </w:r>
    </w:p>
    <w:tbl>
      <w:tblPr>
        <w:tblW w:w="10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019"/>
        <w:gridCol w:w="1376"/>
        <w:gridCol w:w="1235"/>
        <w:gridCol w:w="1435"/>
        <w:gridCol w:w="1237"/>
        <w:gridCol w:w="1518"/>
        <w:gridCol w:w="1087"/>
      </w:tblGrid>
      <w:tr w:rsidR="00FE7844" w:rsidRPr="0075705D" w14:paraId="42CE27CA" w14:textId="77777777" w:rsidTr="007F0B90">
        <w:trPr>
          <w:trHeight w:val="229"/>
          <w:jc w:val="center"/>
        </w:trPr>
        <w:tc>
          <w:tcPr>
            <w:tcW w:w="634" w:type="dxa"/>
            <w:vMerge w:val="restart"/>
            <w:shd w:val="clear" w:color="auto" w:fill="DEEAF6" w:themeFill="accent1" w:themeFillTint="33"/>
          </w:tcPr>
          <w:p w14:paraId="1958733F"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Nr. d/o</w:t>
            </w:r>
          </w:p>
        </w:tc>
        <w:tc>
          <w:tcPr>
            <w:tcW w:w="2019" w:type="dxa"/>
            <w:vMerge w:val="restart"/>
            <w:shd w:val="clear" w:color="auto" w:fill="DEEAF6" w:themeFill="accent1" w:themeFillTint="33"/>
          </w:tcPr>
          <w:p w14:paraId="7149F4CD" w14:textId="74CCB26F"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 xml:space="preserve">Denumirea </w:t>
            </w:r>
            <w:r w:rsidR="00005FBD" w:rsidRPr="009F54F0">
              <w:rPr>
                <w:rFonts w:asciiTheme="majorHAnsi" w:eastAsia="Times New Roman" w:hAnsiTheme="majorHAnsi" w:cstheme="majorHAnsi"/>
                <w:b/>
                <w:sz w:val="18"/>
                <w:szCs w:val="18"/>
                <w:lang w:eastAsia="ru-RU"/>
              </w:rPr>
              <w:t>agentului economic</w:t>
            </w:r>
          </w:p>
        </w:tc>
        <w:tc>
          <w:tcPr>
            <w:tcW w:w="5283" w:type="dxa"/>
            <w:gridSpan w:val="4"/>
            <w:shd w:val="clear" w:color="auto" w:fill="DEEAF6" w:themeFill="accent1" w:themeFillTint="33"/>
          </w:tcPr>
          <w:p w14:paraId="3D41502A"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Conform dărilor de seamă prezentate SFS</w:t>
            </w:r>
          </w:p>
        </w:tc>
        <w:tc>
          <w:tcPr>
            <w:tcW w:w="1518" w:type="dxa"/>
            <w:vMerge w:val="restart"/>
            <w:shd w:val="clear" w:color="auto" w:fill="DEEAF6" w:themeFill="accent1" w:themeFillTint="33"/>
          </w:tcPr>
          <w:p w14:paraId="0DAD201F"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Recalculate de echipa de audit</w:t>
            </w:r>
          </w:p>
        </w:tc>
        <w:tc>
          <w:tcPr>
            <w:tcW w:w="1087" w:type="dxa"/>
            <w:vMerge w:val="restart"/>
            <w:shd w:val="clear" w:color="auto" w:fill="DEEAF6" w:themeFill="accent1" w:themeFillTint="33"/>
          </w:tcPr>
          <w:p w14:paraId="45B5F5F7"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Devieri</w:t>
            </w:r>
          </w:p>
          <w:p w14:paraId="70A9E11D"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p>
          <w:p w14:paraId="402E1450"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p>
        </w:tc>
      </w:tr>
      <w:tr w:rsidR="00FE7844" w:rsidRPr="004A6C97" w14:paraId="03ACA145" w14:textId="77777777" w:rsidTr="007F0B90">
        <w:trPr>
          <w:trHeight w:val="527"/>
          <w:jc w:val="center"/>
        </w:trPr>
        <w:tc>
          <w:tcPr>
            <w:tcW w:w="634" w:type="dxa"/>
            <w:vMerge/>
            <w:shd w:val="clear" w:color="auto" w:fill="DEEAF6" w:themeFill="accent1" w:themeFillTint="33"/>
          </w:tcPr>
          <w:p w14:paraId="79D94B58"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p>
        </w:tc>
        <w:tc>
          <w:tcPr>
            <w:tcW w:w="2019" w:type="dxa"/>
            <w:vMerge/>
            <w:shd w:val="clear" w:color="auto" w:fill="DEEAF6" w:themeFill="accent1" w:themeFillTint="33"/>
          </w:tcPr>
          <w:p w14:paraId="202C5C71"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p>
        </w:tc>
        <w:tc>
          <w:tcPr>
            <w:tcW w:w="1376" w:type="dxa"/>
            <w:shd w:val="clear" w:color="auto" w:fill="DEEAF6" w:themeFill="accent1" w:themeFillTint="33"/>
          </w:tcPr>
          <w:p w14:paraId="60E31D10"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Perioada de raportare, trm/anul</w:t>
            </w:r>
          </w:p>
        </w:tc>
        <w:tc>
          <w:tcPr>
            <w:tcW w:w="1235" w:type="dxa"/>
            <w:shd w:val="clear" w:color="auto" w:fill="DEEAF6" w:themeFill="accent1" w:themeFillTint="33"/>
          </w:tcPr>
          <w:p w14:paraId="03DEC9A1"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Suma taxei calculate (col.9)/ total la taxa pentru apă, lei</w:t>
            </w:r>
          </w:p>
        </w:tc>
        <w:tc>
          <w:tcPr>
            <w:tcW w:w="1435" w:type="dxa"/>
            <w:shd w:val="clear" w:color="auto" w:fill="DEEAF6" w:themeFill="accent1" w:themeFillTint="33"/>
          </w:tcPr>
          <w:p w14:paraId="14E9DEA9" w14:textId="6BE64F26"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Suma facilităților fiscal</w:t>
            </w:r>
            <w:r w:rsidR="00826F58">
              <w:rPr>
                <w:rFonts w:asciiTheme="majorHAnsi" w:eastAsia="Times New Roman" w:hAnsiTheme="majorHAnsi" w:cstheme="majorHAnsi"/>
                <w:b/>
                <w:sz w:val="18"/>
                <w:szCs w:val="18"/>
                <w:lang w:eastAsia="ru-RU"/>
              </w:rPr>
              <w:t>e</w:t>
            </w:r>
            <w:r w:rsidRPr="0075705D">
              <w:rPr>
                <w:rFonts w:asciiTheme="majorHAnsi" w:eastAsia="Times New Roman" w:hAnsiTheme="majorHAnsi" w:cstheme="majorHAnsi"/>
                <w:b/>
                <w:sz w:val="18"/>
                <w:szCs w:val="18"/>
                <w:lang w:eastAsia="ru-RU"/>
              </w:rPr>
              <w:t xml:space="preserve"> (col.10)/ total la taxa pentru apă, lei</w:t>
            </w:r>
          </w:p>
        </w:tc>
        <w:tc>
          <w:tcPr>
            <w:tcW w:w="1236" w:type="dxa"/>
            <w:shd w:val="clear" w:color="auto" w:fill="DEEAF6" w:themeFill="accent1" w:themeFillTint="33"/>
          </w:tcPr>
          <w:p w14:paraId="6B0FC392" w14:textId="7D774456"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Suma taxei către plată (col.11)/ total la taxa pentru apă, lei</w:t>
            </w:r>
          </w:p>
        </w:tc>
        <w:tc>
          <w:tcPr>
            <w:tcW w:w="1518" w:type="dxa"/>
            <w:vMerge/>
            <w:shd w:val="clear" w:color="auto" w:fill="DEEAF6" w:themeFill="accent1" w:themeFillTint="33"/>
          </w:tcPr>
          <w:p w14:paraId="56CEB17F"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p>
        </w:tc>
        <w:tc>
          <w:tcPr>
            <w:tcW w:w="1087" w:type="dxa"/>
            <w:vMerge/>
            <w:shd w:val="clear" w:color="auto" w:fill="DEEAF6" w:themeFill="accent1" w:themeFillTint="33"/>
          </w:tcPr>
          <w:p w14:paraId="527C3FE9"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p>
        </w:tc>
      </w:tr>
      <w:tr w:rsidR="00FE7844" w:rsidRPr="0075705D" w14:paraId="47EE70C3" w14:textId="77777777" w:rsidTr="007F0B90">
        <w:trPr>
          <w:trHeight w:val="229"/>
          <w:jc w:val="center"/>
        </w:trPr>
        <w:tc>
          <w:tcPr>
            <w:tcW w:w="634" w:type="dxa"/>
            <w:shd w:val="clear" w:color="auto" w:fill="DEEAF6" w:themeFill="accent1" w:themeFillTint="33"/>
          </w:tcPr>
          <w:p w14:paraId="10B37C75"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1</w:t>
            </w:r>
          </w:p>
        </w:tc>
        <w:tc>
          <w:tcPr>
            <w:tcW w:w="2019" w:type="dxa"/>
            <w:shd w:val="clear" w:color="auto" w:fill="DEEAF6" w:themeFill="accent1" w:themeFillTint="33"/>
          </w:tcPr>
          <w:p w14:paraId="50BA444F"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2</w:t>
            </w:r>
          </w:p>
        </w:tc>
        <w:tc>
          <w:tcPr>
            <w:tcW w:w="1376" w:type="dxa"/>
            <w:shd w:val="clear" w:color="auto" w:fill="DEEAF6" w:themeFill="accent1" w:themeFillTint="33"/>
          </w:tcPr>
          <w:p w14:paraId="14DB6032"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3</w:t>
            </w:r>
          </w:p>
        </w:tc>
        <w:tc>
          <w:tcPr>
            <w:tcW w:w="1235" w:type="dxa"/>
            <w:shd w:val="clear" w:color="auto" w:fill="DEEAF6" w:themeFill="accent1" w:themeFillTint="33"/>
          </w:tcPr>
          <w:p w14:paraId="3F061B4E"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4</w:t>
            </w:r>
          </w:p>
        </w:tc>
        <w:tc>
          <w:tcPr>
            <w:tcW w:w="1435" w:type="dxa"/>
            <w:shd w:val="clear" w:color="auto" w:fill="DEEAF6" w:themeFill="accent1" w:themeFillTint="33"/>
          </w:tcPr>
          <w:p w14:paraId="68526191"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5</w:t>
            </w:r>
          </w:p>
        </w:tc>
        <w:tc>
          <w:tcPr>
            <w:tcW w:w="1236" w:type="dxa"/>
            <w:shd w:val="clear" w:color="auto" w:fill="DEEAF6" w:themeFill="accent1" w:themeFillTint="33"/>
          </w:tcPr>
          <w:p w14:paraId="3B75D689"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6</w:t>
            </w:r>
          </w:p>
        </w:tc>
        <w:tc>
          <w:tcPr>
            <w:tcW w:w="1518" w:type="dxa"/>
            <w:shd w:val="clear" w:color="auto" w:fill="DEEAF6" w:themeFill="accent1" w:themeFillTint="33"/>
          </w:tcPr>
          <w:p w14:paraId="32B41DF6"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7=4-5</w:t>
            </w:r>
          </w:p>
        </w:tc>
        <w:tc>
          <w:tcPr>
            <w:tcW w:w="1087" w:type="dxa"/>
            <w:shd w:val="clear" w:color="auto" w:fill="DEEAF6" w:themeFill="accent1" w:themeFillTint="33"/>
          </w:tcPr>
          <w:p w14:paraId="42EE3830"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8=6-7</w:t>
            </w:r>
          </w:p>
        </w:tc>
      </w:tr>
      <w:tr w:rsidR="00FE7844" w:rsidRPr="0075705D" w14:paraId="7A7D6711" w14:textId="77777777" w:rsidTr="007F0B90">
        <w:trPr>
          <w:trHeight w:val="233"/>
          <w:jc w:val="center"/>
        </w:trPr>
        <w:tc>
          <w:tcPr>
            <w:tcW w:w="634" w:type="dxa"/>
            <w:vMerge w:val="restart"/>
          </w:tcPr>
          <w:p w14:paraId="2168D530"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1</w:t>
            </w:r>
          </w:p>
        </w:tc>
        <w:tc>
          <w:tcPr>
            <w:tcW w:w="2019" w:type="dxa"/>
            <w:vMerge w:val="restart"/>
          </w:tcPr>
          <w:p w14:paraId="4DC75EF0"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SC Frutmol</w:t>
            </w:r>
          </w:p>
        </w:tc>
        <w:tc>
          <w:tcPr>
            <w:tcW w:w="1376" w:type="dxa"/>
          </w:tcPr>
          <w:p w14:paraId="7492087B"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2/2018</w:t>
            </w:r>
          </w:p>
        </w:tc>
        <w:tc>
          <w:tcPr>
            <w:tcW w:w="1235" w:type="dxa"/>
          </w:tcPr>
          <w:p w14:paraId="215C5B16"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1800</w:t>
            </w:r>
          </w:p>
        </w:tc>
        <w:tc>
          <w:tcPr>
            <w:tcW w:w="1435" w:type="dxa"/>
          </w:tcPr>
          <w:p w14:paraId="6F1F0CF8"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0</w:t>
            </w:r>
          </w:p>
        </w:tc>
        <w:tc>
          <w:tcPr>
            <w:tcW w:w="1236" w:type="dxa"/>
          </w:tcPr>
          <w:p w14:paraId="154165DB"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1200</w:t>
            </w:r>
          </w:p>
        </w:tc>
        <w:tc>
          <w:tcPr>
            <w:tcW w:w="1518" w:type="dxa"/>
          </w:tcPr>
          <w:p w14:paraId="08ED3B6F"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1800</w:t>
            </w:r>
          </w:p>
        </w:tc>
        <w:tc>
          <w:tcPr>
            <w:tcW w:w="1087" w:type="dxa"/>
          </w:tcPr>
          <w:p w14:paraId="100DBFA2"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-600</w:t>
            </w:r>
          </w:p>
        </w:tc>
      </w:tr>
      <w:tr w:rsidR="00FE7844" w:rsidRPr="0075705D" w14:paraId="57FE5C3C" w14:textId="77777777" w:rsidTr="007F0B90">
        <w:trPr>
          <w:trHeight w:val="233"/>
          <w:jc w:val="center"/>
        </w:trPr>
        <w:tc>
          <w:tcPr>
            <w:tcW w:w="634" w:type="dxa"/>
            <w:vMerge/>
          </w:tcPr>
          <w:p w14:paraId="37E7E060"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p>
        </w:tc>
        <w:tc>
          <w:tcPr>
            <w:tcW w:w="2019" w:type="dxa"/>
            <w:vMerge/>
          </w:tcPr>
          <w:p w14:paraId="55979D9D"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p>
        </w:tc>
        <w:tc>
          <w:tcPr>
            <w:tcW w:w="1376" w:type="dxa"/>
          </w:tcPr>
          <w:p w14:paraId="3486689A"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3/2018</w:t>
            </w:r>
          </w:p>
        </w:tc>
        <w:tc>
          <w:tcPr>
            <w:tcW w:w="1235" w:type="dxa"/>
          </w:tcPr>
          <w:p w14:paraId="2367AA3F"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1800</w:t>
            </w:r>
          </w:p>
        </w:tc>
        <w:tc>
          <w:tcPr>
            <w:tcW w:w="1435" w:type="dxa"/>
          </w:tcPr>
          <w:p w14:paraId="5AFB059B"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0</w:t>
            </w:r>
          </w:p>
        </w:tc>
        <w:tc>
          <w:tcPr>
            <w:tcW w:w="1236" w:type="dxa"/>
          </w:tcPr>
          <w:p w14:paraId="6B12F987"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1200</w:t>
            </w:r>
          </w:p>
        </w:tc>
        <w:tc>
          <w:tcPr>
            <w:tcW w:w="1518" w:type="dxa"/>
          </w:tcPr>
          <w:p w14:paraId="51FB914D"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1800</w:t>
            </w:r>
          </w:p>
        </w:tc>
        <w:tc>
          <w:tcPr>
            <w:tcW w:w="1087" w:type="dxa"/>
          </w:tcPr>
          <w:p w14:paraId="3B02081F"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-600</w:t>
            </w:r>
          </w:p>
        </w:tc>
      </w:tr>
      <w:tr w:rsidR="00FE7844" w:rsidRPr="0075705D" w14:paraId="71F99BA3" w14:textId="77777777" w:rsidTr="007F0B90">
        <w:trPr>
          <w:trHeight w:val="233"/>
          <w:jc w:val="center"/>
        </w:trPr>
        <w:tc>
          <w:tcPr>
            <w:tcW w:w="634" w:type="dxa"/>
            <w:vMerge/>
          </w:tcPr>
          <w:p w14:paraId="542554DE"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p>
        </w:tc>
        <w:tc>
          <w:tcPr>
            <w:tcW w:w="2019" w:type="dxa"/>
            <w:vMerge/>
          </w:tcPr>
          <w:p w14:paraId="3735B825"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p>
        </w:tc>
        <w:tc>
          <w:tcPr>
            <w:tcW w:w="1376" w:type="dxa"/>
          </w:tcPr>
          <w:p w14:paraId="22E621B5"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4/2018</w:t>
            </w:r>
          </w:p>
        </w:tc>
        <w:tc>
          <w:tcPr>
            <w:tcW w:w="1235" w:type="dxa"/>
          </w:tcPr>
          <w:p w14:paraId="71A7F46B"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1800</w:t>
            </w:r>
          </w:p>
        </w:tc>
        <w:tc>
          <w:tcPr>
            <w:tcW w:w="1435" w:type="dxa"/>
          </w:tcPr>
          <w:p w14:paraId="53589AA4"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0</w:t>
            </w:r>
          </w:p>
        </w:tc>
        <w:tc>
          <w:tcPr>
            <w:tcW w:w="1236" w:type="dxa"/>
          </w:tcPr>
          <w:p w14:paraId="09316378"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1200</w:t>
            </w:r>
          </w:p>
        </w:tc>
        <w:tc>
          <w:tcPr>
            <w:tcW w:w="1518" w:type="dxa"/>
          </w:tcPr>
          <w:p w14:paraId="46C1968F"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1800</w:t>
            </w:r>
          </w:p>
        </w:tc>
        <w:tc>
          <w:tcPr>
            <w:tcW w:w="1087" w:type="dxa"/>
          </w:tcPr>
          <w:p w14:paraId="0BB9CCFC"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-600</w:t>
            </w:r>
          </w:p>
        </w:tc>
      </w:tr>
      <w:tr w:rsidR="00FE7844" w:rsidRPr="0075705D" w14:paraId="60C25DC5" w14:textId="77777777" w:rsidTr="007F0B90">
        <w:trPr>
          <w:trHeight w:val="239"/>
          <w:jc w:val="center"/>
        </w:trPr>
        <w:tc>
          <w:tcPr>
            <w:tcW w:w="634" w:type="dxa"/>
            <w:vMerge/>
          </w:tcPr>
          <w:p w14:paraId="0FD4AFFB"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p>
        </w:tc>
        <w:tc>
          <w:tcPr>
            <w:tcW w:w="2019" w:type="dxa"/>
            <w:shd w:val="clear" w:color="auto" w:fill="DEEAF6" w:themeFill="accent1" w:themeFillTint="33"/>
          </w:tcPr>
          <w:p w14:paraId="6D6FFC15" w14:textId="0ABDBA00" w:rsidR="00FE7844" w:rsidRPr="0075705D" w:rsidRDefault="00826F58"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T</w:t>
            </w:r>
            <w:r w:rsidR="00FE7844" w:rsidRPr="0075705D">
              <w:rPr>
                <w:rFonts w:asciiTheme="majorHAnsi" w:eastAsia="Times New Roman" w:hAnsiTheme="majorHAnsi" w:cstheme="majorHAnsi"/>
                <w:b/>
                <w:sz w:val="18"/>
                <w:szCs w:val="18"/>
                <w:lang w:eastAsia="ru-RU"/>
              </w:rPr>
              <w:t>otal</w:t>
            </w:r>
          </w:p>
        </w:tc>
        <w:tc>
          <w:tcPr>
            <w:tcW w:w="1376" w:type="dxa"/>
            <w:shd w:val="clear" w:color="auto" w:fill="DEEAF6" w:themeFill="accent1" w:themeFillTint="33"/>
          </w:tcPr>
          <w:p w14:paraId="7C26B1E7"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p>
        </w:tc>
        <w:tc>
          <w:tcPr>
            <w:tcW w:w="1235" w:type="dxa"/>
            <w:shd w:val="clear" w:color="auto" w:fill="DEEAF6" w:themeFill="accent1" w:themeFillTint="33"/>
          </w:tcPr>
          <w:p w14:paraId="7383E9EB"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5400</w:t>
            </w:r>
          </w:p>
        </w:tc>
        <w:tc>
          <w:tcPr>
            <w:tcW w:w="1435" w:type="dxa"/>
            <w:shd w:val="clear" w:color="auto" w:fill="DEEAF6" w:themeFill="accent1" w:themeFillTint="33"/>
          </w:tcPr>
          <w:p w14:paraId="26B1D814"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0</w:t>
            </w:r>
          </w:p>
        </w:tc>
        <w:tc>
          <w:tcPr>
            <w:tcW w:w="1236" w:type="dxa"/>
            <w:shd w:val="clear" w:color="auto" w:fill="DEEAF6" w:themeFill="accent1" w:themeFillTint="33"/>
          </w:tcPr>
          <w:p w14:paraId="0FBB4CE9"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3600</w:t>
            </w:r>
          </w:p>
        </w:tc>
        <w:tc>
          <w:tcPr>
            <w:tcW w:w="1518" w:type="dxa"/>
            <w:shd w:val="clear" w:color="auto" w:fill="DEEAF6" w:themeFill="accent1" w:themeFillTint="33"/>
          </w:tcPr>
          <w:p w14:paraId="1F8251BA"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5400</w:t>
            </w:r>
          </w:p>
        </w:tc>
        <w:tc>
          <w:tcPr>
            <w:tcW w:w="1087" w:type="dxa"/>
            <w:shd w:val="clear" w:color="auto" w:fill="DEEAF6" w:themeFill="accent1" w:themeFillTint="33"/>
          </w:tcPr>
          <w:p w14:paraId="65860032"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-1800</w:t>
            </w:r>
          </w:p>
        </w:tc>
      </w:tr>
      <w:tr w:rsidR="00FE7844" w:rsidRPr="0075705D" w14:paraId="1F9DDE12" w14:textId="77777777" w:rsidTr="007F0B90">
        <w:trPr>
          <w:trHeight w:val="107"/>
          <w:jc w:val="center"/>
        </w:trPr>
        <w:tc>
          <w:tcPr>
            <w:tcW w:w="634" w:type="dxa"/>
            <w:vMerge w:val="restart"/>
          </w:tcPr>
          <w:p w14:paraId="1B944614"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2</w:t>
            </w:r>
          </w:p>
        </w:tc>
        <w:tc>
          <w:tcPr>
            <w:tcW w:w="2019" w:type="dxa"/>
          </w:tcPr>
          <w:p w14:paraId="22513C3E"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Glia Surenilor SRL</w:t>
            </w:r>
          </w:p>
        </w:tc>
        <w:tc>
          <w:tcPr>
            <w:tcW w:w="1376" w:type="dxa"/>
          </w:tcPr>
          <w:p w14:paraId="2180DB3C"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3/2019</w:t>
            </w:r>
          </w:p>
        </w:tc>
        <w:tc>
          <w:tcPr>
            <w:tcW w:w="1235" w:type="dxa"/>
          </w:tcPr>
          <w:p w14:paraId="676755ED"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220,8</w:t>
            </w:r>
          </w:p>
        </w:tc>
        <w:tc>
          <w:tcPr>
            <w:tcW w:w="1435" w:type="dxa"/>
          </w:tcPr>
          <w:p w14:paraId="025849BB"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0</w:t>
            </w:r>
          </w:p>
        </w:tc>
        <w:tc>
          <w:tcPr>
            <w:tcW w:w="1236" w:type="dxa"/>
          </w:tcPr>
          <w:p w14:paraId="10113C3D"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338,4</w:t>
            </w:r>
          </w:p>
        </w:tc>
        <w:tc>
          <w:tcPr>
            <w:tcW w:w="1518" w:type="dxa"/>
          </w:tcPr>
          <w:p w14:paraId="0040B793"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220,8</w:t>
            </w:r>
          </w:p>
        </w:tc>
        <w:tc>
          <w:tcPr>
            <w:tcW w:w="1087" w:type="dxa"/>
          </w:tcPr>
          <w:p w14:paraId="4DCF2A7D"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r w:rsidRPr="0075705D">
              <w:rPr>
                <w:rFonts w:asciiTheme="majorHAnsi" w:eastAsia="Times New Roman" w:hAnsiTheme="majorHAnsi" w:cstheme="majorHAnsi"/>
                <w:sz w:val="18"/>
                <w:szCs w:val="18"/>
                <w:lang w:eastAsia="ru-RU"/>
              </w:rPr>
              <w:t>+117,6</w:t>
            </w:r>
          </w:p>
        </w:tc>
      </w:tr>
      <w:tr w:rsidR="00FE7844" w:rsidRPr="0075705D" w14:paraId="4A8C775F" w14:textId="77777777" w:rsidTr="007F0B90">
        <w:trPr>
          <w:trHeight w:val="239"/>
          <w:jc w:val="center"/>
        </w:trPr>
        <w:tc>
          <w:tcPr>
            <w:tcW w:w="634" w:type="dxa"/>
            <w:vMerge/>
          </w:tcPr>
          <w:p w14:paraId="065D268B"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p>
        </w:tc>
        <w:tc>
          <w:tcPr>
            <w:tcW w:w="2019" w:type="dxa"/>
            <w:shd w:val="clear" w:color="auto" w:fill="DEEAF6" w:themeFill="accent1" w:themeFillTint="33"/>
          </w:tcPr>
          <w:p w14:paraId="3E9C5958" w14:textId="7B006B41" w:rsidR="00FE7844" w:rsidRPr="0075705D" w:rsidRDefault="00826F58"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T</w:t>
            </w:r>
            <w:r w:rsidR="00FE7844" w:rsidRPr="0075705D">
              <w:rPr>
                <w:rFonts w:asciiTheme="majorHAnsi" w:eastAsia="Times New Roman" w:hAnsiTheme="majorHAnsi" w:cstheme="majorHAnsi"/>
                <w:b/>
                <w:sz w:val="18"/>
                <w:szCs w:val="18"/>
                <w:lang w:eastAsia="ru-RU"/>
              </w:rPr>
              <w:t>otal</w:t>
            </w:r>
          </w:p>
        </w:tc>
        <w:tc>
          <w:tcPr>
            <w:tcW w:w="1376" w:type="dxa"/>
            <w:shd w:val="clear" w:color="auto" w:fill="DEEAF6" w:themeFill="accent1" w:themeFillTint="33"/>
          </w:tcPr>
          <w:p w14:paraId="0F1C5D50"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p>
        </w:tc>
        <w:tc>
          <w:tcPr>
            <w:tcW w:w="1235" w:type="dxa"/>
            <w:shd w:val="clear" w:color="auto" w:fill="DEEAF6" w:themeFill="accent1" w:themeFillTint="33"/>
          </w:tcPr>
          <w:p w14:paraId="4E347F75"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220,8</w:t>
            </w:r>
          </w:p>
        </w:tc>
        <w:tc>
          <w:tcPr>
            <w:tcW w:w="1435" w:type="dxa"/>
            <w:shd w:val="clear" w:color="auto" w:fill="DEEAF6" w:themeFill="accent1" w:themeFillTint="33"/>
          </w:tcPr>
          <w:p w14:paraId="4F0A8A96"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0</w:t>
            </w:r>
          </w:p>
        </w:tc>
        <w:tc>
          <w:tcPr>
            <w:tcW w:w="1236" w:type="dxa"/>
            <w:shd w:val="clear" w:color="auto" w:fill="DEEAF6" w:themeFill="accent1" w:themeFillTint="33"/>
          </w:tcPr>
          <w:p w14:paraId="62738996"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338,4</w:t>
            </w:r>
          </w:p>
        </w:tc>
        <w:tc>
          <w:tcPr>
            <w:tcW w:w="1518" w:type="dxa"/>
            <w:shd w:val="clear" w:color="auto" w:fill="DEEAF6" w:themeFill="accent1" w:themeFillTint="33"/>
          </w:tcPr>
          <w:p w14:paraId="05722B51"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220,8</w:t>
            </w:r>
          </w:p>
        </w:tc>
        <w:tc>
          <w:tcPr>
            <w:tcW w:w="1087" w:type="dxa"/>
            <w:shd w:val="clear" w:color="auto" w:fill="DEEAF6" w:themeFill="accent1" w:themeFillTint="33"/>
          </w:tcPr>
          <w:p w14:paraId="07F48484"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+117,6</w:t>
            </w:r>
          </w:p>
        </w:tc>
      </w:tr>
      <w:tr w:rsidR="00FE7844" w:rsidRPr="0075705D" w14:paraId="3AE33D98" w14:textId="77777777" w:rsidTr="007F0B90">
        <w:trPr>
          <w:trHeight w:val="97"/>
          <w:jc w:val="center"/>
        </w:trPr>
        <w:tc>
          <w:tcPr>
            <w:tcW w:w="634" w:type="dxa"/>
          </w:tcPr>
          <w:p w14:paraId="09CC52EE"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p>
        </w:tc>
        <w:tc>
          <w:tcPr>
            <w:tcW w:w="2019" w:type="dxa"/>
          </w:tcPr>
          <w:p w14:paraId="7E9618A6"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p>
        </w:tc>
        <w:tc>
          <w:tcPr>
            <w:tcW w:w="1376" w:type="dxa"/>
          </w:tcPr>
          <w:p w14:paraId="5F3C8E3E"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p>
        </w:tc>
        <w:tc>
          <w:tcPr>
            <w:tcW w:w="1235" w:type="dxa"/>
          </w:tcPr>
          <w:p w14:paraId="3129B6C4"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p>
        </w:tc>
        <w:tc>
          <w:tcPr>
            <w:tcW w:w="1435" w:type="dxa"/>
          </w:tcPr>
          <w:p w14:paraId="285559AB"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p>
        </w:tc>
        <w:tc>
          <w:tcPr>
            <w:tcW w:w="1236" w:type="dxa"/>
          </w:tcPr>
          <w:p w14:paraId="6D5DAE24"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p>
        </w:tc>
        <w:tc>
          <w:tcPr>
            <w:tcW w:w="1518" w:type="dxa"/>
          </w:tcPr>
          <w:p w14:paraId="3DEE7DAF"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p>
        </w:tc>
        <w:tc>
          <w:tcPr>
            <w:tcW w:w="1087" w:type="dxa"/>
          </w:tcPr>
          <w:p w14:paraId="01587DEA" w14:textId="77777777" w:rsidR="00FE7844" w:rsidRPr="0075705D" w:rsidRDefault="00FE7844" w:rsidP="007F0B90">
            <w:pPr>
              <w:pStyle w:val="a4"/>
              <w:ind w:left="0"/>
              <w:jc w:val="both"/>
              <w:rPr>
                <w:rFonts w:asciiTheme="majorHAnsi" w:eastAsia="Times New Roman" w:hAnsiTheme="majorHAnsi" w:cstheme="majorHAnsi"/>
                <w:sz w:val="18"/>
                <w:szCs w:val="18"/>
                <w:lang w:eastAsia="ru-RU"/>
              </w:rPr>
            </w:pPr>
          </w:p>
        </w:tc>
      </w:tr>
      <w:tr w:rsidR="00FE7844" w:rsidRPr="0075705D" w14:paraId="79583DAB" w14:textId="77777777" w:rsidTr="007F0B90">
        <w:trPr>
          <w:trHeight w:val="127"/>
          <w:jc w:val="center"/>
        </w:trPr>
        <w:tc>
          <w:tcPr>
            <w:tcW w:w="634" w:type="dxa"/>
            <w:shd w:val="clear" w:color="auto" w:fill="DEEAF6" w:themeFill="accent1" w:themeFillTint="33"/>
          </w:tcPr>
          <w:p w14:paraId="3ABEC3EA"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p>
        </w:tc>
        <w:tc>
          <w:tcPr>
            <w:tcW w:w="2019" w:type="dxa"/>
            <w:shd w:val="clear" w:color="auto" w:fill="DEEAF6" w:themeFill="accent1" w:themeFillTint="33"/>
          </w:tcPr>
          <w:p w14:paraId="436EC931"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Total general</w:t>
            </w:r>
          </w:p>
        </w:tc>
        <w:tc>
          <w:tcPr>
            <w:tcW w:w="1376" w:type="dxa"/>
            <w:shd w:val="clear" w:color="auto" w:fill="DEEAF6" w:themeFill="accent1" w:themeFillTint="33"/>
          </w:tcPr>
          <w:p w14:paraId="0C2926D5"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p>
        </w:tc>
        <w:tc>
          <w:tcPr>
            <w:tcW w:w="1235" w:type="dxa"/>
            <w:shd w:val="clear" w:color="auto" w:fill="DEEAF6" w:themeFill="accent1" w:themeFillTint="33"/>
          </w:tcPr>
          <w:p w14:paraId="21C37E8A"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5620,8</w:t>
            </w:r>
          </w:p>
        </w:tc>
        <w:tc>
          <w:tcPr>
            <w:tcW w:w="1435" w:type="dxa"/>
            <w:shd w:val="clear" w:color="auto" w:fill="DEEAF6" w:themeFill="accent1" w:themeFillTint="33"/>
          </w:tcPr>
          <w:p w14:paraId="63DA40B5"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0</w:t>
            </w:r>
          </w:p>
        </w:tc>
        <w:tc>
          <w:tcPr>
            <w:tcW w:w="1236" w:type="dxa"/>
            <w:shd w:val="clear" w:color="auto" w:fill="DEEAF6" w:themeFill="accent1" w:themeFillTint="33"/>
          </w:tcPr>
          <w:p w14:paraId="46F15205"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3938,4</w:t>
            </w:r>
          </w:p>
        </w:tc>
        <w:tc>
          <w:tcPr>
            <w:tcW w:w="1518" w:type="dxa"/>
            <w:shd w:val="clear" w:color="auto" w:fill="DEEAF6" w:themeFill="accent1" w:themeFillTint="33"/>
          </w:tcPr>
          <w:p w14:paraId="32E463BB"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5620,8</w:t>
            </w:r>
          </w:p>
        </w:tc>
        <w:tc>
          <w:tcPr>
            <w:tcW w:w="1087" w:type="dxa"/>
            <w:shd w:val="clear" w:color="auto" w:fill="DEEAF6" w:themeFill="accent1" w:themeFillTint="33"/>
          </w:tcPr>
          <w:p w14:paraId="7ED2D592" w14:textId="77777777" w:rsidR="00FE7844" w:rsidRPr="0075705D" w:rsidRDefault="00FE7844" w:rsidP="007F0B90">
            <w:pPr>
              <w:pStyle w:val="a4"/>
              <w:ind w:left="0"/>
              <w:jc w:val="both"/>
              <w:rPr>
                <w:rFonts w:asciiTheme="majorHAnsi" w:eastAsia="Times New Roman" w:hAnsiTheme="majorHAnsi" w:cstheme="majorHAnsi"/>
                <w:b/>
                <w:sz w:val="18"/>
                <w:szCs w:val="18"/>
                <w:lang w:eastAsia="ru-RU"/>
              </w:rPr>
            </w:pPr>
            <w:r w:rsidRPr="0075705D">
              <w:rPr>
                <w:rFonts w:asciiTheme="majorHAnsi" w:eastAsia="Times New Roman" w:hAnsiTheme="majorHAnsi" w:cstheme="majorHAnsi"/>
                <w:b/>
                <w:sz w:val="18"/>
                <w:szCs w:val="18"/>
                <w:lang w:eastAsia="ru-RU"/>
              </w:rPr>
              <w:t>-1682,4</w:t>
            </w:r>
          </w:p>
        </w:tc>
      </w:tr>
    </w:tbl>
    <w:p w14:paraId="4942BE3C" w14:textId="77777777" w:rsidR="00FE7844" w:rsidRPr="0075705D" w:rsidRDefault="00FE7844" w:rsidP="007F0B90">
      <w:pPr>
        <w:spacing w:after="0" w:line="240" w:lineRule="auto"/>
        <w:jc w:val="both"/>
        <w:rPr>
          <w:rFonts w:asciiTheme="majorHAnsi" w:eastAsia="Times New Roman" w:hAnsiTheme="majorHAnsi" w:cstheme="majorHAnsi"/>
          <w:i/>
          <w:sz w:val="20"/>
          <w:szCs w:val="20"/>
          <w:lang w:eastAsia="ru-RU"/>
        </w:rPr>
      </w:pPr>
      <w:r w:rsidRPr="0075705D">
        <w:rPr>
          <w:rFonts w:asciiTheme="majorHAnsi" w:eastAsia="Times New Roman" w:hAnsiTheme="majorHAnsi" w:cstheme="majorHAnsi"/>
          <w:b/>
          <w:i/>
          <w:sz w:val="20"/>
          <w:szCs w:val="20"/>
          <w:lang w:eastAsia="ru-RU"/>
        </w:rPr>
        <w:t>Sursa:</w:t>
      </w:r>
      <w:r w:rsidRPr="0075705D">
        <w:rPr>
          <w:rFonts w:asciiTheme="majorHAnsi" w:eastAsia="Times New Roman" w:hAnsiTheme="majorHAnsi" w:cstheme="majorHAnsi"/>
          <w:i/>
          <w:sz w:val="20"/>
          <w:szCs w:val="20"/>
          <w:lang w:eastAsia="ru-RU"/>
        </w:rPr>
        <w:t xml:space="preserve"> Datele SFS.</w:t>
      </w:r>
    </w:p>
    <w:p w14:paraId="2088DA0B" w14:textId="77777777" w:rsidR="004D17D0" w:rsidRDefault="004D17D0" w:rsidP="007F0B90">
      <w:pPr>
        <w:spacing w:after="0" w:line="240" w:lineRule="auto"/>
        <w:jc w:val="right"/>
        <w:rPr>
          <w:rFonts w:asciiTheme="majorHAnsi" w:eastAsia="Times New Roman" w:hAnsiTheme="majorHAnsi" w:cstheme="majorHAnsi"/>
          <w:b/>
          <w:sz w:val="20"/>
          <w:szCs w:val="20"/>
          <w:lang w:val="ro-RO" w:eastAsia="ru-RU"/>
        </w:rPr>
      </w:pPr>
    </w:p>
    <w:p w14:paraId="3D218E18" w14:textId="77777777" w:rsidR="004D17D0" w:rsidRDefault="004D17D0" w:rsidP="007F0B90">
      <w:pPr>
        <w:spacing w:after="0" w:line="240" w:lineRule="auto"/>
        <w:jc w:val="right"/>
        <w:rPr>
          <w:rFonts w:asciiTheme="majorHAnsi" w:eastAsia="Times New Roman" w:hAnsiTheme="majorHAnsi" w:cstheme="majorHAnsi"/>
          <w:b/>
          <w:sz w:val="20"/>
          <w:szCs w:val="20"/>
          <w:lang w:val="ro-RO" w:eastAsia="ru-RU"/>
        </w:rPr>
      </w:pPr>
    </w:p>
    <w:p w14:paraId="4B550E1A" w14:textId="77777777" w:rsidR="00FE7844" w:rsidRPr="004D17D0" w:rsidRDefault="00FE7844" w:rsidP="007F0B90">
      <w:pPr>
        <w:spacing w:after="0" w:line="240" w:lineRule="auto"/>
        <w:jc w:val="right"/>
        <w:rPr>
          <w:rFonts w:asciiTheme="majorHAnsi" w:eastAsia="Times New Roman" w:hAnsiTheme="majorHAnsi" w:cstheme="majorHAnsi"/>
          <w:b/>
          <w:sz w:val="20"/>
          <w:szCs w:val="20"/>
          <w:lang w:eastAsia="ru-RU"/>
        </w:rPr>
      </w:pPr>
      <w:r w:rsidRPr="004D17D0">
        <w:rPr>
          <w:rFonts w:asciiTheme="majorHAnsi" w:eastAsia="Times New Roman" w:hAnsiTheme="majorHAnsi" w:cstheme="majorHAnsi"/>
          <w:b/>
          <w:sz w:val="20"/>
          <w:szCs w:val="20"/>
          <w:lang w:eastAsia="ru-RU"/>
        </w:rPr>
        <w:t>Anexa nr.12</w:t>
      </w:r>
    </w:p>
    <w:p w14:paraId="190ADE0E" w14:textId="457E4BA1" w:rsidR="00FE7844" w:rsidRPr="004D17D0" w:rsidRDefault="00FE7844" w:rsidP="007F0B90">
      <w:pPr>
        <w:spacing w:after="0" w:line="240" w:lineRule="auto"/>
        <w:jc w:val="center"/>
        <w:rPr>
          <w:rFonts w:asciiTheme="majorHAnsi" w:eastAsia="Times New Roman" w:hAnsiTheme="majorHAnsi" w:cstheme="majorHAnsi"/>
          <w:b/>
          <w:sz w:val="20"/>
          <w:szCs w:val="20"/>
          <w:lang w:val="en-US" w:eastAsia="ru-RU"/>
        </w:rPr>
      </w:pPr>
      <w:r w:rsidRPr="004D17D0">
        <w:rPr>
          <w:rFonts w:asciiTheme="majorHAnsi" w:eastAsia="Times New Roman" w:hAnsiTheme="majorHAnsi" w:cstheme="majorHAnsi"/>
          <w:b/>
          <w:sz w:val="20"/>
          <w:szCs w:val="20"/>
          <w:lang w:val="en-US" w:eastAsia="ru-RU"/>
        </w:rPr>
        <w:t>Informați</w:t>
      </w:r>
      <w:r w:rsidR="00193B13">
        <w:rPr>
          <w:rFonts w:asciiTheme="majorHAnsi" w:eastAsia="Times New Roman" w:hAnsiTheme="majorHAnsi" w:cstheme="majorHAnsi"/>
          <w:b/>
          <w:sz w:val="20"/>
          <w:szCs w:val="20"/>
          <w:lang w:val="en-US" w:eastAsia="ru-RU"/>
        </w:rPr>
        <w:t>a</w:t>
      </w:r>
      <w:r w:rsidRPr="004D17D0">
        <w:rPr>
          <w:rFonts w:asciiTheme="majorHAnsi" w:eastAsia="Times New Roman" w:hAnsiTheme="majorHAnsi" w:cstheme="majorHAnsi"/>
          <w:b/>
          <w:sz w:val="20"/>
          <w:szCs w:val="20"/>
          <w:lang w:val="en-US" w:eastAsia="ru-RU"/>
        </w:rPr>
        <w:t xml:space="preserve"> privind prezentarea cu întârziere a </w:t>
      </w:r>
      <w:r w:rsidR="00193B13">
        <w:rPr>
          <w:rFonts w:asciiTheme="majorHAnsi" w:eastAsia="Times New Roman" w:hAnsiTheme="majorHAnsi" w:cstheme="majorHAnsi"/>
          <w:b/>
          <w:sz w:val="20"/>
          <w:szCs w:val="20"/>
          <w:lang w:val="en-US" w:eastAsia="ru-RU"/>
        </w:rPr>
        <w:t>d</w:t>
      </w:r>
      <w:r w:rsidRPr="004D17D0">
        <w:rPr>
          <w:rFonts w:asciiTheme="majorHAnsi" w:eastAsia="Times New Roman" w:hAnsiTheme="majorHAnsi" w:cstheme="majorHAnsi"/>
          <w:b/>
          <w:sz w:val="20"/>
          <w:szCs w:val="20"/>
          <w:lang w:val="en-US" w:eastAsia="ru-RU"/>
        </w:rPr>
        <w:t>ărilor de seamă către SFS, lei</w:t>
      </w:r>
    </w:p>
    <w:tbl>
      <w:tblPr>
        <w:tblW w:w="10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2165"/>
        <w:gridCol w:w="1839"/>
        <w:gridCol w:w="1140"/>
        <w:gridCol w:w="1309"/>
        <w:gridCol w:w="1001"/>
        <w:gridCol w:w="1335"/>
        <w:gridCol w:w="1240"/>
      </w:tblGrid>
      <w:tr w:rsidR="00FE7844" w:rsidRPr="005265B9" w14:paraId="594DB619" w14:textId="77777777" w:rsidTr="007F0B90">
        <w:trPr>
          <w:trHeight w:val="1060"/>
          <w:jc w:val="center"/>
        </w:trPr>
        <w:tc>
          <w:tcPr>
            <w:tcW w:w="624" w:type="dxa"/>
            <w:shd w:val="clear" w:color="auto" w:fill="DEEAF6" w:themeFill="accent1" w:themeFillTint="33"/>
          </w:tcPr>
          <w:p w14:paraId="50F5740F" w14:textId="77777777" w:rsidR="00FE7844" w:rsidRPr="005265B9" w:rsidRDefault="00FE7844" w:rsidP="007F0B90">
            <w:pPr>
              <w:spacing w:after="0" w:line="240" w:lineRule="auto"/>
              <w:jc w:val="center"/>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Nr. d/o</w:t>
            </w:r>
          </w:p>
        </w:tc>
        <w:tc>
          <w:tcPr>
            <w:tcW w:w="2165" w:type="dxa"/>
            <w:shd w:val="clear" w:color="auto" w:fill="DEEAF6" w:themeFill="accent1" w:themeFillTint="33"/>
          </w:tcPr>
          <w:p w14:paraId="73724D65" w14:textId="77777777" w:rsidR="00FE7844" w:rsidRPr="005265B9" w:rsidRDefault="00FE7844" w:rsidP="007F0B90">
            <w:pPr>
              <w:spacing w:after="0" w:line="240" w:lineRule="auto"/>
              <w:jc w:val="center"/>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Denumirea</w:t>
            </w:r>
          </w:p>
        </w:tc>
        <w:tc>
          <w:tcPr>
            <w:tcW w:w="1838" w:type="dxa"/>
            <w:shd w:val="clear" w:color="auto" w:fill="DEEAF6" w:themeFill="accent1" w:themeFillTint="33"/>
          </w:tcPr>
          <w:p w14:paraId="031015C1" w14:textId="77777777" w:rsidR="00FE7844" w:rsidRPr="005265B9" w:rsidRDefault="00FE7844" w:rsidP="007F0B90">
            <w:pPr>
              <w:spacing w:after="0" w:line="240" w:lineRule="auto"/>
              <w:jc w:val="center"/>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Cod fiscal</w:t>
            </w:r>
          </w:p>
        </w:tc>
        <w:tc>
          <w:tcPr>
            <w:tcW w:w="1140" w:type="dxa"/>
            <w:shd w:val="clear" w:color="auto" w:fill="DEEAF6" w:themeFill="accent1" w:themeFillTint="33"/>
          </w:tcPr>
          <w:p w14:paraId="1B1F3C8C" w14:textId="77777777" w:rsidR="00FE7844" w:rsidRPr="005265B9" w:rsidRDefault="00FE7844" w:rsidP="007F0B90">
            <w:pPr>
              <w:spacing w:after="0" w:line="240" w:lineRule="auto"/>
              <w:jc w:val="center"/>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Suma taxei calculate</w:t>
            </w:r>
          </w:p>
        </w:tc>
        <w:tc>
          <w:tcPr>
            <w:tcW w:w="1309" w:type="dxa"/>
            <w:shd w:val="clear" w:color="auto" w:fill="DEEAF6" w:themeFill="accent1" w:themeFillTint="33"/>
          </w:tcPr>
          <w:p w14:paraId="18627984" w14:textId="77777777" w:rsidR="00FE7844" w:rsidRPr="005265B9" w:rsidRDefault="00FE7844" w:rsidP="007F0B90">
            <w:pPr>
              <w:spacing w:after="0" w:line="240" w:lineRule="auto"/>
              <w:jc w:val="center"/>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Suma facilităților  fiscale</w:t>
            </w:r>
          </w:p>
        </w:tc>
        <w:tc>
          <w:tcPr>
            <w:tcW w:w="1001" w:type="dxa"/>
            <w:shd w:val="clear" w:color="auto" w:fill="DEEAF6" w:themeFill="accent1" w:themeFillTint="33"/>
          </w:tcPr>
          <w:p w14:paraId="14DC7F58" w14:textId="192841B9" w:rsidR="00FE7844" w:rsidRPr="005265B9" w:rsidRDefault="00FE7844" w:rsidP="007F0B90">
            <w:pPr>
              <w:spacing w:after="0" w:line="240" w:lineRule="auto"/>
              <w:jc w:val="center"/>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 xml:space="preserve">Suma taxei </w:t>
            </w:r>
            <w:r w:rsidR="00193B13">
              <w:rPr>
                <w:rFonts w:asciiTheme="majorHAnsi" w:eastAsia="Times New Roman" w:hAnsiTheme="majorHAnsi" w:cstheme="majorHAnsi"/>
                <w:b/>
                <w:sz w:val="20"/>
                <w:szCs w:val="20"/>
                <w:lang w:val="ro-RO" w:eastAsia="ru-RU"/>
              </w:rPr>
              <w:t xml:space="preserve">spre </w:t>
            </w:r>
            <w:r w:rsidRPr="005265B9">
              <w:rPr>
                <w:rFonts w:asciiTheme="majorHAnsi" w:eastAsia="Times New Roman" w:hAnsiTheme="majorHAnsi" w:cstheme="majorHAnsi"/>
                <w:b/>
                <w:sz w:val="20"/>
                <w:szCs w:val="20"/>
                <w:lang w:eastAsia="ru-RU"/>
              </w:rPr>
              <w:t xml:space="preserve"> plată</w:t>
            </w:r>
          </w:p>
        </w:tc>
        <w:tc>
          <w:tcPr>
            <w:tcW w:w="1335" w:type="dxa"/>
            <w:shd w:val="clear" w:color="auto" w:fill="DEEAF6" w:themeFill="accent1" w:themeFillTint="33"/>
          </w:tcPr>
          <w:p w14:paraId="6A0E03E5" w14:textId="77777777" w:rsidR="00FE7844" w:rsidRPr="005265B9" w:rsidRDefault="00FE7844" w:rsidP="007F0B90">
            <w:pPr>
              <w:spacing w:after="0" w:line="240" w:lineRule="auto"/>
              <w:jc w:val="center"/>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Data prezentării</w:t>
            </w:r>
          </w:p>
        </w:tc>
        <w:tc>
          <w:tcPr>
            <w:tcW w:w="1240" w:type="dxa"/>
            <w:shd w:val="clear" w:color="auto" w:fill="DEEAF6" w:themeFill="accent1" w:themeFillTint="33"/>
          </w:tcPr>
          <w:p w14:paraId="36B8597C" w14:textId="77777777" w:rsidR="00FE7844" w:rsidRPr="005265B9" w:rsidRDefault="00FE7844" w:rsidP="007F0B90">
            <w:pPr>
              <w:spacing w:after="0" w:line="240" w:lineRule="auto"/>
              <w:jc w:val="center"/>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Perioada fiscală</w:t>
            </w:r>
          </w:p>
        </w:tc>
      </w:tr>
      <w:tr w:rsidR="00FE7844" w:rsidRPr="005265B9" w14:paraId="0F6BCB0B" w14:textId="77777777" w:rsidTr="007F0B90">
        <w:trPr>
          <w:trHeight w:val="209"/>
          <w:jc w:val="center"/>
        </w:trPr>
        <w:tc>
          <w:tcPr>
            <w:tcW w:w="624" w:type="dxa"/>
            <w:vMerge w:val="restart"/>
          </w:tcPr>
          <w:p w14:paraId="154FC4F0"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1</w:t>
            </w:r>
          </w:p>
        </w:tc>
        <w:tc>
          <w:tcPr>
            <w:tcW w:w="2165" w:type="dxa"/>
            <w:vMerge w:val="restart"/>
          </w:tcPr>
          <w:p w14:paraId="3042D539" w14:textId="77777777" w:rsidR="00FE7844" w:rsidRPr="009F54F0" w:rsidRDefault="00FE7844" w:rsidP="007F0B90">
            <w:pPr>
              <w:spacing w:after="0" w:line="240" w:lineRule="auto"/>
              <w:rPr>
                <w:rFonts w:asciiTheme="majorHAnsi" w:eastAsia="Times New Roman" w:hAnsiTheme="majorHAnsi" w:cstheme="majorHAnsi"/>
                <w:sz w:val="20"/>
                <w:szCs w:val="20"/>
                <w:lang w:eastAsia="ru-RU"/>
              </w:rPr>
            </w:pPr>
            <w:r w:rsidRPr="009F54F0">
              <w:rPr>
                <w:rFonts w:asciiTheme="majorHAnsi" w:eastAsia="Times New Roman" w:hAnsiTheme="majorHAnsi" w:cstheme="majorHAnsi"/>
                <w:sz w:val="20"/>
                <w:szCs w:val="20"/>
                <w:lang w:eastAsia="ru-RU"/>
              </w:rPr>
              <w:t>IM IZVORIL RECEA</w:t>
            </w:r>
          </w:p>
        </w:tc>
        <w:tc>
          <w:tcPr>
            <w:tcW w:w="1838" w:type="dxa"/>
            <w:vMerge w:val="restart"/>
          </w:tcPr>
          <w:p w14:paraId="0EFAC1BA"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1017602014466</w:t>
            </w:r>
          </w:p>
        </w:tc>
        <w:tc>
          <w:tcPr>
            <w:tcW w:w="1140" w:type="dxa"/>
          </w:tcPr>
          <w:p w14:paraId="44E6C420"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0</w:t>
            </w:r>
          </w:p>
        </w:tc>
        <w:tc>
          <w:tcPr>
            <w:tcW w:w="1309" w:type="dxa"/>
          </w:tcPr>
          <w:p w14:paraId="63FEEB5F"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0</w:t>
            </w:r>
          </w:p>
        </w:tc>
        <w:tc>
          <w:tcPr>
            <w:tcW w:w="1001" w:type="dxa"/>
          </w:tcPr>
          <w:p w14:paraId="45987CFE"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54</w:t>
            </w:r>
          </w:p>
        </w:tc>
        <w:tc>
          <w:tcPr>
            <w:tcW w:w="1335" w:type="dxa"/>
          </w:tcPr>
          <w:p w14:paraId="0600022E"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28.08.2019</w:t>
            </w:r>
          </w:p>
        </w:tc>
        <w:tc>
          <w:tcPr>
            <w:tcW w:w="1240" w:type="dxa"/>
          </w:tcPr>
          <w:p w14:paraId="49605363"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T/3/2018</w:t>
            </w:r>
          </w:p>
        </w:tc>
      </w:tr>
      <w:tr w:rsidR="00FE7844" w:rsidRPr="005265B9" w14:paraId="72DE209F" w14:textId="77777777" w:rsidTr="007F0B90">
        <w:trPr>
          <w:trHeight w:val="144"/>
          <w:jc w:val="center"/>
        </w:trPr>
        <w:tc>
          <w:tcPr>
            <w:tcW w:w="624" w:type="dxa"/>
            <w:vMerge/>
          </w:tcPr>
          <w:p w14:paraId="355922D0"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p>
        </w:tc>
        <w:tc>
          <w:tcPr>
            <w:tcW w:w="2165" w:type="dxa"/>
            <w:vMerge/>
          </w:tcPr>
          <w:p w14:paraId="379959C8" w14:textId="77777777" w:rsidR="00FE7844" w:rsidRPr="009F54F0" w:rsidRDefault="00FE7844" w:rsidP="007F0B90">
            <w:pPr>
              <w:spacing w:after="0" w:line="240" w:lineRule="auto"/>
              <w:jc w:val="right"/>
              <w:rPr>
                <w:rFonts w:asciiTheme="majorHAnsi" w:eastAsia="Times New Roman" w:hAnsiTheme="majorHAnsi" w:cstheme="majorHAnsi"/>
                <w:sz w:val="20"/>
                <w:szCs w:val="20"/>
                <w:lang w:eastAsia="ru-RU"/>
              </w:rPr>
            </w:pPr>
          </w:p>
        </w:tc>
        <w:tc>
          <w:tcPr>
            <w:tcW w:w="1838" w:type="dxa"/>
            <w:vMerge/>
          </w:tcPr>
          <w:p w14:paraId="11162DCB"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p>
        </w:tc>
        <w:tc>
          <w:tcPr>
            <w:tcW w:w="1140" w:type="dxa"/>
          </w:tcPr>
          <w:p w14:paraId="1AE779F3"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0</w:t>
            </w:r>
          </w:p>
        </w:tc>
        <w:tc>
          <w:tcPr>
            <w:tcW w:w="1309" w:type="dxa"/>
          </w:tcPr>
          <w:p w14:paraId="3D3E1168"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0</w:t>
            </w:r>
          </w:p>
        </w:tc>
        <w:tc>
          <w:tcPr>
            <w:tcW w:w="1001" w:type="dxa"/>
          </w:tcPr>
          <w:p w14:paraId="112E8A1E"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66</w:t>
            </w:r>
          </w:p>
        </w:tc>
        <w:tc>
          <w:tcPr>
            <w:tcW w:w="1335" w:type="dxa"/>
          </w:tcPr>
          <w:p w14:paraId="41755161"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28.08.2019</w:t>
            </w:r>
          </w:p>
        </w:tc>
        <w:tc>
          <w:tcPr>
            <w:tcW w:w="1240" w:type="dxa"/>
          </w:tcPr>
          <w:p w14:paraId="4CBFBDB8"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T/4/2018</w:t>
            </w:r>
          </w:p>
        </w:tc>
      </w:tr>
      <w:tr w:rsidR="00FE7844" w:rsidRPr="005265B9" w14:paraId="54F396C1" w14:textId="77777777" w:rsidTr="007F0B90">
        <w:trPr>
          <w:trHeight w:val="147"/>
          <w:jc w:val="center"/>
        </w:trPr>
        <w:tc>
          <w:tcPr>
            <w:tcW w:w="624" w:type="dxa"/>
            <w:vMerge/>
          </w:tcPr>
          <w:p w14:paraId="4E96595D"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p>
        </w:tc>
        <w:tc>
          <w:tcPr>
            <w:tcW w:w="2165" w:type="dxa"/>
            <w:vMerge/>
          </w:tcPr>
          <w:p w14:paraId="78EF2A4F" w14:textId="77777777" w:rsidR="00FE7844" w:rsidRPr="009F54F0" w:rsidRDefault="00FE7844" w:rsidP="007F0B90">
            <w:pPr>
              <w:spacing w:after="0" w:line="240" w:lineRule="auto"/>
              <w:jc w:val="right"/>
              <w:rPr>
                <w:rFonts w:asciiTheme="majorHAnsi" w:eastAsia="Times New Roman" w:hAnsiTheme="majorHAnsi" w:cstheme="majorHAnsi"/>
                <w:sz w:val="20"/>
                <w:szCs w:val="20"/>
                <w:lang w:eastAsia="ru-RU"/>
              </w:rPr>
            </w:pPr>
          </w:p>
        </w:tc>
        <w:tc>
          <w:tcPr>
            <w:tcW w:w="1838" w:type="dxa"/>
            <w:vMerge/>
          </w:tcPr>
          <w:p w14:paraId="0A371DA0"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p>
        </w:tc>
        <w:tc>
          <w:tcPr>
            <w:tcW w:w="1140" w:type="dxa"/>
          </w:tcPr>
          <w:p w14:paraId="7F783F97"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0</w:t>
            </w:r>
          </w:p>
        </w:tc>
        <w:tc>
          <w:tcPr>
            <w:tcW w:w="1309" w:type="dxa"/>
          </w:tcPr>
          <w:p w14:paraId="432C7419"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0</w:t>
            </w:r>
          </w:p>
        </w:tc>
        <w:tc>
          <w:tcPr>
            <w:tcW w:w="1001" w:type="dxa"/>
          </w:tcPr>
          <w:p w14:paraId="1B6EC0D2"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54</w:t>
            </w:r>
          </w:p>
        </w:tc>
        <w:tc>
          <w:tcPr>
            <w:tcW w:w="1335" w:type="dxa"/>
          </w:tcPr>
          <w:p w14:paraId="02E7F4AF"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28.08.2019</w:t>
            </w:r>
          </w:p>
        </w:tc>
        <w:tc>
          <w:tcPr>
            <w:tcW w:w="1240" w:type="dxa"/>
          </w:tcPr>
          <w:p w14:paraId="17A2A07D"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T/2/2018</w:t>
            </w:r>
          </w:p>
        </w:tc>
      </w:tr>
      <w:tr w:rsidR="00FE7844" w:rsidRPr="005265B9" w14:paraId="0B71535F" w14:textId="77777777" w:rsidTr="007F0B90">
        <w:trPr>
          <w:trHeight w:val="147"/>
          <w:jc w:val="center"/>
        </w:trPr>
        <w:tc>
          <w:tcPr>
            <w:tcW w:w="624" w:type="dxa"/>
            <w:vMerge/>
          </w:tcPr>
          <w:p w14:paraId="1FEB5590"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p>
        </w:tc>
        <w:tc>
          <w:tcPr>
            <w:tcW w:w="2165" w:type="dxa"/>
            <w:vMerge/>
          </w:tcPr>
          <w:p w14:paraId="223E3AEC" w14:textId="77777777" w:rsidR="00FE7844" w:rsidRPr="009F54F0" w:rsidRDefault="00FE7844" w:rsidP="007F0B90">
            <w:pPr>
              <w:spacing w:after="0" w:line="240" w:lineRule="auto"/>
              <w:jc w:val="right"/>
              <w:rPr>
                <w:rFonts w:asciiTheme="majorHAnsi" w:eastAsia="Times New Roman" w:hAnsiTheme="majorHAnsi" w:cstheme="majorHAnsi"/>
                <w:sz w:val="20"/>
                <w:szCs w:val="20"/>
                <w:lang w:eastAsia="ru-RU"/>
              </w:rPr>
            </w:pPr>
          </w:p>
        </w:tc>
        <w:tc>
          <w:tcPr>
            <w:tcW w:w="1838" w:type="dxa"/>
            <w:vMerge/>
          </w:tcPr>
          <w:p w14:paraId="48673FC2"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p>
        </w:tc>
        <w:tc>
          <w:tcPr>
            <w:tcW w:w="1140" w:type="dxa"/>
          </w:tcPr>
          <w:p w14:paraId="3C05CF04"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0</w:t>
            </w:r>
          </w:p>
        </w:tc>
        <w:tc>
          <w:tcPr>
            <w:tcW w:w="1309" w:type="dxa"/>
          </w:tcPr>
          <w:p w14:paraId="45E3A89D"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0</w:t>
            </w:r>
          </w:p>
        </w:tc>
        <w:tc>
          <w:tcPr>
            <w:tcW w:w="1001" w:type="dxa"/>
          </w:tcPr>
          <w:p w14:paraId="49C878E9"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45</w:t>
            </w:r>
          </w:p>
        </w:tc>
        <w:tc>
          <w:tcPr>
            <w:tcW w:w="1335" w:type="dxa"/>
          </w:tcPr>
          <w:p w14:paraId="2AD34F5F"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28.08.2019</w:t>
            </w:r>
          </w:p>
        </w:tc>
        <w:tc>
          <w:tcPr>
            <w:tcW w:w="1240" w:type="dxa"/>
          </w:tcPr>
          <w:p w14:paraId="0798C95B"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T/1/2018</w:t>
            </w:r>
          </w:p>
        </w:tc>
      </w:tr>
      <w:tr w:rsidR="00FE7844" w:rsidRPr="005265B9" w14:paraId="054F5608" w14:textId="77777777" w:rsidTr="007F0B90">
        <w:trPr>
          <w:trHeight w:val="92"/>
          <w:jc w:val="center"/>
        </w:trPr>
        <w:tc>
          <w:tcPr>
            <w:tcW w:w="4628" w:type="dxa"/>
            <w:gridSpan w:val="3"/>
            <w:shd w:val="clear" w:color="auto" w:fill="DEEAF6" w:themeFill="accent1" w:themeFillTint="33"/>
          </w:tcPr>
          <w:p w14:paraId="1598168A" w14:textId="386E0EB4" w:rsidR="00FE7844" w:rsidRPr="009F54F0" w:rsidRDefault="00FE7844" w:rsidP="007F0B90">
            <w:pPr>
              <w:spacing w:after="0" w:line="240" w:lineRule="auto"/>
              <w:rPr>
                <w:rFonts w:asciiTheme="majorHAnsi" w:eastAsia="Times New Roman" w:hAnsiTheme="majorHAnsi" w:cstheme="majorHAnsi"/>
                <w:b/>
                <w:sz w:val="20"/>
                <w:szCs w:val="20"/>
                <w:lang w:val="en-US" w:eastAsia="ru-RU"/>
              </w:rPr>
            </w:pPr>
            <w:r w:rsidRPr="009F54F0">
              <w:rPr>
                <w:rFonts w:asciiTheme="majorHAnsi" w:eastAsia="Times New Roman" w:hAnsiTheme="majorHAnsi" w:cstheme="majorHAnsi"/>
                <w:b/>
                <w:sz w:val="20"/>
                <w:szCs w:val="20"/>
                <w:lang w:val="en-US" w:eastAsia="ru-RU"/>
              </w:rPr>
              <w:t xml:space="preserve">TOTAL 1 </w:t>
            </w:r>
            <w:r w:rsidR="00193B13" w:rsidRPr="009F54F0">
              <w:rPr>
                <w:rFonts w:asciiTheme="majorHAnsi" w:eastAsia="Times New Roman" w:hAnsiTheme="majorHAnsi" w:cstheme="majorHAnsi"/>
                <w:b/>
                <w:sz w:val="20"/>
                <w:szCs w:val="20"/>
                <w:lang w:val="en-US" w:eastAsia="ru-RU"/>
              </w:rPr>
              <w:t xml:space="preserve">, </w:t>
            </w:r>
            <w:r w:rsidRPr="009F54F0">
              <w:rPr>
                <w:rFonts w:asciiTheme="majorHAnsi" w:eastAsia="Times New Roman" w:hAnsiTheme="majorHAnsi" w:cstheme="majorHAnsi"/>
                <w:b/>
                <w:sz w:val="20"/>
                <w:szCs w:val="20"/>
                <w:lang w:val="en-US" w:eastAsia="ru-RU"/>
              </w:rPr>
              <w:t xml:space="preserve">conform </w:t>
            </w:r>
            <w:r w:rsidR="00193B13" w:rsidRPr="009F54F0">
              <w:rPr>
                <w:rFonts w:asciiTheme="majorHAnsi" w:eastAsia="Times New Roman" w:hAnsiTheme="majorHAnsi" w:cstheme="majorHAnsi"/>
                <w:b/>
                <w:sz w:val="20"/>
                <w:szCs w:val="20"/>
                <w:lang w:val="en-US" w:eastAsia="ru-RU"/>
              </w:rPr>
              <w:t>d</w:t>
            </w:r>
            <w:r w:rsidRPr="009F54F0">
              <w:rPr>
                <w:rFonts w:asciiTheme="majorHAnsi" w:eastAsia="Times New Roman" w:hAnsiTheme="majorHAnsi" w:cstheme="majorHAnsi"/>
                <w:b/>
                <w:sz w:val="20"/>
                <w:szCs w:val="20"/>
                <w:lang w:val="en-US" w:eastAsia="ru-RU"/>
              </w:rPr>
              <w:t>ărilor de seamă</w:t>
            </w:r>
          </w:p>
        </w:tc>
        <w:tc>
          <w:tcPr>
            <w:tcW w:w="1140" w:type="dxa"/>
            <w:shd w:val="clear" w:color="auto" w:fill="DEEAF6" w:themeFill="accent1" w:themeFillTint="33"/>
          </w:tcPr>
          <w:p w14:paraId="06A57A5D"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0</w:t>
            </w:r>
          </w:p>
        </w:tc>
        <w:tc>
          <w:tcPr>
            <w:tcW w:w="1309" w:type="dxa"/>
            <w:shd w:val="clear" w:color="auto" w:fill="DEEAF6" w:themeFill="accent1" w:themeFillTint="33"/>
          </w:tcPr>
          <w:p w14:paraId="1553E72D"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0</w:t>
            </w:r>
          </w:p>
        </w:tc>
        <w:tc>
          <w:tcPr>
            <w:tcW w:w="1001" w:type="dxa"/>
            <w:shd w:val="clear" w:color="auto" w:fill="DEEAF6" w:themeFill="accent1" w:themeFillTint="33"/>
          </w:tcPr>
          <w:p w14:paraId="4ED87553"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219</w:t>
            </w:r>
          </w:p>
        </w:tc>
        <w:tc>
          <w:tcPr>
            <w:tcW w:w="1335" w:type="dxa"/>
            <w:shd w:val="clear" w:color="auto" w:fill="DEEAF6" w:themeFill="accent1" w:themeFillTint="33"/>
          </w:tcPr>
          <w:p w14:paraId="6119D208"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X</w:t>
            </w:r>
          </w:p>
        </w:tc>
        <w:tc>
          <w:tcPr>
            <w:tcW w:w="1240" w:type="dxa"/>
            <w:shd w:val="clear" w:color="auto" w:fill="DEEAF6" w:themeFill="accent1" w:themeFillTint="33"/>
          </w:tcPr>
          <w:p w14:paraId="369B77CA"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X</w:t>
            </w:r>
          </w:p>
        </w:tc>
      </w:tr>
      <w:tr w:rsidR="00FE7844" w:rsidRPr="005265B9" w14:paraId="478D7FE2" w14:textId="77777777" w:rsidTr="007F0B90">
        <w:trPr>
          <w:trHeight w:val="135"/>
          <w:jc w:val="center"/>
        </w:trPr>
        <w:tc>
          <w:tcPr>
            <w:tcW w:w="624" w:type="dxa"/>
            <w:vMerge w:val="restart"/>
          </w:tcPr>
          <w:p w14:paraId="4FA4159F"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2</w:t>
            </w:r>
          </w:p>
        </w:tc>
        <w:tc>
          <w:tcPr>
            <w:tcW w:w="2165" w:type="dxa"/>
            <w:vMerge w:val="restart"/>
          </w:tcPr>
          <w:p w14:paraId="64DE4EC0" w14:textId="625F10F3" w:rsidR="00FE7844" w:rsidRPr="009F54F0" w:rsidRDefault="00FE7844" w:rsidP="007F0B90">
            <w:pPr>
              <w:spacing w:after="0" w:line="240" w:lineRule="auto"/>
              <w:rPr>
                <w:rFonts w:asciiTheme="majorHAnsi" w:eastAsia="Times New Roman" w:hAnsiTheme="majorHAnsi" w:cstheme="majorHAnsi"/>
                <w:sz w:val="20"/>
                <w:szCs w:val="20"/>
                <w:lang w:eastAsia="ru-RU"/>
              </w:rPr>
            </w:pPr>
            <w:r w:rsidRPr="009F54F0">
              <w:rPr>
                <w:rFonts w:asciiTheme="majorHAnsi" w:eastAsia="Times New Roman" w:hAnsiTheme="majorHAnsi" w:cstheme="majorHAnsi"/>
                <w:sz w:val="20"/>
                <w:szCs w:val="20"/>
                <w:lang w:eastAsia="ru-RU"/>
              </w:rPr>
              <w:t>AIDIN SA</w:t>
            </w:r>
          </w:p>
        </w:tc>
        <w:tc>
          <w:tcPr>
            <w:tcW w:w="1838" w:type="dxa"/>
            <w:vMerge w:val="restart"/>
          </w:tcPr>
          <w:p w14:paraId="3F7FFB5C"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1003611002318</w:t>
            </w:r>
          </w:p>
        </w:tc>
        <w:tc>
          <w:tcPr>
            <w:tcW w:w="1140" w:type="dxa"/>
          </w:tcPr>
          <w:p w14:paraId="2BDAC992"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1800</w:t>
            </w:r>
          </w:p>
        </w:tc>
        <w:tc>
          <w:tcPr>
            <w:tcW w:w="1309" w:type="dxa"/>
          </w:tcPr>
          <w:p w14:paraId="0373B504"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0</w:t>
            </w:r>
          </w:p>
        </w:tc>
        <w:tc>
          <w:tcPr>
            <w:tcW w:w="1001" w:type="dxa"/>
          </w:tcPr>
          <w:p w14:paraId="08F41F2B"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0</w:t>
            </w:r>
          </w:p>
        </w:tc>
        <w:tc>
          <w:tcPr>
            <w:tcW w:w="1335" w:type="dxa"/>
          </w:tcPr>
          <w:p w14:paraId="185C5764"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25.10.2019</w:t>
            </w:r>
          </w:p>
        </w:tc>
        <w:tc>
          <w:tcPr>
            <w:tcW w:w="1240" w:type="dxa"/>
          </w:tcPr>
          <w:p w14:paraId="29915598"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T/1/2018</w:t>
            </w:r>
          </w:p>
        </w:tc>
      </w:tr>
      <w:tr w:rsidR="00FE7844" w:rsidRPr="005265B9" w14:paraId="0FBAE46B" w14:textId="77777777" w:rsidTr="007F0B90">
        <w:trPr>
          <w:trHeight w:val="147"/>
          <w:jc w:val="center"/>
        </w:trPr>
        <w:tc>
          <w:tcPr>
            <w:tcW w:w="624" w:type="dxa"/>
            <w:vMerge/>
          </w:tcPr>
          <w:p w14:paraId="1A6FEEE0"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p>
        </w:tc>
        <w:tc>
          <w:tcPr>
            <w:tcW w:w="2165" w:type="dxa"/>
            <w:vMerge/>
          </w:tcPr>
          <w:p w14:paraId="532BBED2" w14:textId="77777777" w:rsidR="00FE7844" w:rsidRPr="005265B9" w:rsidRDefault="00FE7844" w:rsidP="007F0B90">
            <w:pPr>
              <w:spacing w:after="0" w:line="240" w:lineRule="auto"/>
              <w:rPr>
                <w:rFonts w:asciiTheme="majorHAnsi" w:eastAsia="Times New Roman" w:hAnsiTheme="majorHAnsi" w:cstheme="majorHAnsi"/>
                <w:sz w:val="20"/>
                <w:szCs w:val="20"/>
                <w:lang w:eastAsia="ru-RU"/>
              </w:rPr>
            </w:pPr>
          </w:p>
        </w:tc>
        <w:tc>
          <w:tcPr>
            <w:tcW w:w="1838" w:type="dxa"/>
            <w:vMerge/>
          </w:tcPr>
          <w:p w14:paraId="50446803"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p>
        </w:tc>
        <w:tc>
          <w:tcPr>
            <w:tcW w:w="1140" w:type="dxa"/>
          </w:tcPr>
          <w:p w14:paraId="6B57203E"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1800</w:t>
            </w:r>
          </w:p>
        </w:tc>
        <w:tc>
          <w:tcPr>
            <w:tcW w:w="1309" w:type="dxa"/>
          </w:tcPr>
          <w:p w14:paraId="087CCC9C"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0</w:t>
            </w:r>
          </w:p>
        </w:tc>
        <w:tc>
          <w:tcPr>
            <w:tcW w:w="1001" w:type="dxa"/>
          </w:tcPr>
          <w:p w14:paraId="36C2274F"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0</w:t>
            </w:r>
          </w:p>
        </w:tc>
        <w:tc>
          <w:tcPr>
            <w:tcW w:w="1335" w:type="dxa"/>
          </w:tcPr>
          <w:p w14:paraId="516AC2BC"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25.10.2019</w:t>
            </w:r>
          </w:p>
        </w:tc>
        <w:tc>
          <w:tcPr>
            <w:tcW w:w="1240" w:type="dxa"/>
          </w:tcPr>
          <w:p w14:paraId="07BD999E"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T/2/2018</w:t>
            </w:r>
          </w:p>
        </w:tc>
      </w:tr>
      <w:tr w:rsidR="00FE7844" w:rsidRPr="005265B9" w14:paraId="13F84848" w14:textId="77777777" w:rsidTr="007F0B90">
        <w:trPr>
          <w:trHeight w:val="147"/>
          <w:jc w:val="center"/>
        </w:trPr>
        <w:tc>
          <w:tcPr>
            <w:tcW w:w="624" w:type="dxa"/>
            <w:vMerge/>
          </w:tcPr>
          <w:p w14:paraId="0FD9A22F"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p>
        </w:tc>
        <w:tc>
          <w:tcPr>
            <w:tcW w:w="2165" w:type="dxa"/>
            <w:vMerge/>
          </w:tcPr>
          <w:p w14:paraId="2B2F993A" w14:textId="77777777" w:rsidR="00FE7844" w:rsidRPr="005265B9" w:rsidRDefault="00FE7844" w:rsidP="007F0B90">
            <w:pPr>
              <w:spacing w:after="0" w:line="240" w:lineRule="auto"/>
              <w:rPr>
                <w:rFonts w:asciiTheme="majorHAnsi" w:eastAsia="Times New Roman" w:hAnsiTheme="majorHAnsi" w:cstheme="majorHAnsi"/>
                <w:sz w:val="20"/>
                <w:szCs w:val="20"/>
                <w:lang w:eastAsia="ru-RU"/>
              </w:rPr>
            </w:pPr>
          </w:p>
        </w:tc>
        <w:tc>
          <w:tcPr>
            <w:tcW w:w="1838" w:type="dxa"/>
            <w:vMerge/>
          </w:tcPr>
          <w:p w14:paraId="5C1609BB"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p>
        </w:tc>
        <w:tc>
          <w:tcPr>
            <w:tcW w:w="1140" w:type="dxa"/>
          </w:tcPr>
          <w:p w14:paraId="54802599"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1800</w:t>
            </w:r>
          </w:p>
        </w:tc>
        <w:tc>
          <w:tcPr>
            <w:tcW w:w="1309" w:type="dxa"/>
          </w:tcPr>
          <w:p w14:paraId="532F302E"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0</w:t>
            </w:r>
          </w:p>
        </w:tc>
        <w:tc>
          <w:tcPr>
            <w:tcW w:w="1001" w:type="dxa"/>
          </w:tcPr>
          <w:p w14:paraId="54582722"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0</w:t>
            </w:r>
          </w:p>
        </w:tc>
        <w:tc>
          <w:tcPr>
            <w:tcW w:w="1335" w:type="dxa"/>
          </w:tcPr>
          <w:p w14:paraId="54E215B2"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25.10.2019</w:t>
            </w:r>
          </w:p>
        </w:tc>
        <w:tc>
          <w:tcPr>
            <w:tcW w:w="1240" w:type="dxa"/>
          </w:tcPr>
          <w:p w14:paraId="00673F69"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T/3/2018</w:t>
            </w:r>
          </w:p>
        </w:tc>
      </w:tr>
      <w:tr w:rsidR="00FE7844" w:rsidRPr="005265B9" w14:paraId="624D0A80" w14:textId="77777777" w:rsidTr="007F0B90">
        <w:trPr>
          <w:trHeight w:val="147"/>
          <w:jc w:val="center"/>
        </w:trPr>
        <w:tc>
          <w:tcPr>
            <w:tcW w:w="624" w:type="dxa"/>
            <w:vMerge/>
          </w:tcPr>
          <w:p w14:paraId="36F9C148"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p>
        </w:tc>
        <w:tc>
          <w:tcPr>
            <w:tcW w:w="2165" w:type="dxa"/>
            <w:vMerge/>
          </w:tcPr>
          <w:p w14:paraId="2678C82C" w14:textId="77777777" w:rsidR="00FE7844" w:rsidRPr="005265B9" w:rsidRDefault="00FE7844" w:rsidP="007F0B90">
            <w:pPr>
              <w:spacing w:after="0" w:line="240" w:lineRule="auto"/>
              <w:rPr>
                <w:rFonts w:asciiTheme="majorHAnsi" w:eastAsia="Times New Roman" w:hAnsiTheme="majorHAnsi" w:cstheme="majorHAnsi"/>
                <w:sz w:val="20"/>
                <w:szCs w:val="20"/>
                <w:lang w:eastAsia="ru-RU"/>
              </w:rPr>
            </w:pPr>
          </w:p>
        </w:tc>
        <w:tc>
          <w:tcPr>
            <w:tcW w:w="1838" w:type="dxa"/>
            <w:vMerge/>
          </w:tcPr>
          <w:p w14:paraId="02A403F3"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p>
        </w:tc>
        <w:tc>
          <w:tcPr>
            <w:tcW w:w="1140" w:type="dxa"/>
          </w:tcPr>
          <w:p w14:paraId="69382B16"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1800</w:t>
            </w:r>
          </w:p>
        </w:tc>
        <w:tc>
          <w:tcPr>
            <w:tcW w:w="1309" w:type="dxa"/>
          </w:tcPr>
          <w:p w14:paraId="2AD9D279"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0</w:t>
            </w:r>
          </w:p>
        </w:tc>
        <w:tc>
          <w:tcPr>
            <w:tcW w:w="1001" w:type="dxa"/>
          </w:tcPr>
          <w:p w14:paraId="016C3085"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0</w:t>
            </w:r>
          </w:p>
        </w:tc>
        <w:tc>
          <w:tcPr>
            <w:tcW w:w="1335" w:type="dxa"/>
          </w:tcPr>
          <w:p w14:paraId="2E8E1983"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25.10.2019</w:t>
            </w:r>
          </w:p>
        </w:tc>
        <w:tc>
          <w:tcPr>
            <w:tcW w:w="1240" w:type="dxa"/>
          </w:tcPr>
          <w:p w14:paraId="1C757D1A" w14:textId="77777777" w:rsidR="00FE7844" w:rsidRPr="005265B9" w:rsidRDefault="00FE7844" w:rsidP="007F0B90">
            <w:pPr>
              <w:spacing w:after="0" w:line="240" w:lineRule="auto"/>
              <w:jc w:val="right"/>
              <w:rPr>
                <w:rFonts w:asciiTheme="majorHAnsi" w:eastAsia="Times New Roman" w:hAnsiTheme="majorHAnsi" w:cstheme="majorHAnsi"/>
                <w:sz w:val="20"/>
                <w:szCs w:val="20"/>
                <w:lang w:eastAsia="ru-RU"/>
              </w:rPr>
            </w:pPr>
            <w:r w:rsidRPr="005265B9">
              <w:rPr>
                <w:rFonts w:asciiTheme="majorHAnsi" w:eastAsia="Times New Roman" w:hAnsiTheme="majorHAnsi" w:cstheme="majorHAnsi"/>
                <w:sz w:val="20"/>
                <w:szCs w:val="20"/>
                <w:lang w:eastAsia="ru-RU"/>
              </w:rPr>
              <w:t>T/4/2018</w:t>
            </w:r>
          </w:p>
        </w:tc>
      </w:tr>
      <w:tr w:rsidR="00FE7844" w:rsidRPr="005265B9" w14:paraId="668F22E9" w14:textId="77777777" w:rsidTr="007F0B90">
        <w:trPr>
          <w:trHeight w:val="109"/>
          <w:jc w:val="center"/>
        </w:trPr>
        <w:tc>
          <w:tcPr>
            <w:tcW w:w="4628" w:type="dxa"/>
            <w:gridSpan w:val="3"/>
            <w:shd w:val="clear" w:color="auto" w:fill="DEEAF6" w:themeFill="accent1" w:themeFillTint="33"/>
          </w:tcPr>
          <w:p w14:paraId="4098AD99" w14:textId="6CE5CF96" w:rsidR="00FE7844" w:rsidRPr="00FD4E3E" w:rsidRDefault="00FE7844" w:rsidP="007F0B90">
            <w:pPr>
              <w:spacing w:after="0" w:line="240" w:lineRule="auto"/>
              <w:rPr>
                <w:rFonts w:asciiTheme="majorHAnsi" w:eastAsia="Times New Roman" w:hAnsiTheme="majorHAnsi" w:cstheme="majorHAnsi"/>
                <w:b/>
                <w:sz w:val="20"/>
                <w:szCs w:val="20"/>
                <w:lang w:val="en-US" w:eastAsia="ru-RU"/>
              </w:rPr>
            </w:pPr>
            <w:r w:rsidRPr="00FD4E3E">
              <w:rPr>
                <w:rFonts w:asciiTheme="majorHAnsi" w:eastAsia="Times New Roman" w:hAnsiTheme="majorHAnsi" w:cstheme="majorHAnsi"/>
                <w:b/>
                <w:sz w:val="20"/>
                <w:szCs w:val="20"/>
                <w:lang w:val="en-US" w:eastAsia="ru-RU"/>
              </w:rPr>
              <w:t xml:space="preserve">3. Total 2 </w:t>
            </w:r>
            <w:r w:rsidR="00193B13">
              <w:rPr>
                <w:rFonts w:asciiTheme="majorHAnsi" w:eastAsia="Times New Roman" w:hAnsiTheme="majorHAnsi" w:cstheme="majorHAnsi"/>
                <w:b/>
                <w:sz w:val="20"/>
                <w:szCs w:val="20"/>
                <w:lang w:val="en-US" w:eastAsia="ru-RU"/>
              </w:rPr>
              <w:t xml:space="preserve">, </w:t>
            </w:r>
            <w:r w:rsidRPr="00FD4E3E">
              <w:rPr>
                <w:rFonts w:asciiTheme="majorHAnsi" w:eastAsia="Times New Roman" w:hAnsiTheme="majorHAnsi" w:cstheme="majorHAnsi"/>
                <w:b/>
                <w:sz w:val="20"/>
                <w:szCs w:val="20"/>
                <w:lang w:val="en-US" w:eastAsia="ru-RU"/>
              </w:rPr>
              <w:t>conform dărilor de seamă</w:t>
            </w:r>
          </w:p>
        </w:tc>
        <w:tc>
          <w:tcPr>
            <w:tcW w:w="1140" w:type="dxa"/>
            <w:shd w:val="clear" w:color="auto" w:fill="DEEAF6" w:themeFill="accent1" w:themeFillTint="33"/>
          </w:tcPr>
          <w:p w14:paraId="3C48A7B1"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7200</w:t>
            </w:r>
          </w:p>
        </w:tc>
        <w:tc>
          <w:tcPr>
            <w:tcW w:w="1309" w:type="dxa"/>
            <w:shd w:val="clear" w:color="auto" w:fill="DEEAF6" w:themeFill="accent1" w:themeFillTint="33"/>
          </w:tcPr>
          <w:p w14:paraId="4A55F45C"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0</w:t>
            </w:r>
          </w:p>
        </w:tc>
        <w:tc>
          <w:tcPr>
            <w:tcW w:w="1001" w:type="dxa"/>
            <w:shd w:val="clear" w:color="auto" w:fill="DEEAF6" w:themeFill="accent1" w:themeFillTint="33"/>
          </w:tcPr>
          <w:p w14:paraId="5E8C5D10"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0</w:t>
            </w:r>
          </w:p>
        </w:tc>
        <w:tc>
          <w:tcPr>
            <w:tcW w:w="1335" w:type="dxa"/>
            <w:shd w:val="clear" w:color="auto" w:fill="DEEAF6" w:themeFill="accent1" w:themeFillTint="33"/>
          </w:tcPr>
          <w:p w14:paraId="49DB2161"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x</w:t>
            </w:r>
          </w:p>
        </w:tc>
        <w:tc>
          <w:tcPr>
            <w:tcW w:w="1240" w:type="dxa"/>
            <w:shd w:val="clear" w:color="auto" w:fill="DEEAF6" w:themeFill="accent1" w:themeFillTint="33"/>
          </w:tcPr>
          <w:p w14:paraId="769C55A9"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x</w:t>
            </w:r>
          </w:p>
        </w:tc>
      </w:tr>
      <w:tr w:rsidR="00FE7844" w:rsidRPr="005265B9" w14:paraId="0B0C0B43" w14:textId="77777777" w:rsidTr="007F0B90">
        <w:trPr>
          <w:trHeight w:val="86"/>
          <w:jc w:val="center"/>
        </w:trPr>
        <w:tc>
          <w:tcPr>
            <w:tcW w:w="4628" w:type="dxa"/>
            <w:gridSpan w:val="3"/>
            <w:shd w:val="clear" w:color="auto" w:fill="DEEAF6" w:themeFill="accent1" w:themeFillTint="33"/>
          </w:tcPr>
          <w:p w14:paraId="1C3B41DA" w14:textId="77777777" w:rsidR="00FE7844" w:rsidRPr="005265B9" w:rsidRDefault="00FE7844" w:rsidP="007F0B90">
            <w:pPr>
              <w:spacing w:after="0" w:line="240" w:lineRule="auto"/>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4. Total general (1+2)</w:t>
            </w:r>
          </w:p>
        </w:tc>
        <w:tc>
          <w:tcPr>
            <w:tcW w:w="1140" w:type="dxa"/>
            <w:shd w:val="clear" w:color="auto" w:fill="DEEAF6" w:themeFill="accent1" w:themeFillTint="33"/>
          </w:tcPr>
          <w:p w14:paraId="285A0FAE"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7200</w:t>
            </w:r>
          </w:p>
        </w:tc>
        <w:tc>
          <w:tcPr>
            <w:tcW w:w="1309" w:type="dxa"/>
            <w:shd w:val="clear" w:color="auto" w:fill="DEEAF6" w:themeFill="accent1" w:themeFillTint="33"/>
          </w:tcPr>
          <w:p w14:paraId="221844A1"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0</w:t>
            </w:r>
          </w:p>
        </w:tc>
        <w:tc>
          <w:tcPr>
            <w:tcW w:w="1001" w:type="dxa"/>
            <w:shd w:val="clear" w:color="auto" w:fill="DEEAF6" w:themeFill="accent1" w:themeFillTint="33"/>
          </w:tcPr>
          <w:p w14:paraId="180D93BB"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219</w:t>
            </w:r>
          </w:p>
        </w:tc>
        <w:tc>
          <w:tcPr>
            <w:tcW w:w="1335" w:type="dxa"/>
            <w:shd w:val="clear" w:color="auto" w:fill="DEEAF6" w:themeFill="accent1" w:themeFillTint="33"/>
          </w:tcPr>
          <w:p w14:paraId="5BE92C19"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x</w:t>
            </w:r>
          </w:p>
        </w:tc>
        <w:tc>
          <w:tcPr>
            <w:tcW w:w="1240" w:type="dxa"/>
            <w:shd w:val="clear" w:color="auto" w:fill="DEEAF6" w:themeFill="accent1" w:themeFillTint="33"/>
          </w:tcPr>
          <w:p w14:paraId="1B4D99A5"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x</w:t>
            </w:r>
          </w:p>
        </w:tc>
      </w:tr>
      <w:tr w:rsidR="00FE7844" w:rsidRPr="005265B9" w14:paraId="56AB8400" w14:textId="77777777" w:rsidTr="007F0B90">
        <w:trPr>
          <w:trHeight w:val="49"/>
          <w:jc w:val="center"/>
        </w:trPr>
        <w:tc>
          <w:tcPr>
            <w:tcW w:w="4628" w:type="dxa"/>
            <w:gridSpan w:val="3"/>
            <w:shd w:val="clear" w:color="auto" w:fill="DEEAF6" w:themeFill="accent1" w:themeFillTint="33"/>
          </w:tcPr>
          <w:p w14:paraId="6818C548" w14:textId="77777777" w:rsidR="00FE7844" w:rsidRPr="005265B9" w:rsidRDefault="00FE7844" w:rsidP="007F0B90">
            <w:pPr>
              <w:spacing w:after="0" w:line="240" w:lineRule="auto"/>
              <w:jc w:val="both"/>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5. Total general recalculat</w:t>
            </w:r>
          </w:p>
        </w:tc>
        <w:tc>
          <w:tcPr>
            <w:tcW w:w="1140" w:type="dxa"/>
            <w:shd w:val="clear" w:color="auto" w:fill="DEEAF6" w:themeFill="accent1" w:themeFillTint="33"/>
          </w:tcPr>
          <w:p w14:paraId="195540FD"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7419</w:t>
            </w:r>
          </w:p>
        </w:tc>
        <w:tc>
          <w:tcPr>
            <w:tcW w:w="1309" w:type="dxa"/>
            <w:shd w:val="clear" w:color="auto" w:fill="DEEAF6" w:themeFill="accent1" w:themeFillTint="33"/>
          </w:tcPr>
          <w:p w14:paraId="76AAD79D"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0</w:t>
            </w:r>
          </w:p>
        </w:tc>
        <w:tc>
          <w:tcPr>
            <w:tcW w:w="1001" w:type="dxa"/>
            <w:shd w:val="clear" w:color="auto" w:fill="DEEAF6" w:themeFill="accent1" w:themeFillTint="33"/>
          </w:tcPr>
          <w:p w14:paraId="131E9A99"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7419</w:t>
            </w:r>
          </w:p>
        </w:tc>
        <w:tc>
          <w:tcPr>
            <w:tcW w:w="1335" w:type="dxa"/>
            <w:shd w:val="clear" w:color="auto" w:fill="DEEAF6" w:themeFill="accent1" w:themeFillTint="33"/>
          </w:tcPr>
          <w:p w14:paraId="181D9D1A"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x</w:t>
            </w:r>
          </w:p>
        </w:tc>
        <w:tc>
          <w:tcPr>
            <w:tcW w:w="1240" w:type="dxa"/>
            <w:shd w:val="clear" w:color="auto" w:fill="DEEAF6" w:themeFill="accent1" w:themeFillTint="33"/>
          </w:tcPr>
          <w:p w14:paraId="4320A6CB"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x</w:t>
            </w:r>
          </w:p>
        </w:tc>
      </w:tr>
      <w:tr w:rsidR="00FE7844" w:rsidRPr="005265B9" w14:paraId="56109B35" w14:textId="77777777" w:rsidTr="007F0B90">
        <w:trPr>
          <w:trHeight w:val="80"/>
          <w:jc w:val="center"/>
        </w:trPr>
        <w:tc>
          <w:tcPr>
            <w:tcW w:w="4628" w:type="dxa"/>
            <w:gridSpan w:val="3"/>
            <w:shd w:val="clear" w:color="auto" w:fill="DEEAF6" w:themeFill="accent1" w:themeFillTint="33"/>
          </w:tcPr>
          <w:p w14:paraId="0CF3CE11" w14:textId="77777777" w:rsidR="00FE7844" w:rsidRPr="005265B9" w:rsidRDefault="00FE7844" w:rsidP="007F0B90">
            <w:pPr>
              <w:spacing w:after="0" w:line="240" w:lineRule="auto"/>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Devieri (5-4)</w:t>
            </w:r>
          </w:p>
        </w:tc>
        <w:tc>
          <w:tcPr>
            <w:tcW w:w="1140" w:type="dxa"/>
            <w:shd w:val="clear" w:color="auto" w:fill="DEEAF6" w:themeFill="accent1" w:themeFillTint="33"/>
          </w:tcPr>
          <w:p w14:paraId="00352265"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219</w:t>
            </w:r>
          </w:p>
        </w:tc>
        <w:tc>
          <w:tcPr>
            <w:tcW w:w="1309" w:type="dxa"/>
            <w:shd w:val="clear" w:color="auto" w:fill="DEEAF6" w:themeFill="accent1" w:themeFillTint="33"/>
          </w:tcPr>
          <w:p w14:paraId="1175235C"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0</w:t>
            </w:r>
          </w:p>
        </w:tc>
        <w:tc>
          <w:tcPr>
            <w:tcW w:w="1001" w:type="dxa"/>
            <w:shd w:val="clear" w:color="auto" w:fill="DEEAF6" w:themeFill="accent1" w:themeFillTint="33"/>
          </w:tcPr>
          <w:p w14:paraId="55DA2968"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7200</w:t>
            </w:r>
          </w:p>
        </w:tc>
        <w:tc>
          <w:tcPr>
            <w:tcW w:w="1335" w:type="dxa"/>
            <w:shd w:val="clear" w:color="auto" w:fill="DEEAF6" w:themeFill="accent1" w:themeFillTint="33"/>
          </w:tcPr>
          <w:p w14:paraId="2D7370B3"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x</w:t>
            </w:r>
          </w:p>
        </w:tc>
        <w:tc>
          <w:tcPr>
            <w:tcW w:w="1240" w:type="dxa"/>
            <w:shd w:val="clear" w:color="auto" w:fill="DEEAF6" w:themeFill="accent1" w:themeFillTint="33"/>
          </w:tcPr>
          <w:p w14:paraId="40B760FD" w14:textId="77777777" w:rsidR="00FE7844" w:rsidRPr="005265B9" w:rsidRDefault="00FE7844" w:rsidP="007F0B90">
            <w:pPr>
              <w:spacing w:after="0" w:line="240" w:lineRule="auto"/>
              <w:jc w:val="right"/>
              <w:rPr>
                <w:rFonts w:asciiTheme="majorHAnsi" w:eastAsia="Times New Roman" w:hAnsiTheme="majorHAnsi" w:cstheme="majorHAnsi"/>
                <w:b/>
                <w:sz w:val="20"/>
                <w:szCs w:val="20"/>
                <w:lang w:eastAsia="ru-RU"/>
              </w:rPr>
            </w:pPr>
            <w:r w:rsidRPr="005265B9">
              <w:rPr>
                <w:rFonts w:asciiTheme="majorHAnsi" w:eastAsia="Times New Roman" w:hAnsiTheme="majorHAnsi" w:cstheme="majorHAnsi"/>
                <w:b/>
                <w:sz w:val="20"/>
                <w:szCs w:val="20"/>
                <w:lang w:eastAsia="ru-RU"/>
              </w:rPr>
              <w:t>x</w:t>
            </w:r>
          </w:p>
        </w:tc>
      </w:tr>
    </w:tbl>
    <w:p w14:paraId="561F1D2A" w14:textId="77777777" w:rsidR="00FE7844" w:rsidRPr="005265B9" w:rsidRDefault="00FE7844" w:rsidP="007F0B90">
      <w:pPr>
        <w:spacing w:after="0" w:line="240" w:lineRule="auto"/>
        <w:rPr>
          <w:rFonts w:asciiTheme="majorHAnsi" w:eastAsia="Times New Roman" w:hAnsiTheme="majorHAnsi" w:cstheme="majorHAnsi"/>
          <w:i/>
          <w:sz w:val="20"/>
          <w:szCs w:val="20"/>
          <w:lang w:eastAsia="ru-RU"/>
        </w:rPr>
      </w:pPr>
      <w:r w:rsidRPr="005265B9">
        <w:rPr>
          <w:rFonts w:asciiTheme="majorHAnsi" w:eastAsia="Times New Roman" w:hAnsiTheme="majorHAnsi" w:cstheme="majorHAnsi"/>
          <w:b/>
          <w:i/>
          <w:sz w:val="20"/>
          <w:szCs w:val="20"/>
          <w:lang w:eastAsia="ru-RU"/>
        </w:rPr>
        <w:t xml:space="preserve">Sursa: </w:t>
      </w:r>
      <w:r w:rsidRPr="005265B9">
        <w:rPr>
          <w:rFonts w:asciiTheme="majorHAnsi" w:eastAsia="Times New Roman" w:hAnsiTheme="majorHAnsi" w:cstheme="majorHAnsi"/>
          <w:i/>
          <w:sz w:val="20"/>
          <w:szCs w:val="20"/>
          <w:lang w:eastAsia="ru-RU"/>
        </w:rPr>
        <w:t>Datele SFS.</w:t>
      </w:r>
    </w:p>
    <w:p w14:paraId="02AEB718" w14:textId="77777777" w:rsidR="00FE7844" w:rsidRDefault="00FE7844" w:rsidP="007F0B90">
      <w:pPr>
        <w:spacing w:after="160" w:line="240" w:lineRule="auto"/>
      </w:pPr>
      <w:r>
        <w:br w:type="page"/>
      </w:r>
    </w:p>
    <w:p w14:paraId="03B2B73D" w14:textId="77777777" w:rsidR="00FE7844" w:rsidRDefault="00FE7844" w:rsidP="007F0B90">
      <w:pPr>
        <w:spacing w:before="60" w:after="30" w:line="240" w:lineRule="auto"/>
        <w:ind w:left="2160" w:right="2160"/>
        <w:sectPr w:rsidR="00FE7844" w:rsidSect="007F0B90">
          <w:pgSz w:w="12240" w:h="15840"/>
          <w:pgMar w:top="1440" w:right="1440" w:bottom="1440" w:left="1440" w:header="720" w:footer="720" w:gutter="0"/>
          <w:cols w:space="720"/>
          <w:docGrid w:linePitch="360"/>
        </w:sectPr>
      </w:pPr>
    </w:p>
    <w:p w14:paraId="7A2C5662" w14:textId="77777777" w:rsidR="00FE7844" w:rsidRPr="00834387" w:rsidRDefault="00FE7844" w:rsidP="00F159B4">
      <w:pPr>
        <w:spacing w:after="0" w:line="240" w:lineRule="auto"/>
        <w:jc w:val="right"/>
        <w:rPr>
          <w:rFonts w:asciiTheme="majorHAnsi" w:hAnsiTheme="majorHAnsi" w:cstheme="majorHAnsi"/>
          <w:b/>
          <w:sz w:val="20"/>
          <w:szCs w:val="20"/>
          <w:lang w:val="ro-MD"/>
        </w:rPr>
      </w:pPr>
      <w:bookmarkStart w:id="98" w:name="_Toc57784495"/>
      <w:bookmarkStart w:id="99" w:name="_Toc59545828"/>
      <w:r w:rsidRPr="00834387">
        <w:rPr>
          <w:rFonts w:asciiTheme="majorHAnsi" w:hAnsiTheme="majorHAnsi" w:cstheme="majorHAnsi"/>
          <w:b/>
          <w:sz w:val="20"/>
          <w:szCs w:val="20"/>
          <w:lang w:val="ro-MD"/>
        </w:rPr>
        <w:t>Anexa nr.1</w:t>
      </w:r>
      <w:bookmarkEnd w:id="98"/>
      <w:r w:rsidRPr="00834387">
        <w:rPr>
          <w:rFonts w:asciiTheme="majorHAnsi" w:hAnsiTheme="majorHAnsi" w:cstheme="majorHAnsi"/>
          <w:b/>
          <w:sz w:val="20"/>
          <w:szCs w:val="20"/>
          <w:lang w:val="ro-MD"/>
        </w:rPr>
        <w:t>3</w:t>
      </w:r>
      <w:bookmarkEnd w:id="99"/>
    </w:p>
    <w:p w14:paraId="11FAD96B" w14:textId="49AF5A20" w:rsidR="00FE7844" w:rsidRPr="00834387" w:rsidRDefault="00FE7844" w:rsidP="00F159B4">
      <w:pPr>
        <w:spacing w:after="0" w:line="240" w:lineRule="auto"/>
        <w:rPr>
          <w:rFonts w:asciiTheme="majorHAnsi" w:hAnsiTheme="majorHAnsi" w:cstheme="majorHAnsi"/>
          <w:b/>
          <w:sz w:val="20"/>
          <w:szCs w:val="20"/>
          <w:lang w:val="ro-MD"/>
        </w:rPr>
      </w:pPr>
      <w:bookmarkStart w:id="100" w:name="_Toc57784496"/>
      <w:bookmarkStart w:id="101" w:name="_Toc59545829"/>
      <w:r w:rsidRPr="00834387">
        <w:rPr>
          <w:rFonts w:asciiTheme="majorHAnsi" w:hAnsiTheme="majorHAnsi" w:cstheme="majorHAnsi"/>
          <w:b/>
          <w:sz w:val="20"/>
          <w:szCs w:val="20"/>
          <w:lang w:val="ro-MD"/>
        </w:rPr>
        <w:t xml:space="preserve">Informații privind volumul apelor de suprafață captate </w:t>
      </w:r>
      <w:r w:rsidR="00834387" w:rsidRPr="00834387">
        <w:rPr>
          <w:rFonts w:asciiTheme="majorHAnsi" w:hAnsiTheme="majorHAnsi" w:cstheme="majorHAnsi"/>
          <w:b/>
          <w:sz w:val="20"/>
          <w:szCs w:val="20"/>
          <w:lang w:val="ro-MD"/>
        </w:rPr>
        <w:t xml:space="preserve">de la </w:t>
      </w:r>
      <w:r w:rsidR="00834387" w:rsidRPr="00834387">
        <w:rPr>
          <w:rFonts w:asciiTheme="majorHAnsi" w:eastAsia="Calibri" w:hAnsiTheme="majorHAnsi" w:cstheme="majorHAnsi"/>
          <w:b/>
          <w:color w:val="000000"/>
          <w:lang w:val="ro-MD"/>
        </w:rPr>
        <w:t>Stație Tehnologică de Irigare</w:t>
      </w:r>
      <w:r w:rsidRPr="00834387">
        <w:rPr>
          <w:rFonts w:asciiTheme="majorHAnsi" w:hAnsiTheme="majorHAnsi" w:cstheme="majorHAnsi"/>
          <w:b/>
          <w:sz w:val="20"/>
          <w:szCs w:val="20"/>
          <w:lang w:val="ro-MD"/>
        </w:rPr>
        <w:t xml:space="preserve"> și calculele privind taxa </w:t>
      </w:r>
      <w:r w:rsidR="009377C3" w:rsidRPr="00834387">
        <w:rPr>
          <w:rFonts w:asciiTheme="majorHAnsi" w:hAnsiTheme="majorHAnsi" w:cstheme="majorHAnsi"/>
          <w:b/>
          <w:sz w:val="20"/>
          <w:szCs w:val="20"/>
          <w:lang w:val="ro-MD"/>
        </w:rPr>
        <w:t>pentru</w:t>
      </w:r>
      <w:r w:rsidRPr="00834387">
        <w:rPr>
          <w:rFonts w:asciiTheme="majorHAnsi" w:hAnsiTheme="majorHAnsi" w:cstheme="majorHAnsi"/>
          <w:b/>
          <w:sz w:val="20"/>
          <w:szCs w:val="20"/>
          <w:lang w:val="ro-MD"/>
        </w:rPr>
        <w:t xml:space="preserve"> apă pe perioada a</w:t>
      </w:r>
      <w:r w:rsidR="009377C3" w:rsidRPr="00834387">
        <w:rPr>
          <w:rFonts w:asciiTheme="majorHAnsi" w:hAnsiTheme="majorHAnsi" w:cstheme="majorHAnsi"/>
          <w:b/>
          <w:sz w:val="20"/>
          <w:szCs w:val="20"/>
          <w:lang w:val="ro-MD"/>
        </w:rPr>
        <w:t xml:space="preserve">nilor </w:t>
      </w:r>
      <w:r w:rsidRPr="00834387">
        <w:rPr>
          <w:rFonts w:asciiTheme="majorHAnsi" w:hAnsiTheme="majorHAnsi" w:cstheme="majorHAnsi"/>
          <w:b/>
          <w:sz w:val="20"/>
          <w:szCs w:val="20"/>
          <w:lang w:val="ro-MD"/>
        </w:rPr>
        <w:t>2018</w:t>
      </w:r>
      <w:r w:rsidR="009377C3" w:rsidRPr="00834387">
        <w:rPr>
          <w:rFonts w:asciiTheme="majorHAnsi" w:hAnsiTheme="majorHAnsi" w:cstheme="majorHAnsi"/>
          <w:b/>
          <w:sz w:val="20"/>
          <w:szCs w:val="20"/>
          <w:lang w:val="ro-MD"/>
        </w:rPr>
        <w:t xml:space="preserve"> </w:t>
      </w:r>
      <w:r w:rsidRPr="00834387">
        <w:rPr>
          <w:rFonts w:asciiTheme="majorHAnsi" w:hAnsiTheme="majorHAnsi" w:cstheme="majorHAnsi"/>
          <w:b/>
          <w:sz w:val="20"/>
          <w:szCs w:val="20"/>
          <w:lang w:val="ro-MD"/>
        </w:rPr>
        <w:t>-2019</w:t>
      </w:r>
      <w:r w:rsidR="009377C3" w:rsidRPr="00834387">
        <w:rPr>
          <w:rFonts w:asciiTheme="majorHAnsi" w:hAnsiTheme="majorHAnsi" w:cstheme="majorHAnsi"/>
          <w:b/>
          <w:sz w:val="20"/>
          <w:szCs w:val="20"/>
          <w:lang w:val="ro-MD"/>
        </w:rPr>
        <w:t>,</w:t>
      </w:r>
      <w:r w:rsidRPr="00834387">
        <w:rPr>
          <w:rFonts w:asciiTheme="majorHAnsi" w:hAnsiTheme="majorHAnsi" w:cstheme="majorHAnsi"/>
          <w:b/>
          <w:sz w:val="20"/>
          <w:szCs w:val="20"/>
          <w:lang w:val="ro-MD"/>
        </w:rPr>
        <w:t xml:space="preserve"> în baza informațiilor prezentate de Agenția „Apele Moldovei”</w:t>
      </w:r>
      <w:bookmarkEnd w:id="100"/>
      <w:bookmarkEnd w:id="101"/>
      <w:r w:rsidR="004D17D0" w:rsidRPr="00834387">
        <w:rPr>
          <w:rFonts w:asciiTheme="majorHAnsi" w:hAnsiTheme="majorHAnsi" w:cstheme="majorHAnsi"/>
          <w:b/>
          <w:sz w:val="20"/>
          <w:szCs w:val="20"/>
          <w:lang w:val="ro-MD"/>
        </w:rPr>
        <w:t xml:space="preserve"> mii lei</w:t>
      </w:r>
    </w:p>
    <w:tbl>
      <w:tblPr>
        <w:tblW w:w="13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300"/>
        <w:gridCol w:w="1559"/>
        <w:gridCol w:w="7"/>
        <w:gridCol w:w="985"/>
        <w:gridCol w:w="7"/>
        <w:gridCol w:w="985"/>
        <w:gridCol w:w="7"/>
        <w:gridCol w:w="986"/>
        <w:gridCol w:w="7"/>
        <w:gridCol w:w="985"/>
        <w:gridCol w:w="7"/>
        <w:gridCol w:w="1080"/>
        <w:gridCol w:w="7"/>
        <w:gridCol w:w="975"/>
        <w:gridCol w:w="7"/>
        <w:gridCol w:w="1006"/>
        <w:gridCol w:w="7"/>
        <w:gridCol w:w="1276"/>
        <w:gridCol w:w="7"/>
        <w:gridCol w:w="1377"/>
        <w:gridCol w:w="7"/>
      </w:tblGrid>
      <w:tr w:rsidR="00FE7844" w:rsidRPr="004A6C97" w14:paraId="219791FA" w14:textId="77777777" w:rsidTr="007F0B90">
        <w:trPr>
          <w:gridAfter w:val="1"/>
          <w:wAfter w:w="7" w:type="dxa"/>
          <w:trHeight w:val="1235"/>
        </w:trPr>
        <w:tc>
          <w:tcPr>
            <w:tcW w:w="562" w:type="dxa"/>
            <w:vMerge w:val="restart"/>
            <w:shd w:val="clear" w:color="auto" w:fill="DEEAF6" w:themeFill="accent1" w:themeFillTint="33"/>
          </w:tcPr>
          <w:p w14:paraId="5F7390BF" w14:textId="77777777" w:rsidR="00FE7844" w:rsidRPr="00834387" w:rsidRDefault="00FE7844" w:rsidP="007F0B90">
            <w:pPr>
              <w:spacing w:after="0" w:line="240" w:lineRule="auto"/>
              <w:jc w:val="both"/>
              <w:rPr>
                <w:rFonts w:asciiTheme="majorHAnsi" w:hAnsiTheme="majorHAnsi"/>
                <w:b/>
                <w:sz w:val="20"/>
                <w:szCs w:val="20"/>
                <w:lang w:val="ro-MD"/>
              </w:rPr>
            </w:pPr>
          </w:p>
          <w:p w14:paraId="6F84D609"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Nr. d/o</w:t>
            </w:r>
          </w:p>
        </w:tc>
        <w:tc>
          <w:tcPr>
            <w:tcW w:w="1300" w:type="dxa"/>
            <w:vMerge w:val="restart"/>
            <w:shd w:val="clear" w:color="auto" w:fill="DEEAF6" w:themeFill="accent1" w:themeFillTint="33"/>
          </w:tcPr>
          <w:p w14:paraId="5AF518CA" w14:textId="752A1BC6"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 xml:space="preserve">Denumirea </w:t>
            </w:r>
            <w:r w:rsidR="00834387" w:rsidRPr="00834387">
              <w:rPr>
                <w:rFonts w:asciiTheme="majorHAnsi" w:eastAsia="Calibri" w:hAnsiTheme="majorHAnsi" w:cstheme="majorHAnsi"/>
                <w:b/>
                <w:lang w:val="ro-MD"/>
              </w:rPr>
              <w:t>Asociația Utilizatorilor de Apă pentru Irigații</w:t>
            </w:r>
            <w:r w:rsidRPr="00834387">
              <w:rPr>
                <w:rFonts w:asciiTheme="majorHAnsi" w:hAnsiTheme="majorHAnsi"/>
                <w:b/>
                <w:sz w:val="20"/>
                <w:szCs w:val="20"/>
                <w:lang w:val="ro-MD"/>
              </w:rPr>
              <w:t xml:space="preserve"> și </w:t>
            </w:r>
            <w:r w:rsidR="00834387" w:rsidRPr="00834387">
              <w:rPr>
                <w:rFonts w:asciiTheme="majorHAnsi" w:eastAsia="Calibri" w:hAnsiTheme="majorHAnsi" w:cstheme="majorHAnsi"/>
                <w:b/>
                <w:lang w:val="ro-MD"/>
              </w:rPr>
              <w:t>Stație Tehnologică de Irigare</w:t>
            </w:r>
            <w:r w:rsidRPr="00834387">
              <w:rPr>
                <w:rFonts w:asciiTheme="majorHAnsi" w:hAnsiTheme="majorHAnsi"/>
                <w:b/>
                <w:sz w:val="20"/>
                <w:szCs w:val="20"/>
                <w:lang w:val="ro-MD"/>
              </w:rPr>
              <w:t xml:space="preserve"> </w:t>
            </w:r>
          </w:p>
        </w:tc>
        <w:tc>
          <w:tcPr>
            <w:tcW w:w="1559" w:type="dxa"/>
            <w:vMerge w:val="restart"/>
            <w:shd w:val="clear" w:color="auto" w:fill="DEEAF6" w:themeFill="accent1" w:themeFillTint="33"/>
          </w:tcPr>
          <w:p w14:paraId="07C4EC48" w14:textId="72FB95F8"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 xml:space="preserve">Cod </w:t>
            </w:r>
            <w:r w:rsidR="009377C3" w:rsidRPr="00834387">
              <w:rPr>
                <w:rFonts w:asciiTheme="majorHAnsi" w:hAnsiTheme="majorHAnsi"/>
                <w:b/>
                <w:sz w:val="20"/>
                <w:szCs w:val="20"/>
                <w:lang w:val="ro-MD"/>
              </w:rPr>
              <w:t>f</w:t>
            </w:r>
            <w:r w:rsidRPr="00834387">
              <w:rPr>
                <w:rFonts w:asciiTheme="majorHAnsi" w:hAnsiTheme="majorHAnsi"/>
                <w:b/>
                <w:sz w:val="20"/>
                <w:szCs w:val="20"/>
                <w:lang w:val="ro-MD"/>
              </w:rPr>
              <w:t>iscal</w:t>
            </w:r>
          </w:p>
        </w:tc>
        <w:tc>
          <w:tcPr>
            <w:tcW w:w="1984" w:type="dxa"/>
            <w:gridSpan w:val="4"/>
            <w:shd w:val="clear" w:color="auto" w:fill="DEEAF6" w:themeFill="accent1" w:themeFillTint="33"/>
          </w:tcPr>
          <w:p w14:paraId="28A9330A" w14:textId="31284738" w:rsidR="00FE7844" w:rsidRPr="00834387" w:rsidRDefault="00FE7844" w:rsidP="007F0B90">
            <w:pPr>
              <w:spacing w:after="0" w:line="240" w:lineRule="auto"/>
              <w:ind w:firstLine="70"/>
              <w:jc w:val="both"/>
              <w:rPr>
                <w:rFonts w:asciiTheme="majorHAnsi" w:hAnsiTheme="majorHAnsi"/>
                <w:b/>
                <w:sz w:val="20"/>
                <w:szCs w:val="20"/>
                <w:lang w:val="ro-MD"/>
              </w:rPr>
            </w:pPr>
            <w:r w:rsidRPr="00834387">
              <w:rPr>
                <w:rFonts w:asciiTheme="majorHAnsi" w:hAnsiTheme="majorHAnsi"/>
                <w:b/>
                <w:sz w:val="20"/>
                <w:szCs w:val="20"/>
                <w:lang w:val="ro-MD"/>
              </w:rPr>
              <w:t xml:space="preserve">Volumul de apă captat, conform Agenției </w:t>
            </w:r>
            <w:r w:rsidR="009377C3" w:rsidRPr="00834387">
              <w:rPr>
                <w:rFonts w:asciiTheme="majorHAnsi" w:hAnsiTheme="majorHAnsi"/>
                <w:b/>
                <w:sz w:val="20"/>
                <w:szCs w:val="20"/>
                <w:lang w:val="ro-MD"/>
              </w:rPr>
              <w:t>„</w:t>
            </w:r>
            <w:r w:rsidRPr="00834387">
              <w:rPr>
                <w:rFonts w:asciiTheme="majorHAnsi" w:hAnsiTheme="majorHAnsi"/>
                <w:b/>
                <w:sz w:val="20"/>
                <w:szCs w:val="20"/>
                <w:lang w:val="ro-MD"/>
              </w:rPr>
              <w:t>Apele Moldovei</w:t>
            </w:r>
            <w:r w:rsidR="009377C3" w:rsidRPr="00834387">
              <w:rPr>
                <w:rFonts w:asciiTheme="majorHAnsi" w:hAnsiTheme="majorHAnsi"/>
                <w:b/>
                <w:sz w:val="20"/>
                <w:szCs w:val="20"/>
                <w:lang w:val="ro-MD"/>
              </w:rPr>
              <w:t>”</w:t>
            </w:r>
            <w:r w:rsidRPr="00834387">
              <w:rPr>
                <w:rFonts w:asciiTheme="majorHAnsi" w:hAnsiTheme="majorHAnsi"/>
                <w:b/>
                <w:sz w:val="20"/>
                <w:szCs w:val="20"/>
                <w:lang w:val="ro-MD"/>
              </w:rPr>
              <w:t>, mii m</w:t>
            </w:r>
            <w:r w:rsidRPr="00834387">
              <w:rPr>
                <w:rFonts w:asciiTheme="majorHAnsi" w:hAnsiTheme="majorHAnsi"/>
                <w:b/>
                <w:sz w:val="20"/>
                <w:szCs w:val="20"/>
                <w:vertAlign w:val="superscript"/>
                <w:lang w:val="ro-MD"/>
              </w:rPr>
              <w:t>3</w:t>
            </w:r>
          </w:p>
        </w:tc>
        <w:tc>
          <w:tcPr>
            <w:tcW w:w="1985" w:type="dxa"/>
            <w:gridSpan w:val="4"/>
            <w:shd w:val="clear" w:color="auto" w:fill="DEEAF6" w:themeFill="accent1" w:themeFillTint="33"/>
          </w:tcPr>
          <w:p w14:paraId="7E17D8E7" w14:textId="50AD2636" w:rsidR="00FE7844" w:rsidRPr="00834387" w:rsidRDefault="00FE7844" w:rsidP="009F54F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 xml:space="preserve">Volumul de apă captat, conform </w:t>
            </w:r>
            <w:r w:rsidR="009F54F0" w:rsidRPr="00834387">
              <w:rPr>
                <w:rFonts w:asciiTheme="majorHAnsi" w:hAnsiTheme="majorHAnsi"/>
                <w:b/>
                <w:sz w:val="20"/>
                <w:szCs w:val="20"/>
                <w:lang w:val="ro-MD"/>
              </w:rPr>
              <w:t>darilor de seamă</w:t>
            </w:r>
            <w:r w:rsidRPr="00834387">
              <w:rPr>
                <w:rFonts w:asciiTheme="majorHAnsi" w:hAnsiTheme="majorHAnsi"/>
                <w:b/>
                <w:sz w:val="20"/>
                <w:szCs w:val="20"/>
                <w:lang w:val="ro-MD"/>
              </w:rPr>
              <w:t xml:space="preserve"> TRN15</w:t>
            </w:r>
            <w:r w:rsidR="009377C3" w:rsidRPr="00834387">
              <w:rPr>
                <w:rFonts w:asciiTheme="majorHAnsi" w:hAnsiTheme="majorHAnsi"/>
                <w:b/>
                <w:sz w:val="20"/>
                <w:szCs w:val="20"/>
                <w:lang w:val="ro-MD"/>
              </w:rPr>
              <w:t xml:space="preserve"> </w:t>
            </w:r>
            <w:r w:rsidRPr="00834387">
              <w:rPr>
                <w:rFonts w:asciiTheme="majorHAnsi" w:hAnsiTheme="majorHAnsi"/>
                <w:b/>
                <w:sz w:val="20"/>
                <w:szCs w:val="20"/>
                <w:lang w:val="ro-MD"/>
              </w:rPr>
              <w:t xml:space="preserve">prezentate </w:t>
            </w:r>
            <w:r w:rsidR="009377C3" w:rsidRPr="00834387">
              <w:rPr>
                <w:rFonts w:asciiTheme="majorHAnsi" w:hAnsiTheme="majorHAnsi"/>
                <w:b/>
                <w:sz w:val="20"/>
                <w:szCs w:val="20"/>
                <w:lang w:val="ro-MD"/>
              </w:rPr>
              <w:t>către</w:t>
            </w:r>
            <w:r w:rsidRPr="00834387">
              <w:rPr>
                <w:rFonts w:asciiTheme="majorHAnsi" w:hAnsiTheme="majorHAnsi"/>
                <w:b/>
                <w:sz w:val="20"/>
                <w:szCs w:val="20"/>
                <w:lang w:val="ro-MD"/>
              </w:rPr>
              <w:t xml:space="preserve"> SFS, mii m</w:t>
            </w:r>
            <w:r w:rsidRPr="00834387">
              <w:rPr>
                <w:rFonts w:asciiTheme="majorHAnsi" w:hAnsiTheme="majorHAnsi"/>
                <w:b/>
                <w:sz w:val="20"/>
                <w:szCs w:val="20"/>
                <w:vertAlign w:val="superscript"/>
                <w:lang w:val="ro-MD"/>
              </w:rPr>
              <w:t xml:space="preserve">3  </w:t>
            </w:r>
          </w:p>
        </w:tc>
        <w:tc>
          <w:tcPr>
            <w:tcW w:w="2069" w:type="dxa"/>
            <w:gridSpan w:val="4"/>
            <w:shd w:val="clear" w:color="auto" w:fill="DEEAF6" w:themeFill="accent1" w:themeFillTint="33"/>
          </w:tcPr>
          <w:p w14:paraId="73E900B0" w14:textId="1404C111" w:rsidR="00FE7844" w:rsidRPr="00834387" w:rsidRDefault="009377C3"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D</w:t>
            </w:r>
            <w:r w:rsidR="00FE7844" w:rsidRPr="00834387">
              <w:rPr>
                <w:rFonts w:asciiTheme="majorHAnsi" w:hAnsiTheme="majorHAnsi"/>
                <w:b/>
                <w:sz w:val="20"/>
                <w:szCs w:val="20"/>
                <w:lang w:val="ro-MD"/>
              </w:rPr>
              <w:t>evieri, mii m</w:t>
            </w:r>
            <w:r w:rsidR="00FE7844" w:rsidRPr="00834387">
              <w:rPr>
                <w:rFonts w:asciiTheme="majorHAnsi" w:hAnsiTheme="majorHAnsi"/>
                <w:b/>
                <w:sz w:val="20"/>
                <w:szCs w:val="20"/>
                <w:vertAlign w:val="superscript"/>
                <w:lang w:val="ro-MD"/>
              </w:rPr>
              <w:t xml:space="preserve">3 </w:t>
            </w:r>
          </w:p>
        </w:tc>
        <w:tc>
          <w:tcPr>
            <w:tcW w:w="1013" w:type="dxa"/>
            <w:gridSpan w:val="2"/>
            <w:vMerge w:val="restart"/>
            <w:shd w:val="clear" w:color="auto" w:fill="DEEAF6" w:themeFill="accent1" w:themeFillTint="33"/>
          </w:tcPr>
          <w:p w14:paraId="4CCC59FF"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Cota taxei, lei</w:t>
            </w:r>
          </w:p>
        </w:tc>
        <w:tc>
          <w:tcPr>
            <w:tcW w:w="2667" w:type="dxa"/>
            <w:gridSpan w:val="4"/>
            <w:shd w:val="clear" w:color="auto" w:fill="DEEAF6" w:themeFill="accent1" w:themeFillTint="33"/>
          </w:tcPr>
          <w:p w14:paraId="56A5616E" w14:textId="7CBEFBF4"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Suma taxei pentru apă necalculat</w:t>
            </w:r>
            <w:r w:rsidR="009377C3" w:rsidRPr="00834387">
              <w:rPr>
                <w:rFonts w:asciiTheme="majorHAnsi" w:hAnsiTheme="majorHAnsi"/>
                <w:b/>
                <w:sz w:val="20"/>
                <w:szCs w:val="20"/>
                <w:lang w:val="ro-MD"/>
              </w:rPr>
              <w:t>e</w:t>
            </w:r>
            <w:r w:rsidRPr="00834387">
              <w:rPr>
                <w:rFonts w:asciiTheme="majorHAnsi" w:hAnsiTheme="majorHAnsi"/>
                <w:b/>
                <w:sz w:val="20"/>
                <w:szCs w:val="20"/>
                <w:lang w:val="ro-MD"/>
              </w:rPr>
              <w:t>,  mii lei</w:t>
            </w:r>
          </w:p>
        </w:tc>
      </w:tr>
      <w:tr w:rsidR="00FE7844" w:rsidRPr="00834387" w14:paraId="44726B15" w14:textId="77777777" w:rsidTr="007F0B90">
        <w:trPr>
          <w:gridAfter w:val="1"/>
          <w:wAfter w:w="7" w:type="dxa"/>
          <w:trHeight w:val="401"/>
        </w:trPr>
        <w:tc>
          <w:tcPr>
            <w:tcW w:w="562" w:type="dxa"/>
            <w:vMerge/>
            <w:shd w:val="clear" w:color="auto" w:fill="DEEAF6" w:themeFill="accent1" w:themeFillTint="33"/>
          </w:tcPr>
          <w:p w14:paraId="4EC7F591" w14:textId="77777777" w:rsidR="00FE7844" w:rsidRPr="00834387" w:rsidRDefault="00FE7844" w:rsidP="007F0B90">
            <w:pPr>
              <w:spacing w:after="0" w:line="240" w:lineRule="auto"/>
              <w:jc w:val="both"/>
              <w:rPr>
                <w:rFonts w:asciiTheme="majorHAnsi" w:hAnsiTheme="majorHAnsi"/>
                <w:b/>
                <w:sz w:val="20"/>
                <w:szCs w:val="20"/>
                <w:lang w:val="ro-MD"/>
              </w:rPr>
            </w:pPr>
          </w:p>
        </w:tc>
        <w:tc>
          <w:tcPr>
            <w:tcW w:w="1300" w:type="dxa"/>
            <w:vMerge/>
            <w:shd w:val="clear" w:color="auto" w:fill="DEEAF6" w:themeFill="accent1" w:themeFillTint="33"/>
          </w:tcPr>
          <w:p w14:paraId="68249C08" w14:textId="77777777" w:rsidR="00FE7844" w:rsidRPr="00834387" w:rsidRDefault="00FE7844" w:rsidP="007F0B90">
            <w:pPr>
              <w:spacing w:after="0" w:line="240" w:lineRule="auto"/>
              <w:jc w:val="both"/>
              <w:rPr>
                <w:rFonts w:asciiTheme="majorHAnsi" w:hAnsiTheme="majorHAnsi"/>
                <w:b/>
                <w:sz w:val="20"/>
                <w:szCs w:val="20"/>
                <w:lang w:val="ro-MD"/>
              </w:rPr>
            </w:pPr>
          </w:p>
        </w:tc>
        <w:tc>
          <w:tcPr>
            <w:tcW w:w="1559" w:type="dxa"/>
            <w:vMerge/>
            <w:shd w:val="clear" w:color="auto" w:fill="DEEAF6" w:themeFill="accent1" w:themeFillTint="33"/>
          </w:tcPr>
          <w:p w14:paraId="5F82CF5F" w14:textId="77777777" w:rsidR="00FE7844" w:rsidRPr="00834387" w:rsidRDefault="00FE7844" w:rsidP="007F0B90">
            <w:pPr>
              <w:spacing w:after="0" w:line="240" w:lineRule="auto"/>
              <w:jc w:val="both"/>
              <w:rPr>
                <w:rFonts w:asciiTheme="majorHAnsi" w:hAnsiTheme="majorHAnsi"/>
                <w:b/>
                <w:sz w:val="20"/>
                <w:szCs w:val="20"/>
                <w:lang w:val="ro-MD"/>
              </w:rPr>
            </w:pPr>
          </w:p>
        </w:tc>
        <w:tc>
          <w:tcPr>
            <w:tcW w:w="992" w:type="dxa"/>
            <w:gridSpan w:val="2"/>
            <w:shd w:val="clear" w:color="auto" w:fill="DEEAF6" w:themeFill="accent1" w:themeFillTint="33"/>
          </w:tcPr>
          <w:p w14:paraId="385A6201"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2018</w:t>
            </w:r>
          </w:p>
        </w:tc>
        <w:tc>
          <w:tcPr>
            <w:tcW w:w="992" w:type="dxa"/>
            <w:gridSpan w:val="2"/>
            <w:shd w:val="clear" w:color="auto" w:fill="DEEAF6" w:themeFill="accent1" w:themeFillTint="33"/>
          </w:tcPr>
          <w:p w14:paraId="7E6E88D1"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2019</w:t>
            </w:r>
          </w:p>
        </w:tc>
        <w:tc>
          <w:tcPr>
            <w:tcW w:w="993" w:type="dxa"/>
            <w:gridSpan w:val="2"/>
            <w:shd w:val="clear" w:color="auto" w:fill="DEEAF6" w:themeFill="accent1" w:themeFillTint="33"/>
          </w:tcPr>
          <w:p w14:paraId="7183AC90"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2018</w:t>
            </w:r>
          </w:p>
        </w:tc>
        <w:tc>
          <w:tcPr>
            <w:tcW w:w="992" w:type="dxa"/>
            <w:gridSpan w:val="2"/>
            <w:shd w:val="clear" w:color="auto" w:fill="DEEAF6" w:themeFill="accent1" w:themeFillTint="33"/>
          </w:tcPr>
          <w:p w14:paraId="63800D37"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2019</w:t>
            </w:r>
          </w:p>
        </w:tc>
        <w:tc>
          <w:tcPr>
            <w:tcW w:w="1087" w:type="dxa"/>
            <w:gridSpan w:val="2"/>
            <w:shd w:val="clear" w:color="auto" w:fill="DEEAF6" w:themeFill="accent1" w:themeFillTint="33"/>
          </w:tcPr>
          <w:p w14:paraId="4287EF64"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2018</w:t>
            </w:r>
          </w:p>
        </w:tc>
        <w:tc>
          <w:tcPr>
            <w:tcW w:w="982" w:type="dxa"/>
            <w:gridSpan w:val="2"/>
            <w:shd w:val="clear" w:color="auto" w:fill="DEEAF6" w:themeFill="accent1" w:themeFillTint="33"/>
          </w:tcPr>
          <w:p w14:paraId="73F7A531"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2019</w:t>
            </w:r>
          </w:p>
        </w:tc>
        <w:tc>
          <w:tcPr>
            <w:tcW w:w="1013" w:type="dxa"/>
            <w:gridSpan w:val="2"/>
            <w:vMerge/>
            <w:shd w:val="clear" w:color="auto" w:fill="DEEAF6" w:themeFill="accent1" w:themeFillTint="33"/>
          </w:tcPr>
          <w:p w14:paraId="7E894F25" w14:textId="77777777" w:rsidR="00FE7844" w:rsidRPr="00834387" w:rsidRDefault="00FE7844" w:rsidP="007F0B90">
            <w:pPr>
              <w:spacing w:after="0" w:line="240" w:lineRule="auto"/>
              <w:jc w:val="both"/>
              <w:rPr>
                <w:rFonts w:asciiTheme="majorHAnsi" w:hAnsiTheme="majorHAnsi"/>
                <w:b/>
                <w:sz w:val="20"/>
                <w:szCs w:val="20"/>
                <w:lang w:val="ro-MD"/>
              </w:rPr>
            </w:pPr>
          </w:p>
        </w:tc>
        <w:tc>
          <w:tcPr>
            <w:tcW w:w="1283" w:type="dxa"/>
            <w:gridSpan w:val="2"/>
            <w:shd w:val="clear" w:color="auto" w:fill="DEEAF6" w:themeFill="accent1" w:themeFillTint="33"/>
          </w:tcPr>
          <w:p w14:paraId="74AE3281"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2018</w:t>
            </w:r>
          </w:p>
        </w:tc>
        <w:tc>
          <w:tcPr>
            <w:tcW w:w="1384" w:type="dxa"/>
            <w:gridSpan w:val="2"/>
            <w:shd w:val="clear" w:color="auto" w:fill="DEEAF6" w:themeFill="accent1" w:themeFillTint="33"/>
          </w:tcPr>
          <w:p w14:paraId="59D466A3" w14:textId="77777777" w:rsidR="00FE7844" w:rsidRPr="00834387" w:rsidRDefault="00FE7844" w:rsidP="007F0B90">
            <w:pPr>
              <w:spacing w:after="0" w:line="240" w:lineRule="auto"/>
              <w:jc w:val="both"/>
              <w:rPr>
                <w:b/>
                <w:sz w:val="20"/>
                <w:szCs w:val="20"/>
                <w:lang w:val="ro-MD"/>
              </w:rPr>
            </w:pPr>
            <w:r w:rsidRPr="00834387">
              <w:rPr>
                <w:b/>
                <w:sz w:val="20"/>
                <w:szCs w:val="20"/>
                <w:lang w:val="ro-MD"/>
              </w:rPr>
              <w:t>2019</w:t>
            </w:r>
          </w:p>
        </w:tc>
      </w:tr>
      <w:tr w:rsidR="00FE7844" w:rsidRPr="00834387" w14:paraId="34BA82B8" w14:textId="77777777" w:rsidTr="007F0B90">
        <w:trPr>
          <w:gridAfter w:val="1"/>
          <w:wAfter w:w="7" w:type="dxa"/>
          <w:trHeight w:val="230"/>
        </w:trPr>
        <w:tc>
          <w:tcPr>
            <w:tcW w:w="562" w:type="dxa"/>
            <w:shd w:val="clear" w:color="auto" w:fill="DEEAF6" w:themeFill="accent1" w:themeFillTint="33"/>
          </w:tcPr>
          <w:p w14:paraId="7482E5BC"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1</w:t>
            </w:r>
          </w:p>
        </w:tc>
        <w:tc>
          <w:tcPr>
            <w:tcW w:w="1300" w:type="dxa"/>
            <w:shd w:val="clear" w:color="auto" w:fill="DEEAF6" w:themeFill="accent1" w:themeFillTint="33"/>
          </w:tcPr>
          <w:p w14:paraId="5CB446B8"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2</w:t>
            </w:r>
          </w:p>
        </w:tc>
        <w:tc>
          <w:tcPr>
            <w:tcW w:w="1559" w:type="dxa"/>
            <w:shd w:val="clear" w:color="auto" w:fill="DEEAF6" w:themeFill="accent1" w:themeFillTint="33"/>
          </w:tcPr>
          <w:p w14:paraId="0B09F091"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3</w:t>
            </w:r>
          </w:p>
        </w:tc>
        <w:tc>
          <w:tcPr>
            <w:tcW w:w="992" w:type="dxa"/>
            <w:gridSpan w:val="2"/>
            <w:shd w:val="clear" w:color="auto" w:fill="DEEAF6" w:themeFill="accent1" w:themeFillTint="33"/>
          </w:tcPr>
          <w:p w14:paraId="175E977C"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4</w:t>
            </w:r>
          </w:p>
        </w:tc>
        <w:tc>
          <w:tcPr>
            <w:tcW w:w="992" w:type="dxa"/>
            <w:gridSpan w:val="2"/>
            <w:shd w:val="clear" w:color="auto" w:fill="DEEAF6" w:themeFill="accent1" w:themeFillTint="33"/>
          </w:tcPr>
          <w:p w14:paraId="22E63B5A"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5</w:t>
            </w:r>
          </w:p>
        </w:tc>
        <w:tc>
          <w:tcPr>
            <w:tcW w:w="993" w:type="dxa"/>
            <w:gridSpan w:val="2"/>
            <w:shd w:val="clear" w:color="auto" w:fill="DEEAF6" w:themeFill="accent1" w:themeFillTint="33"/>
          </w:tcPr>
          <w:p w14:paraId="757FB439"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6</w:t>
            </w:r>
          </w:p>
        </w:tc>
        <w:tc>
          <w:tcPr>
            <w:tcW w:w="992" w:type="dxa"/>
            <w:gridSpan w:val="2"/>
            <w:shd w:val="clear" w:color="auto" w:fill="DEEAF6" w:themeFill="accent1" w:themeFillTint="33"/>
          </w:tcPr>
          <w:p w14:paraId="3F31E851"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7</w:t>
            </w:r>
          </w:p>
        </w:tc>
        <w:tc>
          <w:tcPr>
            <w:tcW w:w="1087" w:type="dxa"/>
            <w:gridSpan w:val="2"/>
            <w:shd w:val="clear" w:color="auto" w:fill="DEEAF6" w:themeFill="accent1" w:themeFillTint="33"/>
          </w:tcPr>
          <w:p w14:paraId="78AA3DC5"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9=6-4</w:t>
            </w:r>
          </w:p>
        </w:tc>
        <w:tc>
          <w:tcPr>
            <w:tcW w:w="982" w:type="dxa"/>
            <w:gridSpan w:val="2"/>
            <w:shd w:val="clear" w:color="auto" w:fill="DEEAF6" w:themeFill="accent1" w:themeFillTint="33"/>
          </w:tcPr>
          <w:p w14:paraId="3610A04F"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10=7-5</w:t>
            </w:r>
          </w:p>
        </w:tc>
        <w:tc>
          <w:tcPr>
            <w:tcW w:w="1013" w:type="dxa"/>
            <w:gridSpan w:val="2"/>
            <w:shd w:val="clear" w:color="auto" w:fill="DEEAF6" w:themeFill="accent1" w:themeFillTint="33"/>
          </w:tcPr>
          <w:p w14:paraId="36E2C659"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11</w:t>
            </w:r>
          </w:p>
        </w:tc>
        <w:tc>
          <w:tcPr>
            <w:tcW w:w="1283" w:type="dxa"/>
            <w:gridSpan w:val="2"/>
            <w:shd w:val="clear" w:color="auto" w:fill="DEEAF6" w:themeFill="accent1" w:themeFillTint="33"/>
          </w:tcPr>
          <w:p w14:paraId="34E02165"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12=9*11</w:t>
            </w:r>
          </w:p>
        </w:tc>
        <w:tc>
          <w:tcPr>
            <w:tcW w:w="1384" w:type="dxa"/>
            <w:gridSpan w:val="2"/>
            <w:shd w:val="clear" w:color="auto" w:fill="DEEAF6" w:themeFill="accent1" w:themeFillTint="33"/>
          </w:tcPr>
          <w:p w14:paraId="156DEA19" w14:textId="77777777" w:rsidR="00FE7844" w:rsidRPr="00834387" w:rsidRDefault="00FE7844" w:rsidP="007F0B90">
            <w:pPr>
              <w:spacing w:after="0" w:line="240" w:lineRule="auto"/>
              <w:jc w:val="both"/>
              <w:rPr>
                <w:b/>
                <w:sz w:val="20"/>
                <w:szCs w:val="20"/>
                <w:lang w:val="ro-MD"/>
              </w:rPr>
            </w:pPr>
            <w:r w:rsidRPr="00834387">
              <w:rPr>
                <w:b/>
                <w:sz w:val="20"/>
                <w:szCs w:val="20"/>
                <w:lang w:val="ro-MD"/>
              </w:rPr>
              <w:t>13=10*11</w:t>
            </w:r>
          </w:p>
        </w:tc>
      </w:tr>
      <w:tr w:rsidR="00FE7844" w:rsidRPr="00834387" w14:paraId="4D92AD88" w14:textId="77777777" w:rsidTr="007F0B90">
        <w:trPr>
          <w:gridAfter w:val="1"/>
          <w:wAfter w:w="7" w:type="dxa"/>
          <w:trHeight w:val="205"/>
        </w:trPr>
        <w:tc>
          <w:tcPr>
            <w:tcW w:w="562" w:type="dxa"/>
          </w:tcPr>
          <w:p w14:paraId="7235AB2D" w14:textId="77777777" w:rsidR="00FE7844" w:rsidRPr="00834387" w:rsidRDefault="00FE7844" w:rsidP="007F0B90">
            <w:pPr>
              <w:spacing w:after="0" w:line="240" w:lineRule="auto"/>
              <w:rPr>
                <w:rFonts w:asciiTheme="majorHAnsi" w:hAnsiTheme="majorHAnsi"/>
                <w:sz w:val="20"/>
                <w:szCs w:val="20"/>
                <w:lang w:val="ro-MD"/>
              </w:rPr>
            </w:pPr>
            <w:r w:rsidRPr="00834387">
              <w:rPr>
                <w:rFonts w:asciiTheme="majorHAnsi" w:hAnsiTheme="majorHAnsi"/>
                <w:sz w:val="20"/>
                <w:szCs w:val="20"/>
                <w:lang w:val="ro-MD"/>
              </w:rPr>
              <w:t>1</w:t>
            </w:r>
          </w:p>
        </w:tc>
        <w:tc>
          <w:tcPr>
            <w:tcW w:w="1300" w:type="dxa"/>
          </w:tcPr>
          <w:p w14:paraId="0FF4D17D" w14:textId="77777777" w:rsidR="00FE7844" w:rsidRPr="00834387" w:rsidRDefault="00FE7844" w:rsidP="007F0B90">
            <w:pPr>
              <w:spacing w:after="0" w:line="240" w:lineRule="auto"/>
              <w:jc w:val="both"/>
              <w:rPr>
                <w:rFonts w:asciiTheme="majorHAnsi" w:hAnsiTheme="majorHAnsi"/>
                <w:sz w:val="20"/>
                <w:szCs w:val="20"/>
                <w:lang w:val="ro-MD"/>
              </w:rPr>
            </w:pPr>
            <w:r w:rsidRPr="00834387">
              <w:rPr>
                <w:rFonts w:asciiTheme="majorHAnsi" w:hAnsiTheme="majorHAnsi"/>
                <w:sz w:val="20"/>
                <w:szCs w:val="20"/>
                <w:lang w:val="ro-MD"/>
              </w:rPr>
              <w:t>STI Cahul</w:t>
            </w:r>
          </w:p>
        </w:tc>
        <w:tc>
          <w:tcPr>
            <w:tcW w:w="1559" w:type="dxa"/>
          </w:tcPr>
          <w:p w14:paraId="3E1570DE" w14:textId="77777777" w:rsidR="00FE7844" w:rsidRPr="00834387" w:rsidRDefault="00FE7844" w:rsidP="007F0B90">
            <w:pPr>
              <w:spacing w:after="0" w:line="240" w:lineRule="auto"/>
              <w:jc w:val="both"/>
              <w:rPr>
                <w:rFonts w:asciiTheme="majorHAnsi" w:hAnsiTheme="majorHAnsi"/>
                <w:sz w:val="20"/>
                <w:szCs w:val="20"/>
                <w:lang w:val="ro-MD"/>
              </w:rPr>
            </w:pPr>
            <w:r w:rsidRPr="00834387">
              <w:rPr>
                <w:rFonts w:asciiTheme="majorHAnsi" w:hAnsiTheme="majorHAnsi"/>
                <w:sz w:val="20"/>
                <w:szCs w:val="20"/>
                <w:lang w:val="ro-MD"/>
              </w:rPr>
              <w:t>1003603151633</w:t>
            </w:r>
          </w:p>
        </w:tc>
        <w:tc>
          <w:tcPr>
            <w:tcW w:w="992" w:type="dxa"/>
            <w:gridSpan w:val="2"/>
          </w:tcPr>
          <w:p w14:paraId="5797C0ED" w14:textId="77777777" w:rsidR="00FE7844" w:rsidRPr="00834387" w:rsidRDefault="00FE7844" w:rsidP="007F0B90">
            <w:pPr>
              <w:spacing w:after="0" w:line="240" w:lineRule="auto"/>
              <w:jc w:val="both"/>
              <w:rPr>
                <w:rFonts w:asciiTheme="majorHAnsi" w:hAnsiTheme="majorHAnsi"/>
                <w:sz w:val="20"/>
                <w:szCs w:val="20"/>
                <w:lang w:val="ro-MD"/>
              </w:rPr>
            </w:pPr>
            <w:r w:rsidRPr="00834387">
              <w:rPr>
                <w:rFonts w:asciiTheme="majorHAnsi" w:hAnsiTheme="majorHAnsi"/>
                <w:sz w:val="20"/>
                <w:szCs w:val="20"/>
                <w:lang w:val="ro-MD"/>
              </w:rPr>
              <w:t>24,5</w:t>
            </w:r>
          </w:p>
        </w:tc>
        <w:tc>
          <w:tcPr>
            <w:tcW w:w="992" w:type="dxa"/>
            <w:gridSpan w:val="2"/>
          </w:tcPr>
          <w:p w14:paraId="73D11A7D" w14:textId="77777777" w:rsidR="00FE7844" w:rsidRPr="00834387" w:rsidRDefault="00FE7844" w:rsidP="007F0B90">
            <w:pPr>
              <w:spacing w:after="0" w:line="240" w:lineRule="auto"/>
              <w:jc w:val="both"/>
              <w:rPr>
                <w:rFonts w:asciiTheme="majorHAnsi" w:hAnsiTheme="majorHAnsi"/>
                <w:sz w:val="20"/>
                <w:szCs w:val="20"/>
                <w:lang w:val="ro-MD"/>
              </w:rPr>
            </w:pPr>
            <w:r w:rsidRPr="00834387">
              <w:rPr>
                <w:rFonts w:asciiTheme="majorHAnsi" w:hAnsiTheme="majorHAnsi"/>
                <w:sz w:val="20"/>
                <w:szCs w:val="20"/>
                <w:lang w:val="ro-MD"/>
              </w:rPr>
              <w:t>0</w:t>
            </w:r>
          </w:p>
        </w:tc>
        <w:tc>
          <w:tcPr>
            <w:tcW w:w="993" w:type="dxa"/>
            <w:gridSpan w:val="2"/>
          </w:tcPr>
          <w:p w14:paraId="37F217CF" w14:textId="77777777" w:rsidR="00FE7844" w:rsidRPr="00834387" w:rsidRDefault="00FE7844" w:rsidP="007F0B90">
            <w:pPr>
              <w:spacing w:after="0" w:line="240" w:lineRule="auto"/>
              <w:jc w:val="both"/>
              <w:rPr>
                <w:rFonts w:asciiTheme="majorHAnsi" w:hAnsiTheme="majorHAnsi"/>
                <w:sz w:val="20"/>
                <w:szCs w:val="20"/>
                <w:lang w:val="ro-MD"/>
              </w:rPr>
            </w:pPr>
            <w:r w:rsidRPr="00834387">
              <w:rPr>
                <w:rFonts w:asciiTheme="majorHAnsi" w:hAnsiTheme="majorHAnsi"/>
                <w:sz w:val="20"/>
                <w:szCs w:val="20"/>
                <w:lang w:val="ro-MD"/>
              </w:rPr>
              <w:t>0</w:t>
            </w:r>
          </w:p>
        </w:tc>
        <w:tc>
          <w:tcPr>
            <w:tcW w:w="992" w:type="dxa"/>
            <w:gridSpan w:val="2"/>
          </w:tcPr>
          <w:p w14:paraId="5D883757" w14:textId="77777777" w:rsidR="00FE7844" w:rsidRPr="00834387" w:rsidRDefault="00FE7844" w:rsidP="007F0B90">
            <w:pPr>
              <w:spacing w:after="0" w:line="240" w:lineRule="auto"/>
              <w:jc w:val="both"/>
              <w:rPr>
                <w:rFonts w:asciiTheme="majorHAnsi" w:hAnsiTheme="majorHAnsi"/>
                <w:sz w:val="20"/>
                <w:szCs w:val="20"/>
                <w:lang w:val="ro-MD"/>
              </w:rPr>
            </w:pPr>
            <w:r w:rsidRPr="00834387">
              <w:rPr>
                <w:rFonts w:asciiTheme="majorHAnsi" w:hAnsiTheme="majorHAnsi"/>
                <w:sz w:val="20"/>
                <w:szCs w:val="20"/>
                <w:lang w:val="ro-MD"/>
              </w:rPr>
              <w:t>0</w:t>
            </w:r>
          </w:p>
        </w:tc>
        <w:tc>
          <w:tcPr>
            <w:tcW w:w="1087" w:type="dxa"/>
            <w:gridSpan w:val="2"/>
          </w:tcPr>
          <w:p w14:paraId="4DBFE7F6" w14:textId="77777777" w:rsidR="00FE7844" w:rsidRPr="00834387" w:rsidRDefault="00FE7844" w:rsidP="007F0B90">
            <w:pPr>
              <w:spacing w:after="0" w:line="240" w:lineRule="auto"/>
              <w:jc w:val="both"/>
              <w:rPr>
                <w:rFonts w:asciiTheme="majorHAnsi" w:hAnsiTheme="majorHAnsi"/>
                <w:sz w:val="20"/>
                <w:szCs w:val="20"/>
                <w:lang w:val="ro-MD"/>
              </w:rPr>
            </w:pPr>
            <w:r w:rsidRPr="00834387">
              <w:rPr>
                <w:rFonts w:asciiTheme="majorHAnsi" w:hAnsiTheme="majorHAnsi"/>
                <w:sz w:val="20"/>
                <w:szCs w:val="20"/>
                <w:lang w:val="ro-MD"/>
              </w:rPr>
              <w:t>-24,5</w:t>
            </w:r>
          </w:p>
        </w:tc>
        <w:tc>
          <w:tcPr>
            <w:tcW w:w="982" w:type="dxa"/>
            <w:gridSpan w:val="2"/>
          </w:tcPr>
          <w:p w14:paraId="56329CA9" w14:textId="77777777" w:rsidR="00FE7844" w:rsidRPr="00834387" w:rsidRDefault="00FE7844" w:rsidP="007F0B90">
            <w:pPr>
              <w:spacing w:after="0" w:line="240" w:lineRule="auto"/>
              <w:jc w:val="both"/>
              <w:rPr>
                <w:rFonts w:asciiTheme="majorHAnsi" w:hAnsiTheme="majorHAnsi"/>
                <w:sz w:val="20"/>
                <w:szCs w:val="20"/>
                <w:lang w:val="ro-MD"/>
              </w:rPr>
            </w:pPr>
            <w:r w:rsidRPr="00834387">
              <w:rPr>
                <w:rFonts w:asciiTheme="majorHAnsi" w:hAnsiTheme="majorHAnsi"/>
                <w:sz w:val="20"/>
                <w:szCs w:val="20"/>
                <w:lang w:val="ro-MD"/>
              </w:rPr>
              <w:t>0</w:t>
            </w:r>
          </w:p>
        </w:tc>
        <w:tc>
          <w:tcPr>
            <w:tcW w:w="1013" w:type="dxa"/>
            <w:gridSpan w:val="2"/>
          </w:tcPr>
          <w:p w14:paraId="6EB0E67E" w14:textId="77777777" w:rsidR="00FE7844" w:rsidRPr="00834387" w:rsidRDefault="00FE7844" w:rsidP="007F0B90">
            <w:pPr>
              <w:spacing w:after="0" w:line="240" w:lineRule="auto"/>
              <w:jc w:val="both"/>
              <w:rPr>
                <w:rFonts w:asciiTheme="majorHAnsi" w:hAnsiTheme="majorHAnsi"/>
                <w:sz w:val="20"/>
                <w:szCs w:val="20"/>
                <w:lang w:val="ro-MD"/>
              </w:rPr>
            </w:pPr>
            <w:r w:rsidRPr="00834387">
              <w:rPr>
                <w:rFonts w:asciiTheme="majorHAnsi" w:hAnsiTheme="majorHAnsi"/>
                <w:sz w:val="20"/>
                <w:szCs w:val="20"/>
                <w:lang w:val="ro-MD"/>
              </w:rPr>
              <w:t>0,3</w:t>
            </w:r>
          </w:p>
        </w:tc>
        <w:tc>
          <w:tcPr>
            <w:tcW w:w="1283" w:type="dxa"/>
            <w:gridSpan w:val="2"/>
          </w:tcPr>
          <w:p w14:paraId="13876D95" w14:textId="77777777" w:rsidR="00FE7844" w:rsidRPr="00834387" w:rsidRDefault="00FE7844" w:rsidP="007F0B90">
            <w:pPr>
              <w:spacing w:after="0" w:line="240" w:lineRule="auto"/>
              <w:jc w:val="both"/>
              <w:rPr>
                <w:rFonts w:asciiTheme="majorHAnsi" w:hAnsiTheme="majorHAnsi"/>
                <w:sz w:val="20"/>
                <w:szCs w:val="20"/>
                <w:lang w:val="ro-MD"/>
              </w:rPr>
            </w:pPr>
            <w:r w:rsidRPr="00834387">
              <w:rPr>
                <w:rFonts w:asciiTheme="majorHAnsi" w:hAnsiTheme="majorHAnsi"/>
                <w:sz w:val="20"/>
                <w:szCs w:val="20"/>
                <w:lang w:val="ro-MD"/>
              </w:rPr>
              <w:t>-7,4</w:t>
            </w:r>
          </w:p>
        </w:tc>
        <w:tc>
          <w:tcPr>
            <w:tcW w:w="1384" w:type="dxa"/>
            <w:gridSpan w:val="2"/>
          </w:tcPr>
          <w:p w14:paraId="4D839FB4" w14:textId="77777777" w:rsidR="00FE7844" w:rsidRPr="00834387" w:rsidRDefault="00FE7844" w:rsidP="007F0B90">
            <w:pPr>
              <w:spacing w:after="0" w:line="240" w:lineRule="auto"/>
              <w:jc w:val="both"/>
              <w:rPr>
                <w:sz w:val="20"/>
                <w:szCs w:val="20"/>
                <w:lang w:val="ro-MD"/>
              </w:rPr>
            </w:pPr>
            <w:r w:rsidRPr="00834387">
              <w:rPr>
                <w:sz w:val="20"/>
                <w:szCs w:val="20"/>
                <w:lang w:val="ro-MD"/>
              </w:rPr>
              <w:t>0</w:t>
            </w:r>
          </w:p>
        </w:tc>
      </w:tr>
      <w:tr w:rsidR="00FE7844" w:rsidRPr="00834387" w14:paraId="720A89CD" w14:textId="77777777" w:rsidTr="007F0B90">
        <w:trPr>
          <w:gridAfter w:val="1"/>
          <w:wAfter w:w="7" w:type="dxa"/>
          <w:trHeight w:val="269"/>
        </w:trPr>
        <w:tc>
          <w:tcPr>
            <w:tcW w:w="562" w:type="dxa"/>
          </w:tcPr>
          <w:p w14:paraId="0F181EE3" w14:textId="77777777" w:rsidR="00FE7844" w:rsidRPr="00834387" w:rsidRDefault="00FE7844" w:rsidP="007F0B90">
            <w:pPr>
              <w:spacing w:after="0" w:line="240" w:lineRule="auto"/>
              <w:rPr>
                <w:rFonts w:asciiTheme="majorHAnsi" w:hAnsiTheme="majorHAnsi"/>
                <w:sz w:val="20"/>
                <w:szCs w:val="20"/>
                <w:lang w:val="ro-MD"/>
              </w:rPr>
            </w:pPr>
            <w:r w:rsidRPr="00834387">
              <w:rPr>
                <w:rFonts w:asciiTheme="majorHAnsi" w:hAnsiTheme="majorHAnsi"/>
                <w:sz w:val="20"/>
                <w:szCs w:val="20"/>
                <w:lang w:val="ro-MD"/>
              </w:rPr>
              <w:t>2</w:t>
            </w:r>
          </w:p>
        </w:tc>
        <w:tc>
          <w:tcPr>
            <w:tcW w:w="1300" w:type="dxa"/>
          </w:tcPr>
          <w:p w14:paraId="2B65B432" w14:textId="156F75D5" w:rsidR="00FE7844" w:rsidRPr="00834387" w:rsidRDefault="00FE7844" w:rsidP="007F0B90">
            <w:pPr>
              <w:spacing w:after="0" w:line="240" w:lineRule="auto"/>
              <w:jc w:val="both"/>
              <w:rPr>
                <w:rFonts w:asciiTheme="majorHAnsi" w:hAnsiTheme="majorHAnsi"/>
                <w:sz w:val="20"/>
                <w:szCs w:val="20"/>
                <w:lang w:val="ro-MD"/>
              </w:rPr>
            </w:pPr>
            <w:r w:rsidRPr="00834387">
              <w:rPr>
                <w:rFonts w:asciiTheme="majorHAnsi" w:hAnsiTheme="majorHAnsi"/>
                <w:sz w:val="20"/>
                <w:szCs w:val="20"/>
                <w:lang w:val="ro-MD"/>
              </w:rPr>
              <w:t>STI H</w:t>
            </w:r>
            <w:r w:rsidR="009377C3" w:rsidRPr="00834387">
              <w:rPr>
                <w:rFonts w:asciiTheme="majorHAnsi" w:hAnsiTheme="majorHAnsi"/>
                <w:sz w:val="20"/>
                <w:szCs w:val="20"/>
                <w:lang w:val="ro-MD"/>
              </w:rPr>
              <w:t>â</w:t>
            </w:r>
            <w:r w:rsidRPr="00834387">
              <w:rPr>
                <w:rFonts w:asciiTheme="majorHAnsi" w:hAnsiTheme="majorHAnsi"/>
                <w:sz w:val="20"/>
                <w:szCs w:val="20"/>
                <w:lang w:val="ro-MD"/>
              </w:rPr>
              <w:t>ncești</w:t>
            </w:r>
          </w:p>
        </w:tc>
        <w:tc>
          <w:tcPr>
            <w:tcW w:w="1559" w:type="dxa"/>
          </w:tcPr>
          <w:p w14:paraId="77BEB1CF" w14:textId="77777777" w:rsidR="00FE7844" w:rsidRPr="00834387" w:rsidRDefault="00FE7844" w:rsidP="007F0B90">
            <w:pPr>
              <w:spacing w:after="0" w:line="240" w:lineRule="auto"/>
              <w:jc w:val="both"/>
              <w:rPr>
                <w:rFonts w:asciiTheme="majorHAnsi" w:hAnsiTheme="majorHAnsi"/>
                <w:sz w:val="20"/>
                <w:szCs w:val="20"/>
                <w:lang w:val="ro-MD"/>
              </w:rPr>
            </w:pPr>
            <w:r w:rsidRPr="00834387">
              <w:rPr>
                <w:rFonts w:asciiTheme="majorHAnsi" w:hAnsiTheme="majorHAnsi"/>
                <w:sz w:val="20"/>
                <w:szCs w:val="20"/>
                <w:lang w:val="ro-MD"/>
              </w:rPr>
              <w:t>1004605000916</w:t>
            </w:r>
          </w:p>
        </w:tc>
        <w:tc>
          <w:tcPr>
            <w:tcW w:w="992" w:type="dxa"/>
            <w:gridSpan w:val="2"/>
          </w:tcPr>
          <w:p w14:paraId="69B8559F" w14:textId="77777777" w:rsidR="00FE7844" w:rsidRPr="00834387" w:rsidRDefault="00FE7844" w:rsidP="007F0B90">
            <w:pPr>
              <w:spacing w:after="0" w:line="240" w:lineRule="auto"/>
              <w:jc w:val="both"/>
              <w:rPr>
                <w:rFonts w:asciiTheme="majorHAnsi" w:hAnsiTheme="majorHAnsi"/>
                <w:sz w:val="20"/>
                <w:szCs w:val="20"/>
                <w:lang w:val="ro-MD"/>
              </w:rPr>
            </w:pPr>
            <w:r w:rsidRPr="00834387">
              <w:rPr>
                <w:rFonts w:asciiTheme="majorHAnsi" w:hAnsiTheme="majorHAnsi"/>
                <w:sz w:val="20"/>
                <w:szCs w:val="20"/>
                <w:lang w:val="ro-MD"/>
              </w:rPr>
              <w:t>18,3</w:t>
            </w:r>
          </w:p>
        </w:tc>
        <w:tc>
          <w:tcPr>
            <w:tcW w:w="992" w:type="dxa"/>
            <w:gridSpan w:val="2"/>
          </w:tcPr>
          <w:p w14:paraId="5FB9A5AD" w14:textId="77777777" w:rsidR="00FE7844" w:rsidRPr="00834387" w:rsidRDefault="00FE7844" w:rsidP="007F0B90">
            <w:pPr>
              <w:spacing w:after="0" w:line="240" w:lineRule="auto"/>
              <w:jc w:val="both"/>
              <w:rPr>
                <w:rFonts w:asciiTheme="majorHAnsi" w:hAnsiTheme="majorHAnsi"/>
                <w:sz w:val="20"/>
                <w:szCs w:val="20"/>
                <w:lang w:val="ro-MD"/>
              </w:rPr>
            </w:pPr>
            <w:r w:rsidRPr="00834387">
              <w:rPr>
                <w:rFonts w:asciiTheme="majorHAnsi" w:hAnsiTheme="majorHAnsi"/>
                <w:sz w:val="20"/>
                <w:szCs w:val="20"/>
                <w:lang w:val="ro-MD"/>
              </w:rPr>
              <w:t>5,3</w:t>
            </w:r>
          </w:p>
        </w:tc>
        <w:tc>
          <w:tcPr>
            <w:tcW w:w="993" w:type="dxa"/>
            <w:gridSpan w:val="2"/>
          </w:tcPr>
          <w:p w14:paraId="7015D3C8" w14:textId="77777777" w:rsidR="00FE7844" w:rsidRPr="00834387" w:rsidRDefault="00FE7844" w:rsidP="007F0B90">
            <w:pPr>
              <w:spacing w:after="0" w:line="240" w:lineRule="auto"/>
              <w:jc w:val="both"/>
              <w:rPr>
                <w:rFonts w:asciiTheme="majorHAnsi" w:hAnsiTheme="majorHAnsi"/>
                <w:sz w:val="20"/>
                <w:szCs w:val="20"/>
                <w:lang w:val="ro-MD"/>
              </w:rPr>
            </w:pPr>
            <w:r w:rsidRPr="00834387">
              <w:rPr>
                <w:rFonts w:asciiTheme="majorHAnsi" w:hAnsiTheme="majorHAnsi"/>
                <w:sz w:val="20"/>
                <w:szCs w:val="20"/>
                <w:lang w:val="ro-MD"/>
              </w:rPr>
              <w:t>0</w:t>
            </w:r>
          </w:p>
        </w:tc>
        <w:tc>
          <w:tcPr>
            <w:tcW w:w="992" w:type="dxa"/>
            <w:gridSpan w:val="2"/>
          </w:tcPr>
          <w:p w14:paraId="106A9C1E" w14:textId="77777777" w:rsidR="00FE7844" w:rsidRPr="00834387" w:rsidRDefault="00FE7844" w:rsidP="007F0B90">
            <w:pPr>
              <w:spacing w:after="0" w:line="240" w:lineRule="auto"/>
              <w:jc w:val="both"/>
              <w:rPr>
                <w:rFonts w:asciiTheme="majorHAnsi" w:hAnsiTheme="majorHAnsi"/>
                <w:sz w:val="20"/>
                <w:szCs w:val="20"/>
                <w:lang w:val="ro-MD"/>
              </w:rPr>
            </w:pPr>
            <w:r w:rsidRPr="00834387">
              <w:rPr>
                <w:rFonts w:asciiTheme="majorHAnsi" w:hAnsiTheme="majorHAnsi"/>
                <w:sz w:val="20"/>
                <w:szCs w:val="20"/>
                <w:lang w:val="ro-MD"/>
              </w:rPr>
              <w:t>0</w:t>
            </w:r>
          </w:p>
        </w:tc>
        <w:tc>
          <w:tcPr>
            <w:tcW w:w="1087" w:type="dxa"/>
            <w:gridSpan w:val="2"/>
          </w:tcPr>
          <w:p w14:paraId="64F3D322" w14:textId="77777777" w:rsidR="00FE7844" w:rsidRPr="00834387" w:rsidRDefault="00FE7844" w:rsidP="007F0B90">
            <w:pPr>
              <w:spacing w:after="0" w:line="240" w:lineRule="auto"/>
              <w:jc w:val="both"/>
              <w:rPr>
                <w:rFonts w:asciiTheme="majorHAnsi" w:hAnsiTheme="majorHAnsi"/>
                <w:sz w:val="20"/>
                <w:szCs w:val="20"/>
                <w:lang w:val="ro-MD"/>
              </w:rPr>
            </w:pPr>
            <w:r w:rsidRPr="00834387">
              <w:rPr>
                <w:rFonts w:asciiTheme="majorHAnsi" w:hAnsiTheme="majorHAnsi"/>
                <w:sz w:val="20"/>
                <w:szCs w:val="20"/>
                <w:lang w:val="ro-MD"/>
              </w:rPr>
              <w:t>-18,3</w:t>
            </w:r>
          </w:p>
        </w:tc>
        <w:tc>
          <w:tcPr>
            <w:tcW w:w="982" w:type="dxa"/>
            <w:gridSpan w:val="2"/>
          </w:tcPr>
          <w:p w14:paraId="78F7ADF1" w14:textId="77777777" w:rsidR="00FE7844" w:rsidRPr="00834387" w:rsidRDefault="00FE7844" w:rsidP="007F0B90">
            <w:pPr>
              <w:spacing w:after="0" w:line="240" w:lineRule="auto"/>
              <w:jc w:val="both"/>
              <w:rPr>
                <w:rFonts w:asciiTheme="majorHAnsi" w:hAnsiTheme="majorHAnsi"/>
                <w:sz w:val="20"/>
                <w:szCs w:val="20"/>
                <w:lang w:val="ro-MD"/>
              </w:rPr>
            </w:pPr>
            <w:r w:rsidRPr="00834387">
              <w:rPr>
                <w:rFonts w:asciiTheme="majorHAnsi" w:hAnsiTheme="majorHAnsi"/>
                <w:sz w:val="20"/>
                <w:szCs w:val="20"/>
                <w:lang w:val="ro-MD"/>
              </w:rPr>
              <w:t>-5,3</w:t>
            </w:r>
          </w:p>
        </w:tc>
        <w:tc>
          <w:tcPr>
            <w:tcW w:w="1013" w:type="dxa"/>
            <w:gridSpan w:val="2"/>
          </w:tcPr>
          <w:p w14:paraId="50D8FAA6" w14:textId="77777777" w:rsidR="00FE7844" w:rsidRPr="00834387" w:rsidRDefault="00FE7844" w:rsidP="007F0B90">
            <w:pPr>
              <w:spacing w:after="0" w:line="240" w:lineRule="auto"/>
              <w:jc w:val="both"/>
              <w:rPr>
                <w:rFonts w:asciiTheme="majorHAnsi" w:hAnsiTheme="majorHAnsi"/>
                <w:sz w:val="20"/>
                <w:szCs w:val="20"/>
                <w:lang w:val="ro-MD"/>
              </w:rPr>
            </w:pPr>
            <w:r w:rsidRPr="00834387">
              <w:rPr>
                <w:rFonts w:asciiTheme="majorHAnsi" w:hAnsiTheme="majorHAnsi"/>
                <w:sz w:val="20"/>
                <w:szCs w:val="20"/>
                <w:lang w:val="ro-MD"/>
              </w:rPr>
              <w:t>0,3</w:t>
            </w:r>
          </w:p>
        </w:tc>
        <w:tc>
          <w:tcPr>
            <w:tcW w:w="1283" w:type="dxa"/>
            <w:gridSpan w:val="2"/>
          </w:tcPr>
          <w:p w14:paraId="2F149523" w14:textId="77777777" w:rsidR="00FE7844" w:rsidRPr="00834387" w:rsidRDefault="00FE7844" w:rsidP="007F0B90">
            <w:pPr>
              <w:spacing w:after="0" w:line="240" w:lineRule="auto"/>
              <w:jc w:val="both"/>
              <w:rPr>
                <w:rFonts w:asciiTheme="majorHAnsi" w:hAnsiTheme="majorHAnsi"/>
                <w:sz w:val="20"/>
                <w:szCs w:val="20"/>
                <w:lang w:val="ro-MD"/>
              </w:rPr>
            </w:pPr>
            <w:r w:rsidRPr="00834387">
              <w:rPr>
                <w:rFonts w:asciiTheme="majorHAnsi" w:hAnsiTheme="majorHAnsi"/>
                <w:sz w:val="20"/>
                <w:szCs w:val="20"/>
                <w:lang w:val="ro-MD"/>
              </w:rPr>
              <w:t>-5,5</w:t>
            </w:r>
          </w:p>
        </w:tc>
        <w:tc>
          <w:tcPr>
            <w:tcW w:w="1384" w:type="dxa"/>
            <w:gridSpan w:val="2"/>
          </w:tcPr>
          <w:p w14:paraId="43AA2998" w14:textId="77777777" w:rsidR="00FE7844" w:rsidRPr="00834387" w:rsidRDefault="00FE7844" w:rsidP="007F0B90">
            <w:pPr>
              <w:spacing w:after="0" w:line="240" w:lineRule="auto"/>
              <w:jc w:val="both"/>
              <w:rPr>
                <w:sz w:val="20"/>
                <w:szCs w:val="20"/>
                <w:lang w:val="ro-MD"/>
              </w:rPr>
            </w:pPr>
            <w:r w:rsidRPr="00834387">
              <w:rPr>
                <w:sz w:val="20"/>
                <w:szCs w:val="20"/>
                <w:lang w:val="ro-MD"/>
              </w:rPr>
              <w:t>-1,6</w:t>
            </w:r>
          </w:p>
        </w:tc>
      </w:tr>
      <w:tr w:rsidR="00FE7844" w:rsidRPr="00834387" w14:paraId="1532A20B" w14:textId="77777777" w:rsidTr="007F0B90">
        <w:trPr>
          <w:trHeight w:val="117"/>
        </w:trPr>
        <w:tc>
          <w:tcPr>
            <w:tcW w:w="3428" w:type="dxa"/>
            <w:gridSpan w:val="4"/>
            <w:tcBorders>
              <w:bottom w:val="single" w:sz="4" w:space="0" w:color="auto"/>
            </w:tcBorders>
            <w:shd w:val="clear" w:color="auto" w:fill="DEEAF6" w:themeFill="accent1" w:themeFillTint="33"/>
          </w:tcPr>
          <w:p w14:paraId="195578A8" w14:textId="77777777" w:rsidR="00FE7844" w:rsidRPr="00834387" w:rsidRDefault="00FE7844" w:rsidP="007F0B90">
            <w:pPr>
              <w:spacing w:after="0" w:line="240" w:lineRule="auto"/>
              <w:jc w:val="right"/>
              <w:rPr>
                <w:rFonts w:asciiTheme="majorHAnsi" w:hAnsiTheme="majorHAnsi"/>
                <w:b/>
                <w:i/>
                <w:sz w:val="20"/>
                <w:szCs w:val="20"/>
                <w:lang w:val="ro-MD"/>
              </w:rPr>
            </w:pPr>
            <w:r w:rsidRPr="00834387">
              <w:rPr>
                <w:rFonts w:asciiTheme="majorHAnsi" w:hAnsiTheme="majorHAnsi"/>
                <w:b/>
                <w:i/>
                <w:sz w:val="20"/>
                <w:szCs w:val="20"/>
                <w:lang w:val="ro-MD"/>
              </w:rPr>
              <w:t>Total, mii lei</w:t>
            </w:r>
          </w:p>
        </w:tc>
        <w:tc>
          <w:tcPr>
            <w:tcW w:w="992" w:type="dxa"/>
            <w:gridSpan w:val="2"/>
            <w:tcBorders>
              <w:bottom w:val="single" w:sz="4" w:space="0" w:color="auto"/>
            </w:tcBorders>
            <w:shd w:val="clear" w:color="auto" w:fill="DEEAF6" w:themeFill="accent1" w:themeFillTint="33"/>
          </w:tcPr>
          <w:p w14:paraId="7F02902E"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71,5</w:t>
            </w:r>
          </w:p>
        </w:tc>
        <w:tc>
          <w:tcPr>
            <w:tcW w:w="992" w:type="dxa"/>
            <w:gridSpan w:val="2"/>
            <w:tcBorders>
              <w:bottom w:val="single" w:sz="4" w:space="0" w:color="auto"/>
            </w:tcBorders>
            <w:shd w:val="clear" w:color="auto" w:fill="DEEAF6" w:themeFill="accent1" w:themeFillTint="33"/>
          </w:tcPr>
          <w:p w14:paraId="20623C09"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5,3</w:t>
            </w:r>
          </w:p>
        </w:tc>
        <w:tc>
          <w:tcPr>
            <w:tcW w:w="993" w:type="dxa"/>
            <w:gridSpan w:val="2"/>
            <w:tcBorders>
              <w:bottom w:val="single" w:sz="4" w:space="0" w:color="auto"/>
            </w:tcBorders>
            <w:shd w:val="clear" w:color="auto" w:fill="DEEAF6" w:themeFill="accent1" w:themeFillTint="33"/>
          </w:tcPr>
          <w:p w14:paraId="73A5DA8A"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0</w:t>
            </w:r>
          </w:p>
        </w:tc>
        <w:tc>
          <w:tcPr>
            <w:tcW w:w="992" w:type="dxa"/>
            <w:gridSpan w:val="2"/>
            <w:tcBorders>
              <w:bottom w:val="single" w:sz="4" w:space="0" w:color="auto"/>
            </w:tcBorders>
            <w:shd w:val="clear" w:color="auto" w:fill="DEEAF6" w:themeFill="accent1" w:themeFillTint="33"/>
          </w:tcPr>
          <w:p w14:paraId="3CBDE5F5"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0</w:t>
            </w:r>
          </w:p>
        </w:tc>
        <w:tc>
          <w:tcPr>
            <w:tcW w:w="1087" w:type="dxa"/>
            <w:gridSpan w:val="2"/>
            <w:tcBorders>
              <w:bottom w:val="single" w:sz="4" w:space="0" w:color="auto"/>
            </w:tcBorders>
            <w:shd w:val="clear" w:color="auto" w:fill="DEEAF6" w:themeFill="accent1" w:themeFillTint="33"/>
          </w:tcPr>
          <w:p w14:paraId="5C2BAB5D"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71,5</w:t>
            </w:r>
          </w:p>
        </w:tc>
        <w:tc>
          <w:tcPr>
            <w:tcW w:w="982" w:type="dxa"/>
            <w:gridSpan w:val="2"/>
            <w:tcBorders>
              <w:bottom w:val="single" w:sz="4" w:space="0" w:color="auto"/>
            </w:tcBorders>
            <w:shd w:val="clear" w:color="auto" w:fill="DEEAF6" w:themeFill="accent1" w:themeFillTint="33"/>
          </w:tcPr>
          <w:p w14:paraId="1259F3F1"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5,3</w:t>
            </w:r>
          </w:p>
        </w:tc>
        <w:tc>
          <w:tcPr>
            <w:tcW w:w="1013" w:type="dxa"/>
            <w:gridSpan w:val="2"/>
            <w:tcBorders>
              <w:bottom w:val="single" w:sz="4" w:space="0" w:color="auto"/>
            </w:tcBorders>
            <w:shd w:val="clear" w:color="auto" w:fill="DEEAF6" w:themeFill="accent1" w:themeFillTint="33"/>
          </w:tcPr>
          <w:p w14:paraId="1FF02045" w14:textId="77777777" w:rsidR="00FE7844" w:rsidRPr="00834387" w:rsidRDefault="00FE7844" w:rsidP="007F0B90">
            <w:pPr>
              <w:spacing w:after="0" w:line="240" w:lineRule="auto"/>
              <w:jc w:val="both"/>
              <w:rPr>
                <w:rFonts w:asciiTheme="majorHAnsi" w:hAnsiTheme="majorHAnsi"/>
                <w:b/>
                <w:sz w:val="20"/>
                <w:szCs w:val="20"/>
                <w:lang w:val="ro-MD"/>
              </w:rPr>
            </w:pPr>
          </w:p>
        </w:tc>
        <w:tc>
          <w:tcPr>
            <w:tcW w:w="1283" w:type="dxa"/>
            <w:gridSpan w:val="2"/>
            <w:tcBorders>
              <w:bottom w:val="single" w:sz="4" w:space="0" w:color="auto"/>
            </w:tcBorders>
            <w:shd w:val="clear" w:color="auto" w:fill="DEEAF6" w:themeFill="accent1" w:themeFillTint="33"/>
          </w:tcPr>
          <w:p w14:paraId="5A12C7FD" w14:textId="77777777" w:rsidR="00FE7844" w:rsidRPr="00834387" w:rsidRDefault="00FE7844" w:rsidP="007F0B90">
            <w:pPr>
              <w:spacing w:after="0" w:line="240" w:lineRule="auto"/>
              <w:jc w:val="both"/>
              <w:rPr>
                <w:rFonts w:asciiTheme="majorHAnsi" w:hAnsiTheme="majorHAnsi"/>
                <w:b/>
                <w:sz w:val="20"/>
                <w:szCs w:val="20"/>
                <w:lang w:val="ro-MD"/>
              </w:rPr>
            </w:pPr>
            <w:r w:rsidRPr="00834387">
              <w:rPr>
                <w:rFonts w:asciiTheme="majorHAnsi" w:hAnsiTheme="majorHAnsi"/>
                <w:b/>
                <w:sz w:val="20"/>
                <w:szCs w:val="20"/>
                <w:lang w:val="ro-MD"/>
              </w:rPr>
              <w:t>-12,9</w:t>
            </w:r>
          </w:p>
        </w:tc>
        <w:tc>
          <w:tcPr>
            <w:tcW w:w="1384" w:type="dxa"/>
            <w:gridSpan w:val="2"/>
            <w:tcBorders>
              <w:bottom w:val="single" w:sz="4" w:space="0" w:color="auto"/>
            </w:tcBorders>
            <w:shd w:val="clear" w:color="auto" w:fill="DEEAF6" w:themeFill="accent1" w:themeFillTint="33"/>
          </w:tcPr>
          <w:p w14:paraId="1D8F1558" w14:textId="77777777" w:rsidR="00FE7844" w:rsidRPr="00834387" w:rsidRDefault="00FE7844" w:rsidP="007F0B90">
            <w:pPr>
              <w:spacing w:after="0" w:line="240" w:lineRule="auto"/>
              <w:jc w:val="both"/>
              <w:rPr>
                <w:b/>
                <w:sz w:val="20"/>
                <w:szCs w:val="20"/>
                <w:lang w:val="ro-MD"/>
              </w:rPr>
            </w:pPr>
            <w:r w:rsidRPr="00834387">
              <w:rPr>
                <w:b/>
                <w:sz w:val="20"/>
                <w:szCs w:val="20"/>
                <w:lang w:val="ro-MD"/>
              </w:rPr>
              <w:t>-1,6</w:t>
            </w:r>
          </w:p>
        </w:tc>
      </w:tr>
    </w:tbl>
    <w:p w14:paraId="527F4800" w14:textId="700818E2" w:rsidR="00FE7844" w:rsidRPr="00834387" w:rsidRDefault="00FE7844" w:rsidP="007F0B90">
      <w:pPr>
        <w:spacing w:after="0" w:line="240" w:lineRule="auto"/>
        <w:jc w:val="both"/>
        <w:rPr>
          <w:rFonts w:asciiTheme="majorHAnsi" w:hAnsiTheme="majorHAnsi" w:cstheme="majorHAnsi"/>
          <w:sz w:val="20"/>
          <w:szCs w:val="20"/>
          <w:lang w:val="ro-MD"/>
        </w:rPr>
      </w:pPr>
      <w:r w:rsidRPr="00834387">
        <w:rPr>
          <w:rFonts w:asciiTheme="majorHAnsi" w:hAnsiTheme="majorHAnsi" w:cstheme="majorHAnsi"/>
          <w:b/>
          <w:i/>
          <w:sz w:val="20"/>
          <w:szCs w:val="20"/>
          <w:lang w:val="ro-MD"/>
        </w:rPr>
        <w:t>Sursa:</w:t>
      </w:r>
      <w:r w:rsidRPr="00834387">
        <w:rPr>
          <w:rFonts w:asciiTheme="majorHAnsi" w:hAnsiTheme="majorHAnsi" w:cstheme="majorHAnsi"/>
          <w:sz w:val="20"/>
          <w:szCs w:val="20"/>
          <w:lang w:val="ro-MD"/>
        </w:rPr>
        <w:t xml:space="preserve"> Datele  SFS și </w:t>
      </w:r>
      <w:r w:rsidR="009377C3" w:rsidRPr="00834387">
        <w:rPr>
          <w:rFonts w:asciiTheme="majorHAnsi" w:hAnsiTheme="majorHAnsi" w:cstheme="majorHAnsi"/>
          <w:sz w:val="20"/>
          <w:szCs w:val="20"/>
          <w:lang w:val="ro-MD"/>
        </w:rPr>
        <w:t xml:space="preserve">ale </w:t>
      </w:r>
      <w:r w:rsidRPr="00834387">
        <w:rPr>
          <w:rFonts w:asciiTheme="majorHAnsi" w:hAnsiTheme="majorHAnsi" w:cstheme="majorHAnsi"/>
          <w:sz w:val="20"/>
          <w:szCs w:val="20"/>
          <w:lang w:val="ro-MD"/>
        </w:rPr>
        <w:t>Agenți</w:t>
      </w:r>
      <w:r w:rsidR="009377C3" w:rsidRPr="00834387">
        <w:rPr>
          <w:rFonts w:asciiTheme="majorHAnsi" w:hAnsiTheme="majorHAnsi" w:cstheme="majorHAnsi"/>
          <w:sz w:val="20"/>
          <w:szCs w:val="20"/>
          <w:lang w:val="ro-MD"/>
        </w:rPr>
        <w:t>ei</w:t>
      </w:r>
      <w:r w:rsidRPr="00834387">
        <w:rPr>
          <w:rFonts w:asciiTheme="majorHAnsi" w:hAnsiTheme="majorHAnsi" w:cstheme="majorHAnsi"/>
          <w:sz w:val="20"/>
          <w:szCs w:val="20"/>
          <w:lang w:val="ro-MD"/>
        </w:rPr>
        <w:t xml:space="preserve"> „Apele Moldovei”.</w:t>
      </w:r>
    </w:p>
    <w:p w14:paraId="77FA1731" w14:textId="77777777" w:rsidR="00F159B4" w:rsidRDefault="00F159B4" w:rsidP="00F159B4">
      <w:pPr>
        <w:spacing w:after="0" w:line="240" w:lineRule="auto"/>
        <w:jc w:val="right"/>
        <w:rPr>
          <w:rFonts w:asciiTheme="majorHAnsi" w:hAnsiTheme="majorHAnsi" w:cstheme="majorHAnsi"/>
          <w:b/>
          <w:sz w:val="24"/>
          <w:szCs w:val="24"/>
          <w:lang w:val="ro-RO"/>
        </w:rPr>
      </w:pPr>
      <w:bookmarkStart w:id="102" w:name="_Toc59194726"/>
      <w:bookmarkStart w:id="103" w:name="_Toc59545830"/>
    </w:p>
    <w:p w14:paraId="5058A1EB" w14:textId="77777777" w:rsidR="00FE7844" w:rsidRPr="004D17D0" w:rsidRDefault="00FE7844" w:rsidP="00F159B4">
      <w:pPr>
        <w:spacing w:after="0" w:line="240" w:lineRule="auto"/>
        <w:jc w:val="right"/>
        <w:rPr>
          <w:rFonts w:asciiTheme="majorHAnsi" w:hAnsiTheme="majorHAnsi" w:cstheme="majorHAnsi"/>
          <w:b/>
          <w:i/>
          <w:sz w:val="20"/>
          <w:szCs w:val="20"/>
          <w:lang w:val="en-US"/>
        </w:rPr>
      </w:pPr>
      <w:r w:rsidRPr="004D17D0">
        <w:rPr>
          <w:rFonts w:asciiTheme="majorHAnsi" w:hAnsiTheme="majorHAnsi" w:cstheme="majorHAnsi"/>
          <w:b/>
          <w:sz w:val="20"/>
          <w:szCs w:val="20"/>
          <w:lang w:val="en-US"/>
        </w:rPr>
        <w:t>Anexa nr.1</w:t>
      </w:r>
      <w:bookmarkEnd w:id="102"/>
      <w:r w:rsidRPr="004D17D0">
        <w:rPr>
          <w:rFonts w:asciiTheme="majorHAnsi" w:hAnsiTheme="majorHAnsi" w:cstheme="majorHAnsi"/>
          <w:b/>
          <w:sz w:val="20"/>
          <w:szCs w:val="20"/>
          <w:lang w:val="en-US"/>
        </w:rPr>
        <w:t>4</w:t>
      </w:r>
      <w:bookmarkEnd w:id="103"/>
    </w:p>
    <w:p w14:paraId="73489C98" w14:textId="3203AFE5" w:rsidR="00FE7844" w:rsidRPr="004D17D0" w:rsidRDefault="00FE7844" w:rsidP="00F159B4">
      <w:pPr>
        <w:spacing w:after="0" w:line="240" w:lineRule="auto"/>
        <w:rPr>
          <w:rFonts w:asciiTheme="majorHAnsi" w:hAnsiTheme="majorHAnsi" w:cstheme="majorHAnsi"/>
          <w:i/>
          <w:sz w:val="20"/>
          <w:szCs w:val="20"/>
          <w:lang w:val="en-US"/>
        </w:rPr>
      </w:pPr>
      <w:bookmarkStart w:id="104" w:name="_Toc59194727"/>
      <w:bookmarkStart w:id="105" w:name="_Toc59545831"/>
      <w:r w:rsidRPr="004D17D0">
        <w:rPr>
          <w:rFonts w:asciiTheme="majorHAnsi" w:hAnsiTheme="majorHAnsi" w:cstheme="majorHAnsi"/>
          <w:b/>
          <w:sz w:val="20"/>
          <w:szCs w:val="20"/>
          <w:lang w:val="en-US"/>
        </w:rPr>
        <w:t>Informații privind volumul apelor subterane captate de agenți</w:t>
      </w:r>
      <w:r w:rsidR="009377C3">
        <w:rPr>
          <w:rFonts w:asciiTheme="majorHAnsi" w:hAnsiTheme="majorHAnsi" w:cstheme="majorHAnsi"/>
          <w:b/>
          <w:sz w:val="20"/>
          <w:szCs w:val="20"/>
          <w:lang w:val="en-US"/>
        </w:rPr>
        <w:t>i</w:t>
      </w:r>
      <w:r w:rsidRPr="004D17D0">
        <w:rPr>
          <w:rFonts w:asciiTheme="majorHAnsi" w:hAnsiTheme="majorHAnsi" w:cstheme="majorHAnsi"/>
          <w:b/>
          <w:sz w:val="20"/>
          <w:szCs w:val="20"/>
          <w:lang w:val="en-US"/>
        </w:rPr>
        <w:t xml:space="preserve"> economici și calculele privind taxa </w:t>
      </w:r>
      <w:r w:rsidR="009377C3">
        <w:rPr>
          <w:rFonts w:asciiTheme="majorHAnsi" w:hAnsiTheme="majorHAnsi" w:cstheme="majorHAnsi"/>
          <w:b/>
          <w:sz w:val="20"/>
          <w:szCs w:val="20"/>
          <w:lang w:val="en-US"/>
        </w:rPr>
        <w:t>pentru</w:t>
      </w:r>
      <w:r w:rsidRPr="004D17D0">
        <w:rPr>
          <w:rFonts w:asciiTheme="majorHAnsi" w:hAnsiTheme="majorHAnsi" w:cstheme="majorHAnsi"/>
          <w:b/>
          <w:sz w:val="20"/>
          <w:szCs w:val="20"/>
          <w:lang w:val="en-US"/>
        </w:rPr>
        <w:t xml:space="preserve"> apă pe perioada a</w:t>
      </w:r>
      <w:r w:rsidR="009377C3">
        <w:rPr>
          <w:rFonts w:asciiTheme="majorHAnsi" w:hAnsiTheme="majorHAnsi" w:cstheme="majorHAnsi"/>
          <w:b/>
          <w:sz w:val="20"/>
          <w:szCs w:val="20"/>
          <w:lang w:val="en-US"/>
        </w:rPr>
        <w:t xml:space="preserve">nilor </w:t>
      </w:r>
      <w:r w:rsidRPr="004D17D0">
        <w:rPr>
          <w:rFonts w:asciiTheme="majorHAnsi" w:hAnsiTheme="majorHAnsi" w:cstheme="majorHAnsi"/>
          <w:b/>
          <w:sz w:val="20"/>
          <w:szCs w:val="20"/>
          <w:lang w:val="en-US"/>
        </w:rPr>
        <w:t>2018-2019</w:t>
      </w:r>
      <w:bookmarkEnd w:id="104"/>
      <w:bookmarkEnd w:id="105"/>
      <w:r w:rsidRPr="004D17D0">
        <w:rPr>
          <w:rFonts w:asciiTheme="majorHAnsi" w:hAnsiTheme="majorHAnsi" w:cstheme="majorHAnsi"/>
          <w:sz w:val="20"/>
          <w:szCs w:val="20"/>
          <w:lang w:val="en-US"/>
        </w:rPr>
        <w:t xml:space="preserve"> </w:t>
      </w:r>
    </w:p>
    <w:p w14:paraId="43AC6675" w14:textId="77777777" w:rsidR="00FE7844" w:rsidRPr="009F54F0" w:rsidRDefault="00FE7844" w:rsidP="00F159B4">
      <w:pPr>
        <w:spacing w:after="0" w:line="240" w:lineRule="auto"/>
        <w:jc w:val="right"/>
        <w:rPr>
          <w:rFonts w:asciiTheme="majorHAnsi" w:hAnsiTheme="majorHAnsi" w:cstheme="majorHAnsi"/>
          <w:b/>
          <w:sz w:val="20"/>
          <w:szCs w:val="20"/>
        </w:rPr>
      </w:pPr>
      <w:r w:rsidRPr="009F54F0">
        <w:rPr>
          <w:rFonts w:asciiTheme="majorHAnsi" w:hAnsiTheme="majorHAnsi" w:cstheme="majorHAnsi"/>
          <w:b/>
          <w:sz w:val="20"/>
          <w:szCs w:val="20"/>
        </w:rPr>
        <w:t>mii lei</w:t>
      </w:r>
    </w:p>
    <w:tbl>
      <w:tblPr>
        <w:tblW w:w="13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4612"/>
        <w:gridCol w:w="1724"/>
        <w:gridCol w:w="2055"/>
        <w:gridCol w:w="1782"/>
        <w:gridCol w:w="2167"/>
      </w:tblGrid>
      <w:tr w:rsidR="00FE7844" w:rsidRPr="004A6C97" w14:paraId="59676189" w14:textId="77777777" w:rsidTr="007F0B90">
        <w:trPr>
          <w:trHeight w:val="610"/>
        </w:trPr>
        <w:tc>
          <w:tcPr>
            <w:tcW w:w="744" w:type="dxa"/>
            <w:shd w:val="clear" w:color="auto" w:fill="DEEAF6" w:themeFill="accent1" w:themeFillTint="33"/>
          </w:tcPr>
          <w:p w14:paraId="47E37E6E" w14:textId="77777777" w:rsidR="00FE7844" w:rsidRPr="00DB2E2A" w:rsidRDefault="00FE7844" w:rsidP="007F0B90">
            <w:pPr>
              <w:spacing w:after="0" w:line="240" w:lineRule="auto"/>
              <w:jc w:val="both"/>
              <w:rPr>
                <w:rFonts w:asciiTheme="majorHAnsi" w:hAnsiTheme="majorHAnsi" w:cstheme="majorHAnsi"/>
                <w:b/>
                <w:sz w:val="16"/>
                <w:szCs w:val="16"/>
              </w:rPr>
            </w:pPr>
            <w:r w:rsidRPr="00DB2E2A">
              <w:rPr>
                <w:rFonts w:asciiTheme="majorHAnsi" w:hAnsiTheme="majorHAnsi" w:cstheme="majorHAnsi"/>
                <w:b/>
                <w:sz w:val="16"/>
                <w:szCs w:val="16"/>
              </w:rPr>
              <w:t>Nr.</w:t>
            </w:r>
          </w:p>
          <w:p w14:paraId="7D761953" w14:textId="6A622064" w:rsidR="00FE7844" w:rsidRPr="00DB2E2A" w:rsidRDefault="009377C3" w:rsidP="007F0B90">
            <w:pPr>
              <w:spacing w:after="0" w:line="240" w:lineRule="auto"/>
              <w:jc w:val="both"/>
              <w:rPr>
                <w:rFonts w:asciiTheme="majorHAnsi" w:hAnsiTheme="majorHAnsi" w:cstheme="majorHAnsi"/>
                <w:b/>
                <w:sz w:val="16"/>
                <w:szCs w:val="16"/>
              </w:rPr>
            </w:pPr>
            <w:r>
              <w:rPr>
                <w:rFonts w:asciiTheme="majorHAnsi" w:hAnsiTheme="majorHAnsi" w:cstheme="majorHAnsi"/>
                <w:b/>
                <w:sz w:val="16"/>
                <w:szCs w:val="16"/>
                <w:lang w:val="ro-RO"/>
              </w:rPr>
              <w:t>d/o</w:t>
            </w:r>
          </w:p>
        </w:tc>
        <w:tc>
          <w:tcPr>
            <w:tcW w:w="4612" w:type="dxa"/>
            <w:shd w:val="clear" w:color="auto" w:fill="DEEAF6" w:themeFill="accent1" w:themeFillTint="33"/>
          </w:tcPr>
          <w:p w14:paraId="36B67D6A" w14:textId="564BDD48" w:rsidR="00FE7844" w:rsidRPr="00DB2E2A" w:rsidRDefault="00FE7844" w:rsidP="007F0B90">
            <w:pPr>
              <w:spacing w:after="0" w:line="240" w:lineRule="auto"/>
              <w:jc w:val="both"/>
              <w:rPr>
                <w:rFonts w:asciiTheme="majorHAnsi" w:hAnsiTheme="majorHAnsi" w:cstheme="majorHAnsi"/>
                <w:b/>
                <w:sz w:val="16"/>
                <w:szCs w:val="16"/>
              </w:rPr>
            </w:pPr>
            <w:r w:rsidRPr="00DB2E2A">
              <w:rPr>
                <w:rFonts w:asciiTheme="majorHAnsi" w:hAnsiTheme="majorHAnsi" w:cstheme="majorHAnsi"/>
                <w:b/>
                <w:sz w:val="16"/>
                <w:szCs w:val="16"/>
              </w:rPr>
              <w:t>Denumirea agent</w:t>
            </w:r>
            <w:r w:rsidR="009377C3">
              <w:rPr>
                <w:rFonts w:asciiTheme="majorHAnsi" w:hAnsiTheme="majorHAnsi" w:cstheme="majorHAnsi"/>
                <w:b/>
                <w:sz w:val="16"/>
                <w:szCs w:val="16"/>
                <w:lang w:val="ro-RO"/>
              </w:rPr>
              <w:t>ului</w:t>
            </w:r>
            <w:r w:rsidRPr="00DB2E2A">
              <w:rPr>
                <w:rFonts w:asciiTheme="majorHAnsi" w:hAnsiTheme="majorHAnsi" w:cstheme="majorHAnsi"/>
                <w:b/>
                <w:sz w:val="16"/>
                <w:szCs w:val="16"/>
              </w:rPr>
              <w:t xml:space="preserve"> economic</w:t>
            </w:r>
          </w:p>
        </w:tc>
        <w:tc>
          <w:tcPr>
            <w:tcW w:w="1724" w:type="dxa"/>
            <w:shd w:val="clear" w:color="auto" w:fill="DEEAF6" w:themeFill="accent1" w:themeFillTint="33"/>
          </w:tcPr>
          <w:p w14:paraId="11F61384" w14:textId="77777777" w:rsidR="00FE7844" w:rsidRPr="00DB2E2A" w:rsidRDefault="00FE7844" w:rsidP="007F0B90">
            <w:pPr>
              <w:spacing w:after="0" w:line="240" w:lineRule="auto"/>
              <w:jc w:val="both"/>
              <w:rPr>
                <w:rFonts w:asciiTheme="majorHAnsi" w:hAnsiTheme="majorHAnsi" w:cstheme="majorHAnsi"/>
                <w:b/>
                <w:sz w:val="16"/>
                <w:szCs w:val="16"/>
              </w:rPr>
            </w:pPr>
            <w:r w:rsidRPr="00DB2E2A">
              <w:rPr>
                <w:rFonts w:asciiTheme="majorHAnsi" w:hAnsiTheme="majorHAnsi" w:cstheme="majorHAnsi"/>
                <w:b/>
                <w:sz w:val="16"/>
                <w:szCs w:val="16"/>
              </w:rPr>
              <w:t xml:space="preserve">Perioada </w:t>
            </w:r>
          </w:p>
        </w:tc>
        <w:tc>
          <w:tcPr>
            <w:tcW w:w="2055" w:type="dxa"/>
            <w:shd w:val="clear" w:color="auto" w:fill="DEEAF6" w:themeFill="accent1" w:themeFillTint="33"/>
          </w:tcPr>
          <w:p w14:paraId="285777C9" w14:textId="77777777" w:rsidR="00FE7844" w:rsidRPr="00FD4E3E" w:rsidRDefault="00FE7844" w:rsidP="007F0B90">
            <w:pPr>
              <w:spacing w:after="0" w:line="240" w:lineRule="auto"/>
              <w:jc w:val="both"/>
              <w:rPr>
                <w:rFonts w:asciiTheme="majorHAnsi" w:hAnsiTheme="majorHAnsi" w:cstheme="majorHAnsi"/>
                <w:b/>
                <w:sz w:val="16"/>
                <w:szCs w:val="16"/>
                <w:lang w:val="en-US"/>
              </w:rPr>
            </w:pPr>
            <w:r w:rsidRPr="00FD4E3E">
              <w:rPr>
                <w:rFonts w:asciiTheme="majorHAnsi" w:hAnsiTheme="majorHAnsi" w:cstheme="majorHAnsi"/>
                <w:b/>
                <w:sz w:val="16"/>
                <w:szCs w:val="16"/>
                <w:lang w:val="en-US"/>
              </w:rPr>
              <w:t>Volumul de apă captat, mii m</w:t>
            </w:r>
            <w:r w:rsidRPr="00FD4E3E">
              <w:rPr>
                <w:rFonts w:asciiTheme="majorHAnsi" w:hAnsiTheme="majorHAnsi" w:cstheme="majorHAnsi"/>
                <w:b/>
                <w:sz w:val="16"/>
                <w:szCs w:val="16"/>
                <w:vertAlign w:val="superscript"/>
                <w:lang w:val="en-US"/>
              </w:rPr>
              <w:t>3</w:t>
            </w:r>
          </w:p>
        </w:tc>
        <w:tc>
          <w:tcPr>
            <w:tcW w:w="1782" w:type="dxa"/>
            <w:shd w:val="clear" w:color="auto" w:fill="DEEAF6" w:themeFill="accent1" w:themeFillTint="33"/>
          </w:tcPr>
          <w:p w14:paraId="3E9B22C6" w14:textId="77777777" w:rsidR="00FE7844" w:rsidRPr="00DB2E2A" w:rsidRDefault="00FE7844" w:rsidP="007F0B90">
            <w:pPr>
              <w:spacing w:after="0" w:line="240" w:lineRule="auto"/>
              <w:jc w:val="both"/>
              <w:rPr>
                <w:rFonts w:asciiTheme="majorHAnsi" w:hAnsiTheme="majorHAnsi" w:cstheme="majorHAnsi"/>
                <w:b/>
                <w:sz w:val="16"/>
                <w:szCs w:val="16"/>
              </w:rPr>
            </w:pPr>
            <w:r w:rsidRPr="00DB2E2A">
              <w:rPr>
                <w:rFonts w:asciiTheme="majorHAnsi" w:hAnsiTheme="majorHAnsi" w:cstheme="majorHAnsi"/>
                <w:b/>
                <w:sz w:val="16"/>
                <w:szCs w:val="16"/>
              </w:rPr>
              <w:t>Cota taxei, lei</w:t>
            </w:r>
          </w:p>
        </w:tc>
        <w:tc>
          <w:tcPr>
            <w:tcW w:w="2167" w:type="dxa"/>
            <w:shd w:val="clear" w:color="auto" w:fill="DEEAF6" w:themeFill="accent1" w:themeFillTint="33"/>
          </w:tcPr>
          <w:p w14:paraId="6091EE14" w14:textId="5B45CB76" w:rsidR="00FE7844" w:rsidRPr="00FD4E3E" w:rsidRDefault="00FE7844" w:rsidP="007F0B90">
            <w:pPr>
              <w:spacing w:after="0" w:line="240" w:lineRule="auto"/>
              <w:jc w:val="both"/>
              <w:rPr>
                <w:rFonts w:asciiTheme="majorHAnsi" w:hAnsiTheme="majorHAnsi" w:cstheme="majorHAnsi"/>
                <w:b/>
                <w:sz w:val="16"/>
                <w:szCs w:val="16"/>
                <w:lang w:val="en-US"/>
              </w:rPr>
            </w:pPr>
            <w:r w:rsidRPr="00FD4E3E">
              <w:rPr>
                <w:rFonts w:asciiTheme="majorHAnsi" w:hAnsiTheme="majorHAnsi" w:cstheme="majorHAnsi"/>
                <w:b/>
                <w:sz w:val="16"/>
                <w:szCs w:val="16"/>
                <w:lang w:val="en-US"/>
              </w:rPr>
              <w:t>Suma  taxei pentru apă necalculat</w:t>
            </w:r>
            <w:r w:rsidR="009377C3">
              <w:rPr>
                <w:rFonts w:asciiTheme="majorHAnsi" w:hAnsiTheme="majorHAnsi" w:cstheme="majorHAnsi"/>
                <w:b/>
                <w:sz w:val="16"/>
                <w:szCs w:val="16"/>
                <w:lang w:val="en-US"/>
              </w:rPr>
              <w:t>e</w:t>
            </w:r>
            <w:r w:rsidRPr="00FD4E3E">
              <w:rPr>
                <w:rFonts w:asciiTheme="majorHAnsi" w:hAnsiTheme="majorHAnsi" w:cstheme="majorHAnsi"/>
                <w:b/>
                <w:sz w:val="16"/>
                <w:szCs w:val="16"/>
                <w:lang w:val="en-US"/>
              </w:rPr>
              <w:t>, mii lei</w:t>
            </w:r>
          </w:p>
        </w:tc>
      </w:tr>
      <w:tr w:rsidR="00FE7844" w:rsidRPr="00DB2E2A" w14:paraId="7590D5DA" w14:textId="77777777" w:rsidTr="007F0B90">
        <w:trPr>
          <w:trHeight w:val="222"/>
        </w:trPr>
        <w:tc>
          <w:tcPr>
            <w:tcW w:w="744" w:type="dxa"/>
            <w:shd w:val="clear" w:color="auto" w:fill="DEEAF6" w:themeFill="accent1" w:themeFillTint="33"/>
          </w:tcPr>
          <w:p w14:paraId="6E15B0AA" w14:textId="77777777" w:rsidR="00FE7844" w:rsidRPr="00DB2E2A" w:rsidRDefault="00FE7844" w:rsidP="007F0B90">
            <w:pPr>
              <w:spacing w:after="0" w:line="240" w:lineRule="auto"/>
              <w:jc w:val="both"/>
              <w:rPr>
                <w:rFonts w:asciiTheme="majorHAnsi" w:hAnsiTheme="majorHAnsi" w:cstheme="majorHAnsi"/>
                <w:b/>
                <w:sz w:val="16"/>
                <w:szCs w:val="16"/>
              </w:rPr>
            </w:pPr>
            <w:r w:rsidRPr="00FD4E3E">
              <w:rPr>
                <w:rFonts w:asciiTheme="majorHAnsi" w:hAnsiTheme="majorHAnsi" w:cstheme="majorHAnsi"/>
                <w:b/>
                <w:sz w:val="16"/>
                <w:szCs w:val="16"/>
                <w:lang w:val="en-US"/>
              </w:rPr>
              <w:t xml:space="preserve"> </w:t>
            </w:r>
            <w:r w:rsidRPr="00DB2E2A">
              <w:rPr>
                <w:rFonts w:asciiTheme="majorHAnsi" w:hAnsiTheme="majorHAnsi" w:cstheme="majorHAnsi"/>
                <w:b/>
                <w:sz w:val="16"/>
                <w:szCs w:val="16"/>
              </w:rPr>
              <w:t>1</w:t>
            </w:r>
          </w:p>
        </w:tc>
        <w:tc>
          <w:tcPr>
            <w:tcW w:w="4612" w:type="dxa"/>
            <w:shd w:val="clear" w:color="auto" w:fill="DEEAF6" w:themeFill="accent1" w:themeFillTint="33"/>
          </w:tcPr>
          <w:p w14:paraId="5127592D" w14:textId="77777777" w:rsidR="00FE7844" w:rsidRPr="00DB2E2A" w:rsidRDefault="00FE7844" w:rsidP="007F0B90">
            <w:pPr>
              <w:spacing w:after="0" w:line="240" w:lineRule="auto"/>
              <w:jc w:val="both"/>
              <w:rPr>
                <w:rFonts w:asciiTheme="majorHAnsi" w:hAnsiTheme="majorHAnsi" w:cstheme="majorHAnsi"/>
                <w:b/>
                <w:sz w:val="16"/>
                <w:szCs w:val="16"/>
              </w:rPr>
            </w:pPr>
            <w:r w:rsidRPr="00DB2E2A">
              <w:rPr>
                <w:rFonts w:asciiTheme="majorHAnsi" w:hAnsiTheme="majorHAnsi" w:cstheme="majorHAnsi"/>
                <w:b/>
                <w:sz w:val="16"/>
                <w:szCs w:val="16"/>
              </w:rPr>
              <w:t>2</w:t>
            </w:r>
          </w:p>
        </w:tc>
        <w:tc>
          <w:tcPr>
            <w:tcW w:w="1724" w:type="dxa"/>
            <w:shd w:val="clear" w:color="auto" w:fill="DEEAF6" w:themeFill="accent1" w:themeFillTint="33"/>
          </w:tcPr>
          <w:p w14:paraId="6D94F115" w14:textId="77777777" w:rsidR="00FE7844" w:rsidRPr="00DB2E2A" w:rsidRDefault="00FE7844" w:rsidP="007F0B90">
            <w:pPr>
              <w:spacing w:after="0" w:line="240" w:lineRule="auto"/>
              <w:jc w:val="both"/>
              <w:rPr>
                <w:rFonts w:asciiTheme="majorHAnsi" w:hAnsiTheme="majorHAnsi" w:cstheme="majorHAnsi"/>
                <w:b/>
                <w:sz w:val="16"/>
                <w:szCs w:val="16"/>
              </w:rPr>
            </w:pPr>
            <w:r w:rsidRPr="00DB2E2A">
              <w:rPr>
                <w:rFonts w:asciiTheme="majorHAnsi" w:hAnsiTheme="majorHAnsi" w:cstheme="majorHAnsi"/>
                <w:b/>
                <w:sz w:val="16"/>
                <w:szCs w:val="16"/>
              </w:rPr>
              <w:t>4</w:t>
            </w:r>
          </w:p>
        </w:tc>
        <w:tc>
          <w:tcPr>
            <w:tcW w:w="2055" w:type="dxa"/>
            <w:shd w:val="clear" w:color="auto" w:fill="DEEAF6" w:themeFill="accent1" w:themeFillTint="33"/>
          </w:tcPr>
          <w:p w14:paraId="05F19563" w14:textId="77777777" w:rsidR="00FE7844" w:rsidRPr="00DB2E2A" w:rsidRDefault="00FE7844" w:rsidP="007F0B90">
            <w:pPr>
              <w:spacing w:after="0" w:line="240" w:lineRule="auto"/>
              <w:jc w:val="both"/>
              <w:rPr>
                <w:rFonts w:asciiTheme="majorHAnsi" w:hAnsiTheme="majorHAnsi" w:cstheme="majorHAnsi"/>
                <w:b/>
                <w:sz w:val="16"/>
                <w:szCs w:val="16"/>
              </w:rPr>
            </w:pPr>
            <w:r w:rsidRPr="00DB2E2A">
              <w:rPr>
                <w:rFonts w:asciiTheme="majorHAnsi" w:hAnsiTheme="majorHAnsi" w:cstheme="majorHAnsi"/>
                <w:b/>
                <w:sz w:val="16"/>
                <w:szCs w:val="16"/>
              </w:rPr>
              <w:t>5</w:t>
            </w:r>
          </w:p>
        </w:tc>
        <w:tc>
          <w:tcPr>
            <w:tcW w:w="1782" w:type="dxa"/>
            <w:shd w:val="clear" w:color="auto" w:fill="DEEAF6" w:themeFill="accent1" w:themeFillTint="33"/>
          </w:tcPr>
          <w:p w14:paraId="1FFCBA07" w14:textId="77777777" w:rsidR="00FE7844" w:rsidRPr="00DB2E2A" w:rsidRDefault="00FE7844" w:rsidP="007F0B90">
            <w:pPr>
              <w:spacing w:after="0" w:line="240" w:lineRule="auto"/>
              <w:jc w:val="both"/>
              <w:rPr>
                <w:rFonts w:asciiTheme="majorHAnsi" w:hAnsiTheme="majorHAnsi" w:cstheme="majorHAnsi"/>
                <w:b/>
                <w:sz w:val="16"/>
                <w:szCs w:val="16"/>
              </w:rPr>
            </w:pPr>
            <w:r w:rsidRPr="00DB2E2A">
              <w:rPr>
                <w:rFonts w:asciiTheme="majorHAnsi" w:hAnsiTheme="majorHAnsi" w:cstheme="majorHAnsi"/>
                <w:b/>
                <w:sz w:val="16"/>
                <w:szCs w:val="16"/>
              </w:rPr>
              <w:t>6</w:t>
            </w:r>
          </w:p>
        </w:tc>
        <w:tc>
          <w:tcPr>
            <w:tcW w:w="2167" w:type="dxa"/>
            <w:shd w:val="clear" w:color="auto" w:fill="DEEAF6" w:themeFill="accent1" w:themeFillTint="33"/>
          </w:tcPr>
          <w:p w14:paraId="3D7967D3" w14:textId="77777777" w:rsidR="00FE7844" w:rsidRPr="00DB2E2A" w:rsidRDefault="00FE7844" w:rsidP="007F0B90">
            <w:pPr>
              <w:spacing w:after="0" w:line="240" w:lineRule="auto"/>
              <w:jc w:val="both"/>
              <w:rPr>
                <w:rFonts w:asciiTheme="majorHAnsi" w:hAnsiTheme="majorHAnsi" w:cstheme="majorHAnsi"/>
                <w:b/>
                <w:sz w:val="16"/>
                <w:szCs w:val="16"/>
              </w:rPr>
            </w:pPr>
            <w:r w:rsidRPr="00DB2E2A">
              <w:rPr>
                <w:rFonts w:asciiTheme="majorHAnsi" w:hAnsiTheme="majorHAnsi" w:cstheme="majorHAnsi"/>
                <w:b/>
                <w:sz w:val="16"/>
                <w:szCs w:val="16"/>
              </w:rPr>
              <w:t>7</w:t>
            </w:r>
          </w:p>
        </w:tc>
      </w:tr>
      <w:tr w:rsidR="00FE7844" w:rsidRPr="00DB2E2A" w14:paraId="44E1C8BD" w14:textId="77777777" w:rsidTr="007F0B90">
        <w:trPr>
          <w:trHeight w:val="222"/>
        </w:trPr>
        <w:tc>
          <w:tcPr>
            <w:tcW w:w="744" w:type="dxa"/>
            <w:shd w:val="clear" w:color="auto" w:fill="F2F2F2" w:themeFill="background1" w:themeFillShade="F2"/>
          </w:tcPr>
          <w:p w14:paraId="506901FB" w14:textId="77777777" w:rsidR="00FE7844" w:rsidRPr="00DB2E2A" w:rsidRDefault="00FE7844" w:rsidP="007F0B90">
            <w:pPr>
              <w:spacing w:after="0" w:line="240" w:lineRule="auto"/>
              <w:jc w:val="both"/>
              <w:rPr>
                <w:rFonts w:asciiTheme="majorHAnsi" w:hAnsiTheme="majorHAnsi" w:cstheme="majorHAnsi"/>
                <w:sz w:val="16"/>
                <w:szCs w:val="16"/>
              </w:rPr>
            </w:pPr>
            <w:r w:rsidRPr="00DB2E2A">
              <w:rPr>
                <w:rFonts w:asciiTheme="majorHAnsi" w:hAnsiTheme="majorHAnsi" w:cstheme="majorHAnsi"/>
                <w:sz w:val="16"/>
                <w:szCs w:val="16"/>
              </w:rPr>
              <w:t>1.</w:t>
            </w:r>
          </w:p>
        </w:tc>
        <w:tc>
          <w:tcPr>
            <w:tcW w:w="4612" w:type="dxa"/>
            <w:shd w:val="clear" w:color="auto" w:fill="F2F2F2" w:themeFill="background1" w:themeFillShade="F2"/>
          </w:tcPr>
          <w:p w14:paraId="677DE8B3" w14:textId="77777777" w:rsidR="00FE7844" w:rsidRPr="00DB2E2A" w:rsidRDefault="00FE7844" w:rsidP="007F0B90">
            <w:pPr>
              <w:spacing w:after="0" w:line="240" w:lineRule="auto"/>
              <w:jc w:val="both"/>
              <w:rPr>
                <w:rFonts w:asciiTheme="majorHAnsi" w:hAnsiTheme="majorHAnsi" w:cstheme="majorHAnsi"/>
                <w:sz w:val="16"/>
                <w:szCs w:val="16"/>
              </w:rPr>
            </w:pPr>
            <w:r w:rsidRPr="00DB2E2A">
              <w:rPr>
                <w:rFonts w:asciiTheme="majorHAnsi" w:hAnsiTheme="majorHAnsi" w:cstheme="majorHAnsi"/>
                <w:sz w:val="16"/>
                <w:szCs w:val="16"/>
              </w:rPr>
              <w:t>SA„Iugintertrans”Drochia</w:t>
            </w:r>
          </w:p>
        </w:tc>
        <w:tc>
          <w:tcPr>
            <w:tcW w:w="1724" w:type="dxa"/>
            <w:shd w:val="clear" w:color="auto" w:fill="F2F2F2" w:themeFill="background1" w:themeFillShade="F2"/>
          </w:tcPr>
          <w:p w14:paraId="64551828" w14:textId="77777777" w:rsidR="00FE7844" w:rsidRPr="00DB2E2A" w:rsidRDefault="00FE7844" w:rsidP="007F0B90">
            <w:pPr>
              <w:spacing w:after="0" w:line="240" w:lineRule="auto"/>
              <w:jc w:val="both"/>
              <w:rPr>
                <w:rFonts w:asciiTheme="majorHAnsi" w:hAnsiTheme="majorHAnsi" w:cstheme="majorHAnsi"/>
                <w:sz w:val="16"/>
                <w:szCs w:val="16"/>
              </w:rPr>
            </w:pPr>
            <w:r w:rsidRPr="00DB2E2A">
              <w:rPr>
                <w:rFonts w:asciiTheme="majorHAnsi" w:hAnsiTheme="majorHAnsi" w:cstheme="majorHAnsi"/>
                <w:i/>
                <w:sz w:val="16"/>
                <w:szCs w:val="16"/>
              </w:rPr>
              <w:t>2018-2019</w:t>
            </w:r>
          </w:p>
        </w:tc>
        <w:tc>
          <w:tcPr>
            <w:tcW w:w="2055" w:type="dxa"/>
            <w:shd w:val="clear" w:color="auto" w:fill="F2F2F2" w:themeFill="background1" w:themeFillShade="F2"/>
          </w:tcPr>
          <w:p w14:paraId="2F8C9D69"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180,0</w:t>
            </w:r>
          </w:p>
        </w:tc>
        <w:tc>
          <w:tcPr>
            <w:tcW w:w="1782" w:type="dxa"/>
            <w:shd w:val="clear" w:color="auto" w:fill="F2F2F2" w:themeFill="background1" w:themeFillShade="F2"/>
          </w:tcPr>
          <w:p w14:paraId="407F87AE"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0,3</w:t>
            </w:r>
          </w:p>
        </w:tc>
        <w:tc>
          <w:tcPr>
            <w:tcW w:w="2167" w:type="dxa"/>
            <w:shd w:val="clear" w:color="auto" w:fill="F2F2F2" w:themeFill="background1" w:themeFillShade="F2"/>
          </w:tcPr>
          <w:p w14:paraId="77850370"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54,0</w:t>
            </w:r>
          </w:p>
        </w:tc>
      </w:tr>
      <w:tr w:rsidR="00FE7844" w:rsidRPr="00DB2E2A" w14:paraId="06CCAE2F" w14:textId="77777777" w:rsidTr="007F0B90">
        <w:trPr>
          <w:trHeight w:val="222"/>
        </w:trPr>
        <w:tc>
          <w:tcPr>
            <w:tcW w:w="744" w:type="dxa"/>
          </w:tcPr>
          <w:p w14:paraId="24DEC79D" w14:textId="77777777" w:rsidR="00FE7844" w:rsidRPr="00DB2E2A" w:rsidRDefault="00FE7844" w:rsidP="007F0B90">
            <w:pPr>
              <w:spacing w:after="0" w:line="240" w:lineRule="auto"/>
              <w:jc w:val="both"/>
              <w:rPr>
                <w:rFonts w:asciiTheme="majorHAnsi" w:hAnsiTheme="majorHAnsi" w:cstheme="majorHAnsi"/>
                <w:sz w:val="16"/>
                <w:szCs w:val="16"/>
              </w:rPr>
            </w:pPr>
            <w:r w:rsidRPr="00DB2E2A">
              <w:rPr>
                <w:rFonts w:asciiTheme="majorHAnsi" w:hAnsiTheme="majorHAnsi" w:cstheme="majorHAnsi"/>
                <w:sz w:val="16"/>
                <w:szCs w:val="16"/>
              </w:rPr>
              <w:t>2.</w:t>
            </w:r>
          </w:p>
        </w:tc>
        <w:tc>
          <w:tcPr>
            <w:tcW w:w="4612" w:type="dxa"/>
          </w:tcPr>
          <w:p w14:paraId="119C9A6B" w14:textId="77777777" w:rsidR="00FE7844" w:rsidRPr="00DB2E2A" w:rsidRDefault="00FE7844" w:rsidP="007F0B90">
            <w:pPr>
              <w:spacing w:after="0" w:line="240" w:lineRule="auto"/>
              <w:jc w:val="both"/>
              <w:rPr>
                <w:rFonts w:asciiTheme="majorHAnsi" w:hAnsiTheme="majorHAnsi" w:cstheme="majorHAnsi"/>
                <w:sz w:val="16"/>
                <w:szCs w:val="16"/>
              </w:rPr>
            </w:pPr>
            <w:r w:rsidRPr="00DB2E2A">
              <w:rPr>
                <w:rFonts w:asciiTheme="majorHAnsi" w:hAnsiTheme="majorHAnsi" w:cstheme="majorHAnsi"/>
                <w:sz w:val="16"/>
                <w:szCs w:val="16"/>
              </w:rPr>
              <w:t>ÎM„Larga Prim” Cahul</w:t>
            </w:r>
          </w:p>
        </w:tc>
        <w:tc>
          <w:tcPr>
            <w:tcW w:w="1724" w:type="dxa"/>
          </w:tcPr>
          <w:p w14:paraId="3FDCC02E" w14:textId="77777777" w:rsidR="00FE7844" w:rsidRPr="00DB2E2A" w:rsidRDefault="00FE7844" w:rsidP="007F0B90">
            <w:pPr>
              <w:spacing w:after="0" w:line="240" w:lineRule="auto"/>
              <w:jc w:val="both"/>
              <w:rPr>
                <w:rFonts w:asciiTheme="majorHAnsi" w:hAnsiTheme="majorHAnsi" w:cstheme="majorHAnsi"/>
                <w:i/>
                <w:sz w:val="16"/>
                <w:szCs w:val="16"/>
              </w:rPr>
            </w:pPr>
            <w:r w:rsidRPr="00DB2E2A">
              <w:rPr>
                <w:rFonts w:asciiTheme="majorHAnsi" w:hAnsiTheme="majorHAnsi" w:cstheme="majorHAnsi"/>
                <w:i/>
                <w:sz w:val="16"/>
                <w:szCs w:val="16"/>
              </w:rPr>
              <w:t>2019</w:t>
            </w:r>
          </w:p>
        </w:tc>
        <w:tc>
          <w:tcPr>
            <w:tcW w:w="2055" w:type="dxa"/>
          </w:tcPr>
          <w:p w14:paraId="12C57F3A"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45,7</w:t>
            </w:r>
          </w:p>
        </w:tc>
        <w:tc>
          <w:tcPr>
            <w:tcW w:w="1782" w:type="dxa"/>
          </w:tcPr>
          <w:p w14:paraId="3DAE97BB"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0,3</w:t>
            </w:r>
          </w:p>
        </w:tc>
        <w:tc>
          <w:tcPr>
            <w:tcW w:w="2167" w:type="dxa"/>
          </w:tcPr>
          <w:p w14:paraId="6DFFBB98"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13,7</w:t>
            </w:r>
          </w:p>
        </w:tc>
      </w:tr>
      <w:tr w:rsidR="00FE7844" w:rsidRPr="00DB2E2A" w14:paraId="515EEAE1" w14:textId="77777777" w:rsidTr="007F0B90">
        <w:trPr>
          <w:trHeight w:val="222"/>
        </w:trPr>
        <w:tc>
          <w:tcPr>
            <w:tcW w:w="744" w:type="dxa"/>
          </w:tcPr>
          <w:p w14:paraId="7542ED34" w14:textId="77777777" w:rsidR="00FE7844" w:rsidRPr="00DB2E2A" w:rsidRDefault="00FE7844" w:rsidP="007F0B90">
            <w:pPr>
              <w:spacing w:after="0" w:line="240" w:lineRule="auto"/>
              <w:jc w:val="both"/>
              <w:rPr>
                <w:rFonts w:asciiTheme="majorHAnsi" w:hAnsiTheme="majorHAnsi" w:cstheme="majorHAnsi"/>
                <w:sz w:val="16"/>
                <w:szCs w:val="16"/>
              </w:rPr>
            </w:pPr>
            <w:r w:rsidRPr="00DB2E2A">
              <w:rPr>
                <w:rFonts w:asciiTheme="majorHAnsi" w:hAnsiTheme="majorHAnsi" w:cstheme="majorHAnsi"/>
                <w:sz w:val="16"/>
                <w:szCs w:val="16"/>
              </w:rPr>
              <w:t>3.</w:t>
            </w:r>
          </w:p>
        </w:tc>
        <w:tc>
          <w:tcPr>
            <w:tcW w:w="4612" w:type="dxa"/>
          </w:tcPr>
          <w:p w14:paraId="2392E392" w14:textId="77777777" w:rsidR="00FE7844" w:rsidRPr="00DB2E2A" w:rsidRDefault="00FE7844" w:rsidP="007F0B90">
            <w:pPr>
              <w:spacing w:after="0" w:line="240" w:lineRule="auto"/>
              <w:jc w:val="both"/>
              <w:rPr>
                <w:rFonts w:asciiTheme="majorHAnsi" w:hAnsiTheme="majorHAnsi" w:cstheme="majorHAnsi"/>
                <w:sz w:val="16"/>
                <w:szCs w:val="16"/>
              </w:rPr>
            </w:pPr>
            <w:r w:rsidRPr="00DB2E2A">
              <w:rPr>
                <w:rFonts w:asciiTheme="majorHAnsi" w:hAnsiTheme="majorHAnsi" w:cstheme="majorHAnsi"/>
                <w:sz w:val="16"/>
                <w:szCs w:val="16"/>
              </w:rPr>
              <w:t>ÎM„Badicul prim” Cahul</w:t>
            </w:r>
          </w:p>
        </w:tc>
        <w:tc>
          <w:tcPr>
            <w:tcW w:w="1724" w:type="dxa"/>
          </w:tcPr>
          <w:p w14:paraId="55311F4B" w14:textId="77777777" w:rsidR="00FE7844" w:rsidRPr="00DB2E2A" w:rsidRDefault="00FE7844" w:rsidP="007F0B90">
            <w:pPr>
              <w:spacing w:after="0" w:line="240" w:lineRule="auto"/>
              <w:jc w:val="both"/>
              <w:rPr>
                <w:rFonts w:asciiTheme="majorHAnsi" w:hAnsiTheme="majorHAnsi" w:cstheme="majorHAnsi"/>
                <w:i/>
                <w:sz w:val="16"/>
                <w:szCs w:val="16"/>
              </w:rPr>
            </w:pPr>
            <w:r w:rsidRPr="00DB2E2A">
              <w:rPr>
                <w:rFonts w:asciiTheme="majorHAnsi" w:hAnsiTheme="majorHAnsi" w:cstheme="majorHAnsi"/>
                <w:i/>
                <w:sz w:val="16"/>
                <w:szCs w:val="16"/>
              </w:rPr>
              <w:t>2019</w:t>
            </w:r>
          </w:p>
        </w:tc>
        <w:tc>
          <w:tcPr>
            <w:tcW w:w="2055" w:type="dxa"/>
          </w:tcPr>
          <w:p w14:paraId="588A767B"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24,9</w:t>
            </w:r>
          </w:p>
        </w:tc>
        <w:tc>
          <w:tcPr>
            <w:tcW w:w="1782" w:type="dxa"/>
          </w:tcPr>
          <w:p w14:paraId="52F03EA6"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0,3</w:t>
            </w:r>
          </w:p>
        </w:tc>
        <w:tc>
          <w:tcPr>
            <w:tcW w:w="2167" w:type="dxa"/>
          </w:tcPr>
          <w:p w14:paraId="65A04AB5"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7,8</w:t>
            </w:r>
          </w:p>
        </w:tc>
      </w:tr>
      <w:tr w:rsidR="00FE7844" w:rsidRPr="00DB2E2A" w14:paraId="40F9F393" w14:textId="77777777" w:rsidTr="007F0B90">
        <w:trPr>
          <w:trHeight w:val="222"/>
        </w:trPr>
        <w:tc>
          <w:tcPr>
            <w:tcW w:w="744" w:type="dxa"/>
          </w:tcPr>
          <w:p w14:paraId="41658D82" w14:textId="77777777" w:rsidR="00FE7844" w:rsidRPr="00DB2E2A" w:rsidRDefault="00FE7844" w:rsidP="007F0B90">
            <w:pPr>
              <w:spacing w:after="0" w:line="240" w:lineRule="auto"/>
              <w:jc w:val="both"/>
              <w:rPr>
                <w:rFonts w:asciiTheme="majorHAnsi" w:hAnsiTheme="majorHAnsi" w:cstheme="majorHAnsi"/>
                <w:sz w:val="16"/>
                <w:szCs w:val="16"/>
              </w:rPr>
            </w:pPr>
            <w:r w:rsidRPr="00DB2E2A">
              <w:rPr>
                <w:rFonts w:asciiTheme="majorHAnsi" w:hAnsiTheme="majorHAnsi" w:cstheme="majorHAnsi"/>
                <w:sz w:val="16"/>
                <w:szCs w:val="16"/>
              </w:rPr>
              <w:t>4.</w:t>
            </w:r>
          </w:p>
        </w:tc>
        <w:tc>
          <w:tcPr>
            <w:tcW w:w="4612" w:type="dxa"/>
          </w:tcPr>
          <w:p w14:paraId="6FF290E9" w14:textId="77777777" w:rsidR="00FE7844" w:rsidRPr="00DB2E2A" w:rsidRDefault="00FE7844" w:rsidP="007F0B90">
            <w:pPr>
              <w:spacing w:after="0" w:line="240" w:lineRule="auto"/>
              <w:jc w:val="both"/>
              <w:rPr>
                <w:rFonts w:asciiTheme="majorHAnsi" w:hAnsiTheme="majorHAnsi" w:cstheme="majorHAnsi"/>
                <w:sz w:val="16"/>
                <w:szCs w:val="16"/>
              </w:rPr>
            </w:pPr>
            <w:r w:rsidRPr="00DB2E2A">
              <w:rPr>
                <w:rFonts w:asciiTheme="majorHAnsi" w:hAnsiTheme="majorHAnsi" w:cstheme="majorHAnsi"/>
                <w:sz w:val="16"/>
                <w:szCs w:val="16"/>
              </w:rPr>
              <w:t>ÎM„Chioselia Mare” Cahul</w:t>
            </w:r>
          </w:p>
        </w:tc>
        <w:tc>
          <w:tcPr>
            <w:tcW w:w="1724" w:type="dxa"/>
          </w:tcPr>
          <w:p w14:paraId="47AE2EEF" w14:textId="77777777" w:rsidR="00FE7844" w:rsidRPr="00DB2E2A" w:rsidRDefault="00FE7844" w:rsidP="007F0B90">
            <w:pPr>
              <w:spacing w:after="0" w:line="240" w:lineRule="auto"/>
              <w:jc w:val="both"/>
              <w:rPr>
                <w:rFonts w:asciiTheme="majorHAnsi" w:hAnsiTheme="majorHAnsi" w:cstheme="majorHAnsi"/>
                <w:i/>
                <w:sz w:val="16"/>
                <w:szCs w:val="16"/>
              </w:rPr>
            </w:pPr>
            <w:r w:rsidRPr="00DB2E2A">
              <w:rPr>
                <w:rFonts w:asciiTheme="majorHAnsi" w:hAnsiTheme="majorHAnsi" w:cstheme="majorHAnsi"/>
                <w:i/>
                <w:sz w:val="16"/>
                <w:szCs w:val="16"/>
              </w:rPr>
              <w:t>2018-2019</w:t>
            </w:r>
          </w:p>
        </w:tc>
        <w:tc>
          <w:tcPr>
            <w:tcW w:w="2055" w:type="dxa"/>
          </w:tcPr>
          <w:p w14:paraId="004B5D12"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27,5</w:t>
            </w:r>
          </w:p>
        </w:tc>
        <w:tc>
          <w:tcPr>
            <w:tcW w:w="1782" w:type="dxa"/>
          </w:tcPr>
          <w:p w14:paraId="663E31A3"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0,3</w:t>
            </w:r>
          </w:p>
        </w:tc>
        <w:tc>
          <w:tcPr>
            <w:tcW w:w="2167" w:type="dxa"/>
          </w:tcPr>
          <w:p w14:paraId="7B031999"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8,3</w:t>
            </w:r>
          </w:p>
        </w:tc>
      </w:tr>
      <w:tr w:rsidR="00FE7844" w:rsidRPr="00DB2E2A" w14:paraId="68AC9FB4" w14:textId="77777777" w:rsidTr="007F0B90">
        <w:trPr>
          <w:trHeight w:val="210"/>
        </w:trPr>
        <w:tc>
          <w:tcPr>
            <w:tcW w:w="744" w:type="dxa"/>
          </w:tcPr>
          <w:p w14:paraId="500224F2" w14:textId="77777777" w:rsidR="00FE7844" w:rsidRPr="00DB2E2A" w:rsidRDefault="00FE7844" w:rsidP="007F0B90">
            <w:pPr>
              <w:spacing w:after="0" w:line="240" w:lineRule="auto"/>
              <w:jc w:val="both"/>
              <w:rPr>
                <w:rFonts w:asciiTheme="majorHAnsi" w:hAnsiTheme="majorHAnsi" w:cstheme="majorHAnsi"/>
                <w:sz w:val="16"/>
                <w:szCs w:val="16"/>
              </w:rPr>
            </w:pPr>
            <w:r w:rsidRPr="00DB2E2A">
              <w:rPr>
                <w:rFonts w:asciiTheme="majorHAnsi" w:hAnsiTheme="majorHAnsi" w:cstheme="majorHAnsi"/>
                <w:sz w:val="16"/>
                <w:szCs w:val="16"/>
              </w:rPr>
              <w:t>5.</w:t>
            </w:r>
          </w:p>
        </w:tc>
        <w:tc>
          <w:tcPr>
            <w:tcW w:w="4612" w:type="dxa"/>
          </w:tcPr>
          <w:p w14:paraId="7D5029E2" w14:textId="77777777" w:rsidR="00FE7844" w:rsidRPr="00FD4E3E" w:rsidRDefault="00FE7844" w:rsidP="007F0B90">
            <w:pPr>
              <w:spacing w:after="0" w:line="240" w:lineRule="auto"/>
              <w:jc w:val="both"/>
              <w:rPr>
                <w:rFonts w:asciiTheme="majorHAnsi" w:hAnsiTheme="majorHAnsi" w:cstheme="majorHAnsi"/>
                <w:sz w:val="16"/>
                <w:szCs w:val="16"/>
                <w:lang w:val="en-US"/>
              </w:rPr>
            </w:pPr>
            <w:r w:rsidRPr="00FD4E3E">
              <w:rPr>
                <w:rFonts w:asciiTheme="majorHAnsi" w:hAnsiTheme="majorHAnsi" w:cstheme="majorHAnsi"/>
                <w:sz w:val="16"/>
                <w:szCs w:val="16"/>
                <w:lang w:val="en-US"/>
              </w:rPr>
              <w:t>ÎM„Apă-Canal Chiselița Prut” Cahul</w:t>
            </w:r>
          </w:p>
        </w:tc>
        <w:tc>
          <w:tcPr>
            <w:tcW w:w="1724" w:type="dxa"/>
          </w:tcPr>
          <w:p w14:paraId="0763B85E" w14:textId="77777777" w:rsidR="00FE7844" w:rsidRPr="00DB2E2A" w:rsidRDefault="00FE7844" w:rsidP="007F0B90">
            <w:pPr>
              <w:spacing w:after="0" w:line="240" w:lineRule="auto"/>
              <w:jc w:val="both"/>
              <w:rPr>
                <w:rFonts w:asciiTheme="majorHAnsi" w:hAnsiTheme="majorHAnsi" w:cstheme="majorHAnsi"/>
                <w:i/>
                <w:sz w:val="16"/>
                <w:szCs w:val="16"/>
              </w:rPr>
            </w:pPr>
            <w:r w:rsidRPr="00DB2E2A">
              <w:rPr>
                <w:rFonts w:asciiTheme="majorHAnsi" w:hAnsiTheme="majorHAnsi" w:cstheme="majorHAnsi"/>
                <w:i/>
                <w:sz w:val="16"/>
                <w:szCs w:val="16"/>
              </w:rPr>
              <w:t>2018</w:t>
            </w:r>
          </w:p>
        </w:tc>
        <w:tc>
          <w:tcPr>
            <w:tcW w:w="2055" w:type="dxa"/>
          </w:tcPr>
          <w:p w14:paraId="17A4ABF8"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34,5</w:t>
            </w:r>
          </w:p>
        </w:tc>
        <w:tc>
          <w:tcPr>
            <w:tcW w:w="1782" w:type="dxa"/>
          </w:tcPr>
          <w:p w14:paraId="2365F6F4"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0,3</w:t>
            </w:r>
          </w:p>
        </w:tc>
        <w:tc>
          <w:tcPr>
            <w:tcW w:w="2167" w:type="dxa"/>
          </w:tcPr>
          <w:p w14:paraId="19BFA86A"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10,4</w:t>
            </w:r>
          </w:p>
        </w:tc>
      </w:tr>
      <w:tr w:rsidR="00FE7844" w:rsidRPr="00DB2E2A" w14:paraId="4D45502E" w14:textId="77777777" w:rsidTr="007F0B90">
        <w:trPr>
          <w:trHeight w:val="222"/>
        </w:trPr>
        <w:tc>
          <w:tcPr>
            <w:tcW w:w="744" w:type="dxa"/>
          </w:tcPr>
          <w:p w14:paraId="4177BB3F" w14:textId="77777777" w:rsidR="00FE7844" w:rsidRPr="00DB2E2A" w:rsidRDefault="00FE7844" w:rsidP="007F0B90">
            <w:pPr>
              <w:spacing w:after="0" w:line="240" w:lineRule="auto"/>
              <w:jc w:val="both"/>
              <w:rPr>
                <w:rFonts w:asciiTheme="majorHAnsi" w:hAnsiTheme="majorHAnsi" w:cstheme="majorHAnsi"/>
                <w:sz w:val="16"/>
                <w:szCs w:val="16"/>
              </w:rPr>
            </w:pPr>
            <w:r w:rsidRPr="00DB2E2A">
              <w:rPr>
                <w:rFonts w:asciiTheme="majorHAnsi" w:hAnsiTheme="majorHAnsi" w:cstheme="majorHAnsi"/>
                <w:sz w:val="16"/>
                <w:szCs w:val="16"/>
              </w:rPr>
              <w:t>6.</w:t>
            </w:r>
          </w:p>
        </w:tc>
        <w:tc>
          <w:tcPr>
            <w:tcW w:w="4612" w:type="dxa"/>
          </w:tcPr>
          <w:p w14:paraId="29572738" w14:textId="77777777" w:rsidR="00FE7844" w:rsidRPr="00DB2E2A" w:rsidRDefault="00FE7844" w:rsidP="007F0B90">
            <w:pPr>
              <w:spacing w:after="0" w:line="240" w:lineRule="auto"/>
              <w:jc w:val="both"/>
              <w:rPr>
                <w:rFonts w:asciiTheme="majorHAnsi" w:hAnsiTheme="majorHAnsi" w:cstheme="majorHAnsi"/>
                <w:sz w:val="16"/>
                <w:szCs w:val="16"/>
              </w:rPr>
            </w:pPr>
            <w:r w:rsidRPr="00DB2E2A">
              <w:rPr>
                <w:rFonts w:asciiTheme="majorHAnsi" w:hAnsiTheme="majorHAnsi" w:cstheme="majorHAnsi"/>
                <w:sz w:val="16"/>
                <w:szCs w:val="16"/>
              </w:rPr>
              <w:t>SRL„Exolasa” Anenii Noi</w:t>
            </w:r>
          </w:p>
        </w:tc>
        <w:tc>
          <w:tcPr>
            <w:tcW w:w="1724" w:type="dxa"/>
          </w:tcPr>
          <w:p w14:paraId="0F886630" w14:textId="77777777" w:rsidR="00FE7844" w:rsidRPr="00DB2E2A" w:rsidRDefault="00FE7844" w:rsidP="007F0B90">
            <w:pPr>
              <w:spacing w:after="0" w:line="240" w:lineRule="auto"/>
              <w:jc w:val="both"/>
              <w:rPr>
                <w:rFonts w:asciiTheme="majorHAnsi" w:hAnsiTheme="majorHAnsi" w:cstheme="majorHAnsi"/>
                <w:i/>
                <w:sz w:val="16"/>
                <w:szCs w:val="16"/>
              </w:rPr>
            </w:pPr>
            <w:r w:rsidRPr="00DB2E2A">
              <w:rPr>
                <w:rFonts w:asciiTheme="majorHAnsi" w:hAnsiTheme="majorHAnsi" w:cstheme="majorHAnsi"/>
                <w:i/>
                <w:sz w:val="16"/>
                <w:szCs w:val="16"/>
              </w:rPr>
              <w:t>2019</w:t>
            </w:r>
          </w:p>
        </w:tc>
        <w:tc>
          <w:tcPr>
            <w:tcW w:w="2055" w:type="dxa"/>
          </w:tcPr>
          <w:p w14:paraId="7EC506EA"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68,0</w:t>
            </w:r>
          </w:p>
        </w:tc>
        <w:tc>
          <w:tcPr>
            <w:tcW w:w="1782" w:type="dxa"/>
          </w:tcPr>
          <w:p w14:paraId="67A74A26"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0,3</w:t>
            </w:r>
          </w:p>
        </w:tc>
        <w:tc>
          <w:tcPr>
            <w:tcW w:w="2167" w:type="dxa"/>
          </w:tcPr>
          <w:p w14:paraId="17D4797C"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20,4</w:t>
            </w:r>
          </w:p>
        </w:tc>
      </w:tr>
      <w:tr w:rsidR="00FE7844" w:rsidRPr="00DB2E2A" w14:paraId="571B73FD" w14:textId="77777777" w:rsidTr="00834387">
        <w:trPr>
          <w:trHeight w:val="197"/>
        </w:trPr>
        <w:tc>
          <w:tcPr>
            <w:tcW w:w="744" w:type="dxa"/>
          </w:tcPr>
          <w:p w14:paraId="7721CF25" w14:textId="77777777" w:rsidR="00FE7844" w:rsidRPr="00DB2E2A" w:rsidRDefault="00FE7844" w:rsidP="007F0B90">
            <w:pPr>
              <w:spacing w:after="0" w:line="240" w:lineRule="auto"/>
              <w:jc w:val="both"/>
              <w:rPr>
                <w:rFonts w:asciiTheme="majorHAnsi" w:hAnsiTheme="majorHAnsi" w:cstheme="majorHAnsi"/>
                <w:sz w:val="16"/>
                <w:szCs w:val="16"/>
              </w:rPr>
            </w:pPr>
            <w:r w:rsidRPr="00DB2E2A">
              <w:rPr>
                <w:rFonts w:asciiTheme="majorHAnsi" w:hAnsiTheme="majorHAnsi" w:cstheme="majorHAnsi"/>
                <w:sz w:val="16"/>
                <w:szCs w:val="16"/>
              </w:rPr>
              <w:t>7.</w:t>
            </w:r>
          </w:p>
        </w:tc>
        <w:tc>
          <w:tcPr>
            <w:tcW w:w="4612" w:type="dxa"/>
          </w:tcPr>
          <w:p w14:paraId="6714C7DC" w14:textId="09B8A761" w:rsidR="00FE7844" w:rsidRPr="00FD4E3E" w:rsidRDefault="00FE7844" w:rsidP="007F0B90">
            <w:pPr>
              <w:spacing w:after="0" w:line="240" w:lineRule="auto"/>
              <w:jc w:val="both"/>
              <w:rPr>
                <w:rFonts w:asciiTheme="majorHAnsi" w:hAnsiTheme="majorHAnsi" w:cstheme="majorHAnsi"/>
                <w:sz w:val="16"/>
                <w:szCs w:val="16"/>
                <w:lang w:val="en-US"/>
              </w:rPr>
            </w:pPr>
            <w:r w:rsidRPr="00FD4E3E">
              <w:rPr>
                <w:rFonts w:asciiTheme="majorHAnsi" w:hAnsiTheme="majorHAnsi" w:cstheme="majorHAnsi"/>
                <w:sz w:val="16"/>
                <w:szCs w:val="16"/>
                <w:lang w:val="en-US"/>
              </w:rPr>
              <w:t>ÎM„Supacservice” s.Sadaclia</w:t>
            </w:r>
            <w:r w:rsidR="009377C3">
              <w:rPr>
                <w:rFonts w:asciiTheme="majorHAnsi" w:hAnsiTheme="majorHAnsi" w:cstheme="majorHAnsi"/>
                <w:sz w:val="16"/>
                <w:szCs w:val="16"/>
                <w:lang w:val="en-US"/>
              </w:rPr>
              <w:t>,</w:t>
            </w:r>
            <w:r w:rsidRPr="00FD4E3E">
              <w:rPr>
                <w:rFonts w:asciiTheme="majorHAnsi" w:hAnsiTheme="majorHAnsi" w:cstheme="majorHAnsi"/>
                <w:sz w:val="16"/>
                <w:szCs w:val="16"/>
                <w:lang w:val="en-US"/>
              </w:rPr>
              <w:t xml:space="preserve"> UTA Găgăuzia</w:t>
            </w:r>
          </w:p>
        </w:tc>
        <w:tc>
          <w:tcPr>
            <w:tcW w:w="1724" w:type="dxa"/>
          </w:tcPr>
          <w:p w14:paraId="234421DC" w14:textId="77777777" w:rsidR="00FE7844" w:rsidRPr="00DB2E2A" w:rsidRDefault="00FE7844" w:rsidP="007F0B90">
            <w:pPr>
              <w:spacing w:after="0" w:line="240" w:lineRule="auto"/>
              <w:jc w:val="both"/>
              <w:rPr>
                <w:rFonts w:asciiTheme="majorHAnsi" w:hAnsiTheme="majorHAnsi" w:cstheme="majorHAnsi"/>
                <w:i/>
                <w:sz w:val="16"/>
                <w:szCs w:val="16"/>
              </w:rPr>
            </w:pPr>
            <w:r w:rsidRPr="00DB2E2A">
              <w:rPr>
                <w:rFonts w:asciiTheme="majorHAnsi" w:hAnsiTheme="majorHAnsi" w:cstheme="majorHAnsi"/>
                <w:i/>
                <w:sz w:val="16"/>
                <w:szCs w:val="16"/>
              </w:rPr>
              <w:t>2018</w:t>
            </w:r>
          </w:p>
        </w:tc>
        <w:tc>
          <w:tcPr>
            <w:tcW w:w="2055" w:type="dxa"/>
          </w:tcPr>
          <w:p w14:paraId="07D3ADB9"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73,6</w:t>
            </w:r>
          </w:p>
        </w:tc>
        <w:tc>
          <w:tcPr>
            <w:tcW w:w="1782" w:type="dxa"/>
          </w:tcPr>
          <w:p w14:paraId="5EBC398B"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0,3</w:t>
            </w:r>
          </w:p>
        </w:tc>
        <w:tc>
          <w:tcPr>
            <w:tcW w:w="2167" w:type="dxa"/>
          </w:tcPr>
          <w:p w14:paraId="75F87132"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22,1</w:t>
            </w:r>
          </w:p>
        </w:tc>
      </w:tr>
      <w:tr w:rsidR="00FE7844" w:rsidRPr="00DB2E2A" w14:paraId="3F7AEE77" w14:textId="77777777" w:rsidTr="007F0B90">
        <w:trPr>
          <w:trHeight w:val="222"/>
        </w:trPr>
        <w:tc>
          <w:tcPr>
            <w:tcW w:w="744" w:type="dxa"/>
          </w:tcPr>
          <w:p w14:paraId="533D8F3E" w14:textId="77777777" w:rsidR="00FE7844" w:rsidRPr="00DB2E2A" w:rsidRDefault="00FE7844" w:rsidP="007F0B90">
            <w:pPr>
              <w:spacing w:after="0" w:line="240" w:lineRule="auto"/>
              <w:jc w:val="both"/>
              <w:rPr>
                <w:rFonts w:asciiTheme="majorHAnsi" w:hAnsiTheme="majorHAnsi" w:cstheme="majorHAnsi"/>
                <w:sz w:val="16"/>
                <w:szCs w:val="16"/>
              </w:rPr>
            </w:pPr>
            <w:r w:rsidRPr="00DB2E2A">
              <w:rPr>
                <w:rFonts w:asciiTheme="majorHAnsi" w:hAnsiTheme="majorHAnsi" w:cstheme="majorHAnsi"/>
                <w:sz w:val="16"/>
                <w:szCs w:val="16"/>
              </w:rPr>
              <w:t>8.</w:t>
            </w:r>
          </w:p>
        </w:tc>
        <w:tc>
          <w:tcPr>
            <w:tcW w:w="4612" w:type="dxa"/>
          </w:tcPr>
          <w:p w14:paraId="7BAD31A9" w14:textId="77777777" w:rsidR="00FE7844" w:rsidRPr="00DB2E2A" w:rsidRDefault="00FE7844" w:rsidP="007F0B90">
            <w:pPr>
              <w:spacing w:after="0" w:line="240" w:lineRule="auto"/>
              <w:jc w:val="both"/>
              <w:rPr>
                <w:rFonts w:asciiTheme="majorHAnsi" w:hAnsiTheme="majorHAnsi" w:cstheme="majorHAnsi"/>
                <w:sz w:val="16"/>
                <w:szCs w:val="16"/>
              </w:rPr>
            </w:pPr>
            <w:r w:rsidRPr="00DB2E2A">
              <w:rPr>
                <w:rFonts w:asciiTheme="majorHAnsi" w:hAnsiTheme="majorHAnsi" w:cstheme="majorHAnsi"/>
                <w:sz w:val="16"/>
                <w:szCs w:val="16"/>
              </w:rPr>
              <w:t>ÎM„Sofia Servicii” Drochia</w:t>
            </w:r>
          </w:p>
        </w:tc>
        <w:tc>
          <w:tcPr>
            <w:tcW w:w="1724" w:type="dxa"/>
          </w:tcPr>
          <w:p w14:paraId="3E570F10" w14:textId="77777777" w:rsidR="00FE7844" w:rsidRPr="00DB2E2A" w:rsidRDefault="00FE7844" w:rsidP="007F0B90">
            <w:pPr>
              <w:spacing w:after="0" w:line="240" w:lineRule="auto"/>
              <w:jc w:val="both"/>
              <w:rPr>
                <w:rFonts w:asciiTheme="majorHAnsi" w:hAnsiTheme="majorHAnsi" w:cstheme="majorHAnsi"/>
                <w:i/>
                <w:sz w:val="16"/>
                <w:szCs w:val="16"/>
              </w:rPr>
            </w:pPr>
            <w:r w:rsidRPr="00DB2E2A">
              <w:rPr>
                <w:rFonts w:asciiTheme="majorHAnsi" w:hAnsiTheme="majorHAnsi" w:cstheme="majorHAnsi"/>
                <w:i/>
                <w:sz w:val="16"/>
                <w:szCs w:val="16"/>
              </w:rPr>
              <w:t>2018-2019</w:t>
            </w:r>
          </w:p>
        </w:tc>
        <w:tc>
          <w:tcPr>
            <w:tcW w:w="2055" w:type="dxa"/>
          </w:tcPr>
          <w:p w14:paraId="2CE9BD98"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64,3</w:t>
            </w:r>
          </w:p>
        </w:tc>
        <w:tc>
          <w:tcPr>
            <w:tcW w:w="1782" w:type="dxa"/>
          </w:tcPr>
          <w:p w14:paraId="1E1B2F76"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0,3</w:t>
            </w:r>
          </w:p>
        </w:tc>
        <w:tc>
          <w:tcPr>
            <w:tcW w:w="2167" w:type="dxa"/>
          </w:tcPr>
          <w:p w14:paraId="13F88109"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19,3</w:t>
            </w:r>
          </w:p>
        </w:tc>
      </w:tr>
      <w:tr w:rsidR="00FE7844" w:rsidRPr="00DB2E2A" w14:paraId="6C82D93A" w14:textId="77777777" w:rsidTr="007F0B90">
        <w:trPr>
          <w:trHeight w:val="232"/>
        </w:trPr>
        <w:tc>
          <w:tcPr>
            <w:tcW w:w="744" w:type="dxa"/>
            <w:shd w:val="clear" w:color="auto" w:fill="DEEAF6" w:themeFill="accent1" w:themeFillTint="33"/>
          </w:tcPr>
          <w:p w14:paraId="6A1B2DE9" w14:textId="77777777" w:rsidR="00FE7844" w:rsidRPr="00DB2E2A" w:rsidRDefault="00FE7844" w:rsidP="007F0B90">
            <w:pPr>
              <w:spacing w:after="0" w:line="240" w:lineRule="auto"/>
              <w:jc w:val="both"/>
              <w:rPr>
                <w:rFonts w:asciiTheme="majorHAnsi" w:hAnsiTheme="majorHAnsi" w:cstheme="majorHAnsi"/>
                <w:sz w:val="16"/>
                <w:szCs w:val="16"/>
              </w:rPr>
            </w:pPr>
          </w:p>
        </w:tc>
        <w:tc>
          <w:tcPr>
            <w:tcW w:w="4612" w:type="dxa"/>
            <w:shd w:val="clear" w:color="auto" w:fill="DEEAF6" w:themeFill="accent1" w:themeFillTint="33"/>
          </w:tcPr>
          <w:p w14:paraId="2FBD25F4" w14:textId="77777777" w:rsidR="00FE7844" w:rsidRPr="00DB2E2A" w:rsidRDefault="00FE7844" w:rsidP="007F0B90">
            <w:pPr>
              <w:spacing w:after="0" w:line="240" w:lineRule="auto"/>
              <w:jc w:val="both"/>
              <w:rPr>
                <w:rFonts w:asciiTheme="majorHAnsi" w:hAnsiTheme="majorHAnsi" w:cstheme="majorHAnsi"/>
                <w:sz w:val="16"/>
                <w:szCs w:val="16"/>
              </w:rPr>
            </w:pPr>
            <w:r w:rsidRPr="00DB2E2A">
              <w:rPr>
                <w:rFonts w:asciiTheme="majorHAnsi" w:hAnsiTheme="majorHAnsi" w:cstheme="majorHAnsi"/>
                <w:sz w:val="16"/>
                <w:szCs w:val="16"/>
              </w:rPr>
              <w:t>Total</w:t>
            </w:r>
          </w:p>
        </w:tc>
        <w:tc>
          <w:tcPr>
            <w:tcW w:w="1724" w:type="dxa"/>
            <w:shd w:val="clear" w:color="auto" w:fill="DEEAF6" w:themeFill="accent1" w:themeFillTint="33"/>
          </w:tcPr>
          <w:p w14:paraId="0665C11C" w14:textId="77777777" w:rsidR="00FE7844" w:rsidRPr="00DB2E2A" w:rsidRDefault="00FE7844" w:rsidP="007F0B90">
            <w:pPr>
              <w:spacing w:after="0" w:line="240" w:lineRule="auto"/>
              <w:jc w:val="both"/>
              <w:rPr>
                <w:rFonts w:asciiTheme="majorHAnsi" w:hAnsiTheme="majorHAnsi" w:cstheme="majorHAnsi"/>
                <w:sz w:val="16"/>
                <w:szCs w:val="16"/>
              </w:rPr>
            </w:pPr>
            <w:r w:rsidRPr="00DB2E2A">
              <w:rPr>
                <w:rFonts w:asciiTheme="majorHAnsi" w:hAnsiTheme="majorHAnsi" w:cstheme="majorHAnsi"/>
                <w:sz w:val="16"/>
                <w:szCs w:val="16"/>
              </w:rPr>
              <w:t>X</w:t>
            </w:r>
          </w:p>
        </w:tc>
        <w:tc>
          <w:tcPr>
            <w:tcW w:w="2055" w:type="dxa"/>
            <w:shd w:val="clear" w:color="auto" w:fill="DEEAF6" w:themeFill="accent1" w:themeFillTint="33"/>
          </w:tcPr>
          <w:p w14:paraId="08ADFCE2"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518,5</w:t>
            </w:r>
          </w:p>
        </w:tc>
        <w:tc>
          <w:tcPr>
            <w:tcW w:w="1782" w:type="dxa"/>
            <w:shd w:val="clear" w:color="auto" w:fill="DEEAF6" w:themeFill="accent1" w:themeFillTint="33"/>
          </w:tcPr>
          <w:p w14:paraId="15CB15F0"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0,3</w:t>
            </w:r>
          </w:p>
        </w:tc>
        <w:tc>
          <w:tcPr>
            <w:tcW w:w="2167" w:type="dxa"/>
            <w:shd w:val="clear" w:color="auto" w:fill="DEEAF6" w:themeFill="accent1" w:themeFillTint="33"/>
          </w:tcPr>
          <w:p w14:paraId="2B1555A1" w14:textId="77777777" w:rsidR="00FE7844" w:rsidRPr="00DB2E2A" w:rsidRDefault="00FE7844" w:rsidP="007F0B90">
            <w:pPr>
              <w:spacing w:after="0" w:line="240" w:lineRule="auto"/>
              <w:jc w:val="right"/>
              <w:rPr>
                <w:rFonts w:asciiTheme="majorHAnsi" w:hAnsiTheme="majorHAnsi" w:cstheme="majorHAnsi"/>
                <w:sz w:val="16"/>
                <w:szCs w:val="16"/>
              </w:rPr>
            </w:pPr>
            <w:r w:rsidRPr="00DB2E2A">
              <w:rPr>
                <w:rFonts w:asciiTheme="majorHAnsi" w:hAnsiTheme="majorHAnsi" w:cstheme="majorHAnsi"/>
                <w:sz w:val="16"/>
                <w:szCs w:val="16"/>
              </w:rPr>
              <w:t>155,6</w:t>
            </w:r>
          </w:p>
        </w:tc>
      </w:tr>
    </w:tbl>
    <w:p w14:paraId="72D47ACE" w14:textId="77777777" w:rsidR="00FE7844" w:rsidRPr="00FD4E3E" w:rsidRDefault="00FE7844" w:rsidP="007F0B90">
      <w:pPr>
        <w:spacing w:after="0" w:line="240" w:lineRule="auto"/>
        <w:jc w:val="both"/>
        <w:rPr>
          <w:rFonts w:asciiTheme="majorHAnsi" w:hAnsiTheme="majorHAnsi" w:cstheme="majorHAnsi"/>
          <w:sz w:val="20"/>
          <w:szCs w:val="20"/>
          <w:lang w:val="en-US"/>
        </w:rPr>
      </w:pPr>
      <w:r w:rsidRPr="00FD4E3E">
        <w:rPr>
          <w:rFonts w:asciiTheme="majorHAnsi" w:hAnsiTheme="majorHAnsi" w:cstheme="majorHAnsi"/>
          <w:b/>
          <w:i/>
          <w:sz w:val="20"/>
          <w:szCs w:val="20"/>
          <w:lang w:val="en-US"/>
        </w:rPr>
        <w:t>Sursa:</w:t>
      </w:r>
      <w:r w:rsidRPr="00FD4E3E">
        <w:rPr>
          <w:rFonts w:asciiTheme="majorHAnsi" w:hAnsiTheme="majorHAnsi" w:cstheme="majorHAnsi"/>
          <w:sz w:val="20"/>
          <w:szCs w:val="20"/>
          <w:lang w:val="en-US"/>
        </w:rPr>
        <w:t xml:space="preserve"> Tabel elaborat de către auditor în baza informațiilor prezentate de  SFS și Agenția „Apele Moldovei”.</w:t>
      </w:r>
    </w:p>
    <w:p w14:paraId="5C783109" w14:textId="77777777" w:rsidR="00FE7844" w:rsidRDefault="00FE7844" w:rsidP="007F0B90">
      <w:pPr>
        <w:spacing w:after="160" w:line="240" w:lineRule="auto"/>
        <w:rPr>
          <w:lang w:val="ro-RO"/>
        </w:rPr>
      </w:pPr>
      <w:r>
        <w:rPr>
          <w:lang w:val="ro-RO"/>
        </w:rPr>
        <w:br w:type="page"/>
      </w:r>
    </w:p>
    <w:p w14:paraId="09FE1E62" w14:textId="77777777" w:rsidR="00FE7844" w:rsidRDefault="00FE7844" w:rsidP="007F0B90">
      <w:pPr>
        <w:spacing w:before="60" w:after="30" w:line="240" w:lineRule="auto"/>
        <w:ind w:left="2160" w:right="2160"/>
        <w:rPr>
          <w:lang w:val="ro-RO"/>
        </w:rPr>
        <w:sectPr w:rsidR="00FE7844" w:rsidSect="007F0B90">
          <w:pgSz w:w="15840" w:h="12240" w:orient="landscape"/>
          <w:pgMar w:top="1440" w:right="1440" w:bottom="1440" w:left="1440" w:header="720" w:footer="720" w:gutter="0"/>
          <w:cols w:space="720"/>
          <w:docGrid w:linePitch="360"/>
        </w:sectPr>
      </w:pPr>
    </w:p>
    <w:p w14:paraId="74E04F98" w14:textId="77777777" w:rsidR="00FE7844" w:rsidRPr="00834387" w:rsidRDefault="00FE7844" w:rsidP="00F159B4">
      <w:pPr>
        <w:spacing w:after="0" w:line="240" w:lineRule="auto"/>
        <w:jc w:val="right"/>
        <w:rPr>
          <w:rFonts w:asciiTheme="majorHAnsi" w:hAnsiTheme="majorHAnsi" w:cstheme="majorHAnsi"/>
          <w:b/>
          <w:i/>
          <w:sz w:val="24"/>
          <w:szCs w:val="24"/>
          <w:lang w:val="ro-MD"/>
        </w:rPr>
      </w:pPr>
      <w:bookmarkStart w:id="106" w:name="_Toc59194750"/>
      <w:bookmarkStart w:id="107" w:name="_Toc59545832"/>
      <w:r w:rsidRPr="00834387">
        <w:rPr>
          <w:rFonts w:asciiTheme="majorHAnsi" w:hAnsiTheme="majorHAnsi" w:cstheme="majorHAnsi"/>
          <w:b/>
          <w:sz w:val="24"/>
          <w:szCs w:val="24"/>
          <w:lang w:val="ro-MD"/>
        </w:rPr>
        <w:t>Anexa nr.</w:t>
      </w:r>
      <w:bookmarkEnd w:id="106"/>
      <w:r w:rsidRPr="00834387">
        <w:rPr>
          <w:rFonts w:asciiTheme="majorHAnsi" w:hAnsiTheme="majorHAnsi" w:cstheme="majorHAnsi"/>
          <w:b/>
          <w:sz w:val="24"/>
          <w:szCs w:val="24"/>
          <w:lang w:val="ro-MD"/>
        </w:rPr>
        <w:t>15</w:t>
      </w:r>
      <w:bookmarkEnd w:id="107"/>
    </w:p>
    <w:p w14:paraId="5C5A6AAF" w14:textId="286EF589" w:rsidR="00FE7844" w:rsidRPr="00834387" w:rsidRDefault="00FE7844" w:rsidP="00F159B4">
      <w:pPr>
        <w:spacing w:after="0" w:line="240" w:lineRule="auto"/>
        <w:jc w:val="center"/>
        <w:rPr>
          <w:rFonts w:asciiTheme="majorHAnsi" w:hAnsiTheme="majorHAnsi" w:cstheme="majorHAnsi"/>
          <w:b/>
          <w:i/>
          <w:sz w:val="24"/>
          <w:szCs w:val="24"/>
          <w:lang w:val="ro-MD"/>
        </w:rPr>
      </w:pPr>
      <w:bookmarkStart w:id="108" w:name="_Toc59194751"/>
      <w:bookmarkStart w:id="109" w:name="_Toc59545833"/>
      <w:r w:rsidRPr="00834387">
        <w:rPr>
          <w:rFonts w:asciiTheme="majorHAnsi" w:hAnsiTheme="majorHAnsi" w:cstheme="majorHAnsi"/>
          <w:b/>
          <w:sz w:val="24"/>
          <w:szCs w:val="24"/>
          <w:lang w:val="ro-MD"/>
        </w:rPr>
        <w:t>Explicațiile SFS privi</w:t>
      </w:r>
      <w:r w:rsidR="000776A6" w:rsidRPr="00834387">
        <w:rPr>
          <w:rFonts w:asciiTheme="majorHAnsi" w:hAnsiTheme="majorHAnsi" w:cstheme="majorHAnsi"/>
          <w:b/>
          <w:sz w:val="24"/>
          <w:szCs w:val="24"/>
          <w:lang w:val="ro-MD"/>
        </w:rPr>
        <w:t>nd</w:t>
      </w:r>
      <w:r w:rsidRPr="00834387">
        <w:rPr>
          <w:rFonts w:asciiTheme="majorHAnsi" w:hAnsiTheme="majorHAnsi" w:cstheme="majorHAnsi"/>
          <w:b/>
          <w:sz w:val="24"/>
          <w:szCs w:val="24"/>
          <w:lang w:val="ro-MD"/>
        </w:rPr>
        <w:t xml:space="preserve"> simplificarea Dării de seamă (TRN 15)</w:t>
      </w:r>
      <w:bookmarkEnd w:id="108"/>
      <w:bookmarkEnd w:id="109"/>
    </w:p>
    <w:p w14:paraId="13BBAE25" w14:textId="77777777" w:rsidR="00FE7844" w:rsidRPr="00834387" w:rsidRDefault="00FE7844" w:rsidP="00F159B4">
      <w:pPr>
        <w:spacing w:after="0" w:line="240" w:lineRule="auto"/>
        <w:jc w:val="center"/>
        <w:rPr>
          <w:rFonts w:asciiTheme="majorHAnsi" w:hAnsiTheme="majorHAnsi" w:cstheme="majorHAnsi"/>
          <w:b/>
          <w:sz w:val="24"/>
          <w:szCs w:val="24"/>
          <w:lang w:val="ro-MD"/>
        </w:rPr>
      </w:pPr>
    </w:p>
    <w:p w14:paraId="22146A81" w14:textId="2C353834" w:rsidR="00FE7844" w:rsidRPr="00834387" w:rsidRDefault="00FE7844" w:rsidP="007F0B90">
      <w:pPr>
        <w:spacing w:after="0" w:line="240" w:lineRule="auto"/>
        <w:ind w:firstLine="567"/>
        <w:jc w:val="both"/>
        <w:rPr>
          <w:rFonts w:asciiTheme="majorHAnsi" w:hAnsiTheme="majorHAnsi"/>
          <w:sz w:val="24"/>
          <w:szCs w:val="24"/>
          <w:lang w:val="ro-MD"/>
        </w:rPr>
      </w:pPr>
      <w:r w:rsidRPr="00834387">
        <w:rPr>
          <w:rFonts w:asciiTheme="majorHAnsi" w:hAnsiTheme="majorHAnsi"/>
          <w:sz w:val="24"/>
          <w:szCs w:val="24"/>
          <w:lang w:val="ro-MD"/>
        </w:rPr>
        <w:t xml:space="preserve">Menționăm că, în contextul </w:t>
      </w:r>
      <w:r w:rsidR="000776A6" w:rsidRPr="00834387">
        <w:rPr>
          <w:rFonts w:asciiTheme="majorHAnsi" w:hAnsiTheme="majorHAnsi"/>
          <w:sz w:val="24"/>
          <w:szCs w:val="24"/>
          <w:lang w:val="ro-MD"/>
        </w:rPr>
        <w:t>reduce</w:t>
      </w:r>
      <w:r w:rsidRPr="00834387">
        <w:rPr>
          <w:rFonts w:asciiTheme="majorHAnsi" w:hAnsiTheme="majorHAnsi"/>
          <w:sz w:val="24"/>
          <w:szCs w:val="24"/>
          <w:lang w:val="ro-MD"/>
        </w:rPr>
        <w:t>rii timpului consumat de către contribuabili pentru completarea dărilor de seamă fiscale, a fost elaborată o singură dare de seamă aferentă taxelor pentru resursele naturale, care a înlocuit 7 dări de seamă în vigoare p</w:t>
      </w:r>
      <w:r w:rsidR="00407C3D" w:rsidRPr="00834387">
        <w:rPr>
          <w:rFonts w:asciiTheme="majorHAnsi" w:hAnsiTheme="majorHAnsi"/>
          <w:sz w:val="24"/>
          <w:szCs w:val="24"/>
          <w:lang w:val="ro-MD"/>
        </w:rPr>
        <w:t>â</w:t>
      </w:r>
      <w:r w:rsidRPr="00834387">
        <w:rPr>
          <w:rFonts w:asciiTheme="majorHAnsi" w:hAnsiTheme="majorHAnsi"/>
          <w:sz w:val="24"/>
          <w:szCs w:val="24"/>
          <w:lang w:val="ro-MD"/>
        </w:rPr>
        <w:t>nă la perioada fiscală 2015.</w:t>
      </w:r>
    </w:p>
    <w:p w14:paraId="04469F06" w14:textId="0504A807" w:rsidR="00FE7844" w:rsidRPr="00FD4E3E" w:rsidRDefault="00FE7844" w:rsidP="007F0B90">
      <w:pPr>
        <w:spacing w:after="0" w:line="240" w:lineRule="auto"/>
        <w:ind w:firstLine="567"/>
        <w:jc w:val="both"/>
        <w:rPr>
          <w:rFonts w:asciiTheme="majorHAnsi" w:hAnsiTheme="majorHAnsi"/>
          <w:sz w:val="24"/>
          <w:szCs w:val="24"/>
          <w:lang w:val="en-US"/>
        </w:rPr>
      </w:pPr>
      <w:r w:rsidRPr="00FD4E3E">
        <w:rPr>
          <w:rFonts w:asciiTheme="majorHAnsi" w:hAnsiTheme="majorHAnsi"/>
          <w:sz w:val="24"/>
          <w:szCs w:val="24"/>
          <w:lang w:val="en-US"/>
        </w:rPr>
        <w:t xml:space="preserve">În acest sens, obligațiile fiscale calculate aferente taxei pentru lemnul eliberat pe picior sunt reflectate într-o singură dare de seamă fiscală generală - Darea de seamă pentru resursele naturale (Forma TRN 15), aprobată prin Ordinul </w:t>
      </w:r>
      <w:r w:rsidRPr="00834387">
        <w:rPr>
          <w:rFonts w:asciiTheme="majorHAnsi" w:hAnsiTheme="majorHAnsi"/>
          <w:sz w:val="24"/>
          <w:szCs w:val="24"/>
          <w:lang w:val="en-US"/>
        </w:rPr>
        <w:t>I</w:t>
      </w:r>
      <w:r w:rsidR="00005FBD" w:rsidRPr="00834387">
        <w:rPr>
          <w:rFonts w:asciiTheme="majorHAnsi" w:hAnsiTheme="majorHAnsi"/>
          <w:sz w:val="24"/>
          <w:szCs w:val="24"/>
          <w:lang w:val="en-US"/>
        </w:rPr>
        <w:t xml:space="preserve">nspectoratului </w:t>
      </w:r>
      <w:r w:rsidRPr="00834387">
        <w:rPr>
          <w:rFonts w:asciiTheme="majorHAnsi" w:hAnsiTheme="majorHAnsi"/>
          <w:sz w:val="24"/>
          <w:szCs w:val="24"/>
          <w:lang w:val="en-US"/>
        </w:rPr>
        <w:t>F</w:t>
      </w:r>
      <w:r w:rsidR="00005FBD" w:rsidRPr="00834387">
        <w:rPr>
          <w:rFonts w:asciiTheme="majorHAnsi" w:hAnsiTheme="majorHAnsi"/>
          <w:sz w:val="24"/>
          <w:szCs w:val="24"/>
          <w:lang w:val="en-US"/>
        </w:rPr>
        <w:t xml:space="preserve">iscal </w:t>
      </w:r>
      <w:r w:rsidRPr="00834387">
        <w:rPr>
          <w:rFonts w:asciiTheme="majorHAnsi" w:hAnsiTheme="majorHAnsi"/>
          <w:sz w:val="24"/>
          <w:szCs w:val="24"/>
          <w:lang w:val="en-US"/>
        </w:rPr>
        <w:t>P</w:t>
      </w:r>
      <w:r w:rsidR="00005FBD" w:rsidRPr="00834387">
        <w:rPr>
          <w:rFonts w:asciiTheme="majorHAnsi" w:hAnsiTheme="majorHAnsi"/>
          <w:sz w:val="24"/>
          <w:szCs w:val="24"/>
          <w:lang w:val="en-US"/>
        </w:rPr>
        <w:t xml:space="preserve">rincipal de </w:t>
      </w:r>
      <w:r w:rsidRPr="00834387">
        <w:rPr>
          <w:rFonts w:asciiTheme="majorHAnsi" w:hAnsiTheme="majorHAnsi"/>
          <w:sz w:val="24"/>
          <w:szCs w:val="24"/>
          <w:lang w:val="en-US"/>
        </w:rPr>
        <w:t>S</w:t>
      </w:r>
      <w:r w:rsidR="00005FBD" w:rsidRPr="00834387">
        <w:rPr>
          <w:rFonts w:asciiTheme="majorHAnsi" w:hAnsiTheme="majorHAnsi"/>
          <w:sz w:val="24"/>
          <w:szCs w:val="24"/>
          <w:lang w:val="en-US"/>
        </w:rPr>
        <w:t>tat</w:t>
      </w:r>
      <w:r w:rsidRPr="00FD4E3E">
        <w:rPr>
          <w:rFonts w:asciiTheme="majorHAnsi" w:hAnsiTheme="majorHAnsi"/>
          <w:sz w:val="24"/>
          <w:szCs w:val="24"/>
          <w:lang w:val="en-US"/>
        </w:rPr>
        <w:t xml:space="preserve"> nr. 1721  din  05.12.2014 (în vigoare </w:t>
      </w:r>
      <w:r w:rsidR="00407C3D">
        <w:rPr>
          <w:rFonts w:asciiTheme="majorHAnsi" w:hAnsiTheme="majorHAnsi"/>
          <w:sz w:val="24"/>
          <w:szCs w:val="24"/>
          <w:lang w:val="en-US"/>
        </w:rPr>
        <w:t xml:space="preserve">din </w:t>
      </w:r>
      <w:r w:rsidRPr="00FD4E3E">
        <w:rPr>
          <w:rFonts w:asciiTheme="majorHAnsi" w:hAnsiTheme="majorHAnsi"/>
          <w:sz w:val="24"/>
          <w:szCs w:val="24"/>
          <w:lang w:val="en-US"/>
        </w:rPr>
        <w:t xml:space="preserve">01.01.2015), care nu permite reflectarea desfășurată a calculelor separat pe fiecare tip de taxă. </w:t>
      </w:r>
    </w:p>
    <w:p w14:paraId="244F5996" w14:textId="4B6E2BFC" w:rsidR="00FE7844" w:rsidRPr="00FD4E3E" w:rsidRDefault="00FE7844" w:rsidP="007F0B90">
      <w:pPr>
        <w:spacing w:after="0" w:line="240" w:lineRule="auto"/>
        <w:ind w:firstLine="567"/>
        <w:jc w:val="both"/>
        <w:rPr>
          <w:rFonts w:asciiTheme="majorHAnsi" w:hAnsiTheme="majorHAnsi"/>
          <w:sz w:val="24"/>
          <w:szCs w:val="24"/>
          <w:lang w:val="en-US"/>
        </w:rPr>
      </w:pPr>
      <w:r w:rsidRPr="00FD4E3E">
        <w:rPr>
          <w:rFonts w:asciiTheme="majorHAnsi" w:hAnsiTheme="majorHAnsi"/>
          <w:sz w:val="24"/>
          <w:szCs w:val="24"/>
          <w:lang w:val="en-US"/>
        </w:rPr>
        <w:t>Totodată, specificăm că în darea de seamă (Forma TRN 15) este reflectat volumul total al lemnului eliberat pe picior la tăierile din pădurile fondului forestier şi din vegetația forestieră din afara acestuia, pentru fiecare categorie de specie forestieră în parte.</w:t>
      </w:r>
    </w:p>
    <w:p w14:paraId="132C9002" w14:textId="77777777" w:rsidR="00FE7844" w:rsidRPr="00FD4E3E" w:rsidRDefault="00FE7844" w:rsidP="007F0B90">
      <w:pPr>
        <w:spacing w:after="0" w:line="240" w:lineRule="auto"/>
        <w:ind w:firstLine="567"/>
        <w:jc w:val="both"/>
        <w:rPr>
          <w:rFonts w:asciiTheme="majorHAnsi" w:hAnsiTheme="majorHAnsi"/>
          <w:sz w:val="24"/>
          <w:szCs w:val="24"/>
          <w:lang w:val="en-US"/>
        </w:rPr>
      </w:pPr>
      <w:r w:rsidRPr="00FD4E3E">
        <w:rPr>
          <w:rFonts w:asciiTheme="majorHAnsi" w:hAnsiTheme="majorHAnsi"/>
          <w:sz w:val="24"/>
          <w:szCs w:val="24"/>
          <w:lang w:val="en-US"/>
        </w:rPr>
        <w:t xml:space="preserve">De asemenea, potrivit art. 187 din Codul fiscal, darea de seamă fiscală se prezintă utilizând, în mod obligatoriu, metode automatizate de raportare electronică, iar contribuabilul/persoana lui cu funcție de răspundere semnează darea de seamă fiscală, asumându-și răspunderea prevăzută de lege pentru prezentarea de date și informații false sau eronate. Astfel, pentru corectitudinea declarării în calculele prezentate a obligațiunilor față de buget, contribuabilul poartă răspundere conform prevederilor legislației fiscale. </w:t>
      </w:r>
    </w:p>
    <w:p w14:paraId="2F9D5F44" w14:textId="03FF7087" w:rsidR="00FE7844" w:rsidRPr="00FD4E3E" w:rsidRDefault="00FE7844" w:rsidP="007F0B90">
      <w:pPr>
        <w:spacing w:after="0" w:line="240" w:lineRule="auto"/>
        <w:ind w:firstLine="567"/>
        <w:jc w:val="both"/>
        <w:rPr>
          <w:rFonts w:asciiTheme="majorHAnsi" w:hAnsiTheme="majorHAnsi"/>
          <w:sz w:val="24"/>
          <w:szCs w:val="24"/>
          <w:lang w:val="en-US"/>
        </w:rPr>
      </w:pPr>
      <w:r w:rsidRPr="00FD4E3E">
        <w:rPr>
          <w:rFonts w:asciiTheme="majorHAnsi" w:hAnsiTheme="majorHAnsi"/>
          <w:sz w:val="24"/>
          <w:szCs w:val="24"/>
          <w:lang w:val="en-US"/>
        </w:rPr>
        <w:t xml:space="preserve">În ce </w:t>
      </w:r>
      <w:r w:rsidR="00407C3D">
        <w:rPr>
          <w:rFonts w:asciiTheme="majorHAnsi" w:hAnsiTheme="majorHAnsi"/>
          <w:sz w:val="24"/>
          <w:szCs w:val="24"/>
          <w:lang w:val="en-US"/>
        </w:rPr>
        <w:t>privește</w:t>
      </w:r>
      <w:r w:rsidRPr="00FD4E3E">
        <w:rPr>
          <w:rFonts w:asciiTheme="majorHAnsi" w:hAnsiTheme="majorHAnsi"/>
          <w:sz w:val="24"/>
          <w:szCs w:val="24"/>
          <w:lang w:val="en-US"/>
        </w:rPr>
        <w:t xml:space="preserve"> veridicitatea datelor reflectate de către contribuabili în dările de seamă prezentate, aceasta se determină de către Serviciul Fiscal de Stat în cadrul acțiunilor de control fiscal.</w:t>
      </w:r>
    </w:p>
    <w:p w14:paraId="435C7291" w14:textId="03881C86" w:rsidR="00FE7844" w:rsidRPr="00FD4E3E" w:rsidRDefault="00FE7844" w:rsidP="007F0B90">
      <w:pPr>
        <w:spacing w:after="0" w:line="240" w:lineRule="auto"/>
        <w:ind w:firstLine="567"/>
        <w:jc w:val="both"/>
        <w:rPr>
          <w:rFonts w:asciiTheme="majorHAnsi" w:hAnsiTheme="majorHAnsi"/>
          <w:sz w:val="24"/>
          <w:szCs w:val="24"/>
          <w:lang w:val="en-US"/>
        </w:rPr>
      </w:pPr>
      <w:r w:rsidRPr="00FD4E3E">
        <w:rPr>
          <w:rFonts w:asciiTheme="majorHAnsi" w:hAnsiTheme="majorHAnsi"/>
          <w:sz w:val="24"/>
          <w:szCs w:val="24"/>
          <w:lang w:val="en-US"/>
        </w:rPr>
        <w:t xml:space="preserve">Suplimentar, menționăm că, </w:t>
      </w:r>
      <w:r w:rsidR="002C6B77" w:rsidRPr="00834387">
        <w:rPr>
          <w:rFonts w:asciiTheme="majorHAnsi" w:hAnsiTheme="majorHAnsi"/>
          <w:sz w:val="24"/>
          <w:szCs w:val="24"/>
          <w:lang w:val="en-US"/>
        </w:rPr>
        <w:t xml:space="preserve">în </w:t>
      </w:r>
      <w:r w:rsidRPr="00834387">
        <w:rPr>
          <w:rFonts w:asciiTheme="majorHAnsi" w:hAnsiTheme="majorHAnsi"/>
          <w:sz w:val="24"/>
          <w:szCs w:val="24"/>
          <w:lang w:val="en-US"/>
        </w:rPr>
        <w:t>prealabil</w:t>
      </w:r>
      <w:r w:rsidRPr="00FD4E3E">
        <w:rPr>
          <w:rFonts w:asciiTheme="majorHAnsi" w:hAnsiTheme="majorHAnsi"/>
          <w:sz w:val="24"/>
          <w:szCs w:val="24"/>
          <w:lang w:val="en-US"/>
        </w:rPr>
        <w:t>, în vederea asigurării plenitudinii încasărilor la buget aferente taxelor pentru resursele naturale, Serviciul Fiscal de Stat solicită anual Ministerului Agriculturii, Dezvoltării Regionale și Mediului prezentarea informației privi</w:t>
      </w:r>
      <w:r w:rsidR="002C6B77">
        <w:rPr>
          <w:rFonts w:asciiTheme="majorHAnsi" w:hAnsiTheme="majorHAnsi"/>
          <w:sz w:val="24"/>
          <w:szCs w:val="24"/>
          <w:lang w:val="en-US"/>
        </w:rPr>
        <w:t>nd</w:t>
      </w:r>
      <w:r w:rsidRPr="00FD4E3E">
        <w:rPr>
          <w:rFonts w:asciiTheme="majorHAnsi" w:hAnsiTheme="majorHAnsi"/>
          <w:sz w:val="24"/>
          <w:szCs w:val="24"/>
          <w:lang w:val="en-US"/>
        </w:rPr>
        <w:t xml:space="preserve"> persoanele juridice și fizice</w:t>
      </w:r>
      <w:r w:rsidR="002C6B77">
        <w:rPr>
          <w:rFonts w:asciiTheme="majorHAnsi" w:hAnsiTheme="majorHAnsi"/>
          <w:sz w:val="24"/>
          <w:szCs w:val="24"/>
          <w:lang w:val="en-US"/>
        </w:rPr>
        <w:t xml:space="preserve"> - </w:t>
      </w:r>
      <w:r w:rsidRPr="00FD4E3E">
        <w:rPr>
          <w:rFonts w:asciiTheme="majorHAnsi" w:hAnsiTheme="majorHAnsi"/>
          <w:sz w:val="24"/>
          <w:szCs w:val="24"/>
          <w:lang w:val="en-US"/>
        </w:rPr>
        <w:t>subiecți ai impunerii cu taxele pentru resursele naturale, inclusiv volumul resurselor naturale extrase/recoltate.</w:t>
      </w:r>
    </w:p>
    <w:p w14:paraId="4CA40DBA" w14:textId="0BE90603" w:rsidR="00FE7844" w:rsidRPr="00FD4E3E" w:rsidRDefault="00FE7844" w:rsidP="007F0B90">
      <w:pPr>
        <w:spacing w:after="0" w:line="240" w:lineRule="auto"/>
        <w:ind w:firstLine="567"/>
        <w:jc w:val="both"/>
        <w:rPr>
          <w:rFonts w:asciiTheme="majorHAnsi" w:hAnsiTheme="majorHAnsi"/>
          <w:sz w:val="24"/>
          <w:szCs w:val="24"/>
          <w:lang w:val="en-US"/>
        </w:rPr>
      </w:pPr>
      <w:r w:rsidRPr="00FD4E3E">
        <w:rPr>
          <w:rFonts w:asciiTheme="majorHAnsi" w:hAnsiTheme="majorHAnsi"/>
          <w:sz w:val="24"/>
          <w:szCs w:val="24"/>
          <w:lang w:val="en-US"/>
        </w:rPr>
        <w:t xml:space="preserve">Astfel, la solicitarea </w:t>
      </w:r>
      <w:r w:rsidR="002C6B77">
        <w:rPr>
          <w:rFonts w:asciiTheme="majorHAnsi" w:hAnsiTheme="majorHAnsi"/>
          <w:sz w:val="24"/>
          <w:szCs w:val="24"/>
          <w:lang w:val="en-US"/>
        </w:rPr>
        <w:t xml:space="preserve">de către </w:t>
      </w:r>
      <w:r w:rsidRPr="00FD4E3E">
        <w:rPr>
          <w:rFonts w:asciiTheme="majorHAnsi" w:hAnsiTheme="majorHAnsi"/>
          <w:sz w:val="24"/>
          <w:szCs w:val="24"/>
          <w:lang w:val="en-US"/>
        </w:rPr>
        <w:t>Serviciul Fiscal de Stat a informației aferente taxei pentru lemnul eliberat pe picior pentru perioad</w:t>
      </w:r>
      <w:r w:rsidR="002C6B77">
        <w:rPr>
          <w:rFonts w:asciiTheme="majorHAnsi" w:hAnsiTheme="majorHAnsi"/>
          <w:sz w:val="24"/>
          <w:szCs w:val="24"/>
          <w:lang w:val="en-US"/>
        </w:rPr>
        <w:t>a</w:t>
      </w:r>
      <w:r w:rsidRPr="00FD4E3E">
        <w:rPr>
          <w:rFonts w:asciiTheme="majorHAnsi" w:hAnsiTheme="majorHAnsi"/>
          <w:sz w:val="24"/>
          <w:szCs w:val="24"/>
          <w:lang w:val="en-US"/>
        </w:rPr>
        <w:t xml:space="preserve"> anilor 2017-2019, Ministerul Agriculturii, Dezvoltării Regionale și Mediului, prin </w:t>
      </w:r>
      <w:r w:rsidR="002C6B77">
        <w:rPr>
          <w:rFonts w:asciiTheme="majorHAnsi" w:hAnsiTheme="majorHAnsi"/>
          <w:sz w:val="24"/>
          <w:szCs w:val="24"/>
          <w:lang w:val="en-US"/>
        </w:rPr>
        <w:t>S</w:t>
      </w:r>
      <w:r w:rsidRPr="00FD4E3E">
        <w:rPr>
          <w:rFonts w:asciiTheme="majorHAnsi" w:hAnsiTheme="majorHAnsi"/>
          <w:sz w:val="24"/>
          <w:szCs w:val="24"/>
          <w:lang w:val="en-US"/>
        </w:rPr>
        <w:t>crisorile nr. 01/01-5221 din 14 noiembrie 2018 și nr. 18-07/2653 din 22 iunie 2020, a prezentat doar  informații  statistice generale  tangențiale taxei respective, fapt c</w:t>
      </w:r>
      <w:r w:rsidR="002C6B77">
        <w:rPr>
          <w:rFonts w:asciiTheme="majorHAnsi" w:hAnsiTheme="majorHAnsi"/>
          <w:sz w:val="24"/>
          <w:szCs w:val="24"/>
          <w:lang w:val="en-US"/>
        </w:rPr>
        <w:t>ar</w:t>
      </w:r>
      <w:r w:rsidRPr="00FD4E3E">
        <w:rPr>
          <w:rFonts w:asciiTheme="majorHAnsi" w:hAnsiTheme="majorHAnsi"/>
          <w:sz w:val="24"/>
          <w:szCs w:val="24"/>
          <w:lang w:val="en-US"/>
        </w:rPr>
        <w:t xml:space="preserve">e a </w:t>
      </w:r>
      <w:r w:rsidR="002C6B77">
        <w:rPr>
          <w:rFonts w:asciiTheme="majorHAnsi" w:hAnsiTheme="majorHAnsi"/>
          <w:sz w:val="24"/>
          <w:szCs w:val="24"/>
          <w:lang w:val="en-US"/>
        </w:rPr>
        <w:t>determinat</w:t>
      </w:r>
      <w:r w:rsidRPr="00FD4E3E">
        <w:rPr>
          <w:rFonts w:asciiTheme="majorHAnsi" w:hAnsiTheme="majorHAnsi"/>
          <w:sz w:val="24"/>
          <w:szCs w:val="24"/>
          <w:lang w:val="en-US"/>
        </w:rPr>
        <w:t xml:space="preserve"> imposibilitatea realizării contrapuneri</w:t>
      </w:r>
      <w:r w:rsidR="002C6B77">
        <w:rPr>
          <w:rFonts w:asciiTheme="majorHAnsi" w:hAnsiTheme="majorHAnsi"/>
          <w:sz w:val="24"/>
          <w:szCs w:val="24"/>
          <w:lang w:val="en-US"/>
        </w:rPr>
        <w:t>i</w:t>
      </w:r>
      <w:r w:rsidRPr="00FD4E3E">
        <w:rPr>
          <w:rFonts w:asciiTheme="majorHAnsi" w:hAnsiTheme="majorHAnsi"/>
          <w:sz w:val="24"/>
          <w:szCs w:val="24"/>
          <w:lang w:val="en-US"/>
        </w:rPr>
        <w:t xml:space="preserve"> pe fiecare subiect al impunerii.</w:t>
      </w:r>
    </w:p>
    <w:p w14:paraId="4CAF655F" w14:textId="77777777" w:rsidR="00F159B4" w:rsidRDefault="00F159B4" w:rsidP="007F0B90">
      <w:pPr>
        <w:spacing w:after="160" w:line="240" w:lineRule="auto"/>
        <w:rPr>
          <w:lang w:val="en-US"/>
        </w:rPr>
      </w:pPr>
    </w:p>
    <w:p w14:paraId="7FD0CE51" w14:textId="77777777" w:rsidR="00F159B4" w:rsidRDefault="00F159B4" w:rsidP="007F0B90">
      <w:pPr>
        <w:spacing w:after="160" w:line="240" w:lineRule="auto"/>
        <w:rPr>
          <w:lang w:val="en-US"/>
        </w:rPr>
        <w:sectPr w:rsidR="00F159B4" w:rsidSect="007F0B90">
          <w:pgSz w:w="12240" w:h="15840"/>
          <w:pgMar w:top="1440" w:right="1440" w:bottom="1440" w:left="1440" w:header="720" w:footer="720" w:gutter="0"/>
          <w:cols w:space="720"/>
          <w:docGrid w:linePitch="360"/>
        </w:sectPr>
      </w:pPr>
    </w:p>
    <w:p w14:paraId="0887ED58" w14:textId="27F5128B" w:rsidR="00FE7844" w:rsidRPr="004D17D0" w:rsidRDefault="00FE7844" w:rsidP="00F159B4">
      <w:pPr>
        <w:spacing w:after="0" w:line="240" w:lineRule="auto"/>
        <w:jc w:val="right"/>
        <w:rPr>
          <w:rFonts w:asciiTheme="majorHAnsi" w:hAnsiTheme="majorHAnsi" w:cstheme="majorHAnsi"/>
          <w:b/>
          <w:sz w:val="20"/>
          <w:szCs w:val="20"/>
          <w:lang w:val="en-US"/>
        </w:rPr>
      </w:pPr>
      <w:bookmarkStart w:id="110" w:name="_Toc59194728"/>
      <w:bookmarkStart w:id="111" w:name="_Toc59545834"/>
      <w:r w:rsidRPr="004D17D0">
        <w:rPr>
          <w:rFonts w:asciiTheme="majorHAnsi" w:hAnsiTheme="majorHAnsi" w:cstheme="majorHAnsi"/>
          <w:b/>
          <w:sz w:val="20"/>
          <w:szCs w:val="20"/>
          <w:lang w:val="en-US"/>
        </w:rPr>
        <w:t>Anexa nr.1</w:t>
      </w:r>
      <w:bookmarkEnd w:id="110"/>
      <w:bookmarkEnd w:id="111"/>
      <w:r w:rsidR="004A6C97">
        <w:rPr>
          <w:rFonts w:asciiTheme="majorHAnsi" w:hAnsiTheme="majorHAnsi" w:cstheme="majorHAnsi"/>
          <w:b/>
          <w:sz w:val="20"/>
          <w:szCs w:val="20"/>
          <w:lang w:val="en-US"/>
        </w:rPr>
        <w:t>6</w:t>
      </w:r>
    </w:p>
    <w:p w14:paraId="61A8FC71" w14:textId="77777777" w:rsidR="00FE7844" w:rsidRPr="00A146D7" w:rsidRDefault="00FE7844" w:rsidP="00F159B4">
      <w:pPr>
        <w:spacing w:after="0" w:line="240" w:lineRule="auto"/>
        <w:rPr>
          <w:lang w:val="en-US"/>
        </w:rPr>
      </w:pPr>
      <w:bookmarkStart w:id="112" w:name="_Toc59194729"/>
      <w:bookmarkStart w:id="113" w:name="_Toc59545835"/>
      <w:r w:rsidRPr="004D17D0">
        <w:rPr>
          <w:rFonts w:asciiTheme="majorHAnsi" w:hAnsiTheme="majorHAnsi" w:cstheme="majorHAnsi"/>
          <w:b/>
          <w:sz w:val="20"/>
          <w:szCs w:val="20"/>
          <w:lang w:val="en-US"/>
        </w:rPr>
        <w:t>Volumele de masă lemnoasă aferente tăierilor de produse principale (de regenerare) supuse taxării, anii 2018 -2019</w:t>
      </w:r>
      <w:bookmarkEnd w:id="112"/>
      <w:bookmarkEnd w:id="113"/>
      <w:r w:rsidR="00AC3687" w:rsidRPr="0075705D">
        <w:fldChar w:fldCharType="begin"/>
      </w:r>
      <w:r w:rsidRPr="00A146D7">
        <w:rPr>
          <w:lang w:val="en-US"/>
        </w:rPr>
        <w:instrText xml:space="preserve"> LINK Excel.Sheet.12 "D:\\m_panzaru\\Desktop\\Documente de lucru_TAXE\\3R_TAXE_Fisier de lucru_24.10.2020.xlsx" Obiectiv_1_2_volume!R4C16:R32C45 \a \f 4 \h  \* MERGEFORMAT </w:instrText>
      </w:r>
      <w:r w:rsidR="00AC3687" w:rsidRPr="0075705D">
        <w:fldChar w:fldCharType="separate"/>
      </w:r>
    </w:p>
    <w:tbl>
      <w:tblPr>
        <w:tblW w:w="14187" w:type="dxa"/>
        <w:tblLook w:val="04A0" w:firstRow="1" w:lastRow="0" w:firstColumn="1" w:lastColumn="0" w:noHBand="0" w:noVBand="1"/>
      </w:tblPr>
      <w:tblGrid>
        <w:gridCol w:w="3869"/>
        <w:gridCol w:w="1484"/>
        <w:gridCol w:w="1501"/>
        <w:gridCol w:w="1192"/>
        <w:gridCol w:w="935"/>
        <w:gridCol w:w="1484"/>
        <w:gridCol w:w="1428"/>
        <w:gridCol w:w="942"/>
        <w:gridCol w:w="1352"/>
      </w:tblGrid>
      <w:tr w:rsidR="00FE7844" w:rsidRPr="0075705D" w14:paraId="501C45C4" w14:textId="77777777" w:rsidTr="00F159B4">
        <w:trPr>
          <w:trHeight w:val="130"/>
          <w:tblHeader/>
        </w:trPr>
        <w:tc>
          <w:tcPr>
            <w:tcW w:w="3869"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AE97316" w14:textId="77777777" w:rsidR="00FE7844" w:rsidRPr="0075705D" w:rsidRDefault="00FE7844" w:rsidP="00F159B4">
            <w:pPr>
              <w:spacing w:after="0" w:line="240" w:lineRule="auto"/>
              <w:rPr>
                <w:rFonts w:ascii="Calibri Light" w:eastAsia="Times New Roman" w:hAnsi="Calibri Light" w:cs="Calibri Light"/>
                <w:b/>
                <w:bCs/>
                <w:color w:val="000000"/>
                <w:sz w:val="18"/>
                <w:szCs w:val="18"/>
              </w:rPr>
            </w:pPr>
            <w:r w:rsidRPr="0075705D">
              <w:rPr>
                <w:rFonts w:ascii="Calibri Light" w:eastAsia="Times New Roman" w:hAnsi="Calibri Light" w:cs="Calibri Light"/>
                <w:b/>
                <w:bCs/>
                <w:color w:val="000000"/>
                <w:sz w:val="18"/>
                <w:szCs w:val="18"/>
              </w:rPr>
              <w:t>Denumirea Întreprinderii silvice</w:t>
            </w:r>
          </w:p>
        </w:tc>
        <w:tc>
          <w:tcPr>
            <w:tcW w:w="5112" w:type="dxa"/>
            <w:gridSpan w:val="4"/>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58F0EC61" w14:textId="77777777" w:rsidR="00FE7844" w:rsidRPr="00104FF4" w:rsidRDefault="00FE7844" w:rsidP="00F159B4">
            <w:pPr>
              <w:spacing w:after="0" w:line="240" w:lineRule="auto"/>
              <w:rPr>
                <w:rFonts w:ascii="Calibri Light" w:eastAsia="Times New Roman" w:hAnsi="Calibri Light" w:cs="Calibri Light"/>
                <w:b/>
                <w:bCs/>
                <w:color w:val="000000"/>
                <w:sz w:val="16"/>
                <w:szCs w:val="18"/>
              </w:rPr>
            </w:pPr>
            <w:r w:rsidRPr="00104FF4">
              <w:rPr>
                <w:rFonts w:ascii="Calibri Light" w:eastAsia="Times New Roman" w:hAnsi="Calibri Light" w:cs="Calibri Light"/>
                <w:b/>
                <w:bCs/>
                <w:color w:val="000000"/>
                <w:sz w:val="16"/>
                <w:szCs w:val="18"/>
              </w:rPr>
              <w:t>2018</w:t>
            </w:r>
          </w:p>
        </w:tc>
        <w:tc>
          <w:tcPr>
            <w:tcW w:w="5206" w:type="dxa"/>
            <w:gridSpan w:val="4"/>
            <w:tcBorders>
              <w:top w:val="single" w:sz="4" w:space="0" w:color="auto"/>
              <w:left w:val="nil"/>
              <w:bottom w:val="single" w:sz="4" w:space="0" w:color="auto"/>
              <w:right w:val="single" w:sz="4" w:space="0" w:color="000000"/>
            </w:tcBorders>
            <w:shd w:val="clear" w:color="auto" w:fill="DEEAF6" w:themeFill="accent1" w:themeFillTint="33"/>
            <w:vAlign w:val="bottom"/>
            <w:hideMark/>
          </w:tcPr>
          <w:p w14:paraId="2DA939D4" w14:textId="77777777" w:rsidR="00FE7844" w:rsidRPr="0075705D" w:rsidRDefault="00FE7844" w:rsidP="00F159B4">
            <w:pPr>
              <w:spacing w:after="0" w:line="240" w:lineRule="auto"/>
              <w:rPr>
                <w:rFonts w:ascii="Calibri Light" w:eastAsia="Times New Roman" w:hAnsi="Calibri Light" w:cs="Calibri Light"/>
                <w:b/>
                <w:bCs/>
                <w:color w:val="000000"/>
                <w:sz w:val="18"/>
                <w:szCs w:val="18"/>
              </w:rPr>
            </w:pPr>
            <w:r w:rsidRPr="0075705D">
              <w:rPr>
                <w:rFonts w:ascii="Calibri Light" w:eastAsia="Times New Roman" w:hAnsi="Calibri Light" w:cs="Calibri Light"/>
                <w:b/>
                <w:bCs/>
                <w:color w:val="000000"/>
                <w:sz w:val="18"/>
                <w:szCs w:val="18"/>
              </w:rPr>
              <w:t>2019</w:t>
            </w:r>
          </w:p>
        </w:tc>
      </w:tr>
      <w:tr w:rsidR="00FE7844" w:rsidRPr="0075705D" w14:paraId="360097A0" w14:textId="77777777" w:rsidTr="007F0B90">
        <w:trPr>
          <w:trHeight w:val="247"/>
          <w:tblHeader/>
        </w:trPr>
        <w:tc>
          <w:tcPr>
            <w:tcW w:w="3869"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7AD628B" w14:textId="77777777" w:rsidR="00FE7844" w:rsidRPr="0075705D" w:rsidRDefault="00FE7844" w:rsidP="00F159B4">
            <w:pPr>
              <w:spacing w:after="0" w:line="240" w:lineRule="auto"/>
              <w:rPr>
                <w:rFonts w:ascii="Calibri Light" w:eastAsia="Times New Roman" w:hAnsi="Calibri Light" w:cs="Calibri Light"/>
                <w:b/>
                <w:bCs/>
                <w:color w:val="000000"/>
                <w:sz w:val="18"/>
                <w:szCs w:val="18"/>
              </w:rPr>
            </w:pPr>
          </w:p>
        </w:tc>
        <w:tc>
          <w:tcPr>
            <w:tcW w:w="2985"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01AA4F62" w14:textId="77777777" w:rsidR="00FE7844" w:rsidRPr="00834387" w:rsidRDefault="00FE7844" w:rsidP="00F159B4">
            <w:pPr>
              <w:spacing w:after="0" w:line="240" w:lineRule="auto"/>
              <w:rPr>
                <w:rFonts w:ascii="Calibri Light" w:eastAsia="Times New Roman" w:hAnsi="Calibri Light" w:cs="Calibri Light"/>
                <w:b/>
                <w:bCs/>
                <w:color w:val="000000"/>
                <w:sz w:val="18"/>
                <w:szCs w:val="18"/>
              </w:rPr>
            </w:pPr>
            <w:r w:rsidRPr="00834387">
              <w:rPr>
                <w:rFonts w:ascii="Calibri Light" w:eastAsia="Times New Roman" w:hAnsi="Calibri Light" w:cs="Calibri Light"/>
                <w:b/>
                <w:bCs/>
                <w:color w:val="000000"/>
                <w:sz w:val="18"/>
                <w:szCs w:val="18"/>
              </w:rPr>
              <w:t>Volum raportat (de facto)</w:t>
            </w:r>
          </w:p>
        </w:tc>
        <w:tc>
          <w:tcPr>
            <w:tcW w:w="2126"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7DB410C1" w14:textId="77777777" w:rsidR="00FE7844" w:rsidRPr="00104FF4" w:rsidRDefault="00FE7844" w:rsidP="00F159B4">
            <w:pPr>
              <w:spacing w:after="0" w:line="240" w:lineRule="auto"/>
              <w:rPr>
                <w:rFonts w:ascii="Calibri Light" w:eastAsia="Times New Roman" w:hAnsi="Calibri Light" w:cs="Calibri Light"/>
                <w:b/>
                <w:bCs/>
                <w:color w:val="000000"/>
                <w:sz w:val="16"/>
                <w:szCs w:val="18"/>
              </w:rPr>
            </w:pPr>
            <w:r w:rsidRPr="00104FF4">
              <w:rPr>
                <w:rFonts w:ascii="Calibri Light" w:eastAsia="Times New Roman" w:hAnsi="Calibri Light" w:cs="Calibri Light"/>
                <w:b/>
                <w:bCs/>
                <w:color w:val="000000"/>
                <w:sz w:val="16"/>
                <w:szCs w:val="18"/>
              </w:rPr>
              <w:t>Devieri</w:t>
            </w:r>
          </w:p>
        </w:tc>
        <w:tc>
          <w:tcPr>
            <w:tcW w:w="291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7FF3B81E" w14:textId="77777777" w:rsidR="00FE7844" w:rsidRPr="0075705D" w:rsidRDefault="00FE7844" w:rsidP="00F159B4">
            <w:pPr>
              <w:spacing w:after="0" w:line="240" w:lineRule="auto"/>
              <w:rPr>
                <w:rFonts w:ascii="Calibri Light" w:eastAsia="Times New Roman" w:hAnsi="Calibri Light" w:cs="Calibri Light"/>
                <w:b/>
                <w:bCs/>
                <w:color w:val="000000"/>
                <w:sz w:val="18"/>
                <w:szCs w:val="18"/>
              </w:rPr>
            </w:pPr>
            <w:r w:rsidRPr="0075705D">
              <w:rPr>
                <w:rFonts w:ascii="Calibri Light" w:eastAsia="Times New Roman" w:hAnsi="Calibri Light" w:cs="Calibri Light"/>
                <w:b/>
                <w:bCs/>
                <w:color w:val="000000"/>
                <w:sz w:val="18"/>
                <w:szCs w:val="18"/>
              </w:rPr>
              <w:t>Volum raportat (de facto)</w:t>
            </w:r>
          </w:p>
        </w:tc>
        <w:tc>
          <w:tcPr>
            <w:tcW w:w="2293"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43EB53F4" w14:textId="77777777" w:rsidR="00FE7844" w:rsidRPr="0075705D" w:rsidRDefault="00FE7844" w:rsidP="00F159B4">
            <w:pPr>
              <w:spacing w:after="0" w:line="240" w:lineRule="auto"/>
              <w:rPr>
                <w:rFonts w:ascii="Calibri Light" w:eastAsia="Times New Roman" w:hAnsi="Calibri Light" w:cs="Calibri Light"/>
                <w:b/>
                <w:bCs/>
                <w:color w:val="000000"/>
                <w:sz w:val="18"/>
                <w:szCs w:val="18"/>
              </w:rPr>
            </w:pPr>
            <w:r w:rsidRPr="0075705D">
              <w:rPr>
                <w:rFonts w:ascii="Calibri Light" w:eastAsia="Times New Roman" w:hAnsi="Calibri Light" w:cs="Calibri Light"/>
                <w:b/>
                <w:bCs/>
                <w:color w:val="000000"/>
                <w:sz w:val="18"/>
                <w:szCs w:val="18"/>
              </w:rPr>
              <w:t>Devieri</w:t>
            </w:r>
          </w:p>
        </w:tc>
      </w:tr>
      <w:tr w:rsidR="00FE7844" w:rsidRPr="0075705D" w14:paraId="32EC54F1" w14:textId="77777777" w:rsidTr="004D17D0">
        <w:trPr>
          <w:trHeight w:val="450"/>
          <w:tblHeader/>
        </w:trPr>
        <w:tc>
          <w:tcPr>
            <w:tcW w:w="3869"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FC5A2C0" w14:textId="77777777" w:rsidR="00FE7844" w:rsidRPr="0075705D" w:rsidRDefault="00FE7844" w:rsidP="00F159B4">
            <w:pPr>
              <w:spacing w:after="0" w:line="240" w:lineRule="auto"/>
              <w:rPr>
                <w:rFonts w:ascii="Calibri Light" w:eastAsia="Times New Roman" w:hAnsi="Calibri Light" w:cs="Calibri Light"/>
                <w:b/>
                <w:bCs/>
                <w:color w:val="000000"/>
                <w:sz w:val="18"/>
                <w:szCs w:val="18"/>
              </w:rPr>
            </w:pPr>
          </w:p>
        </w:tc>
        <w:tc>
          <w:tcPr>
            <w:tcW w:w="2985" w:type="dxa"/>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C01807B" w14:textId="77777777" w:rsidR="00FE7844" w:rsidRPr="0075705D" w:rsidRDefault="00FE7844" w:rsidP="00F159B4">
            <w:pPr>
              <w:spacing w:after="0" w:line="240" w:lineRule="auto"/>
              <w:rPr>
                <w:rFonts w:ascii="Calibri Light" w:eastAsia="Times New Roman" w:hAnsi="Calibri Light" w:cs="Calibri Light"/>
                <w:b/>
                <w:bCs/>
                <w:color w:val="000000"/>
                <w:sz w:val="18"/>
                <w:szCs w:val="18"/>
              </w:rPr>
            </w:pPr>
          </w:p>
        </w:tc>
        <w:tc>
          <w:tcPr>
            <w:tcW w:w="1192" w:type="dxa"/>
            <w:vMerge w:val="restar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10AADBA2" w14:textId="77777777" w:rsidR="00FE7844" w:rsidRPr="0075705D" w:rsidRDefault="00FE7844" w:rsidP="00F159B4">
            <w:pPr>
              <w:spacing w:after="0" w:line="240" w:lineRule="auto"/>
              <w:rPr>
                <w:rFonts w:ascii="Calibri" w:eastAsia="Times New Roman" w:hAnsi="Calibri" w:cs="Calibri"/>
                <w:b/>
                <w:bCs/>
                <w:color w:val="FF0000"/>
                <w:sz w:val="18"/>
                <w:szCs w:val="18"/>
              </w:rPr>
            </w:pPr>
            <w:r w:rsidRPr="0075705D">
              <w:rPr>
                <w:rFonts w:ascii="Calibri" w:eastAsia="Times New Roman" w:hAnsi="Calibri" w:cs="Calibri"/>
                <w:b/>
                <w:bCs/>
                <w:color w:val="FF0000"/>
                <w:sz w:val="18"/>
                <w:szCs w:val="18"/>
              </w:rPr>
              <w:t>∆, (+) m</w:t>
            </w:r>
            <w:r w:rsidRPr="00834387">
              <w:rPr>
                <w:rFonts w:ascii="Calibri" w:eastAsia="Times New Roman" w:hAnsi="Calibri" w:cs="Calibri"/>
                <w:b/>
                <w:bCs/>
                <w:color w:val="FF0000"/>
                <w:sz w:val="18"/>
                <w:szCs w:val="18"/>
                <w:vertAlign w:val="superscript"/>
              </w:rPr>
              <w:t>3</w:t>
            </w:r>
          </w:p>
        </w:tc>
        <w:tc>
          <w:tcPr>
            <w:tcW w:w="934" w:type="dxa"/>
            <w:vMerge w:val="restar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5B88D87" w14:textId="77777777" w:rsidR="00FE7844" w:rsidRPr="0075705D" w:rsidRDefault="00FE7844" w:rsidP="00F159B4">
            <w:pPr>
              <w:spacing w:after="0" w:line="240" w:lineRule="auto"/>
              <w:rPr>
                <w:rFonts w:ascii="Calibri" w:eastAsia="Times New Roman" w:hAnsi="Calibri" w:cs="Calibri"/>
                <w:b/>
                <w:bCs/>
                <w:color w:val="FF0000"/>
                <w:sz w:val="18"/>
                <w:szCs w:val="18"/>
              </w:rPr>
            </w:pPr>
            <w:r w:rsidRPr="0075705D">
              <w:rPr>
                <w:rFonts w:ascii="Calibri" w:eastAsia="Times New Roman" w:hAnsi="Calibri" w:cs="Calibri"/>
                <w:b/>
                <w:bCs/>
                <w:color w:val="FF0000"/>
                <w:sz w:val="18"/>
                <w:szCs w:val="18"/>
              </w:rPr>
              <w:t>∆, (-) m</w:t>
            </w:r>
            <w:r w:rsidRPr="00834387">
              <w:rPr>
                <w:rFonts w:ascii="Calibri" w:eastAsia="Times New Roman" w:hAnsi="Calibri" w:cs="Calibri"/>
                <w:b/>
                <w:bCs/>
                <w:color w:val="FF0000"/>
                <w:sz w:val="18"/>
                <w:szCs w:val="18"/>
                <w:vertAlign w:val="superscript"/>
              </w:rPr>
              <w:t>3</w:t>
            </w:r>
          </w:p>
        </w:tc>
        <w:tc>
          <w:tcPr>
            <w:tcW w:w="2912" w:type="dxa"/>
            <w:gridSpan w:val="2"/>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141A25F3" w14:textId="77777777" w:rsidR="00FE7844" w:rsidRPr="0075705D" w:rsidRDefault="00FE7844" w:rsidP="00F159B4">
            <w:pPr>
              <w:spacing w:after="0" w:line="240" w:lineRule="auto"/>
              <w:rPr>
                <w:rFonts w:ascii="Calibri Light" w:eastAsia="Times New Roman" w:hAnsi="Calibri Light" w:cs="Calibri Light"/>
                <w:b/>
                <w:bCs/>
                <w:color w:val="000000"/>
                <w:sz w:val="18"/>
                <w:szCs w:val="18"/>
              </w:rPr>
            </w:pPr>
          </w:p>
        </w:tc>
        <w:tc>
          <w:tcPr>
            <w:tcW w:w="942" w:type="dxa"/>
            <w:vMerge w:val="restar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4A2E8DB4" w14:textId="77777777" w:rsidR="00FE7844" w:rsidRPr="0075705D" w:rsidRDefault="00FE7844" w:rsidP="00F159B4">
            <w:pPr>
              <w:spacing w:after="0" w:line="240" w:lineRule="auto"/>
              <w:rPr>
                <w:rFonts w:ascii="Calibri" w:eastAsia="Times New Roman" w:hAnsi="Calibri" w:cs="Calibri"/>
                <w:b/>
                <w:bCs/>
                <w:color w:val="FF0000"/>
                <w:sz w:val="18"/>
                <w:szCs w:val="18"/>
              </w:rPr>
            </w:pPr>
            <w:r w:rsidRPr="0075705D">
              <w:rPr>
                <w:rFonts w:ascii="Calibri" w:eastAsia="Times New Roman" w:hAnsi="Calibri" w:cs="Calibri"/>
                <w:b/>
                <w:bCs/>
                <w:color w:val="FF0000"/>
                <w:sz w:val="18"/>
                <w:szCs w:val="18"/>
              </w:rPr>
              <w:t>∆, (+) m</w:t>
            </w:r>
            <w:r w:rsidRPr="00834387">
              <w:rPr>
                <w:rFonts w:ascii="Calibri" w:eastAsia="Times New Roman" w:hAnsi="Calibri" w:cs="Calibri"/>
                <w:b/>
                <w:bCs/>
                <w:color w:val="FF0000"/>
                <w:sz w:val="18"/>
                <w:szCs w:val="18"/>
                <w:vertAlign w:val="superscript"/>
              </w:rPr>
              <w:t>3</w:t>
            </w:r>
          </w:p>
        </w:tc>
        <w:tc>
          <w:tcPr>
            <w:tcW w:w="1351" w:type="dxa"/>
            <w:vMerge w:val="restar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6FF1598" w14:textId="77777777" w:rsidR="00FE7844" w:rsidRPr="0075705D" w:rsidRDefault="00FE7844" w:rsidP="00F159B4">
            <w:pPr>
              <w:spacing w:after="0" w:line="240" w:lineRule="auto"/>
              <w:rPr>
                <w:rFonts w:ascii="Calibri" w:eastAsia="Times New Roman" w:hAnsi="Calibri" w:cs="Calibri"/>
                <w:b/>
                <w:bCs/>
                <w:color w:val="FF0000"/>
                <w:sz w:val="18"/>
                <w:szCs w:val="18"/>
              </w:rPr>
            </w:pPr>
            <w:r w:rsidRPr="0075705D">
              <w:rPr>
                <w:rFonts w:ascii="Calibri" w:eastAsia="Times New Roman" w:hAnsi="Calibri" w:cs="Calibri"/>
                <w:b/>
                <w:bCs/>
                <w:color w:val="FF0000"/>
                <w:sz w:val="18"/>
                <w:szCs w:val="18"/>
              </w:rPr>
              <w:t>∆, (-) m</w:t>
            </w:r>
            <w:r w:rsidRPr="00834387">
              <w:rPr>
                <w:rFonts w:ascii="Calibri" w:eastAsia="Times New Roman" w:hAnsi="Calibri" w:cs="Calibri"/>
                <w:b/>
                <w:bCs/>
                <w:color w:val="FF0000"/>
                <w:sz w:val="18"/>
                <w:szCs w:val="18"/>
                <w:vertAlign w:val="superscript"/>
              </w:rPr>
              <w:t>3</w:t>
            </w:r>
          </w:p>
        </w:tc>
      </w:tr>
      <w:tr w:rsidR="00FE7844" w:rsidRPr="0075705D" w14:paraId="739FDDD0" w14:textId="77777777" w:rsidTr="007F0B90">
        <w:trPr>
          <w:trHeight w:val="282"/>
        </w:trPr>
        <w:tc>
          <w:tcPr>
            <w:tcW w:w="3869" w:type="dxa"/>
            <w:vMerge/>
            <w:tcBorders>
              <w:top w:val="single" w:sz="4" w:space="0" w:color="auto"/>
              <w:left w:val="single" w:sz="4" w:space="0" w:color="auto"/>
              <w:bottom w:val="single" w:sz="4" w:space="0" w:color="auto"/>
              <w:right w:val="single" w:sz="4" w:space="0" w:color="auto"/>
            </w:tcBorders>
            <w:vAlign w:val="center"/>
            <w:hideMark/>
          </w:tcPr>
          <w:p w14:paraId="2F836A9B" w14:textId="77777777" w:rsidR="00FE7844" w:rsidRPr="0075705D" w:rsidRDefault="00FE7844" w:rsidP="00F159B4">
            <w:pPr>
              <w:spacing w:after="0" w:line="240" w:lineRule="auto"/>
              <w:rPr>
                <w:rFonts w:ascii="Calibri Light" w:eastAsia="Times New Roman" w:hAnsi="Calibri Light" w:cs="Calibri Light"/>
                <w:b/>
                <w:bCs/>
                <w:color w:val="000000"/>
                <w:sz w:val="18"/>
                <w:szCs w:val="18"/>
              </w:rPr>
            </w:pPr>
          </w:p>
        </w:tc>
        <w:tc>
          <w:tcPr>
            <w:tcW w:w="1484" w:type="dxa"/>
            <w:tcBorders>
              <w:top w:val="nil"/>
              <w:left w:val="nil"/>
              <w:bottom w:val="single" w:sz="4" w:space="0" w:color="auto"/>
              <w:right w:val="single" w:sz="4" w:space="0" w:color="auto"/>
            </w:tcBorders>
            <w:shd w:val="clear" w:color="auto" w:fill="DEEAF6" w:themeFill="accent1" w:themeFillTint="33"/>
            <w:vAlign w:val="bottom"/>
            <w:hideMark/>
          </w:tcPr>
          <w:p w14:paraId="5F9D99F8" w14:textId="77777777" w:rsidR="00FE7844" w:rsidRPr="0075705D" w:rsidRDefault="00FE7844" w:rsidP="00F159B4">
            <w:pPr>
              <w:spacing w:after="0" w:line="240" w:lineRule="auto"/>
              <w:rPr>
                <w:rFonts w:ascii="Calibri Light" w:eastAsia="Times New Roman" w:hAnsi="Calibri Light" w:cs="Calibri Light"/>
                <w:b/>
                <w:bCs/>
                <w:color w:val="000000"/>
                <w:sz w:val="18"/>
                <w:szCs w:val="18"/>
              </w:rPr>
            </w:pPr>
            <w:r w:rsidRPr="0075705D">
              <w:rPr>
                <w:rFonts w:ascii="Calibri Light" w:eastAsia="Times New Roman" w:hAnsi="Calibri Light" w:cs="Calibri Light"/>
                <w:b/>
                <w:bCs/>
                <w:color w:val="000000"/>
                <w:sz w:val="18"/>
                <w:szCs w:val="18"/>
              </w:rPr>
              <w:t>Forma TRN 15 (SFS)</w:t>
            </w:r>
          </w:p>
        </w:tc>
        <w:tc>
          <w:tcPr>
            <w:tcW w:w="1500" w:type="dxa"/>
            <w:tcBorders>
              <w:top w:val="nil"/>
              <w:left w:val="nil"/>
              <w:bottom w:val="single" w:sz="4" w:space="0" w:color="auto"/>
              <w:right w:val="single" w:sz="4" w:space="0" w:color="auto"/>
            </w:tcBorders>
            <w:shd w:val="clear" w:color="auto" w:fill="DEEAF6" w:themeFill="accent1" w:themeFillTint="33"/>
            <w:vAlign w:val="bottom"/>
            <w:hideMark/>
          </w:tcPr>
          <w:p w14:paraId="3C289AE2" w14:textId="37680758" w:rsidR="00FE7844" w:rsidRPr="0075705D" w:rsidRDefault="00FE7844" w:rsidP="00F159B4">
            <w:pPr>
              <w:spacing w:after="0" w:line="240" w:lineRule="auto"/>
              <w:rPr>
                <w:rFonts w:ascii="Calibri Light" w:eastAsia="Times New Roman" w:hAnsi="Calibri Light" w:cs="Calibri Light"/>
                <w:b/>
                <w:bCs/>
                <w:color w:val="000000"/>
                <w:sz w:val="18"/>
                <w:szCs w:val="18"/>
              </w:rPr>
            </w:pPr>
            <w:r w:rsidRPr="0075705D">
              <w:rPr>
                <w:rFonts w:ascii="Calibri Light" w:eastAsia="Times New Roman" w:hAnsi="Calibri Light" w:cs="Calibri Light"/>
                <w:b/>
                <w:bCs/>
                <w:color w:val="000000"/>
                <w:sz w:val="18"/>
                <w:szCs w:val="18"/>
              </w:rPr>
              <w:t xml:space="preserve">Evidența (Agenția </w:t>
            </w:r>
            <w:r w:rsidR="00957D42">
              <w:rPr>
                <w:rFonts w:ascii="Calibri Light" w:eastAsia="Times New Roman" w:hAnsi="Calibri Light" w:cs="Calibri Light"/>
                <w:b/>
                <w:bCs/>
                <w:color w:val="000000"/>
                <w:sz w:val="18"/>
                <w:szCs w:val="18"/>
                <w:lang w:val="ro-RO"/>
              </w:rPr>
              <w:t>„</w:t>
            </w:r>
            <w:r w:rsidRPr="0075705D">
              <w:rPr>
                <w:rFonts w:ascii="Calibri Light" w:eastAsia="Times New Roman" w:hAnsi="Calibri Light" w:cs="Calibri Light"/>
                <w:b/>
                <w:bCs/>
                <w:color w:val="000000"/>
                <w:sz w:val="18"/>
                <w:szCs w:val="18"/>
              </w:rPr>
              <w:t>Moldsilva</w:t>
            </w:r>
            <w:r w:rsidR="00957D42">
              <w:rPr>
                <w:rFonts w:ascii="Calibri Light" w:eastAsia="Times New Roman" w:hAnsi="Calibri Light" w:cs="Calibri Light"/>
                <w:b/>
                <w:bCs/>
                <w:color w:val="000000"/>
                <w:sz w:val="18"/>
                <w:szCs w:val="18"/>
                <w:lang w:val="ro-RO"/>
              </w:rPr>
              <w:t>”</w:t>
            </w:r>
            <w:r w:rsidRPr="0075705D">
              <w:rPr>
                <w:rFonts w:ascii="Calibri Light" w:eastAsia="Times New Roman" w:hAnsi="Calibri Light" w:cs="Calibri Light"/>
                <w:b/>
                <w:bCs/>
                <w:color w:val="000000"/>
                <w:sz w:val="18"/>
                <w:szCs w:val="18"/>
              </w:rPr>
              <w:t>)</w:t>
            </w:r>
          </w:p>
        </w:tc>
        <w:tc>
          <w:tcPr>
            <w:tcW w:w="1192"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CCA9721" w14:textId="77777777" w:rsidR="00FE7844" w:rsidRPr="0075705D" w:rsidRDefault="00FE7844" w:rsidP="00F159B4">
            <w:pPr>
              <w:spacing w:after="0" w:line="240" w:lineRule="auto"/>
              <w:rPr>
                <w:rFonts w:ascii="Calibri" w:eastAsia="Times New Roman" w:hAnsi="Calibri" w:cs="Calibri"/>
                <w:b/>
                <w:bCs/>
                <w:color w:val="FF0000"/>
                <w:sz w:val="18"/>
                <w:szCs w:val="18"/>
              </w:rPr>
            </w:pPr>
          </w:p>
        </w:tc>
        <w:tc>
          <w:tcPr>
            <w:tcW w:w="934"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314D4B0" w14:textId="77777777" w:rsidR="00FE7844" w:rsidRPr="0075705D" w:rsidRDefault="00FE7844" w:rsidP="00F159B4">
            <w:pPr>
              <w:spacing w:after="0" w:line="240" w:lineRule="auto"/>
              <w:rPr>
                <w:rFonts w:ascii="Calibri" w:eastAsia="Times New Roman" w:hAnsi="Calibri" w:cs="Calibri"/>
                <w:b/>
                <w:bCs/>
                <w:color w:val="FF0000"/>
                <w:sz w:val="18"/>
                <w:szCs w:val="18"/>
              </w:rPr>
            </w:pPr>
          </w:p>
        </w:tc>
        <w:tc>
          <w:tcPr>
            <w:tcW w:w="1484" w:type="dxa"/>
            <w:tcBorders>
              <w:top w:val="nil"/>
              <w:left w:val="nil"/>
              <w:bottom w:val="single" w:sz="4" w:space="0" w:color="auto"/>
              <w:right w:val="single" w:sz="4" w:space="0" w:color="auto"/>
            </w:tcBorders>
            <w:shd w:val="clear" w:color="auto" w:fill="DEEAF6" w:themeFill="accent1" w:themeFillTint="33"/>
            <w:vAlign w:val="bottom"/>
            <w:hideMark/>
          </w:tcPr>
          <w:p w14:paraId="5130159D" w14:textId="77777777" w:rsidR="00FE7844" w:rsidRPr="0075705D" w:rsidRDefault="00FE7844" w:rsidP="00F159B4">
            <w:pPr>
              <w:spacing w:after="0" w:line="240" w:lineRule="auto"/>
              <w:rPr>
                <w:rFonts w:ascii="Calibri Light" w:eastAsia="Times New Roman" w:hAnsi="Calibri Light" w:cs="Calibri Light"/>
                <w:b/>
                <w:bCs/>
                <w:color w:val="000000"/>
                <w:sz w:val="18"/>
                <w:szCs w:val="18"/>
              </w:rPr>
            </w:pPr>
            <w:r w:rsidRPr="0075705D">
              <w:rPr>
                <w:rFonts w:ascii="Calibri Light" w:eastAsia="Times New Roman" w:hAnsi="Calibri Light" w:cs="Calibri Light"/>
                <w:b/>
                <w:bCs/>
                <w:color w:val="000000"/>
                <w:sz w:val="18"/>
                <w:szCs w:val="18"/>
              </w:rPr>
              <w:t>Forma TRN 15 (SFS)</w:t>
            </w:r>
          </w:p>
        </w:tc>
        <w:tc>
          <w:tcPr>
            <w:tcW w:w="1428" w:type="dxa"/>
            <w:tcBorders>
              <w:top w:val="nil"/>
              <w:left w:val="nil"/>
              <w:bottom w:val="single" w:sz="4" w:space="0" w:color="auto"/>
              <w:right w:val="single" w:sz="4" w:space="0" w:color="auto"/>
            </w:tcBorders>
            <w:shd w:val="clear" w:color="auto" w:fill="DEEAF6" w:themeFill="accent1" w:themeFillTint="33"/>
            <w:vAlign w:val="bottom"/>
            <w:hideMark/>
          </w:tcPr>
          <w:p w14:paraId="3CBA1249" w14:textId="61521BC7" w:rsidR="00FE7844" w:rsidRPr="0075705D" w:rsidRDefault="00FE7844" w:rsidP="00F159B4">
            <w:pPr>
              <w:spacing w:after="0" w:line="240" w:lineRule="auto"/>
              <w:rPr>
                <w:rFonts w:ascii="Calibri Light" w:eastAsia="Times New Roman" w:hAnsi="Calibri Light" w:cs="Calibri Light"/>
                <w:b/>
                <w:bCs/>
                <w:color w:val="000000"/>
                <w:sz w:val="18"/>
                <w:szCs w:val="18"/>
              </w:rPr>
            </w:pPr>
            <w:r w:rsidRPr="0075705D">
              <w:rPr>
                <w:rFonts w:ascii="Calibri Light" w:eastAsia="Times New Roman" w:hAnsi="Calibri Light" w:cs="Calibri Light"/>
                <w:b/>
                <w:bCs/>
                <w:color w:val="000000"/>
                <w:sz w:val="18"/>
                <w:szCs w:val="18"/>
              </w:rPr>
              <w:t xml:space="preserve">Evidența (Agenția </w:t>
            </w:r>
            <w:r w:rsidR="00957D42">
              <w:rPr>
                <w:rFonts w:ascii="Calibri Light" w:eastAsia="Times New Roman" w:hAnsi="Calibri Light" w:cs="Calibri Light"/>
                <w:b/>
                <w:bCs/>
                <w:color w:val="000000"/>
                <w:sz w:val="18"/>
                <w:szCs w:val="18"/>
                <w:lang w:val="ro-RO"/>
              </w:rPr>
              <w:t>„</w:t>
            </w:r>
            <w:r w:rsidRPr="0075705D">
              <w:rPr>
                <w:rFonts w:ascii="Calibri Light" w:eastAsia="Times New Roman" w:hAnsi="Calibri Light" w:cs="Calibri Light"/>
                <w:b/>
                <w:bCs/>
                <w:color w:val="000000"/>
                <w:sz w:val="18"/>
                <w:szCs w:val="18"/>
              </w:rPr>
              <w:t>Moldsilva</w:t>
            </w:r>
            <w:r w:rsidR="00957D42">
              <w:rPr>
                <w:rFonts w:ascii="Calibri Light" w:eastAsia="Times New Roman" w:hAnsi="Calibri Light" w:cs="Calibri Light"/>
                <w:b/>
                <w:bCs/>
                <w:color w:val="000000"/>
                <w:sz w:val="18"/>
                <w:szCs w:val="18"/>
                <w:lang w:val="ro-RO"/>
              </w:rPr>
              <w:t>”</w:t>
            </w:r>
            <w:r w:rsidRPr="0075705D">
              <w:rPr>
                <w:rFonts w:ascii="Calibri Light" w:eastAsia="Times New Roman" w:hAnsi="Calibri Light" w:cs="Calibri Light"/>
                <w:b/>
                <w:bCs/>
                <w:color w:val="000000"/>
                <w:sz w:val="18"/>
                <w:szCs w:val="18"/>
              </w:rPr>
              <w:t>)</w:t>
            </w:r>
          </w:p>
        </w:tc>
        <w:tc>
          <w:tcPr>
            <w:tcW w:w="942" w:type="dxa"/>
            <w:vMerge/>
            <w:tcBorders>
              <w:top w:val="nil"/>
              <w:left w:val="single" w:sz="4" w:space="0" w:color="auto"/>
              <w:bottom w:val="single" w:sz="4" w:space="0" w:color="auto"/>
              <w:right w:val="single" w:sz="4" w:space="0" w:color="auto"/>
            </w:tcBorders>
            <w:vAlign w:val="center"/>
            <w:hideMark/>
          </w:tcPr>
          <w:p w14:paraId="495C5ABA" w14:textId="77777777" w:rsidR="00FE7844" w:rsidRPr="0075705D" w:rsidRDefault="00FE7844" w:rsidP="00F159B4">
            <w:pPr>
              <w:spacing w:after="0" w:line="240" w:lineRule="auto"/>
              <w:rPr>
                <w:rFonts w:ascii="Calibri" w:eastAsia="Times New Roman" w:hAnsi="Calibri" w:cs="Calibri"/>
                <w:b/>
                <w:bCs/>
                <w:color w:val="FF0000"/>
                <w:sz w:val="18"/>
                <w:szCs w:val="18"/>
              </w:rPr>
            </w:pPr>
          </w:p>
        </w:tc>
        <w:tc>
          <w:tcPr>
            <w:tcW w:w="1351" w:type="dxa"/>
            <w:vMerge/>
            <w:tcBorders>
              <w:top w:val="nil"/>
              <w:left w:val="single" w:sz="4" w:space="0" w:color="auto"/>
              <w:bottom w:val="single" w:sz="4" w:space="0" w:color="auto"/>
              <w:right w:val="single" w:sz="4" w:space="0" w:color="auto"/>
            </w:tcBorders>
            <w:vAlign w:val="center"/>
            <w:hideMark/>
          </w:tcPr>
          <w:p w14:paraId="77117419" w14:textId="77777777" w:rsidR="00FE7844" w:rsidRPr="0075705D" w:rsidRDefault="00FE7844" w:rsidP="00F159B4">
            <w:pPr>
              <w:spacing w:after="0" w:line="240" w:lineRule="auto"/>
              <w:rPr>
                <w:rFonts w:ascii="Calibri" w:eastAsia="Times New Roman" w:hAnsi="Calibri" w:cs="Calibri"/>
                <w:b/>
                <w:bCs/>
                <w:color w:val="FF0000"/>
                <w:sz w:val="18"/>
                <w:szCs w:val="18"/>
              </w:rPr>
            </w:pPr>
          </w:p>
        </w:tc>
      </w:tr>
      <w:tr w:rsidR="00FE7844" w:rsidRPr="0075705D" w14:paraId="62BDEC14" w14:textId="77777777" w:rsidTr="007F0B90">
        <w:trPr>
          <w:trHeight w:val="247"/>
        </w:trPr>
        <w:tc>
          <w:tcPr>
            <w:tcW w:w="3869" w:type="dxa"/>
            <w:tcBorders>
              <w:top w:val="nil"/>
              <w:left w:val="single" w:sz="4" w:space="0" w:color="auto"/>
              <w:bottom w:val="single" w:sz="4" w:space="0" w:color="auto"/>
              <w:right w:val="single" w:sz="4" w:space="0" w:color="auto"/>
            </w:tcBorders>
            <w:shd w:val="clear" w:color="000000" w:fill="FFFFFF"/>
            <w:vAlign w:val="bottom"/>
            <w:hideMark/>
          </w:tcPr>
          <w:p w14:paraId="570D62C8" w14:textId="77777777" w:rsidR="00FE7844" w:rsidRPr="00A146D7" w:rsidRDefault="00FE7844" w:rsidP="00F159B4">
            <w:pPr>
              <w:spacing w:after="0" w:line="240" w:lineRule="auto"/>
              <w:rPr>
                <w:rFonts w:ascii="Calibri Light" w:eastAsia="Times New Roman" w:hAnsi="Calibri Light" w:cs="Calibri Light"/>
                <w:color w:val="000000"/>
                <w:sz w:val="18"/>
                <w:szCs w:val="18"/>
                <w:lang w:val="en-US"/>
              </w:rPr>
            </w:pPr>
            <w:r w:rsidRPr="00A146D7">
              <w:rPr>
                <w:rFonts w:ascii="Calibri Light" w:eastAsia="Times New Roman" w:hAnsi="Calibri Light" w:cs="Calibri Light"/>
                <w:color w:val="000000"/>
                <w:sz w:val="18"/>
                <w:szCs w:val="18"/>
                <w:lang w:val="en-US"/>
              </w:rPr>
              <w:t>Î.S. Întreprinderea pentru silvicultură  Silva-Centru Ungheni</w:t>
            </w:r>
          </w:p>
        </w:tc>
        <w:tc>
          <w:tcPr>
            <w:tcW w:w="1484" w:type="dxa"/>
            <w:tcBorders>
              <w:top w:val="nil"/>
              <w:left w:val="nil"/>
              <w:bottom w:val="single" w:sz="4" w:space="0" w:color="auto"/>
              <w:right w:val="single" w:sz="4" w:space="0" w:color="auto"/>
            </w:tcBorders>
            <w:shd w:val="clear" w:color="000000" w:fill="FFFFFF"/>
            <w:noWrap/>
            <w:vAlign w:val="bottom"/>
            <w:hideMark/>
          </w:tcPr>
          <w:p w14:paraId="379373FD"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3,720</w:t>
            </w:r>
          </w:p>
        </w:tc>
        <w:tc>
          <w:tcPr>
            <w:tcW w:w="1500" w:type="dxa"/>
            <w:tcBorders>
              <w:top w:val="nil"/>
              <w:left w:val="nil"/>
              <w:bottom w:val="single" w:sz="4" w:space="0" w:color="auto"/>
              <w:right w:val="single" w:sz="4" w:space="0" w:color="auto"/>
            </w:tcBorders>
            <w:shd w:val="clear" w:color="auto" w:fill="auto"/>
            <w:noWrap/>
            <w:vAlign w:val="bottom"/>
            <w:hideMark/>
          </w:tcPr>
          <w:p w14:paraId="2ED588E1"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4,061</w:t>
            </w:r>
          </w:p>
        </w:tc>
        <w:tc>
          <w:tcPr>
            <w:tcW w:w="1192" w:type="dxa"/>
            <w:tcBorders>
              <w:top w:val="nil"/>
              <w:left w:val="nil"/>
              <w:bottom w:val="single" w:sz="4" w:space="0" w:color="auto"/>
              <w:right w:val="single" w:sz="4" w:space="0" w:color="auto"/>
            </w:tcBorders>
            <w:shd w:val="clear" w:color="auto" w:fill="auto"/>
            <w:noWrap/>
            <w:vAlign w:val="bottom"/>
            <w:hideMark/>
          </w:tcPr>
          <w:p w14:paraId="50F0DCA7"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934" w:type="dxa"/>
            <w:tcBorders>
              <w:top w:val="nil"/>
              <w:left w:val="nil"/>
              <w:bottom w:val="single" w:sz="4" w:space="0" w:color="auto"/>
              <w:right w:val="single" w:sz="4" w:space="0" w:color="auto"/>
            </w:tcBorders>
            <w:shd w:val="clear" w:color="auto" w:fill="auto"/>
            <w:noWrap/>
            <w:vAlign w:val="bottom"/>
            <w:hideMark/>
          </w:tcPr>
          <w:p w14:paraId="434DE65B"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(341)</w:t>
            </w:r>
          </w:p>
        </w:tc>
        <w:tc>
          <w:tcPr>
            <w:tcW w:w="1484" w:type="dxa"/>
            <w:tcBorders>
              <w:top w:val="nil"/>
              <w:left w:val="nil"/>
              <w:bottom w:val="single" w:sz="4" w:space="0" w:color="auto"/>
              <w:right w:val="single" w:sz="4" w:space="0" w:color="auto"/>
            </w:tcBorders>
            <w:shd w:val="clear" w:color="auto" w:fill="auto"/>
            <w:noWrap/>
            <w:vAlign w:val="bottom"/>
            <w:hideMark/>
          </w:tcPr>
          <w:p w14:paraId="1E8B1C49"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2,908</w:t>
            </w:r>
          </w:p>
        </w:tc>
        <w:tc>
          <w:tcPr>
            <w:tcW w:w="1428" w:type="dxa"/>
            <w:tcBorders>
              <w:top w:val="nil"/>
              <w:left w:val="nil"/>
              <w:bottom w:val="single" w:sz="4" w:space="0" w:color="auto"/>
              <w:right w:val="single" w:sz="4" w:space="0" w:color="auto"/>
            </w:tcBorders>
            <w:shd w:val="clear" w:color="auto" w:fill="auto"/>
            <w:noWrap/>
            <w:vAlign w:val="bottom"/>
            <w:hideMark/>
          </w:tcPr>
          <w:p w14:paraId="59C8CD39"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3,187</w:t>
            </w:r>
          </w:p>
        </w:tc>
        <w:tc>
          <w:tcPr>
            <w:tcW w:w="942" w:type="dxa"/>
            <w:tcBorders>
              <w:top w:val="nil"/>
              <w:left w:val="nil"/>
              <w:bottom w:val="single" w:sz="4" w:space="0" w:color="auto"/>
              <w:right w:val="single" w:sz="4" w:space="0" w:color="auto"/>
            </w:tcBorders>
            <w:shd w:val="clear" w:color="auto" w:fill="auto"/>
            <w:noWrap/>
            <w:vAlign w:val="bottom"/>
            <w:hideMark/>
          </w:tcPr>
          <w:p w14:paraId="0775E019"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351" w:type="dxa"/>
            <w:tcBorders>
              <w:top w:val="nil"/>
              <w:left w:val="nil"/>
              <w:bottom w:val="single" w:sz="4" w:space="0" w:color="auto"/>
              <w:right w:val="single" w:sz="4" w:space="0" w:color="auto"/>
            </w:tcBorders>
            <w:shd w:val="clear" w:color="auto" w:fill="auto"/>
            <w:noWrap/>
            <w:vAlign w:val="bottom"/>
            <w:hideMark/>
          </w:tcPr>
          <w:p w14:paraId="5022D122"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(279)</w:t>
            </w:r>
          </w:p>
        </w:tc>
      </w:tr>
      <w:tr w:rsidR="00FE7844" w:rsidRPr="0075705D" w14:paraId="60094DF6" w14:textId="77777777" w:rsidTr="007F0B90">
        <w:trPr>
          <w:trHeight w:val="247"/>
        </w:trPr>
        <w:tc>
          <w:tcPr>
            <w:tcW w:w="3869" w:type="dxa"/>
            <w:tcBorders>
              <w:top w:val="nil"/>
              <w:left w:val="single" w:sz="4" w:space="0" w:color="auto"/>
              <w:bottom w:val="single" w:sz="4" w:space="0" w:color="auto"/>
              <w:right w:val="single" w:sz="4" w:space="0" w:color="auto"/>
            </w:tcBorders>
            <w:shd w:val="clear" w:color="000000" w:fill="FFFFFF"/>
            <w:noWrap/>
            <w:vAlign w:val="bottom"/>
            <w:hideMark/>
          </w:tcPr>
          <w:p w14:paraId="2B16963B" w14:textId="77777777" w:rsidR="00FE7844" w:rsidRPr="00A146D7" w:rsidRDefault="00FE7844" w:rsidP="00F159B4">
            <w:pPr>
              <w:spacing w:after="0" w:line="240" w:lineRule="auto"/>
              <w:rPr>
                <w:rFonts w:ascii="Calibri Light" w:eastAsia="Times New Roman" w:hAnsi="Calibri Light" w:cs="Calibri Light"/>
                <w:color w:val="000000"/>
                <w:sz w:val="18"/>
                <w:szCs w:val="18"/>
                <w:lang w:val="en-US"/>
              </w:rPr>
            </w:pPr>
            <w:r w:rsidRPr="00A146D7">
              <w:rPr>
                <w:rFonts w:ascii="Calibri Light" w:eastAsia="Times New Roman" w:hAnsi="Calibri Light" w:cs="Calibri Light"/>
                <w:color w:val="000000"/>
                <w:sz w:val="18"/>
                <w:szCs w:val="18"/>
                <w:lang w:val="en-US"/>
              </w:rPr>
              <w:t>Î.S. Întreprinderea pentru silvicultură Bălţi*</w:t>
            </w:r>
          </w:p>
        </w:tc>
        <w:tc>
          <w:tcPr>
            <w:tcW w:w="1484" w:type="dxa"/>
            <w:tcBorders>
              <w:top w:val="nil"/>
              <w:left w:val="nil"/>
              <w:bottom w:val="single" w:sz="4" w:space="0" w:color="auto"/>
              <w:right w:val="single" w:sz="4" w:space="0" w:color="auto"/>
            </w:tcBorders>
            <w:shd w:val="clear" w:color="000000" w:fill="FFFFFF"/>
            <w:noWrap/>
            <w:vAlign w:val="bottom"/>
            <w:hideMark/>
          </w:tcPr>
          <w:p w14:paraId="1C8E1C8B"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500" w:type="dxa"/>
            <w:tcBorders>
              <w:top w:val="nil"/>
              <w:left w:val="nil"/>
              <w:bottom w:val="single" w:sz="4" w:space="0" w:color="auto"/>
              <w:right w:val="single" w:sz="4" w:space="0" w:color="auto"/>
            </w:tcBorders>
            <w:shd w:val="clear" w:color="auto" w:fill="auto"/>
            <w:noWrap/>
            <w:vAlign w:val="bottom"/>
            <w:hideMark/>
          </w:tcPr>
          <w:p w14:paraId="12E9C270"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192" w:type="dxa"/>
            <w:tcBorders>
              <w:top w:val="nil"/>
              <w:left w:val="nil"/>
              <w:bottom w:val="single" w:sz="4" w:space="0" w:color="auto"/>
              <w:right w:val="single" w:sz="4" w:space="0" w:color="auto"/>
            </w:tcBorders>
            <w:shd w:val="clear" w:color="auto" w:fill="auto"/>
            <w:noWrap/>
            <w:vAlign w:val="bottom"/>
            <w:hideMark/>
          </w:tcPr>
          <w:p w14:paraId="2CD4F02C"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934" w:type="dxa"/>
            <w:tcBorders>
              <w:top w:val="nil"/>
              <w:left w:val="nil"/>
              <w:bottom w:val="single" w:sz="4" w:space="0" w:color="auto"/>
              <w:right w:val="single" w:sz="4" w:space="0" w:color="auto"/>
            </w:tcBorders>
            <w:shd w:val="clear" w:color="auto" w:fill="auto"/>
            <w:noWrap/>
            <w:vAlign w:val="bottom"/>
            <w:hideMark/>
          </w:tcPr>
          <w:p w14:paraId="000E8548"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484" w:type="dxa"/>
            <w:tcBorders>
              <w:top w:val="nil"/>
              <w:left w:val="nil"/>
              <w:bottom w:val="single" w:sz="4" w:space="0" w:color="auto"/>
              <w:right w:val="single" w:sz="4" w:space="0" w:color="auto"/>
            </w:tcBorders>
            <w:shd w:val="clear" w:color="auto" w:fill="auto"/>
            <w:noWrap/>
            <w:vAlign w:val="bottom"/>
            <w:hideMark/>
          </w:tcPr>
          <w:p w14:paraId="481BBE99"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428" w:type="dxa"/>
            <w:tcBorders>
              <w:top w:val="nil"/>
              <w:left w:val="nil"/>
              <w:bottom w:val="single" w:sz="4" w:space="0" w:color="auto"/>
              <w:right w:val="single" w:sz="4" w:space="0" w:color="auto"/>
            </w:tcBorders>
            <w:shd w:val="clear" w:color="auto" w:fill="auto"/>
            <w:noWrap/>
            <w:vAlign w:val="bottom"/>
            <w:hideMark/>
          </w:tcPr>
          <w:p w14:paraId="6B6BCA33"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942" w:type="dxa"/>
            <w:tcBorders>
              <w:top w:val="nil"/>
              <w:left w:val="nil"/>
              <w:bottom w:val="single" w:sz="4" w:space="0" w:color="auto"/>
              <w:right w:val="single" w:sz="4" w:space="0" w:color="auto"/>
            </w:tcBorders>
            <w:shd w:val="clear" w:color="auto" w:fill="auto"/>
            <w:noWrap/>
            <w:vAlign w:val="bottom"/>
            <w:hideMark/>
          </w:tcPr>
          <w:p w14:paraId="2138ED1B"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351" w:type="dxa"/>
            <w:tcBorders>
              <w:top w:val="nil"/>
              <w:left w:val="nil"/>
              <w:bottom w:val="single" w:sz="4" w:space="0" w:color="auto"/>
              <w:right w:val="single" w:sz="4" w:space="0" w:color="auto"/>
            </w:tcBorders>
            <w:shd w:val="clear" w:color="auto" w:fill="auto"/>
            <w:noWrap/>
            <w:vAlign w:val="bottom"/>
            <w:hideMark/>
          </w:tcPr>
          <w:p w14:paraId="1FECF1E9"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r>
      <w:tr w:rsidR="00FE7844" w:rsidRPr="0075705D" w14:paraId="6C011368" w14:textId="77777777" w:rsidTr="007F0B90">
        <w:trPr>
          <w:trHeight w:val="247"/>
        </w:trPr>
        <w:tc>
          <w:tcPr>
            <w:tcW w:w="3869" w:type="dxa"/>
            <w:tcBorders>
              <w:top w:val="nil"/>
              <w:left w:val="single" w:sz="4" w:space="0" w:color="auto"/>
              <w:bottom w:val="single" w:sz="4" w:space="0" w:color="auto"/>
              <w:right w:val="single" w:sz="4" w:space="0" w:color="auto"/>
            </w:tcBorders>
            <w:shd w:val="clear" w:color="F2F2F2" w:fill="FFFFFF"/>
            <w:noWrap/>
            <w:vAlign w:val="bottom"/>
            <w:hideMark/>
          </w:tcPr>
          <w:p w14:paraId="6000B9CC" w14:textId="77777777" w:rsidR="00FE7844" w:rsidRPr="00A146D7" w:rsidRDefault="00FE7844" w:rsidP="00F159B4">
            <w:pPr>
              <w:spacing w:after="0" w:line="240" w:lineRule="auto"/>
              <w:rPr>
                <w:rFonts w:ascii="Calibri Light" w:eastAsia="Times New Roman" w:hAnsi="Calibri Light" w:cs="Calibri Light"/>
                <w:color w:val="000000"/>
                <w:sz w:val="18"/>
                <w:szCs w:val="18"/>
                <w:lang w:val="en-US"/>
              </w:rPr>
            </w:pPr>
            <w:r w:rsidRPr="00A146D7">
              <w:rPr>
                <w:rFonts w:ascii="Calibri Light" w:eastAsia="Times New Roman" w:hAnsi="Calibri Light" w:cs="Calibri Light"/>
                <w:color w:val="000000"/>
                <w:sz w:val="18"/>
                <w:szCs w:val="18"/>
                <w:lang w:val="en-US"/>
              </w:rPr>
              <w:t>Î.S. Întreprinderea pentru silvicultură Călăraşi</w:t>
            </w:r>
          </w:p>
        </w:tc>
        <w:tc>
          <w:tcPr>
            <w:tcW w:w="1484" w:type="dxa"/>
            <w:tcBorders>
              <w:top w:val="nil"/>
              <w:left w:val="nil"/>
              <w:bottom w:val="single" w:sz="4" w:space="0" w:color="auto"/>
              <w:right w:val="single" w:sz="4" w:space="0" w:color="auto"/>
            </w:tcBorders>
            <w:shd w:val="clear" w:color="F2F2F2" w:fill="FFFFFF"/>
            <w:noWrap/>
            <w:vAlign w:val="bottom"/>
            <w:hideMark/>
          </w:tcPr>
          <w:p w14:paraId="16E4A260"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6,322</w:t>
            </w:r>
          </w:p>
        </w:tc>
        <w:tc>
          <w:tcPr>
            <w:tcW w:w="1500" w:type="dxa"/>
            <w:tcBorders>
              <w:top w:val="nil"/>
              <w:left w:val="nil"/>
              <w:bottom w:val="single" w:sz="4" w:space="0" w:color="auto"/>
              <w:right w:val="single" w:sz="4" w:space="0" w:color="auto"/>
            </w:tcBorders>
            <w:shd w:val="clear" w:color="F2F2F2" w:fill="FFFFFF"/>
            <w:noWrap/>
            <w:vAlign w:val="bottom"/>
            <w:hideMark/>
          </w:tcPr>
          <w:p w14:paraId="5C35F97E"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6,444</w:t>
            </w:r>
          </w:p>
        </w:tc>
        <w:tc>
          <w:tcPr>
            <w:tcW w:w="1192" w:type="dxa"/>
            <w:tcBorders>
              <w:top w:val="nil"/>
              <w:left w:val="nil"/>
              <w:bottom w:val="single" w:sz="4" w:space="0" w:color="auto"/>
              <w:right w:val="single" w:sz="4" w:space="0" w:color="auto"/>
            </w:tcBorders>
            <w:shd w:val="clear" w:color="auto" w:fill="auto"/>
            <w:noWrap/>
            <w:vAlign w:val="bottom"/>
            <w:hideMark/>
          </w:tcPr>
          <w:p w14:paraId="1DB12E98"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934" w:type="dxa"/>
            <w:tcBorders>
              <w:top w:val="nil"/>
              <w:left w:val="nil"/>
              <w:bottom w:val="single" w:sz="4" w:space="0" w:color="auto"/>
              <w:right w:val="single" w:sz="4" w:space="0" w:color="auto"/>
            </w:tcBorders>
            <w:shd w:val="clear" w:color="auto" w:fill="auto"/>
            <w:noWrap/>
            <w:vAlign w:val="bottom"/>
            <w:hideMark/>
          </w:tcPr>
          <w:p w14:paraId="31552C33"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(122)</w:t>
            </w:r>
          </w:p>
        </w:tc>
        <w:tc>
          <w:tcPr>
            <w:tcW w:w="1484" w:type="dxa"/>
            <w:tcBorders>
              <w:top w:val="nil"/>
              <w:left w:val="nil"/>
              <w:bottom w:val="single" w:sz="4" w:space="0" w:color="auto"/>
              <w:right w:val="single" w:sz="4" w:space="0" w:color="auto"/>
            </w:tcBorders>
            <w:shd w:val="clear" w:color="auto" w:fill="auto"/>
            <w:noWrap/>
            <w:vAlign w:val="bottom"/>
            <w:hideMark/>
          </w:tcPr>
          <w:p w14:paraId="2B8D7619"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7,033</w:t>
            </w:r>
          </w:p>
        </w:tc>
        <w:tc>
          <w:tcPr>
            <w:tcW w:w="1428" w:type="dxa"/>
            <w:tcBorders>
              <w:top w:val="nil"/>
              <w:left w:val="nil"/>
              <w:bottom w:val="single" w:sz="4" w:space="0" w:color="auto"/>
              <w:right w:val="single" w:sz="4" w:space="0" w:color="auto"/>
            </w:tcBorders>
            <w:shd w:val="clear" w:color="auto" w:fill="auto"/>
            <w:noWrap/>
            <w:vAlign w:val="bottom"/>
            <w:hideMark/>
          </w:tcPr>
          <w:p w14:paraId="6CF86130"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7,101</w:t>
            </w:r>
          </w:p>
        </w:tc>
        <w:tc>
          <w:tcPr>
            <w:tcW w:w="942" w:type="dxa"/>
            <w:tcBorders>
              <w:top w:val="nil"/>
              <w:left w:val="nil"/>
              <w:bottom w:val="single" w:sz="4" w:space="0" w:color="auto"/>
              <w:right w:val="single" w:sz="4" w:space="0" w:color="auto"/>
            </w:tcBorders>
            <w:shd w:val="clear" w:color="auto" w:fill="auto"/>
            <w:noWrap/>
            <w:vAlign w:val="bottom"/>
            <w:hideMark/>
          </w:tcPr>
          <w:p w14:paraId="0FB572EA"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p>
        </w:tc>
        <w:tc>
          <w:tcPr>
            <w:tcW w:w="1351" w:type="dxa"/>
            <w:tcBorders>
              <w:top w:val="nil"/>
              <w:left w:val="nil"/>
              <w:bottom w:val="single" w:sz="4" w:space="0" w:color="auto"/>
              <w:right w:val="single" w:sz="4" w:space="0" w:color="auto"/>
            </w:tcBorders>
            <w:shd w:val="clear" w:color="auto" w:fill="auto"/>
            <w:noWrap/>
            <w:vAlign w:val="bottom"/>
            <w:hideMark/>
          </w:tcPr>
          <w:p w14:paraId="3F0633E1"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(68)</w:t>
            </w:r>
          </w:p>
        </w:tc>
      </w:tr>
      <w:tr w:rsidR="00FE7844" w:rsidRPr="0075705D" w14:paraId="71AD31C5" w14:textId="77777777" w:rsidTr="007F0B90">
        <w:trPr>
          <w:trHeight w:val="247"/>
        </w:trPr>
        <w:tc>
          <w:tcPr>
            <w:tcW w:w="3869" w:type="dxa"/>
            <w:tcBorders>
              <w:top w:val="nil"/>
              <w:left w:val="single" w:sz="4" w:space="0" w:color="auto"/>
              <w:bottom w:val="single" w:sz="4" w:space="0" w:color="auto"/>
              <w:right w:val="single" w:sz="4" w:space="0" w:color="auto"/>
            </w:tcBorders>
            <w:shd w:val="clear" w:color="000000" w:fill="FFFFFF"/>
            <w:noWrap/>
            <w:vAlign w:val="bottom"/>
            <w:hideMark/>
          </w:tcPr>
          <w:p w14:paraId="0052605D" w14:textId="77777777" w:rsidR="00FE7844" w:rsidRPr="00A146D7" w:rsidRDefault="00FE7844" w:rsidP="00F159B4">
            <w:pPr>
              <w:spacing w:after="0" w:line="240" w:lineRule="auto"/>
              <w:rPr>
                <w:rFonts w:ascii="Calibri Light" w:eastAsia="Times New Roman" w:hAnsi="Calibri Light" w:cs="Calibri Light"/>
                <w:color w:val="000000"/>
                <w:sz w:val="18"/>
                <w:szCs w:val="18"/>
                <w:lang w:val="en-US"/>
              </w:rPr>
            </w:pPr>
            <w:r w:rsidRPr="00A146D7">
              <w:rPr>
                <w:rFonts w:ascii="Calibri Light" w:eastAsia="Times New Roman" w:hAnsi="Calibri Light" w:cs="Calibri Light"/>
                <w:color w:val="000000"/>
                <w:sz w:val="18"/>
                <w:szCs w:val="18"/>
                <w:lang w:val="en-US"/>
              </w:rPr>
              <w:t>Î.S. Întreprinderea pentru silvicultură Chişinău</w:t>
            </w:r>
          </w:p>
        </w:tc>
        <w:tc>
          <w:tcPr>
            <w:tcW w:w="1484" w:type="dxa"/>
            <w:tcBorders>
              <w:top w:val="nil"/>
              <w:left w:val="nil"/>
              <w:bottom w:val="single" w:sz="4" w:space="0" w:color="auto"/>
              <w:right w:val="single" w:sz="4" w:space="0" w:color="auto"/>
            </w:tcBorders>
            <w:shd w:val="clear" w:color="000000" w:fill="FFFFFF"/>
            <w:noWrap/>
            <w:vAlign w:val="bottom"/>
            <w:hideMark/>
          </w:tcPr>
          <w:p w14:paraId="734792B1"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10,496</w:t>
            </w:r>
          </w:p>
        </w:tc>
        <w:tc>
          <w:tcPr>
            <w:tcW w:w="1500" w:type="dxa"/>
            <w:tcBorders>
              <w:top w:val="nil"/>
              <w:left w:val="nil"/>
              <w:bottom w:val="single" w:sz="4" w:space="0" w:color="auto"/>
              <w:right w:val="single" w:sz="4" w:space="0" w:color="auto"/>
            </w:tcBorders>
            <w:shd w:val="clear" w:color="auto" w:fill="auto"/>
            <w:noWrap/>
            <w:vAlign w:val="bottom"/>
            <w:hideMark/>
          </w:tcPr>
          <w:p w14:paraId="1BD39860"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9,050</w:t>
            </w:r>
          </w:p>
        </w:tc>
        <w:tc>
          <w:tcPr>
            <w:tcW w:w="1192" w:type="dxa"/>
            <w:tcBorders>
              <w:top w:val="nil"/>
              <w:left w:val="nil"/>
              <w:bottom w:val="single" w:sz="4" w:space="0" w:color="auto"/>
              <w:right w:val="single" w:sz="4" w:space="0" w:color="auto"/>
            </w:tcBorders>
            <w:shd w:val="clear" w:color="auto" w:fill="auto"/>
            <w:noWrap/>
            <w:vAlign w:val="bottom"/>
            <w:hideMark/>
          </w:tcPr>
          <w:p w14:paraId="1F895758"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1,446</w:t>
            </w:r>
          </w:p>
        </w:tc>
        <w:tc>
          <w:tcPr>
            <w:tcW w:w="934" w:type="dxa"/>
            <w:tcBorders>
              <w:top w:val="nil"/>
              <w:left w:val="nil"/>
              <w:bottom w:val="single" w:sz="4" w:space="0" w:color="auto"/>
              <w:right w:val="single" w:sz="4" w:space="0" w:color="auto"/>
            </w:tcBorders>
            <w:shd w:val="clear" w:color="auto" w:fill="auto"/>
            <w:noWrap/>
            <w:vAlign w:val="bottom"/>
            <w:hideMark/>
          </w:tcPr>
          <w:p w14:paraId="72E894D8"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484" w:type="dxa"/>
            <w:tcBorders>
              <w:top w:val="nil"/>
              <w:left w:val="nil"/>
              <w:bottom w:val="single" w:sz="4" w:space="0" w:color="auto"/>
              <w:right w:val="single" w:sz="4" w:space="0" w:color="auto"/>
            </w:tcBorders>
            <w:shd w:val="clear" w:color="auto" w:fill="auto"/>
            <w:noWrap/>
            <w:vAlign w:val="bottom"/>
            <w:hideMark/>
          </w:tcPr>
          <w:p w14:paraId="5FA3266A"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8,701</w:t>
            </w:r>
          </w:p>
        </w:tc>
        <w:tc>
          <w:tcPr>
            <w:tcW w:w="1428" w:type="dxa"/>
            <w:tcBorders>
              <w:top w:val="nil"/>
              <w:left w:val="nil"/>
              <w:bottom w:val="single" w:sz="4" w:space="0" w:color="auto"/>
              <w:right w:val="single" w:sz="4" w:space="0" w:color="auto"/>
            </w:tcBorders>
            <w:shd w:val="clear" w:color="auto" w:fill="auto"/>
            <w:noWrap/>
            <w:vAlign w:val="bottom"/>
            <w:hideMark/>
          </w:tcPr>
          <w:p w14:paraId="1105ABC5"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8,708</w:t>
            </w:r>
          </w:p>
        </w:tc>
        <w:tc>
          <w:tcPr>
            <w:tcW w:w="942" w:type="dxa"/>
            <w:tcBorders>
              <w:top w:val="nil"/>
              <w:left w:val="nil"/>
              <w:bottom w:val="single" w:sz="4" w:space="0" w:color="auto"/>
              <w:right w:val="single" w:sz="4" w:space="0" w:color="auto"/>
            </w:tcBorders>
            <w:shd w:val="clear" w:color="auto" w:fill="auto"/>
            <w:noWrap/>
            <w:vAlign w:val="bottom"/>
            <w:hideMark/>
          </w:tcPr>
          <w:p w14:paraId="219B5054"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351" w:type="dxa"/>
            <w:tcBorders>
              <w:top w:val="nil"/>
              <w:left w:val="nil"/>
              <w:bottom w:val="single" w:sz="4" w:space="0" w:color="auto"/>
              <w:right w:val="single" w:sz="4" w:space="0" w:color="auto"/>
            </w:tcBorders>
            <w:shd w:val="clear" w:color="auto" w:fill="auto"/>
            <w:noWrap/>
            <w:vAlign w:val="bottom"/>
            <w:hideMark/>
          </w:tcPr>
          <w:p w14:paraId="5E655CFD"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(7)</w:t>
            </w:r>
          </w:p>
        </w:tc>
      </w:tr>
      <w:tr w:rsidR="00FE7844" w:rsidRPr="0075705D" w14:paraId="35C9497F" w14:textId="77777777" w:rsidTr="007F0B90">
        <w:trPr>
          <w:trHeight w:val="247"/>
        </w:trPr>
        <w:tc>
          <w:tcPr>
            <w:tcW w:w="3869" w:type="dxa"/>
            <w:tcBorders>
              <w:top w:val="nil"/>
              <w:left w:val="single" w:sz="4" w:space="0" w:color="auto"/>
              <w:bottom w:val="single" w:sz="4" w:space="0" w:color="auto"/>
              <w:right w:val="single" w:sz="4" w:space="0" w:color="auto"/>
            </w:tcBorders>
            <w:shd w:val="clear" w:color="E7E6E6" w:fill="FFFFFF"/>
            <w:noWrap/>
            <w:vAlign w:val="bottom"/>
            <w:hideMark/>
          </w:tcPr>
          <w:p w14:paraId="1C5B46EF" w14:textId="77777777" w:rsidR="00FE7844" w:rsidRPr="00A146D7" w:rsidRDefault="00FE7844" w:rsidP="00F159B4">
            <w:pPr>
              <w:spacing w:after="0" w:line="240" w:lineRule="auto"/>
              <w:rPr>
                <w:rFonts w:ascii="Calibri Light" w:eastAsia="Times New Roman" w:hAnsi="Calibri Light" w:cs="Calibri Light"/>
                <w:color w:val="000000"/>
                <w:sz w:val="18"/>
                <w:szCs w:val="18"/>
                <w:lang w:val="en-US"/>
              </w:rPr>
            </w:pPr>
            <w:r w:rsidRPr="00A146D7">
              <w:rPr>
                <w:rFonts w:ascii="Calibri Light" w:eastAsia="Times New Roman" w:hAnsi="Calibri Light" w:cs="Calibri Light"/>
                <w:color w:val="000000"/>
                <w:sz w:val="18"/>
                <w:szCs w:val="18"/>
                <w:lang w:val="en-US"/>
              </w:rPr>
              <w:t>Î.S. Întreprinderea pentru silvicultură Comrat**</w:t>
            </w:r>
          </w:p>
        </w:tc>
        <w:tc>
          <w:tcPr>
            <w:tcW w:w="1484" w:type="dxa"/>
            <w:tcBorders>
              <w:top w:val="nil"/>
              <w:left w:val="nil"/>
              <w:bottom w:val="single" w:sz="4" w:space="0" w:color="auto"/>
              <w:right w:val="single" w:sz="4" w:space="0" w:color="auto"/>
            </w:tcBorders>
            <w:shd w:val="clear" w:color="E7E6E6" w:fill="FFFFFF"/>
            <w:noWrap/>
            <w:vAlign w:val="bottom"/>
            <w:hideMark/>
          </w:tcPr>
          <w:p w14:paraId="74BCF5BE"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267</w:t>
            </w:r>
          </w:p>
        </w:tc>
        <w:tc>
          <w:tcPr>
            <w:tcW w:w="1500" w:type="dxa"/>
            <w:tcBorders>
              <w:top w:val="nil"/>
              <w:left w:val="nil"/>
              <w:bottom w:val="single" w:sz="4" w:space="0" w:color="auto"/>
              <w:right w:val="single" w:sz="4" w:space="0" w:color="auto"/>
            </w:tcBorders>
            <w:shd w:val="clear" w:color="000000" w:fill="FFFFFF"/>
            <w:noWrap/>
            <w:vAlign w:val="bottom"/>
            <w:hideMark/>
          </w:tcPr>
          <w:p w14:paraId="102C7FB3" w14:textId="77777777" w:rsidR="00FE7844" w:rsidRPr="0075705D" w:rsidRDefault="00FE7844" w:rsidP="00F159B4">
            <w:pPr>
              <w:spacing w:after="0" w:line="240" w:lineRule="auto"/>
              <w:rPr>
                <w:rFonts w:ascii="Arial" w:eastAsia="Times New Roman" w:hAnsi="Arial" w:cs="Arial"/>
                <w:sz w:val="20"/>
                <w:szCs w:val="20"/>
              </w:rPr>
            </w:pPr>
            <w:r w:rsidRPr="0075705D">
              <w:rPr>
                <w:rFonts w:ascii="Arial" w:eastAsia="Times New Roman" w:hAnsi="Arial" w:cs="Arial"/>
                <w:sz w:val="20"/>
                <w:szCs w:val="20"/>
              </w:rPr>
              <w:t>-</w:t>
            </w:r>
          </w:p>
        </w:tc>
        <w:tc>
          <w:tcPr>
            <w:tcW w:w="1192" w:type="dxa"/>
            <w:tcBorders>
              <w:top w:val="nil"/>
              <w:left w:val="nil"/>
              <w:bottom w:val="single" w:sz="4" w:space="0" w:color="auto"/>
              <w:right w:val="single" w:sz="4" w:space="0" w:color="auto"/>
            </w:tcBorders>
            <w:shd w:val="clear" w:color="auto" w:fill="auto"/>
            <w:noWrap/>
            <w:vAlign w:val="bottom"/>
            <w:hideMark/>
          </w:tcPr>
          <w:p w14:paraId="162BAB4E"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267</w:t>
            </w:r>
          </w:p>
        </w:tc>
        <w:tc>
          <w:tcPr>
            <w:tcW w:w="934" w:type="dxa"/>
            <w:tcBorders>
              <w:top w:val="nil"/>
              <w:left w:val="nil"/>
              <w:bottom w:val="single" w:sz="4" w:space="0" w:color="auto"/>
              <w:right w:val="single" w:sz="4" w:space="0" w:color="auto"/>
            </w:tcBorders>
            <w:shd w:val="clear" w:color="auto" w:fill="auto"/>
            <w:noWrap/>
            <w:vAlign w:val="bottom"/>
            <w:hideMark/>
          </w:tcPr>
          <w:p w14:paraId="2457886F"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484" w:type="dxa"/>
            <w:tcBorders>
              <w:top w:val="nil"/>
              <w:left w:val="nil"/>
              <w:bottom w:val="single" w:sz="4" w:space="0" w:color="auto"/>
              <w:right w:val="single" w:sz="4" w:space="0" w:color="auto"/>
            </w:tcBorders>
            <w:shd w:val="clear" w:color="000000" w:fill="FFFFFF"/>
            <w:noWrap/>
            <w:vAlign w:val="bottom"/>
            <w:hideMark/>
          </w:tcPr>
          <w:p w14:paraId="4D19CD89"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428" w:type="dxa"/>
            <w:tcBorders>
              <w:top w:val="nil"/>
              <w:left w:val="nil"/>
              <w:bottom w:val="single" w:sz="4" w:space="0" w:color="auto"/>
              <w:right w:val="single" w:sz="4" w:space="0" w:color="auto"/>
            </w:tcBorders>
            <w:shd w:val="clear" w:color="auto" w:fill="auto"/>
            <w:noWrap/>
            <w:vAlign w:val="bottom"/>
            <w:hideMark/>
          </w:tcPr>
          <w:p w14:paraId="71EED7FC"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942" w:type="dxa"/>
            <w:tcBorders>
              <w:top w:val="nil"/>
              <w:left w:val="nil"/>
              <w:bottom w:val="single" w:sz="4" w:space="0" w:color="auto"/>
              <w:right w:val="single" w:sz="4" w:space="0" w:color="auto"/>
            </w:tcBorders>
            <w:shd w:val="clear" w:color="auto" w:fill="auto"/>
            <w:noWrap/>
            <w:vAlign w:val="bottom"/>
            <w:hideMark/>
          </w:tcPr>
          <w:p w14:paraId="72E0C8DE"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351" w:type="dxa"/>
            <w:tcBorders>
              <w:top w:val="nil"/>
              <w:left w:val="nil"/>
              <w:bottom w:val="single" w:sz="4" w:space="0" w:color="auto"/>
              <w:right w:val="single" w:sz="4" w:space="0" w:color="auto"/>
            </w:tcBorders>
            <w:shd w:val="clear" w:color="auto" w:fill="auto"/>
            <w:noWrap/>
            <w:vAlign w:val="bottom"/>
            <w:hideMark/>
          </w:tcPr>
          <w:p w14:paraId="3486E343"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r>
      <w:tr w:rsidR="00FE7844" w:rsidRPr="0075705D" w14:paraId="3EBF30A4" w14:textId="77777777" w:rsidTr="007F0B90">
        <w:trPr>
          <w:trHeight w:val="247"/>
        </w:trPr>
        <w:tc>
          <w:tcPr>
            <w:tcW w:w="3869" w:type="dxa"/>
            <w:tcBorders>
              <w:top w:val="nil"/>
              <w:left w:val="single" w:sz="4" w:space="0" w:color="auto"/>
              <w:bottom w:val="single" w:sz="4" w:space="0" w:color="auto"/>
              <w:right w:val="single" w:sz="4" w:space="0" w:color="auto"/>
            </w:tcBorders>
            <w:shd w:val="clear" w:color="E7E6E6" w:fill="FFFFFF"/>
            <w:noWrap/>
            <w:vAlign w:val="bottom"/>
            <w:hideMark/>
          </w:tcPr>
          <w:p w14:paraId="061563E8" w14:textId="77777777" w:rsidR="00FE7844" w:rsidRPr="00A146D7" w:rsidRDefault="00FE7844" w:rsidP="00F159B4">
            <w:pPr>
              <w:spacing w:after="0" w:line="240" w:lineRule="auto"/>
              <w:rPr>
                <w:rFonts w:ascii="Calibri Light" w:eastAsia="Times New Roman" w:hAnsi="Calibri Light" w:cs="Calibri Light"/>
                <w:color w:val="000000"/>
                <w:sz w:val="18"/>
                <w:szCs w:val="18"/>
                <w:lang w:val="en-US"/>
              </w:rPr>
            </w:pPr>
            <w:r w:rsidRPr="00A146D7">
              <w:rPr>
                <w:rFonts w:ascii="Calibri Light" w:eastAsia="Times New Roman" w:hAnsi="Calibri Light" w:cs="Calibri Light"/>
                <w:color w:val="000000"/>
                <w:sz w:val="18"/>
                <w:szCs w:val="18"/>
                <w:lang w:val="en-US"/>
              </w:rPr>
              <w:t>Î.S. Întreprinderea pentru silvicultură Edineţ</w:t>
            </w:r>
          </w:p>
        </w:tc>
        <w:tc>
          <w:tcPr>
            <w:tcW w:w="1484" w:type="dxa"/>
            <w:tcBorders>
              <w:top w:val="nil"/>
              <w:left w:val="nil"/>
              <w:bottom w:val="single" w:sz="4" w:space="0" w:color="auto"/>
              <w:right w:val="single" w:sz="4" w:space="0" w:color="auto"/>
            </w:tcBorders>
            <w:shd w:val="clear" w:color="E7E6E6" w:fill="FFFFFF"/>
            <w:noWrap/>
            <w:vAlign w:val="bottom"/>
            <w:hideMark/>
          </w:tcPr>
          <w:p w14:paraId="7DA67BCB"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15,895</w:t>
            </w:r>
          </w:p>
        </w:tc>
        <w:tc>
          <w:tcPr>
            <w:tcW w:w="1500" w:type="dxa"/>
            <w:tcBorders>
              <w:top w:val="nil"/>
              <w:left w:val="nil"/>
              <w:bottom w:val="single" w:sz="4" w:space="0" w:color="auto"/>
              <w:right w:val="single" w:sz="4" w:space="0" w:color="auto"/>
            </w:tcBorders>
            <w:shd w:val="clear" w:color="000000" w:fill="FFFFFF"/>
            <w:noWrap/>
            <w:vAlign w:val="bottom"/>
            <w:hideMark/>
          </w:tcPr>
          <w:p w14:paraId="76E803A5"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15,377</w:t>
            </w:r>
          </w:p>
        </w:tc>
        <w:tc>
          <w:tcPr>
            <w:tcW w:w="1192" w:type="dxa"/>
            <w:tcBorders>
              <w:top w:val="nil"/>
              <w:left w:val="nil"/>
              <w:bottom w:val="single" w:sz="4" w:space="0" w:color="auto"/>
              <w:right w:val="single" w:sz="4" w:space="0" w:color="auto"/>
            </w:tcBorders>
            <w:shd w:val="clear" w:color="auto" w:fill="auto"/>
            <w:noWrap/>
            <w:vAlign w:val="bottom"/>
            <w:hideMark/>
          </w:tcPr>
          <w:p w14:paraId="3DE0B62C"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518</w:t>
            </w:r>
          </w:p>
        </w:tc>
        <w:tc>
          <w:tcPr>
            <w:tcW w:w="934" w:type="dxa"/>
            <w:tcBorders>
              <w:top w:val="nil"/>
              <w:left w:val="nil"/>
              <w:bottom w:val="single" w:sz="4" w:space="0" w:color="auto"/>
              <w:right w:val="single" w:sz="4" w:space="0" w:color="auto"/>
            </w:tcBorders>
            <w:shd w:val="clear" w:color="auto" w:fill="auto"/>
            <w:noWrap/>
            <w:vAlign w:val="bottom"/>
            <w:hideMark/>
          </w:tcPr>
          <w:p w14:paraId="70B978BE"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484" w:type="dxa"/>
            <w:tcBorders>
              <w:top w:val="nil"/>
              <w:left w:val="nil"/>
              <w:bottom w:val="single" w:sz="4" w:space="0" w:color="auto"/>
              <w:right w:val="single" w:sz="4" w:space="0" w:color="auto"/>
            </w:tcBorders>
            <w:shd w:val="clear" w:color="E7E6E6" w:fill="FFFFFF"/>
            <w:noWrap/>
            <w:vAlign w:val="bottom"/>
            <w:hideMark/>
          </w:tcPr>
          <w:p w14:paraId="165A0B29"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13,987</w:t>
            </w:r>
          </w:p>
        </w:tc>
        <w:tc>
          <w:tcPr>
            <w:tcW w:w="1428" w:type="dxa"/>
            <w:tcBorders>
              <w:top w:val="nil"/>
              <w:left w:val="nil"/>
              <w:bottom w:val="single" w:sz="4" w:space="0" w:color="auto"/>
              <w:right w:val="single" w:sz="4" w:space="0" w:color="auto"/>
            </w:tcBorders>
            <w:shd w:val="clear" w:color="000000" w:fill="FFFFFF"/>
            <w:noWrap/>
            <w:vAlign w:val="bottom"/>
            <w:hideMark/>
          </w:tcPr>
          <w:p w14:paraId="176ADA5F"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13,633</w:t>
            </w:r>
          </w:p>
        </w:tc>
        <w:tc>
          <w:tcPr>
            <w:tcW w:w="942" w:type="dxa"/>
            <w:tcBorders>
              <w:top w:val="nil"/>
              <w:left w:val="nil"/>
              <w:bottom w:val="single" w:sz="4" w:space="0" w:color="auto"/>
              <w:right w:val="single" w:sz="4" w:space="0" w:color="auto"/>
            </w:tcBorders>
            <w:shd w:val="clear" w:color="auto" w:fill="auto"/>
            <w:noWrap/>
            <w:vAlign w:val="bottom"/>
            <w:hideMark/>
          </w:tcPr>
          <w:p w14:paraId="79482402"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354</w:t>
            </w:r>
          </w:p>
        </w:tc>
        <w:tc>
          <w:tcPr>
            <w:tcW w:w="1351" w:type="dxa"/>
            <w:tcBorders>
              <w:top w:val="nil"/>
              <w:left w:val="nil"/>
              <w:bottom w:val="single" w:sz="4" w:space="0" w:color="auto"/>
              <w:right w:val="single" w:sz="4" w:space="0" w:color="auto"/>
            </w:tcBorders>
            <w:shd w:val="clear" w:color="auto" w:fill="auto"/>
            <w:noWrap/>
            <w:vAlign w:val="bottom"/>
            <w:hideMark/>
          </w:tcPr>
          <w:p w14:paraId="5F9A5517"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r>
      <w:tr w:rsidR="00FE7844" w:rsidRPr="0075705D" w14:paraId="2FDD48A1" w14:textId="77777777" w:rsidTr="007F0B90">
        <w:trPr>
          <w:trHeight w:val="247"/>
        </w:trPr>
        <w:tc>
          <w:tcPr>
            <w:tcW w:w="3869" w:type="dxa"/>
            <w:tcBorders>
              <w:top w:val="nil"/>
              <w:left w:val="single" w:sz="4" w:space="0" w:color="auto"/>
              <w:bottom w:val="single" w:sz="4" w:space="0" w:color="auto"/>
              <w:right w:val="single" w:sz="4" w:space="0" w:color="auto"/>
            </w:tcBorders>
            <w:shd w:val="clear" w:color="000000" w:fill="FFFFFF"/>
            <w:noWrap/>
            <w:vAlign w:val="bottom"/>
            <w:hideMark/>
          </w:tcPr>
          <w:p w14:paraId="47B9E2E3" w14:textId="77777777" w:rsidR="00FE7844" w:rsidRPr="00A146D7" w:rsidRDefault="00FE7844" w:rsidP="00F159B4">
            <w:pPr>
              <w:spacing w:after="0" w:line="240" w:lineRule="auto"/>
              <w:rPr>
                <w:rFonts w:ascii="Calibri Light" w:eastAsia="Times New Roman" w:hAnsi="Calibri Light" w:cs="Calibri Light"/>
                <w:sz w:val="18"/>
                <w:szCs w:val="18"/>
                <w:lang w:val="en-US"/>
              </w:rPr>
            </w:pPr>
            <w:r w:rsidRPr="00A146D7">
              <w:rPr>
                <w:rFonts w:ascii="Calibri Light" w:eastAsia="Times New Roman" w:hAnsi="Calibri Light" w:cs="Calibri Light"/>
                <w:sz w:val="18"/>
                <w:szCs w:val="18"/>
                <w:lang w:val="en-US"/>
              </w:rPr>
              <w:t>Î.S. Întreprinderea pentru silvicultură Glodeni</w:t>
            </w:r>
          </w:p>
        </w:tc>
        <w:tc>
          <w:tcPr>
            <w:tcW w:w="1484" w:type="dxa"/>
            <w:tcBorders>
              <w:top w:val="nil"/>
              <w:left w:val="nil"/>
              <w:bottom w:val="single" w:sz="4" w:space="0" w:color="auto"/>
              <w:right w:val="single" w:sz="4" w:space="0" w:color="auto"/>
            </w:tcBorders>
            <w:shd w:val="clear" w:color="000000" w:fill="FFFFFF"/>
            <w:noWrap/>
            <w:vAlign w:val="bottom"/>
            <w:hideMark/>
          </w:tcPr>
          <w:p w14:paraId="4141FA1A" w14:textId="77777777" w:rsidR="00FE7844" w:rsidRPr="0075705D" w:rsidRDefault="00FE7844" w:rsidP="00F159B4">
            <w:pPr>
              <w:spacing w:after="0" w:line="240" w:lineRule="auto"/>
              <w:rPr>
                <w:rFonts w:ascii="Calibri Light" w:eastAsia="Times New Roman" w:hAnsi="Calibri Light" w:cs="Calibri Light"/>
                <w:sz w:val="18"/>
                <w:szCs w:val="18"/>
              </w:rPr>
            </w:pPr>
            <w:r w:rsidRPr="0075705D">
              <w:rPr>
                <w:rFonts w:ascii="Calibri Light" w:eastAsia="Times New Roman" w:hAnsi="Calibri Light" w:cs="Calibri Light"/>
                <w:sz w:val="18"/>
                <w:szCs w:val="18"/>
              </w:rPr>
              <w:t>3,607</w:t>
            </w:r>
          </w:p>
        </w:tc>
        <w:tc>
          <w:tcPr>
            <w:tcW w:w="1500" w:type="dxa"/>
            <w:tcBorders>
              <w:top w:val="nil"/>
              <w:left w:val="nil"/>
              <w:bottom w:val="single" w:sz="4" w:space="0" w:color="auto"/>
              <w:right w:val="single" w:sz="4" w:space="0" w:color="auto"/>
            </w:tcBorders>
            <w:shd w:val="clear" w:color="auto" w:fill="auto"/>
            <w:noWrap/>
            <w:vAlign w:val="bottom"/>
            <w:hideMark/>
          </w:tcPr>
          <w:p w14:paraId="1B2496E8"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3,624</w:t>
            </w:r>
          </w:p>
        </w:tc>
        <w:tc>
          <w:tcPr>
            <w:tcW w:w="1192" w:type="dxa"/>
            <w:tcBorders>
              <w:top w:val="nil"/>
              <w:left w:val="nil"/>
              <w:bottom w:val="single" w:sz="4" w:space="0" w:color="auto"/>
              <w:right w:val="single" w:sz="4" w:space="0" w:color="auto"/>
            </w:tcBorders>
            <w:shd w:val="clear" w:color="auto" w:fill="auto"/>
            <w:noWrap/>
            <w:vAlign w:val="bottom"/>
            <w:hideMark/>
          </w:tcPr>
          <w:p w14:paraId="65BE057D"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934" w:type="dxa"/>
            <w:tcBorders>
              <w:top w:val="nil"/>
              <w:left w:val="nil"/>
              <w:bottom w:val="single" w:sz="4" w:space="0" w:color="auto"/>
              <w:right w:val="single" w:sz="4" w:space="0" w:color="auto"/>
            </w:tcBorders>
            <w:shd w:val="clear" w:color="auto" w:fill="auto"/>
            <w:noWrap/>
            <w:vAlign w:val="bottom"/>
            <w:hideMark/>
          </w:tcPr>
          <w:p w14:paraId="45E589FD"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(17)</w:t>
            </w:r>
          </w:p>
        </w:tc>
        <w:tc>
          <w:tcPr>
            <w:tcW w:w="1484" w:type="dxa"/>
            <w:tcBorders>
              <w:top w:val="nil"/>
              <w:left w:val="nil"/>
              <w:bottom w:val="single" w:sz="4" w:space="0" w:color="auto"/>
              <w:right w:val="single" w:sz="4" w:space="0" w:color="auto"/>
            </w:tcBorders>
            <w:shd w:val="clear" w:color="000000" w:fill="FFFFFF"/>
            <w:noWrap/>
            <w:vAlign w:val="bottom"/>
            <w:hideMark/>
          </w:tcPr>
          <w:p w14:paraId="11EB993D"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5,123</w:t>
            </w:r>
          </w:p>
        </w:tc>
        <w:tc>
          <w:tcPr>
            <w:tcW w:w="1428" w:type="dxa"/>
            <w:tcBorders>
              <w:top w:val="nil"/>
              <w:left w:val="nil"/>
              <w:bottom w:val="single" w:sz="4" w:space="0" w:color="auto"/>
              <w:right w:val="single" w:sz="4" w:space="0" w:color="auto"/>
            </w:tcBorders>
            <w:shd w:val="clear" w:color="000000" w:fill="FFFFFF"/>
            <w:noWrap/>
            <w:vAlign w:val="bottom"/>
            <w:hideMark/>
          </w:tcPr>
          <w:p w14:paraId="166262F9"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5,146</w:t>
            </w:r>
          </w:p>
        </w:tc>
        <w:tc>
          <w:tcPr>
            <w:tcW w:w="942" w:type="dxa"/>
            <w:tcBorders>
              <w:top w:val="nil"/>
              <w:left w:val="nil"/>
              <w:bottom w:val="single" w:sz="4" w:space="0" w:color="auto"/>
              <w:right w:val="single" w:sz="4" w:space="0" w:color="auto"/>
            </w:tcBorders>
            <w:shd w:val="clear" w:color="auto" w:fill="auto"/>
            <w:noWrap/>
            <w:vAlign w:val="bottom"/>
            <w:hideMark/>
          </w:tcPr>
          <w:p w14:paraId="577BAB92"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351" w:type="dxa"/>
            <w:tcBorders>
              <w:top w:val="nil"/>
              <w:left w:val="nil"/>
              <w:bottom w:val="single" w:sz="4" w:space="0" w:color="auto"/>
              <w:right w:val="single" w:sz="4" w:space="0" w:color="auto"/>
            </w:tcBorders>
            <w:shd w:val="clear" w:color="auto" w:fill="auto"/>
            <w:noWrap/>
            <w:vAlign w:val="bottom"/>
            <w:hideMark/>
          </w:tcPr>
          <w:p w14:paraId="3E71D3F6"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(23)</w:t>
            </w:r>
          </w:p>
        </w:tc>
      </w:tr>
      <w:tr w:rsidR="00FE7844" w:rsidRPr="0075705D" w14:paraId="578F1BCE" w14:textId="77777777" w:rsidTr="007F0B90">
        <w:trPr>
          <w:trHeight w:val="247"/>
        </w:trPr>
        <w:tc>
          <w:tcPr>
            <w:tcW w:w="3869" w:type="dxa"/>
            <w:tcBorders>
              <w:top w:val="nil"/>
              <w:left w:val="single" w:sz="4" w:space="0" w:color="auto"/>
              <w:bottom w:val="single" w:sz="4" w:space="0" w:color="auto"/>
              <w:right w:val="single" w:sz="4" w:space="0" w:color="auto"/>
            </w:tcBorders>
            <w:shd w:val="clear" w:color="000000" w:fill="FFFFFF"/>
            <w:noWrap/>
            <w:vAlign w:val="bottom"/>
            <w:hideMark/>
          </w:tcPr>
          <w:p w14:paraId="57380E2C" w14:textId="3A26E157" w:rsidR="00FE7844" w:rsidRPr="00A146D7" w:rsidRDefault="00FE7844" w:rsidP="00F159B4">
            <w:pPr>
              <w:spacing w:after="0" w:line="240" w:lineRule="auto"/>
              <w:rPr>
                <w:rFonts w:ascii="Calibri Light" w:eastAsia="Times New Roman" w:hAnsi="Calibri Light" w:cs="Calibri Light"/>
                <w:color w:val="000000"/>
                <w:sz w:val="18"/>
                <w:szCs w:val="18"/>
                <w:lang w:val="en-US"/>
              </w:rPr>
            </w:pPr>
            <w:r w:rsidRPr="00A146D7">
              <w:rPr>
                <w:rFonts w:ascii="Calibri Light" w:eastAsia="Times New Roman" w:hAnsi="Calibri Light" w:cs="Calibri Light"/>
                <w:color w:val="000000"/>
                <w:sz w:val="18"/>
                <w:szCs w:val="18"/>
                <w:lang w:val="en-US"/>
              </w:rPr>
              <w:t>Î.S. Întreprinderea pentru silvicultură H</w:t>
            </w:r>
            <w:r w:rsidR="00957D42">
              <w:rPr>
                <w:rFonts w:ascii="Calibri Light" w:eastAsia="Times New Roman" w:hAnsi="Calibri Light" w:cs="Calibri Light"/>
                <w:color w:val="000000"/>
                <w:sz w:val="18"/>
                <w:szCs w:val="18"/>
                <w:lang w:val="en-US"/>
              </w:rPr>
              <w:t>â</w:t>
            </w:r>
            <w:r w:rsidRPr="00A146D7">
              <w:rPr>
                <w:rFonts w:ascii="Calibri Light" w:eastAsia="Times New Roman" w:hAnsi="Calibri Light" w:cs="Calibri Light"/>
                <w:color w:val="000000"/>
                <w:sz w:val="18"/>
                <w:szCs w:val="18"/>
                <w:lang w:val="en-US"/>
              </w:rPr>
              <w:t>ncești - Silva</w:t>
            </w:r>
          </w:p>
        </w:tc>
        <w:tc>
          <w:tcPr>
            <w:tcW w:w="1484" w:type="dxa"/>
            <w:tcBorders>
              <w:top w:val="nil"/>
              <w:left w:val="nil"/>
              <w:bottom w:val="single" w:sz="4" w:space="0" w:color="auto"/>
              <w:right w:val="single" w:sz="4" w:space="0" w:color="auto"/>
            </w:tcBorders>
            <w:shd w:val="clear" w:color="000000" w:fill="FFFFFF"/>
            <w:noWrap/>
            <w:vAlign w:val="bottom"/>
            <w:hideMark/>
          </w:tcPr>
          <w:p w14:paraId="1C8484FB" w14:textId="77777777" w:rsidR="00FE7844" w:rsidRPr="0075705D" w:rsidRDefault="00FE7844" w:rsidP="00F159B4">
            <w:pPr>
              <w:spacing w:after="0" w:line="240" w:lineRule="auto"/>
              <w:rPr>
                <w:rFonts w:ascii="Calibri Light" w:eastAsia="Times New Roman" w:hAnsi="Calibri Light" w:cs="Calibri Light"/>
                <w:sz w:val="18"/>
                <w:szCs w:val="18"/>
              </w:rPr>
            </w:pPr>
            <w:r w:rsidRPr="0075705D">
              <w:rPr>
                <w:rFonts w:ascii="Calibri Light" w:eastAsia="Times New Roman" w:hAnsi="Calibri Light" w:cs="Calibri Light"/>
                <w:sz w:val="18"/>
                <w:szCs w:val="18"/>
              </w:rPr>
              <w:t>9,156</w:t>
            </w:r>
          </w:p>
        </w:tc>
        <w:tc>
          <w:tcPr>
            <w:tcW w:w="1500" w:type="dxa"/>
            <w:tcBorders>
              <w:top w:val="nil"/>
              <w:left w:val="nil"/>
              <w:bottom w:val="single" w:sz="4" w:space="0" w:color="auto"/>
              <w:right w:val="single" w:sz="4" w:space="0" w:color="auto"/>
            </w:tcBorders>
            <w:shd w:val="clear" w:color="auto" w:fill="auto"/>
            <w:noWrap/>
            <w:vAlign w:val="bottom"/>
            <w:hideMark/>
          </w:tcPr>
          <w:p w14:paraId="22EE403E"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9,487</w:t>
            </w:r>
          </w:p>
        </w:tc>
        <w:tc>
          <w:tcPr>
            <w:tcW w:w="1192" w:type="dxa"/>
            <w:tcBorders>
              <w:top w:val="nil"/>
              <w:left w:val="nil"/>
              <w:bottom w:val="single" w:sz="4" w:space="0" w:color="auto"/>
              <w:right w:val="single" w:sz="4" w:space="0" w:color="auto"/>
            </w:tcBorders>
            <w:shd w:val="clear" w:color="auto" w:fill="auto"/>
            <w:noWrap/>
            <w:vAlign w:val="bottom"/>
            <w:hideMark/>
          </w:tcPr>
          <w:p w14:paraId="292340B3"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934" w:type="dxa"/>
            <w:tcBorders>
              <w:top w:val="nil"/>
              <w:left w:val="nil"/>
              <w:bottom w:val="single" w:sz="4" w:space="0" w:color="auto"/>
              <w:right w:val="single" w:sz="4" w:space="0" w:color="auto"/>
            </w:tcBorders>
            <w:shd w:val="clear" w:color="auto" w:fill="auto"/>
            <w:noWrap/>
            <w:vAlign w:val="bottom"/>
            <w:hideMark/>
          </w:tcPr>
          <w:p w14:paraId="4875D304"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(331)</w:t>
            </w:r>
          </w:p>
        </w:tc>
        <w:tc>
          <w:tcPr>
            <w:tcW w:w="1484" w:type="dxa"/>
            <w:tcBorders>
              <w:top w:val="nil"/>
              <w:left w:val="nil"/>
              <w:bottom w:val="single" w:sz="4" w:space="0" w:color="auto"/>
              <w:right w:val="single" w:sz="4" w:space="0" w:color="auto"/>
            </w:tcBorders>
            <w:shd w:val="clear" w:color="E7E6E6" w:fill="FFFFFF"/>
            <w:noWrap/>
            <w:vAlign w:val="bottom"/>
            <w:hideMark/>
          </w:tcPr>
          <w:p w14:paraId="6B2D1EEF"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10,509</w:t>
            </w:r>
          </w:p>
        </w:tc>
        <w:tc>
          <w:tcPr>
            <w:tcW w:w="1428" w:type="dxa"/>
            <w:tcBorders>
              <w:top w:val="nil"/>
              <w:left w:val="nil"/>
              <w:bottom w:val="single" w:sz="4" w:space="0" w:color="auto"/>
              <w:right w:val="single" w:sz="4" w:space="0" w:color="auto"/>
            </w:tcBorders>
            <w:shd w:val="clear" w:color="000000" w:fill="FFFFFF"/>
            <w:noWrap/>
            <w:vAlign w:val="bottom"/>
            <w:hideMark/>
          </w:tcPr>
          <w:p w14:paraId="3D08B8E6"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10,626</w:t>
            </w:r>
          </w:p>
        </w:tc>
        <w:tc>
          <w:tcPr>
            <w:tcW w:w="942" w:type="dxa"/>
            <w:tcBorders>
              <w:top w:val="nil"/>
              <w:left w:val="nil"/>
              <w:bottom w:val="single" w:sz="4" w:space="0" w:color="auto"/>
              <w:right w:val="single" w:sz="4" w:space="0" w:color="auto"/>
            </w:tcBorders>
            <w:shd w:val="clear" w:color="auto" w:fill="auto"/>
            <w:noWrap/>
            <w:vAlign w:val="bottom"/>
            <w:hideMark/>
          </w:tcPr>
          <w:p w14:paraId="12AA35FC"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p>
        </w:tc>
        <w:tc>
          <w:tcPr>
            <w:tcW w:w="1351" w:type="dxa"/>
            <w:tcBorders>
              <w:top w:val="nil"/>
              <w:left w:val="nil"/>
              <w:bottom w:val="single" w:sz="4" w:space="0" w:color="auto"/>
              <w:right w:val="single" w:sz="4" w:space="0" w:color="auto"/>
            </w:tcBorders>
            <w:shd w:val="clear" w:color="auto" w:fill="auto"/>
            <w:noWrap/>
            <w:vAlign w:val="bottom"/>
            <w:hideMark/>
          </w:tcPr>
          <w:p w14:paraId="26E5C3A3"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(117)</w:t>
            </w:r>
          </w:p>
        </w:tc>
      </w:tr>
      <w:tr w:rsidR="00FE7844" w:rsidRPr="0075705D" w14:paraId="5CE9B6E8" w14:textId="77777777" w:rsidTr="007F0B90">
        <w:trPr>
          <w:trHeight w:val="247"/>
        </w:trPr>
        <w:tc>
          <w:tcPr>
            <w:tcW w:w="3869" w:type="dxa"/>
            <w:tcBorders>
              <w:top w:val="nil"/>
              <w:left w:val="single" w:sz="4" w:space="0" w:color="auto"/>
              <w:bottom w:val="single" w:sz="4" w:space="0" w:color="auto"/>
              <w:right w:val="single" w:sz="4" w:space="0" w:color="auto"/>
            </w:tcBorders>
            <w:shd w:val="clear" w:color="E7E6E6" w:fill="FFFFFF"/>
            <w:noWrap/>
            <w:vAlign w:val="bottom"/>
            <w:hideMark/>
          </w:tcPr>
          <w:p w14:paraId="282A94A4" w14:textId="77777777" w:rsidR="00FE7844" w:rsidRPr="00A146D7" w:rsidRDefault="00FE7844" w:rsidP="00F159B4">
            <w:pPr>
              <w:spacing w:after="0" w:line="240" w:lineRule="auto"/>
              <w:rPr>
                <w:rFonts w:ascii="Calibri Light" w:eastAsia="Times New Roman" w:hAnsi="Calibri Light" w:cs="Calibri Light"/>
                <w:color w:val="000000"/>
                <w:sz w:val="18"/>
                <w:szCs w:val="18"/>
                <w:lang w:val="en-US"/>
              </w:rPr>
            </w:pPr>
            <w:r w:rsidRPr="00A146D7">
              <w:rPr>
                <w:rFonts w:ascii="Calibri Light" w:eastAsia="Times New Roman" w:hAnsi="Calibri Light" w:cs="Calibri Light"/>
                <w:color w:val="000000"/>
                <w:sz w:val="18"/>
                <w:szCs w:val="18"/>
                <w:lang w:val="en-US"/>
              </w:rPr>
              <w:t>Î.S. Întreprinderea pentru silvicultură Iargara***</w:t>
            </w:r>
          </w:p>
        </w:tc>
        <w:tc>
          <w:tcPr>
            <w:tcW w:w="1484" w:type="dxa"/>
            <w:tcBorders>
              <w:top w:val="nil"/>
              <w:left w:val="nil"/>
              <w:bottom w:val="single" w:sz="4" w:space="0" w:color="auto"/>
              <w:right w:val="single" w:sz="4" w:space="0" w:color="auto"/>
            </w:tcBorders>
            <w:shd w:val="clear" w:color="E7E6E6" w:fill="FFFFFF"/>
            <w:noWrap/>
            <w:vAlign w:val="bottom"/>
            <w:hideMark/>
          </w:tcPr>
          <w:p w14:paraId="04951326"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16,528</w:t>
            </w:r>
          </w:p>
        </w:tc>
        <w:tc>
          <w:tcPr>
            <w:tcW w:w="1500" w:type="dxa"/>
            <w:tcBorders>
              <w:top w:val="nil"/>
              <w:left w:val="nil"/>
              <w:bottom w:val="single" w:sz="4" w:space="0" w:color="auto"/>
              <w:right w:val="single" w:sz="4" w:space="0" w:color="auto"/>
            </w:tcBorders>
            <w:shd w:val="clear" w:color="auto" w:fill="auto"/>
            <w:noWrap/>
            <w:vAlign w:val="bottom"/>
            <w:hideMark/>
          </w:tcPr>
          <w:p w14:paraId="660C5BCA"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192" w:type="dxa"/>
            <w:tcBorders>
              <w:top w:val="nil"/>
              <w:left w:val="nil"/>
              <w:bottom w:val="single" w:sz="4" w:space="0" w:color="auto"/>
              <w:right w:val="single" w:sz="4" w:space="0" w:color="auto"/>
            </w:tcBorders>
            <w:shd w:val="clear" w:color="auto" w:fill="auto"/>
            <w:noWrap/>
            <w:vAlign w:val="bottom"/>
            <w:hideMark/>
          </w:tcPr>
          <w:p w14:paraId="032A3D10"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16,528</w:t>
            </w:r>
          </w:p>
        </w:tc>
        <w:tc>
          <w:tcPr>
            <w:tcW w:w="934" w:type="dxa"/>
            <w:tcBorders>
              <w:top w:val="nil"/>
              <w:left w:val="nil"/>
              <w:bottom w:val="single" w:sz="4" w:space="0" w:color="auto"/>
              <w:right w:val="single" w:sz="4" w:space="0" w:color="auto"/>
            </w:tcBorders>
            <w:shd w:val="clear" w:color="auto" w:fill="auto"/>
            <w:noWrap/>
            <w:vAlign w:val="bottom"/>
            <w:hideMark/>
          </w:tcPr>
          <w:p w14:paraId="067538C7"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484" w:type="dxa"/>
            <w:tcBorders>
              <w:top w:val="nil"/>
              <w:left w:val="nil"/>
              <w:bottom w:val="single" w:sz="4" w:space="0" w:color="auto"/>
              <w:right w:val="single" w:sz="4" w:space="0" w:color="auto"/>
            </w:tcBorders>
            <w:shd w:val="clear" w:color="E7E6E6" w:fill="FFFFFF"/>
            <w:noWrap/>
            <w:vAlign w:val="bottom"/>
            <w:hideMark/>
          </w:tcPr>
          <w:p w14:paraId="5A0FD2FB"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13,800</w:t>
            </w:r>
          </w:p>
        </w:tc>
        <w:tc>
          <w:tcPr>
            <w:tcW w:w="1428" w:type="dxa"/>
            <w:tcBorders>
              <w:top w:val="nil"/>
              <w:left w:val="nil"/>
              <w:bottom w:val="single" w:sz="4" w:space="0" w:color="auto"/>
              <w:right w:val="single" w:sz="4" w:space="0" w:color="auto"/>
            </w:tcBorders>
            <w:shd w:val="clear" w:color="000000" w:fill="FFFFFF"/>
            <w:noWrap/>
            <w:vAlign w:val="bottom"/>
            <w:hideMark/>
          </w:tcPr>
          <w:p w14:paraId="2C1DC9DB"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942" w:type="dxa"/>
            <w:tcBorders>
              <w:top w:val="nil"/>
              <w:left w:val="nil"/>
              <w:bottom w:val="single" w:sz="4" w:space="0" w:color="auto"/>
              <w:right w:val="single" w:sz="4" w:space="0" w:color="auto"/>
            </w:tcBorders>
            <w:shd w:val="clear" w:color="auto" w:fill="auto"/>
            <w:noWrap/>
            <w:vAlign w:val="bottom"/>
            <w:hideMark/>
          </w:tcPr>
          <w:p w14:paraId="0DD5A995"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13,800</w:t>
            </w:r>
          </w:p>
        </w:tc>
        <w:tc>
          <w:tcPr>
            <w:tcW w:w="1351" w:type="dxa"/>
            <w:tcBorders>
              <w:top w:val="nil"/>
              <w:left w:val="nil"/>
              <w:bottom w:val="single" w:sz="4" w:space="0" w:color="auto"/>
              <w:right w:val="single" w:sz="4" w:space="0" w:color="auto"/>
            </w:tcBorders>
            <w:shd w:val="clear" w:color="auto" w:fill="auto"/>
            <w:noWrap/>
            <w:vAlign w:val="bottom"/>
            <w:hideMark/>
          </w:tcPr>
          <w:p w14:paraId="58D7767E"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r>
      <w:tr w:rsidR="00FE7844" w:rsidRPr="0075705D" w14:paraId="732EAE85" w14:textId="77777777" w:rsidTr="007F0B90">
        <w:trPr>
          <w:trHeight w:val="247"/>
        </w:trPr>
        <w:tc>
          <w:tcPr>
            <w:tcW w:w="3869" w:type="dxa"/>
            <w:tcBorders>
              <w:top w:val="nil"/>
              <w:left w:val="single" w:sz="4" w:space="0" w:color="auto"/>
              <w:bottom w:val="single" w:sz="4" w:space="0" w:color="auto"/>
              <w:right w:val="single" w:sz="4" w:space="0" w:color="auto"/>
            </w:tcBorders>
            <w:shd w:val="clear" w:color="000000" w:fill="FFFFFF"/>
            <w:noWrap/>
            <w:vAlign w:val="bottom"/>
            <w:hideMark/>
          </w:tcPr>
          <w:p w14:paraId="0D1ADB25" w14:textId="77777777" w:rsidR="00FE7844" w:rsidRPr="00A146D7" w:rsidRDefault="00FE7844" w:rsidP="00F159B4">
            <w:pPr>
              <w:spacing w:after="0" w:line="240" w:lineRule="auto"/>
              <w:rPr>
                <w:rFonts w:ascii="Calibri Light" w:eastAsia="Times New Roman" w:hAnsi="Calibri Light" w:cs="Calibri Light"/>
                <w:color w:val="000000"/>
                <w:sz w:val="18"/>
                <w:szCs w:val="18"/>
                <w:lang w:val="en-US"/>
              </w:rPr>
            </w:pPr>
            <w:r w:rsidRPr="00A146D7">
              <w:rPr>
                <w:rFonts w:ascii="Calibri Light" w:eastAsia="Times New Roman" w:hAnsi="Calibri Light" w:cs="Calibri Light"/>
                <w:color w:val="000000"/>
                <w:sz w:val="18"/>
                <w:szCs w:val="18"/>
                <w:lang w:val="en-US"/>
              </w:rPr>
              <w:t>Î.S. Întreprinderea pentru silvicultură Nisporeni-Silva</w:t>
            </w:r>
          </w:p>
        </w:tc>
        <w:tc>
          <w:tcPr>
            <w:tcW w:w="1484" w:type="dxa"/>
            <w:tcBorders>
              <w:top w:val="nil"/>
              <w:left w:val="nil"/>
              <w:bottom w:val="single" w:sz="4" w:space="0" w:color="auto"/>
              <w:right w:val="single" w:sz="4" w:space="0" w:color="auto"/>
            </w:tcBorders>
            <w:shd w:val="clear" w:color="000000" w:fill="FFFFFF"/>
            <w:noWrap/>
            <w:vAlign w:val="bottom"/>
            <w:hideMark/>
          </w:tcPr>
          <w:p w14:paraId="5A55CD64"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2,754</w:t>
            </w:r>
          </w:p>
        </w:tc>
        <w:tc>
          <w:tcPr>
            <w:tcW w:w="1500" w:type="dxa"/>
            <w:tcBorders>
              <w:top w:val="nil"/>
              <w:left w:val="nil"/>
              <w:bottom w:val="single" w:sz="4" w:space="0" w:color="auto"/>
              <w:right w:val="single" w:sz="4" w:space="0" w:color="auto"/>
            </w:tcBorders>
            <w:shd w:val="clear" w:color="auto" w:fill="auto"/>
            <w:noWrap/>
            <w:vAlign w:val="bottom"/>
            <w:hideMark/>
          </w:tcPr>
          <w:p w14:paraId="28B562F3"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3,496</w:t>
            </w:r>
          </w:p>
        </w:tc>
        <w:tc>
          <w:tcPr>
            <w:tcW w:w="1192" w:type="dxa"/>
            <w:tcBorders>
              <w:top w:val="nil"/>
              <w:left w:val="nil"/>
              <w:bottom w:val="single" w:sz="4" w:space="0" w:color="auto"/>
              <w:right w:val="single" w:sz="4" w:space="0" w:color="auto"/>
            </w:tcBorders>
            <w:shd w:val="clear" w:color="auto" w:fill="auto"/>
            <w:noWrap/>
            <w:vAlign w:val="bottom"/>
            <w:hideMark/>
          </w:tcPr>
          <w:p w14:paraId="51A1D426"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934" w:type="dxa"/>
            <w:tcBorders>
              <w:top w:val="nil"/>
              <w:left w:val="nil"/>
              <w:bottom w:val="single" w:sz="4" w:space="0" w:color="auto"/>
              <w:right w:val="single" w:sz="4" w:space="0" w:color="auto"/>
            </w:tcBorders>
            <w:shd w:val="clear" w:color="auto" w:fill="auto"/>
            <w:noWrap/>
            <w:vAlign w:val="bottom"/>
            <w:hideMark/>
          </w:tcPr>
          <w:p w14:paraId="4854A7C5"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(742)</w:t>
            </w:r>
          </w:p>
        </w:tc>
        <w:tc>
          <w:tcPr>
            <w:tcW w:w="1484" w:type="dxa"/>
            <w:tcBorders>
              <w:top w:val="nil"/>
              <w:left w:val="nil"/>
              <w:bottom w:val="single" w:sz="4" w:space="0" w:color="auto"/>
              <w:right w:val="single" w:sz="4" w:space="0" w:color="auto"/>
            </w:tcBorders>
            <w:shd w:val="clear" w:color="000000" w:fill="FFFFFF"/>
            <w:noWrap/>
            <w:vAlign w:val="bottom"/>
            <w:hideMark/>
          </w:tcPr>
          <w:p w14:paraId="72B514F8"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2,515</w:t>
            </w:r>
          </w:p>
        </w:tc>
        <w:tc>
          <w:tcPr>
            <w:tcW w:w="1428" w:type="dxa"/>
            <w:tcBorders>
              <w:top w:val="nil"/>
              <w:left w:val="nil"/>
              <w:bottom w:val="single" w:sz="4" w:space="0" w:color="auto"/>
              <w:right w:val="single" w:sz="4" w:space="0" w:color="auto"/>
            </w:tcBorders>
            <w:shd w:val="clear" w:color="000000" w:fill="FFFFFF"/>
            <w:noWrap/>
            <w:vAlign w:val="bottom"/>
            <w:hideMark/>
          </w:tcPr>
          <w:p w14:paraId="27F25738"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3,760</w:t>
            </w:r>
          </w:p>
        </w:tc>
        <w:tc>
          <w:tcPr>
            <w:tcW w:w="942" w:type="dxa"/>
            <w:tcBorders>
              <w:top w:val="nil"/>
              <w:left w:val="nil"/>
              <w:bottom w:val="single" w:sz="4" w:space="0" w:color="auto"/>
              <w:right w:val="single" w:sz="4" w:space="0" w:color="auto"/>
            </w:tcBorders>
            <w:shd w:val="clear" w:color="auto" w:fill="auto"/>
            <w:noWrap/>
            <w:vAlign w:val="bottom"/>
            <w:hideMark/>
          </w:tcPr>
          <w:p w14:paraId="1708D331"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351" w:type="dxa"/>
            <w:tcBorders>
              <w:top w:val="nil"/>
              <w:left w:val="nil"/>
              <w:bottom w:val="single" w:sz="4" w:space="0" w:color="auto"/>
              <w:right w:val="single" w:sz="4" w:space="0" w:color="auto"/>
            </w:tcBorders>
            <w:shd w:val="clear" w:color="auto" w:fill="auto"/>
            <w:noWrap/>
            <w:vAlign w:val="bottom"/>
            <w:hideMark/>
          </w:tcPr>
          <w:p w14:paraId="489ABC18"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(1,245)</w:t>
            </w:r>
          </w:p>
        </w:tc>
      </w:tr>
      <w:tr w:rsidR="00FE7844" w:rsidRPr="0075705D" w14:paraId="6F399CF5" w14:textId="77777777" w:rsidTr="007F0B90">
        <w:trPr>
          <w:trHeight w:val="247"/>
        </w:trPr>
        <w:tc>
          <w:tcPr>
            <w:tcW w:w="3869" w:type="dxa"/>
            <w:tcBorders>
              <w:top w:val="nil"/>
              <w:left w:val="single" w:sz="4" w:space="0" w:color="auto"/>
              <w:bottom w:val="single" w:sz="4" w:space="0" w:color="auto"/>
              <w:right w:val="single" w:sz="4" w:space="0" w:color="auto"/>
            </w:tcBorders>
            <w:shd w:val="clear" w:color="000000" w:fill="FFFFFF"/>
            <w:noWrap/>
            <w:vAlign w:val="bottom"/>
            <w:hideMark/>
          </w:tcPr>
          <w:p w14:paraId="60EA214C" w14:textId="77777777" w:rsidR="00FE7844" w:rsidRPr="00A146D7" w:rsidRDefault="00FE7844" w:rsidP="00F159B4">
            <w:pPr>
              <w:spacing w:after="0" w:line="240" w:lineRule="auto"/>
              <w:rPr>
                <w:rFonts w:ascii="Calibri Light" w:eastAsia="Times New Roman" w:hAnsi="Calibri Light" w:cs="Calibri Light"/>
                <w:color w:val="000000"/>
                <w:sz w:val="18"/>
                <w:szCs w:val="18"/>
                <w:lang w:val="en-US"/>
              </w:rPr>
            </w:pPr>
            <w:r w:rsidRPr="00A146D7">
              <w:rPr>
                <w:rFonts w:ascii="Calibri Light" w:eastAsia="Times New Roman" w:hAnsi="Calibri Light" w:cs="Calibri Light"/>
                <w:color w:val="000000"/>
                <w:sz w:val="18"/>
                <w:szCs w:val="18"/>
                <w:lang w:val="en-US"/>
              </w:rPr>
              <w:t>Î.S. Întreprinderea pentru silvicultură Orhei</w:t>
            </w:r>
          </w:p>
        </w:tc>
        <w:tc>
          <w:tcPr>
            <w:tcW w:w="1484" w:type="dxa"/>
            <w:tcBorders>
              <w:top w:val="nil"/>
              <w:left w:val="nil"/>
              <w:bottom w:val="single" w:sz="4" w:space="0" w:color="auto"/>
              <w:right w:val="single" w:sz="4" w:space="0" w:color="auto"/>
            </w:tcBorders>
            <w:shd w:val="clear" w:color="000000" w:fill="FFFFFF"/>
            <w:noWrap/>
            <w:vAlign w:val="bottom"/>
            <w:hideMark/>
          </w:tcPr>
          <w:p w14:paraId="110C398D"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8,639</w:t>
            </w:r>
          </w:p>
        </w:tc>
        <w:tc>
          <w:tcPr>
            <w:tcW w:w="1500" w:type="dxa"/>
            <w:tcBorders>
              <w:top w:val="nil"/>
              <w:left w:val="nil"/>
              <w:bottom w:val="single" w:sz="4" w:space="0" w:color="auto"/>
              <w:right w:val="single" w:sz="4" w:space="0" w:color="auto"/>
            </w:tcBorders>
            <w:shd w:val="clear" w:color="auto" w:fill="auto"/>
            <w:noWrap/>
            <w:vAlign w:val="bottom"/>
            <w:hideMark/>
          </w:tcPr>
          <w:p w14:paraId="1D08A101"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13,996</w:t>
            </w:r>
          </w:p>
        </w:tc>
        <w:tc>
          <w:tcPr>
            <w:tcW w:w="1192" w:type="dxa"/>
            <w:tcBorders>
              <w:top w:val="nil"/>
              <w:left w:val="nil"/>
              <w:bottom w:val="single" w:sz="4" w:space="0" w:color="auto"/>
              <w:right w:val="single" w:sz="4" w:space="0" w:color="auto"/>
            </w:tcBorders>
            <w:shd w:val="clear" w:color="auto" w:fill="auto"/>
            <w:noWrap/>
            <w:vAlign w:val="bottom"/>
            <w:hideMark/>
          </w:tcPr>
          <w:p w14:paraId="6F15617A"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934" w:type="dxa"/>
            <w:tcBorders>
              <w:top w:val="nil"/>
              <w:left w:val="nil"/>
              <w:bottom w:val="single" w:sz="4" w:space="0" w:color="auto"/>
              <w:right w:val="single" w:sz="4" w:space="0" w:color="auto"/>
            </w:tcBorders>
            <w:shd w:val="clear" w:color="auto" w:fill="auto"/>
            <w:noWrap/>
            <w:vAlign w:val="bottom"/>
            <w:hideMark/>
          </w:tcPr>
          <w:p w14:paraId="2249756A"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(5,357)</w:t>
            </w:r>
          </w:p>
        </w:tc>
        <w:tc>
          <w:tcPr>
            <w:tcW w:w="1484" w:type="dxa"/>
            <w:tcBorders>
              <w:top w:val="nil"/>
              <w:left w:val="nil"/>
              <w:bottom w:val="single" w:sz="4" w:space="0" w:color="auto"/>
              <w:right w:val="single" w:sz="4" w:space="0" w:color="auto"/>
            </w:tcBorders>
            <w:shd w:val="clear" w:color="000000" w:fill="FFFFFF"/>
            <w:noWrap/>
            <w:vAlign w:val="bottom"/>
            <w:hideMark/>
          </w:tcPr>
          <w:p w14:paraId="772A3327"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729</w:t>
            </w:r>
          </w:p>
        </w:tc>
        <w:tc>
          <w:tcPr>
            <w:tcW w:w="1428" w:type="dxa"/>
            <w:tcBorders>
              <w:top w:val="nil"/>
              <w:left w:val="nil"/>
              <w:bottom w:val="single" w:sz="4" w:space="0" w:color="auto"/>
              <w:right w:val="single" w:sz="4" w:space="0" w:color="auto"/>
            </w:tcBorders>
            <w:shd w:val="clear" w:color="000000" w:fill="FFFFFF"/>
            <w:noWrap/>
            <w:vAlign w:val="bottom"/>
            <w:hideMark/>
          </w:tcPr>
          <w:p w14:paraId="28F96298"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2,691</w:t>
            </w:r>
          </w:p>
        </w:tc>
        <w:tc>
          <w:tcPr>
            <w:tcW w:w="942" w:type="dxa"/>
            <w:tcBorders>
              <w:top w:val="nil"/>
              <w:left w:val="nil"/>
              <w:bottom w:val="single" w:sz="4" w:space="0" w:color="auto"/>
              <w:right w:val="single" w:sz="4" w:space="0" w:color="auto"/>
            </w:tcBorders>
            <w:shd w:val="clear" w:color="auto" w:fill="auto"/>
            <w:noWrap/>
            <w:vAlign w:val="bottom"/>
            <w:hideMark/>
          </w:tcPr>
          <w:p w14:paraId="02482BC7"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351" w:type="dxa"/>
            <w:tcBorders>
              <w:top w:val="nil"/>
              <w:left w:val="nil"/>
              <w:bottom w:val="single" w:sz="4" w:space="0" w:color="auto"/>
              <w:right w:val="single" w:sz="4" w:space="0" w:color="auto"/>
            </w:tcBorders>
            <w:shd w:val="clear" w:color="auto" w:fill="auto"/>
            <w:noWrap/>
            <w:vAlign w:val="bottom"/>
            <w:hideMark/>
          </w:tcPr>
          <w:p w14:paraId="25C41A81"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(1,962)</w:t>
            </w:r>
          </w:p>
        </w:tc>
      </w:tr>
      <w:tr w:rsidR="00FE7844" w:rsidRPr="0075705D" w14:paraId="369CCA1B" w14:textId="77777777" w:rsidTr="007F0B90">
        <w:trPr>
          <w:trHeight w:val="247"/>
        </w:trPr>
        <w:tc>
          <w:tcPr>
            <w:tcW w:w="3869" w:type="dxa"/>
            <w:tcBorders>
              <w:top w:val="nil"/>
              <w:left w:val="single" w:sz="4" w:space="0" w:color="auto"/>
              <w:bottom w:val="single" w:sz="4" w:space="0" w:color="auto"/>
              <w:right w:val="single" w:sz="4" w:space="0" w:color="auto"/>
            </w:tcBorders>
            <w:shd w:val="clear" w:color="E7E6E6" w:fill="FFFFFF"/>
            <w:noWrap/>
            <w:vAlign w:val="bottom"/>
            <w:hideMark/>
          </w:tcPr>
          <w:p w14:paraId="10474889" w14:textId="77777777" w:rsidR="00FE7844" w:rsidRPr="00A146D7" w:rsidRDefault="00FE7844" w:rsidP="00F159B4">
            <w:pPr>
              <w:spacing w:after="0" w:line="240" w:lineRule="auto"/>
              <w:rPr>
                <w:rFonts w:ascii="Calibri Light" w:eastAsia="Times New Roman" w:hAnsi="Calibri Light" w:cs="Calibri Light"/>
                <w:color w:val="000000"/>
                <w:sz w:val="18"/>
                <w:szCs w:val="18"/>
                <w:lang w:val="en-US"/>
              </w:rPr>
            </w:pPr>
            <w:r w:rsidRPr="00A146D7">
              <w:rPr>
                <w:rFonts w:ascii="Calibri Light" w:eastAsia="Times New Roman" w:hAnsi="Calibri Light" w:cs="Calibri Light"/>
                <w:color w:val="000000"/>
                <w:sz w:val="18"/>
                <w:szCs w:val="18"/>
                <w:lang w:val="en-US"/>
              </w:rPr>
              <w:t>Î.S. Întreprinderea pentru silvicultură Silva-Sud Cahul****</w:t>
            </w:r>
          </w:p>
        </w:tc>
        <w:tc>
          <w:tcPr>
            <w:tcW w:w="1484" w:type="dxa"/>
            <w:tcBorders>
              <w:top w:val="nil"/>
              <w:left w:val="nil"/>
              <w:bottom w:val="single" w:sz="4" w:space="0" w:color="auto"/>
              <w:right w:val="single" w:sz="4" w:space="0" w:color="auto"/>
            </w:tcBorders>
            <w:shd w:val="clear" w:color="E7E6E6" w:fill="FFFFFF"/>
            <w:noWrap/>
            <w:vAlign w:val="bottom"/>
            <w:hideMark/>
          </w:tcPr>
          <w:p w14:paraId="19B6680B"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19,788</w:t>
            </w:r>
          </w:p>
        </w:tc>
        <w:tc>
          <w:tcPr>
            <w:tcW w:w="1500" w:type="dxa"/>
            <w:tcBorders>
              <w:top w:val="nil"/>
              <w:left w:val="nil"/>
              <w:bottom w:val="single" w:sz="4" w:space="0" w:color="auto"/>
              <w:right w:val="single" w:sz="4" w:space="0" w:color="auto"/>
            </w:tcBorders>
            <w:shd w:val="clear" w:color="auto" w:fill="auto"/>
            <w:noWrap/>
            <w:vAlign w:val="bottom"/>
            <w:hideMark/>
          </w:tcPr>
          <w:p w14:paraId="05C23149"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192" w:type="dxa"/>
            <w:tcBorders>
              <w:top w:val="nil"/>
              <w:left w:val="nil"/>
              <w:bottom w:val="single" w:sz="4" w:space="0" w:color="auto"/>
              <w:right w:val="single" w:sz="4" w:space="0" w:color="auto"/>
            </w:tcBorders>
            <w:shd w:val="clear" w:color="auto" w:fill="auto"/>
            <w:noWrap/>
            <w:vAlign w:val="bottom"/>
            <w:hideMark/>
          </w:tcPr>
          <w:p w14:paraId="05E97558"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19,788</w:t>
            </w:r>
          </w:p>
        </w:tc>
        <w:tc>
          <w:tcPr>
            <w:tcW w:w="934" w:type="dxa"/>
            <w:tcBorders>
              <w:top w:val="nil"/>
              <w:left w:val="nil"/>
              <w:bottom w:val="single" w:sz="4" w:space="0" w:color="auto"/>
              <w:right w:val="single" w:sz="4" w:space="0" w:color="auto"/>
            </w:tcBorders>
            <w:shd w:val="clear" w:color="auto" w:fill="auto"/>
            <w:noWrap/>
            <w:vAlign w:val="bottom"/>
            <w:hideMark/>
          </w:tcPr>
          <w:p w14:paraId="684770CE"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484" w:type="dxa"/>
            <w:tcBorders>
              <w:top w:val="nil"/>
              <w:left w:val="nil"/>
              <w:bottom w:val="single" w:sz="4" w:space="0" w:color="auto"/>
              <w:right w:val="single" w:sz="4" w:space="0" w:color="auto"/>
            </w:tcBorders>
            <w:shd w:val="clear" w:color="E7E6E6" w:fill="FFFFFF"/>
            <w:noWrap/>
            <w:vAlign w:val="bottom"/>
            <w:hideMark/>
          </w:tcPr>
          <w:p w14:paraId="17BF85C0"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19,423</w:t>
            </w:r>
          </w:p>
        </w:tc>
        <w:tc>
          <w:tcPr>
            <w:tcW w:w="1428" w:type="dxa"/>
            <w:tcBorders>
              <w:top w:val="nil"/>
              <w:left w:val="nil"/>
              <w:bottom w:val="single" w:sz="4" w:space="0" w:color="auto"/>
              <w:right w:val="single" w:sz="4" w:space="0" w:color="auto"/>
            </w:tcBorders>
            <w:shd w:val="clear" w:color="000000" w:fill="FFFFFF"/>
            <w:noWrap/>
            <w:vAlign w:val="bottom"/>
            <w:hideMark/>
          </w:tcPr>
          <w:p w14:paraId="297AD458"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942" w:type="dxa"/>
            <w:tcBorders>
              <w:top w:val="nil"/>
              <w:left w:val="nil"/>
              <w:bottom w:val="single" w:sz="4" w:space="0" w:color="auto"/>
              <w:right w:val="single" w:sz="4" w:space="0" w:color="auto"/>
            </w:tcBorders>
            <w:shd w:val="clear" w:color="auto" w:fill="auto"/>
            <w:noWrap/>
            <w:vAlign w:val="bottom"/>
            <w:hideMark/>
          </w:tcPr>
          <w:p w14:paraId="6830F348"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19,423</w:t>
            </w:r>
          </w:p>
        </w:tc>
        <w:tc>
          <w:tcPr>
            <w:tcW w:w="1351" w:type="dxa"/>
            <w:tcBorders>
              <w:top w:val="nil"/>
              <w:left w:val="nil"/>
              <w:bottom w:val="single" w:sz="4" w:space="0" w:color="auto"/>
              <w:right w:val="single" w:sz="4" w:space="0" w:color="auto"/>
            </w:tcBorders>
            <w:shd w:val="clear" w:color="auto" w:fill="auto"/>
            <w:noWrap/>
            <w:vAlign w:val="bottom"/>
            <w:hideMark/>
          </w:tcPr>
          <w:p w14:paraId="38F1FDA7"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r>
      <w:tr w:rsidR="00FE7844" w:rsidRPr="0075705D" w14:paraId="63031F34" w14:textId="77777777" w:rsidTr="007F0B90">
        <w:trPr>
          <w:trHeight w:val="247"/>
        </w:trPr>
        <w:tc>
          <w:tcPr>
            <w:tcW w:w="3869" w:type="dxa"/>
            <w:tcBorders>
              <w:top w:val="nil"/>
              <w:left w:val="single" w:sz="4" w:space="0" w:color="auto"/>
              <w:bottom w:val="single" w:sz="4" w:space="0" w:color="auto"/>
              <w:right w:val="single" w:sz="4" w:space="0" w:color="auto"/>
            </w:tcBorders>
            <w:shd w:val="clear" w:color="000000" w:fill="FFFFFF"/>
            <w:noWrap/>
            <w:vAlign w:val="bottom"/>
            <w:hideMark/>
          </w:tcPr>
          <w:p w14:paraId="380250DD" w14:textId="77777777" w:rsidR="00FE7844" w:rsidRPr="00A146D7" w:rsidRDefault="00FE7844" w:rsidP="00F159B4">
            <w:pPr>
              <w:spacing w:after="0" w:line="240" w:lineRule="auto"/>
              <w:rPr>
                <w:rFonts w:ascii="Calibri Light" w:eastAsia="Times New Roman" w:hAnsi="Calibri Light" w:cs="Calibri Light"/>
                <w:color w:val="000000"/>
                <w:sz w:val="18"/>
                <w:szCs w:val="18"/>
                <w:lang w:val="en-US"/>
              </w:rPr>
            </w:pPr>
            <w:r w:rsidRPr="00A146D7">
              <w:rPr>
                <w:rFonts w:ascii="Calibri Light" w:eastAsia="Times New Roman" w:hAnsi="Calibri Light" w:cs="Calibri Light"/>
                <w:color w:val="000000"/>
                <w:sz w:val="18"/>
                <w:szCs w:val="18"/>
                <w:lang w:val="en-US"/>
              </w:rPr>
              <w:t>Î.S. Întreprinderea pentru silvicultură Şoldănești</w:t>
            </w:r>
          </w:p>
        </w:tc>
        <w:tc>
          <w:tcPr>
            <w:tcW w:w="1484" w:type="dxa"/>
            <w:tcBorders>
              <w:top w:val="nil"/>
              <w:left w:val="nil"/>
              <w:bottom w:val="single" w:sz="4" w:space="0" w:color="auto"/>
              <w:right w:val="single" w:sz="4" w:space="0" w:color="auto"/>
            </w:tcBorders>
            <w:shd w:val="clear" w:color="000000" w:fill="FFFFFF"/>
            <w:noWrap/>
            <w:vAlign w:val="bottom"/>
            <w:hideMark/>
          </w:tcPr>
          <w:p w14:paraId="4BE50D12"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8,287</w:t>
            </w:r>
          </w:p>
        </w:tc>
        <w:tc>
          <w:tcPr>
            <w:tcW w:w="1500" w:type="dxa"/>
            <w:tcBorders>
              <w:top w:val="nil"/>
              <w:left w:val="nil"/>
              <w:bottom w:val="single" w:sz="4" w:space="0" w:color="auto"/>
              <w:right w:val="single" w:sz="4" w:space="0" w:color="auto"/>
            </w:tcBorders>
            <w:shd w:val="clear" w:color="auto" w:fill="auto"/>
            <w:noWrap/>
            <w:vAlign w:val="bottom"/>
            <w:hideMark/>
          </w:tcPr>
          <w:p w14:paraId="2D333CC3"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8,285</w:t>
            </w:r>
          </w:p>
        </w:tc>
        <w:tc>
          <w:tcPr>
            <w:tcW w:w="1192" w:type="dxa"/>
            <w:tcBorders>
              <w:top w:val="nil"/>
              <w:left w:val="nil"/>
              <w:bottom w:val="single" w:sz="4" w:space="0" w:color="auto"/>
              <w:right w:val="single" w:sz="4" w:space="0" w:color="auto"/>
            </w:tcBorders>
            <w:shd w:val="clear" w:color="auto" w:fill="auto"/>
            <w:noWrap/>
            <w:vAlign w:val="bottom"/>
            <w:hideMark/>
          </w:tcPr>
          <w:p w14:paraId="21AEDAC9"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w:t>
            </w:r>
          </w:p>
        </w:tc>
        <w:tc>
          <w:tcPr>
            <w:tcW w:w="934" w:type="dxa"/>
            <w:tcBorders>
              <w:top w:val="nil"/>
              <w:left w:val="nil"/>
              <w:bottom w:val="single" w:sz="4" w:space="0" w:color="auto"/>
              <w:right w:val="single" w:sz="4" w:space="0" w:color="auto"/>
            </w:tcBorders>
            <w:shd w:val="clear" w:color="auto" w:fill="auto"/>
            <w:noWrap/>
            <w:vAlign w:val="bottom"/>
            <w:hideMark/>
          </w:tcPr>
          <w:p w14:paraId="4C0C119B"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484" w:type="dxa"/>
            <w:tcBorders>
              <w:top w:val="nil"/>
              <w:left w:val="nil"/>
              <w:bottom w:val="single" w:sz="4" w:space="0" w:color="auto"/>
              <w:right w:val="single" w:sz="4" w:space="0" w:color="auto"/>
            </w:tcBorders>
            <w:shd w:val="clear" w:color="000000" w:fill="FFFFFF"/>
            <w:noWrap/>
            <w:vAlign w:val="bottom"/>
            <w:hideMark/>
          </w:tcPr>
          <w:p w14:paraId="060C572E"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9,948</w:t>
            </w:r>
          </w:p>
        </w:tc>
        <w:tc>
          <w:tcPr>
            <w:tcW w:w="1428" w:type="dxa"/>
            <w:tcBorders>
              <w:top w:val="nil"/>
              <w:left w:val="nil"/>
              <w:bottom w:val="single" w:sz="4" w:space="0" w:color="auto"/>
              <w:right w:val="single" w:sz="4" w:space="0" w:color="auto"/>
            </w:tcBorders>
            <w:shd w:val="clear" w:color="000000" w:fill="FFFFFF"/>
            <w:noWrap/>
            <w:vAlign w:val="bottom"/>
            <w:hideMark/>
          </w:tcPr>
          <w:p w14:paraId="22793A75"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9,969</w:t>
            </w:r>
          </w:p>
        </w:tc>
        <w:tc>
          <w:tcPr>
            <w:tcW w:w="942" w:type="dxa"/>
            <w:tcBorders>
              <w:top w:val="nil"/>
              <w:left w:val="nil"/>
              <w:bottom w:val="single" w:sz="4" w:space="0" w:color="auto"/>
              <w:right w:val="single" w:sz="4" w:space="0" w:color="auto"/>
            </w:tcBorders>
            <w:shd w:val="clear" w:color="auto" w:fill="auto"/>
            <w:noWrap/>
            <w:vAlign w:val="bottom"/>
            <w:hideMark/>
          </w:tcPr>
          <w:p w14:paraId="1FC45D91"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351" w:type="dxa"/>
            <w:tcBorders>
              <w:top w:val="nil"/>
              <w:left w:val="nil"/>
              <w:bottom w:val="single" w:sz="4" w:space="0" w:color="auto"/>
              <w:right w:val="single" w:sz="4" w:space="0" w:color="auto"/>
            </w:tcBorders>
            <w:shd w:val="clear" w:color="auto" w:fill="auto"/>
            <w:noWrap/>
            <w:vAlign w:val="bottom"/>
            <w:hideMark/>
          </w:tcPr>
          <w:p w14:paraId="4B464CF5"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(21)</w:t>
            </w:r>
          </w:p>
        </w:tc>
      </w:tr>
      <w:tr w:rsidR="00FE7844" w:rsidRPr="0075705D" w14:paraId="6EA6B337" w14:textId="77777777" w:rsidTr="007F0B90">
        <w:trPr>
          <w:trHeight w:val="247"/>
        </w:trPr>
        <w:tc>
          <w:tcPr>
            <w:tcW w:w="3869" w:type="dxa"/>
            <w:tcBorders>
              <w:top w:val="nil"/>
              <w:left w:val="single" w:sz="4" w:space="0" w:color="auto"/>
              <w:bottom w:val="single" w:sz="4" w:space="0" w:color="auto"/>
              <w:right w:val="single" w:sz="4" w:space="0" w:color="auto"/>
            </w:tcBorders>
            <w:shd w:val="clear" w:color="E7E6E6" w:fill="FFFFFF"/>
            <w:noWrap/>
            <w:vAlign w:val="bottom"/>
            <w:hideMark/>
          </w:tcPr>
          <w:p w14:paraId="09D103AE" w14:textId="77777777" w:rsidR="00FE7844" w:rsidRPr="00A146D7" w:rsidRDefault="00FE7844" w:rsidP="00F159B4">
            <w:pPr>
              <w:spacing w:after="0" w:line="240" w:lineRule="auto"/>
              <w:rPr>
                <w:rFonts w:ascii="Calibri Light" w:eastAsia="Times New Roman" w:hAnsi="Calibri Light" w:cs="Calibri Light"/>
                <w:color w:val="000000"/>
                <w:sz w:val="18"/>
                <w:szCs w:val="18"/>
                <w:lang w:val="en-US"/>
              </w:rPr>
            </w:pPr>
            <w:r w:rsidRPr="00A146D7">
              <w:rPr>
                <w:rFonts w:ascii="Calibri Light" w:eastAsia="Times New Roman" w:hAnsi="Calibri Light" w:cs="Calibri Light"/>
                <w:color w:val="000000"/>
                <w:sz w:val="18"/>
                <w:szCs w:val="18"/>
                <w:lang w:val="en-US"/>
              </w:rPr>
              <w:t>Î.S. Întreprinderea pentru silvicultură Soroca</w:t>
            </w:r>
          </w:p>
        </w:tc>
        <w:tc>
          <w:tcPr>
            <w:tcW w:w="1484" w:type="dxa"/>
            <w:tcBorders>
              <w:top w:val="nil"/>
              <w:left w:val="nil"/>
              <w:bottom w:val="single" w:sz="4" w:space="0" w:color="auto"/>
              <w:right w:val="single" w:sz="4" w:space="0" w:color="auto"/>
            </w:tcBorders>
            <w:shd w:val="clear" w:color="E7E6E6" w:fill="FFFFFF"/>
            <w:noWrap/>
            <w:vAlign w:val="bottom"/>
            <w:hideMark/>
          </w:tcPr>
          <w:p w14:paraId="3286F25E"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8,653</w:t>
            </w:r>
          </w:p>
        </w:tc>
        <w:tc>
          <w:tcPr>
            <w:tcW w:w="1500" w:type="dxa"/>
            <w:tcBorders>
              <w:top w:val="nil"/>
              <w:left w:val="nil"/>
              <w:bottom w:val="single" w:sz="4" w:space="0" w:color="auto"/>
              <w:right w:val="single" w:sz="4" w:space="0" w:color="auto"/>
            </w:tcBorders>
            <w:shd w:val="clear" w:color="auto" w:fill="auto"/>
            <w:noWrap/>
            <w:vAlign w:val="bottom"/>
            <w:hideMark/>
          </w:tcPr>
          <w:p w14:paraId="7E0CD6E9"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8,449</w:t>
            </w:r>
          </w:p>
        </w:tc>
        <w:tc>
          <w:tcPr>
            <w:tcW w:w="1192" w:type="dxa"/>
            <w:tcBorders>
              <w:top w:val="nil"/>
              <w:left w:val="nil"/>
              <w:bottom w:val="single" w:sz="4" w:space="0" w:color="auto"/>
              <w:right w:val="single" w:sz="4" w:space="0" w:color="auto"/>
            </w:tcBorders>
            <w:shd w:val="clear" w:color="auto" w:fill="auto"/>
            <w:noWrap/>
            <w:vAlign w:val="bottom"/>
            <w:hideMark/>
          </w:tcPr>
          <w:p w14:paraId="4D9DB5E2"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204</w:t>
            </w:r>
          </w:p>
        </w:tc>
        <w:tc>
          <w:tcPr>
            <w:tcW w:w="934" w:type="dxa"/>
            <w:tcBorders>
              <w:top w:val="nil"/>
              <w:left w:val="nil"/>
              <w:bottom w:val="single" w:sz="4" w:space="0" w:color="auto"/>
              <w:right w:val="single" w:sz="4" w:space="0" w:color="auto"/>
            </w:tcBorders>
            <w:shd w:val="clear" w:color="auto" w:fill="auto"/>
            <w:noWrap/>
            <w:vAlign w:val="bottom"/>
            <w:hideMark/>
          </w:tcPr>
          <w:p w14:paraId="36578814"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p>
        </w:tc>
        <w:tc>
          <w:tcPr>
            <w:tcW w:w="1484" w:type="dxa"/>
            <w:tcBorders>
              <w:top w:val="nil"/>
              <w:left w:val="nil"/>
              <w:bottom w:val="single" w:sz="4" w:space="0" w:color="auto"/>
              <w:right w:val="single" w:sz="4" w:space="0" w:color="auto"/>
            </w:tcBorders>
            <w:shd w:val="clear" w:color="E7E6E6" w:fill="FFFFFF"/>
            <w:noWrap/>
            <w:vAlign w:val="bottom"/>
            <w:hideMark/>
          </w:tcPr>
          <w:p w14:paraId="570C2D19"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9,563</w:t>
            </w:r>
          </w:p>
        </w:tc>
        <w:tc>
          <w:tcPr>
            <w:tcW w:w="1428" w:type="dxa"/>
            <w:tcBorders>
              <w:top w:val="nil"/>
              <w:left w:val="nil"/>
              <w:bottom w:val="single" w:sz="4" w:space="0" w:color="auto"/>
              <w:right w:val="single" w:sz="4" w:space="0" w:color="auto"/>
            </w:tcBorders>
            <w:shd w:val="clear" w:color="000000" w:fill="FFFFFF"/>
            <w:noWrap/>
            <w:vAlign w:val="bottom"/>
            <w:hideMark/>
          </w:tcPr>
          <w:p w14:paraId="092AFD04"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9,732</w:t>
            </w:r>
          </w:p>
        </w:tc>
        <w:tc>
          <w:tcPr>
            <w:tcW w:w="942" w:type="dxa"/>
            <w:tcBorders>
              <w:top w:val="nil"/>
              <w:left w:val="nil"/>
              <w:bottom w:val="single" w:sz="4" w:space="0" w:color="auto"/>
              <w:right w:val="single" w:sz="4" w:space="0" w:color="auto"/>
            </w:tcBorders>
            <w:shd w:val="clear" w:color="auto" w:fill="auto"/>
            <w:noWrap/>
            <w:vAlign w:val="bottom"/>
            <w:hideMark/>
          </w:tcPr>
          <w:p w14:paraId="51392944"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351" w:type="dxa"/>
            <w:tcBorders>
              <w:top w:val="nil"/>
              <w:left w:val="nil"/>
              <w:bottom w:val="single" w:sz="4" w:space="0" w:color="auto"/>
              <w:right w:val="single" w:sz="4" w:space="0" w:color="auto"/>
            </w:tcBorders>
            <w:shd w:val="clear" w:color="auto" w:fill="auto"/>
            <w:noWrap/>
            <w:vAlign w:val="bottom"/>
            <w:hideMark/>
          </w:tcPr>
          <w:p w14:paraId="18F0F2FE"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(169)</w:t>
            </w:r>
          </w:p>
        </w:tc>
      </w:tr>
      <w:tr w:rsidR="00FE7844" w:rsidRPr="0075705D" w14:paraId="25EF15D6" w14:textId="77777777" w:rsidTr="007F0B90">
        <w:trPr>
          <w:trHeight w:val="247"/>
        </w:trPr>
        <w:tc>
          <w:tcPr>
            <w:tcW w:w="3869" w:type="dxa"/>
            <w:tcBorders>
              <w:top w:val="nil"/>
              <w:left w:val="single" w:sz="4" w:space="0" w:color="auto"/>
              <w:bottom w:val="single" w:sz="4" w:space="0" w:color="auto"/>
              <w:right w:val="single" w:sz="4" w:space="0" w:color="auto"/>
            </w:tcBorders>
            <w:shd w:val="clear" w:color="000000" w:fill="FFFFFF"/>
            <w:noWrap/>
            <w:vAlign w:val="bottom"/>
            <w:hideMark/>
          </w:tcPr>
          <w:p w14:paraId="0C3646FC" w14:textId="77777777" w:rsidR="00FE7844" w:rsidRPr="00A146D7" w:rsidRDefault="00FE7844" w:rsidP="00F159B4">
            <w:pPr>
              <w:spacing w:after="0" w:line="240" w:lineRule="auto"/>
              <w:rPr>
                <w:rFonts w:ascii="Calibri Light" w:eastAsia="Times New Roman" w:hAnsi="Calibri Light" w:cs="Calibri Light"/>
                <w:color w:val="000000"/>
                <w:sz w:val="18"/>
                <w:szCs w:val="18"/>
                <w:lang w:val="en-US"/>
              </w:rPr>
            </w:pPr>
            <w:r w:rsidRPr="00A146D7">
              <w:rPr>
                <w:rFonts w:ascii="Calibri Light" w:eastAsia="Times New Roman" w:hAnsi="Calibri Light" w:cs="Calibri Light"/>
                <w:color w:val="000000"/>
                <w:sz w:val="18"/>
                <w:szCs w:val="18"/>
                <w:lang w:val="en-US"/>
              </w:rPr>
              <w:t>Î.S. Întreprinderea pentru silvicultură Tighina</w:t>
            </w:r>
          </w:p>
        </w:tc>
        <w:tc>
          <w:tcPr>
            <w:tcW w:w="1484" w:type="dxa"/>
            <w:tcBorders>
              <w:top w:val="nil"/>
              <w:left w:val="nil"/>
              <w:bottom w:val="single" w:sz="4" w:space="0" w:color="auto"/>
              <w:right w:val="single" w:sz="4" w:space="0" w:color="auto"/>
            </w:tcBorders>
            <w:shd w:val="clear" w:color="000000" w:fill="FFFFFF"/>
            <w:noWrap/>
            <w:vAlign w:val="bottom"/>
            <w:hideMark/>
          </w:tcPr>
          <w:p w14:paraId="194DEAB8"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2,397</w:t>
            </w:r>
          </w:p>
        </w:tc>
        <w:tc>
          <w:tcPr>
            <w:tcW w:w="1500" w:type="dxa"/>
            <w:tcBorders>
              <w:top w:val="nil"/>
              <w:left w:val="nil"/>
              <w:bottom w:val="single" w:sz="4" w:space="0" w:color="auto"/>
              <w:right w:val="single" w:sz="4" w:space="0" w:color="auto"/>
            </w:tcBorders>
            <w:shd w:val="clear" w:color="auto" w:fill="auto"/>
            <w:noWrap/>
            <w:vAlign w:val="bottom"/>
            <w:hideMark/>
          </w:tcPr>
          <w:p w14:paraId="5D325F05"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2,518</w:t>
            </w:r>
          </w:p>
        </w:tc>
        <w:tc>
          <w:tcPr>
            <w:tcW w:w="1192" w:type="dxa"/>
            <w:tcBorders>
              <w:top w:val="nil"/>
              <w:left w:val="nil"/>
              <w:bottom w:val="single" w:sz="4" w:space="0" w:color="auto"/>
              <w:right w:val="single" w:sz="4" w:space="0" w:color="auto"/>
            </w:tcBorders>
            <w:shd w:val="clear" w:color="auto" w:fill="auto"/>
            <w:noWrap/>
            <w:vAlign w:val="bottom"/>
            <w:hideMark/>
          </w:tcPr>
          <w:p w14:paraId="70743C46"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934" w:type="dxa"/>
            <w:tcBorders>
              <w:top w:val="nil"/>
              <w:left w:val="nil"/>
              <w:bottom w:val="single" w:sz="4" w:space="0" w:color="auto"/>
              <w:right w:val="single" w:sz="4" w:space="0" w:color="auto"/>
            </w:tcBorders>
            <w:shd w:val="clear" w:color="auto" w:fill="auto"/>
            <w:noWrap/>
            <w:vAlign w:val="bottom"/>
            <w:hideMark/>
          </w:tcPr>
          <w:p w14:paraId="36393421"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(121)</w:t>
            </w:r>
          </w:p>
        </w:tc>
        <w:tc>
          <w:tcPr>
            <w:tcW w:w="1484" w:type="dxa"/>
            <w:tcBorders>
              <w:top w:val="nil"/>
              <w:left w:val="nil"/>
              <w:bottom w:val="single" w:sz="4" w:space="0" w:color="auto"/>
              <w:right w:val="single" w:sz="4" w:space="0" w:color="auto"/>
            </w:tcBorders>
            <w:shd w:val="clear" w:color="000000" w:fill="FFFFFF"/>
            <w:noWrap/>
            <w:vAlign w:val="bottom"/>
            <w:hideMark/>
          </w:tcPr>
          <w:p w14:paraId="4B91A2A4"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2,570</w:t>
            </w:r>
          </w:p>
        </w:tc>
        <w:tc>
          <w:tcPr>
            <w:tcW w:w="1428" w:type="dxa"/>
            <w:tcBorders>
              <w:top w:val="nil"/>
              <w:left w:val="nil"/>
              <w:bottom w:val="single" w:sz="4" w:space="0" w:color="auto"/>
              <w:right w:val="single" w:sz="4" w:space="0" w:color="auto"/>
            </w:tcBorders>
            <w:shd w:val="clear" w:color="000000" w:fill="FFFFFF"/>
            <w:noWrap/>
            <w:vAlign w:val="bottom"/>
            <w:hideMark/>
          </w:tcPr>
          <w:p w14:paraId="2D194073"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2,775</w:t>
            </w:r>
          </w:p>
        </w:tc>
        <w:tc>
          <w:tcPr>
            <w:tcW w:w="942" w:type="dxa"/>
            <w:tcBorders>
              <w:top w:val="nil"/>
              <w:left w:val="nil"/>
              <w:bottom w:val="single" w:sz="4" w:space="0" w:color="auto"/>
              <w:right w:val="single" w:sz="4" w:space="0" w:color="auto"/>
            </w:tcBorders>
            <w:shd w:val="clear" w:color="auto" w:fill="auto"/>
            <w:noWrap/>
            <w:vAlign w:val="bottom"/>
            <w:hideMark/>
          </w:tcPr>
          <w:p w14:paraId="3CCA5192"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351" w:type="dxa"/>
            <w:tcBorders>
              <w:top w:val="nil"/>
              <w:left w:val="nil"/>
              <w:bottom w:val="single" w:sz="4" w:space="0" w:color="auto"/>
              <w:right w:val="single" w:sz="4" w:space="0" w:color="auto"/>
            </w:tcBorders>
            <w:shd w:val="clear" w:color="auto" w:fill="auto"/>
            <w:noWrap/>
            <w:vAlign w:val="bottom"/>
            <w:hideMark/>
          </w:tcPr>
          <w:p w14:paraId="38A8270E"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(206)</w:t>
            </w:r>
          </w:p>
        </w:tc>
      </w:tr>
      <w:tr w:rsidR="00FE7844" w:rsidRPr="0075705D" w14:paraId="186EC120" w14:textId="77777777" w:rsidTr="007F0B90">
        <w:trPr>
          <w:trHeight w:val="247"/>
        </w:trPr>
        <w:tc>
          <w:tcPr>
            <w:tcW w:w="3869" w:type="dxa"/>
            <w:tcBorders>
              <w:top w:val="nil"/>
              <w:left w:val="single" w:sz="4" w:space="0" w:color="auto"/>
              <w:bottom w:val="single" w:sz="4" w:space="0" w:color="auto"/>
              <w:right w:val="single" w:sz="4" w:space="0" w:color="auto"/>
            </w:tcBorders>
            <w:shd w:val="clear" w:color="E7E6E6" w:fill="FFFFFF"/>
            <w:noWrap/>
            <w:vAlign w:val="bottom"/>
            <w:hideMark/>
          </w:tcPr>
          <w:p w14:paraId="60256CBC" w14:textId="77777777" w:rsidR="00FE7844" w:rsidRPr="00A146D7" w:rsidRDefault="00FE7844" w:rsidP="00F159B4">
            <w:pPr>
              <w:spacing w:after="0" w:line="240" w:lineRule="auto"/>
              <w:rPr>
                <w:rFonts w:ascii="Calibri Light" w:eastAsia="Times New Roman" w:hAnsi="Calibri Light" w:cs="Calibri Light"/>
                <w:color w:val="000000"/>
                <w:sz w:val="18"/>
                <w:szCs w:val="18"/>
                <w:lang w:val="en-US"/>
              </w:rPr>
            </w:pPr>
            <w:r w:rsidRPr="00A146D7">
              <w:rPr>
                <w:rFonts w:ascii="Calibri Light" w:eastAsia="Times New Roman" w:hAnsi="Calibri Light" w:cs="Calibri Light"/>
                <w:color w:val="000000"/>
                <w:sz w:val="18"/>
                <w:szCs w:val="18"/>
                <w:lang w:val="en-US"/>
              </w:rPr>
              <w:t>Î.S. Întreprinderea silvo-cinegetică Cimişlia</w:t>
            </w:r>
          </w:p>
        </w:tc>
        <w:tc>
          <w:tcPr>
            <w:tcW w:w="1484" w:type="dxa"/>
            <w:tcBorders>
              <w:top w:val="nil"/>
              <w:left w:val="nil"/>
              <w:bottom w:val="single" w:sz="4" w:space="0" w:color="auto"/>
              <w:right w:val="single" w:sz="4" w:space="0" w:color="auto"/>
            </w:tcBorders>
            <w:shd w:val="clear" w:color="E7E6E6" w:fill="FFFFFF"/>
            <w:noWrap/>
            <w:vAlign w:val="bottom"/>
            <w:hideMark/>
          </w:tcPr>
          <w:p w14:paraId="16C958C4"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3,348</w:t>
            </w:r>
          </w:p>
        </w:tc>
        <w:tc>
          <w:tcPr>
            <w:tcW w:w="1500" w:type="dxa"/>
            <w:tcBorders>
              <w:top w:val="nil"/>
              <w:left w:val="nil"/>
              <w:bottom w:val="single" w:sz="4" w:space="0" w:color="auto"/>
              <w:right w:val="single" w:sz="4" w:space="0" w:color="auto"/>
            </w:tcBorders>
            <w:shd w:val="clear" w:color="auto" w:fill="auto"/>
            <w:noWrap/>
            <w:vAlign w:val="bottom"/>
            <w:hideMark/>
          </w:tcPr>
          <w:p w14:paraId="455F2355"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3,341</w:t>
            </w:r>
          </w:p>
        </w:tc>
        <w:tc>
          <w:tcPr>
            <w:tcW w:w="1192" w:type="dxa"/>
            <w:tcBorders>
              <w:top w:val="nil"/>
              <w:left w:val="nil"/>
              <w:bottom w:val="single" w:sz="4" w:space="0" w:color="auto"/>
              <w:right w:val="single" w:sz="4" w:space="0" w:color="auto"/>
            </w:tcBorders>
            <w:shd w:val="clear" w:color="auto" w:fill="auto"/>
            <w:noWrap/>
            <w:vAlign w:val="bottom"/>
            <w:hideMark/>
          </w:tcPr>
          <w:p w14:paraId="6DDB3C55"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7</w:t>
            </w:r>
          </w:p>
        </w:tc>
        <w:tc>
          <w:tcPr>
            <w:tcW w:w="934" w:type="dxa"/>
            <w:tcBorders>
              <w:top w:val="nil"/>
              <w:left w:val="nil"/>
              <w:bottom w:val="single" w:sz="4" w:space="0" w:color="auto"/>
              <w:right w:val="single" w:sz="4" w:space="0" w:color="auto"/>
            </w:tcBorders>
            <w:shd w:val="clear" w:color="auto" w:fill="auto"/>
            <w:noWrap/>
            <w:vAlign w:val="bottom"/>
            <w:hideMark/>
          </w:tcPr>
          <w:p w14:paraId="0EA67B86"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484" w:type="dxa"/>
            <w:tcBorders>
              <w:top w:val="nil"/>
              <w:left w:val="nil"/>
              <w:bottom w:val="single" w:sz="4" w:space="0" w:color="auto"/>
              <w:right w:val="single" w:sz="4" w:space="0" w:color="auto"/>
            </w:tcBorders>
            <w:shd w:val="clear" w:color="000000" w:fill="FFFFFF"/>
            <w:noWrap/>
            <w:vAlign w:val="bottom"/>
            <w:hideMark/>
          </w:tcPr>
          <w:p w14:paraId="23DD73DC"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3,089</w:t>
            </w:r>
          </w:p>
        </w:tc>
        <w:tc>
          <w:tcPr>
            <w:tcW w:w="1428" w:type="dxa"/>
            <w:tcBorders>
              <w:top w:val="nil"/>
              <w:left w:val="nil"/>
              <w:bottom w:val="single" w:sz="4" w:space="0" w:color="auto"/>
              <w:right w:val="single" w:sz="4" w:space="0" w:color="auto"/>
            </w:tcBorders>
            <w:shd w:val="clear" w:color="000000" w:fill="FFFFFF"/>
            <w:noWrap/>
            <w:vAlign w:val="bottom"/>
            <w:hideMark/>
          </w:tcPr>
          <w:p w14:paraId="01B290E6"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3,087</w:t>
            </w:r>
          </w:p>
        </w:tc>
        <w:tc>
          <w:tcPr>
            <w:tcW w:w="942" w:type="dxa"/>
            <w:tcBorders>
              <w:top w:val="nil"/>
              <w:left w:val="nil"/>
              <w:bottom w:val="single" w:sz="4" w:space="0" w:color="auto"/>
              <w:right w:val="single" w:sz="4" w:space="0" w:color="auto"/>
            </w:tcBorders>
            <w:shd w:val="clear" w:color="auto" w:fill="auto"/>
            <w:noWrap/>
            <w:vAlign w:val="bottom"/>
            <w:hideMark/>
          </w:tcPr>
          <w:p w14:paraId="3A6D7017"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w:t>
            </w:r>
          </w:p>
        </w:tc>
        <w:tc>
          <w:tcPr>
            <w:tcW w:w="1351" w:type="dxa"/>
            <w:tcBorders>
              <w:top w:val="nil"/>
              <w:left w:val="nil"/>
              <w:bottom w:val="single" w:sz="4" w:space="0" w:color="auto"/>
              <w:right w:val="single" w:sz="4" w:space="0" w:color="auto"/>
            </w:tcBorders>
            <w:shd w:val="clear" w:color="auto" w:fill="auto"/>
            <w:noWrap/>
            <w:vAlign w:val="bottom"/>
            <w:hideMark/>
          </w:tcPr>
          <w:p w14:paraId="13720677"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r>
      <w:tr w:rsidR="00FE7844" w:rsidRPr="0075705D" w14:paraId="1BE81E16" w14:textId="77777777" w:rsidTr="007F0B90">
        <w:trPr>
          <w:trHeight w:val="247"/>
        </w:trPr>
        <w:tc>
          <w:tcPr>
            <w:tcW w:w="3869" w:type="dxa"/>
            <w:tcBorders>
              <w:top w:val="nil"/>
              <w:left w:val="single" w:sz="4" w:space="0" w:color="auto"/>
              <w:bottom w:val="single" w:sz="4" w:space="0" w:color="auto"/>
              <w:right w:val="single" w:sz="4" w:space="0" w:color="auto"/>
            </w:tcBorders>
            <w:shd w:val="clear" w:color="E7E6E6" w:fill="FFFFFF"/>
            <w:noWrap/>
            <w:vAlign w:val="bottom"/>
            <w:hideMark/>
          </w:tcPr>
          <w:p w14:paraId="6BF39D72" w14:textId="77777777" w:rsidR="00FE7844" w:rsidRPr="00A146D7" w:rsidRDefault="00FE7844" w:rsidP="00F159B4">
            <w:pPr>
              <w:spacing w:after="0" w:line="240" w:lineRule="auto"/>
              <w:rPr>
                <w:rFonts w:ascii="Calibri Light" w:eastAsia="Times New Roman" w:hAnsi="Calibri Light" w:cs="Calibri Light"/>
                <w:color w:val="000000"/>
                <w:sz w:val="18"/>
                <w:szCs w:val="18"/>
                <w:lang w:val="en-US"/>
              </w:rPr>
            </w:pPr>
            <w:r w:rsidRPr="00A146D7">
              <w:rPr>
                <w:rFonts w:ascii="Calibri Light" w:eastAsia="Times New Roman" w:hAnsi="Calibri Light" w:cs="Calibri Light"/>
                <w:color w:val="000000"/>
                <w:sz w:val="18"/>
                <w:szCs w:val="18"/>
                <w:lang w:val="en-US"/>
              </w:rPr>
              <w:t>Î.S. Întreprinderea silvo-cinegetică Manta-V*****</w:t>
            </w:r>
          </w:p>
        </w:tc>
        <w:tc>
          <w:tcPr>
            <w:tcW w:w="1484" w:type="dxa"/>
            <w:tcBorders>
              <w:top w:val="nil"/>
              <w:left w:val="nil"/>
              <w:bottom w:val="single" w:sz="4" w:space="0" w:color="auto"/>
              <w:right w:val="single" w:sz="4" w:space="0" w:color="auto"/>
            </w:tcBorders>
            <w:shd w:val="clear" w:color="E7E6E6" w:fill="FFFFFF"/>
            <w:noWrap/>
            <w:vAlign w:val="bottom"/>
            <w:hideMark/>
          </w:tcPr>
          <w:p w14:paraId="7BEC20C9" w14:textId="77777777" w:rsidR="00FE7844" w:rsidRPr="0075705D" w:rsidRDefault="00FE7844" w:rsidP="00F159B4">
            <w:pPr>
              <w:spacing w:after="0" w:line="240" w:lineRule="auto"/>
              <w:rPr>
                <w:rFonts w:ascii="Calibri Light" w:eastAsia="Times New Roman" w:hAnsi="Calibri Light" w:cs="Calibri Light"/>
                <w:sz w:val="18"/>
                <w:szCs w:val="18"/>
              </w:rPr>
            </w:pPr>
            <w:r w:rsidRPr="0075705D">
              <w:rPr>
                <w:rFonts w:ascii="Calibri Light" w:eastAsia="Times New Roman" w:hAnsi="Calibri Light" w:cs="Calibri Light"/>
                <w:sz w:val="18"/>
                <w:szCs w:val="18"/>
              </w:rPr>
              <w:t>13,416</w:t>
            </w:r>
          </w:p>
        </w:tc>
        <w:tc>
          <w:tcPr>
            <w:tcW w:w="1500" w:type="dxa"/>
            <w:tcBorders>
              <w:top w:val="nil"/>
              <w:left w:val="nil"/>
              <w:bottom w:val="single" w:sz="4" w:space="0" w:color="auto"/>
              <w:right w:val="single" w:sz="4" w:space="0" w:color="auto"/>
            </w:tcBorders>
            <w:shd w:val="clear" w:color="auto" w:fill="auto"/>
            <w:noWrap/>
            <w:vAlign w:val="bottom"/>
            <w:hideMark/>
          </w:tcPr>
          <w:p w14:paraId="2CB2C152"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9,424</w:t>
            </w:r>
          </w:p>
        </w:tc>
        <w:tc>
          <w:tcPr>
            <w:tcW w:w="1192" w:type="dxa"/>
            <w:tcBorders>
              <w:top w:val="nil"/>
              <w:left w:val="nil"/>
              <w:bottom w:val="single" w:sz="4" w:space="0" w:color="auto"/>
              <w:right w:val="single" w:sz="4" w:space="0" w:color="auto"/>
            </w:tcBorders>
            <w:shd w:val="clear" w:color="auto" w:fill="auto"/>
            <w:noWrap/>
            <w:vAlign w:val="bottom"/>
            <w:hideMark/>
          </w:tcPr>
          <w:p w14:paraId="60AF3BD5"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3,992</w:t>
            </w:r>
          </w:p>
        </w:tc>
        <w:tc>
          <w:tcPr>
            <w:tcW w:w="934" w:type="dxa"/>
            <w:tcBorders>
              <w:top w:val="nil"/>
              <w:left w:val="nil"/>
              <w:bottom w:val="single" w:sz="4" w:space="0" w:color="auto"/>
              <w:right w:val="single" w:sz="4" w:space="0" w:color="auto"/>
            </w:tcBorders>
            <w:shd w:val="clear" w:color="auto" w:fill="auto"/>
            <w:noWrap/>
            <w:vAlign w:val="bottom"/>
            <w:hideMark/>
          </w:tcPr>
          <w:p w14:paraId="3D973A70"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484" w:type="dxa"/>
            <w:tcBorders>
              <w:top w:val="nil"/>
              <w:left w:val="nil"/>
              <w:bottom w:val="single" w:sz="4" w:space="0" w:color="auto"/>
              <w:right w:val="single" w:sz="4" w:space="0" w:color="auto"/>
            </w:tcBorders>
            <w:shd w:val="clear" w:color="E7E6E6" w:fill="FFFFFF"/>
            <w:noWrap/>
            <w:vAlign w:val="bottom"/>
            <w:hideMark/>
          </w:tcPr>
          <w:p w14:paraId="6DA9AF47"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13,439</w:t>
            </w:r>
          </w:p>
        </w:tc>
        <w:tc>
          <w:tcPr>
            <w:tcW w:w="1428" w:type="dxa"/>
            <w:tcBorders>
              <w:top w:val="nil"/>
              <w:left w:val="nil"/>
              <w:bottom w:val="single" w:sz="4" w:space="0" w:color="auto"/>
              <w:right w:val="single" w:sz="4" w:space="0" w:color="auto"/>
            </w:tcBorders>
            <w:shd w:val="clear" w:color="000000" w:fill="FFFFFF"/>
            <w:noWrap/>
            <w:vAlign w:val="bottom"/>
            <w:hideMark/>
          </w:tcPr>
          <w:p w14:paraId="21B639C5"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9,169</w:t>
            </w:r>
          </w:p>
        </w:tc>
        <w:tc>
          <w:tcPr>
            <w:tcW w:w="942" w:type="dxa"/>
            <w:tcBorders>
              <w:top w:val="nil"/>
              <w:left w:val="nil"/>
              <w:bottom w:val="single" w:sz="4" w:space="0" w:color="auto"/>
              <w:right w:val="single" w:sz="4" w:space="0" w:color="auto"/>
            </w:tcBorders>
            <w:shd w:val="clear" w:color="auto" w:fill="auto"/>
            <w:noWrap/>
            <w:vAlign w:val="bottom"/>
            <w:hideMark/>
          </w:tcPr>
          <w:p w14:paraId="66D30185"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4,270</w:t>
            </w:r>
          </w:p>
        </w:tc>
        <w:tc>
          <w:tcPr>
            <w:tcW w:w="1351" w:type="dxa"/>
            <w:tcBorders>
              <w:top w:val="nil"/>
              <w:left w:val="nil"/>
              <w:bottom w:val="single" w:sz="4" w:space="0" w:color="auto"/>
              <w:right w:val="single" w:sz="4" w:space="0" w:color="auto"/>
            </w:tcBorders>
            <w:shd w:val="clear" w:color="auto" w:fill="auto"/>
            <w:noWrap/>
            <w:vAlign w:val="bottom"/>
            <w:hideMark/>
          </w:tcPr>
          <w:p w14:paraId="47EE4C0B"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r>
      <w:tr w:rsidR="00FE7844" w:rsidRPr="0075705D" w14:paraId="3080C61B" w14:textId="77777777" w:rsidTr="007F0B90">
        <w:trPr>
          <w:trHeight w:val="247"/>
        </w:trPr>
        <w:tc>
          <w:tcPr>
            <w:tcW w:w="3869" w:type="dxa"/>
            <w:tcBorders>
              <w:top w:val="nil"/>
              <w:left w:val="single" w:sz="4" w:space="0" w:color="auto"/>
              <w:bottom w:val="single" w:sz="4" w:space="0" w:color="auto"/>
              <w:right w:val="single" w:sz="4" w:space="0" w:color="auto"/>
            </w:tcBorders>
            <w:shd w:val="clear" w:color="000000" w:fill="FFFFFF"/>
            <w:noWrap/>
            <w:vAlign w:val="bottom"/>
            <w:hideMark/>
          </w:tcPr>
          <w:p w14:paraId="32D6EE89" w14:textId="77777777" w:rsidR="00FE7844" w:rsidRPr="00A146D7" w:rsidRDefault="00FE7844" w:rsidP="00F159B4">
            <w:pPr>
              <w:spacing w:after="0" w:line="240" w:lineRule="auto"/>
              <w:rPr>
                <w:rFonts w:ascii="Calibri Light" w:eastAsia="Times New Roman" w:hAnsi="Calibri Light" w:cs="Calibri Light"/>
                <w:color w:val="000000"/>
                <w:sz w:val="18"/>
                <w:szCs w:val="18"/>
                <w:lang w:val="en-US"/>
              </w:rPr>
            </w:pPr>
            <w:r w:rsidRPr="00A146D7">
              <w:rPr>
                <w:rFonts w:ascii="Calibri Light" w:eastAsia="Times New Roman" w:hAnsi="Calibri Light" w:cs="Calibri Light"/>
                <w:color w:val="000000"/>
                <w:sz w:val="18"/>
                <w:szCs w:val="18"/>
                <w:lang w:val="en-US"/>
              </w:rPr>
              <w:t>Î.S.Întreprinderea pentru silvicultură Telenești</w:t>
            </w:r>
          </w:p>
        </w:tc>
        <w:tc>
          <w:tcPr>
            <w:tcW w:w="1484" w:type="dxa"/>
            <w:tcBorders>
              <w:top w:val="nil"/>
              <w:left w:val="nil"/>
              <w:bottom w:val="single" w:sz="4" w:space="0" w:color="auto"/>
              <w:right w:val="single" w:sz="4" w:space="0" w:color="auto"/>
            </w:tcBorders>
            <w:shd w:val="clear" w:color="000000" w:fill="FFFFFF"/>
            <w:noWrap/>
            <w:vAlign w:val="bottom"/>
            <w:hideMark/>
          </w:tcPr>
          <w:p w14:paraId="7A89CE9D"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967</w:t>
            </w:r>
          </w:p>
        </w:tc>
        <w:tc>
          <w:tcPr>
            <w:tcW w:w="1500" w:type="dxa"/>
            <w:tcBorders>
              <w:top w:val="nil"/>
              <w:left w:val="nil"/>
              <w:bottom w:val="single" w:sz="4" w:space="0" w:color="auto"/>
              <w:right w:val="single" w:sz="4" w:space="0" w:color="auto"/>
            </w:tcBorders>
            <w:shd w:val="clear" w:color="auto" w:fill="auto"/>
            <w:noWrap/>
            <w:vAlign w:val="bottom"/>
            <w:hideMark/>
          </w:tcPr>
          <w:p w14:paraId="13C85CDE"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975</w:t>
            </w:r>
          </w:p>
        </w:tc>
        <w:tc>
          <w:tcPr>
            <w:tcW w:w="1192" w:type="dxa"/>
            <w:tcBorders>
              <w:top w:val="nil"/>
              <w:left w:val="nil"/>
              <w:bottom w:val="single" w:sz="4" w:space="0" w:color="auto"/>
              <w:right w:val="single" w:sz="4" w:space="0" w:color="auto"/>
            </w:tcBorders>
            <w:shd w:val="clear" w:color="auto" w:fill="auto"/>
            <w:noWrap/>
            <w:vAlign w:val="bottom"/>
            <w:hideMark/>
          </w:tcPr>
          <w:p w14:paraId="089F5FA2"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934" w:type="dxa"/>
            <w:tcBorders>
              <w:top w:val="nil"/>
              <w:left w:val="nil"/>
              <w:bottom w:val="single" w:sz="4" w:space="0" w:color="auto"/>
              <w:right w:val="single" w:sz="4" w:space="0" w:color="auto"/>
            </w:tcBorders>
            <w:shd w:val="clear" w:color="auto" w:fill="auto"/>
            <w:noWrap/>
            <w:vAlign w:val="bottom"/>
            <w:hideMark/>
          </w:tcPr>
          <w:p w14:paraId="6524790E"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(8)</w:t>
            </w:r>
          </w:p>
        </w:tc>
        <w:tc>
          <w:tcPr>
            <w:tcW w:w="1484" w:type="dxa"/>
            <w:tcBorders>
              <w:top w:val="nil"/>
              <w:left w:val="nil"/>
              <w:bottom w:val="single" w:sz="4" w:space="0" w:color="auto"/>
              <w:right w:val="single" w:sz="4" w:space="0" w:color="auto"/>
            </w:tcBorders>
            <w:shd w:val="clear" w:color="000000" w:fill="FFFFFF"/>
            <w:noWrap/>
            <w:vAlign w:val="bottom"/>
            <w:hideMark/>
          </w:tcPr>
          <w:p w14:paraId="4344F88F"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817</w:t>
            </w:r>
          </w:p>
        </w:tc>
        <w:tc>
          <w:tcPr>
            <w:tcW w:w="1428" w:type="dxa"/>
            <w:tcBorders>
              <w:top w:val="nil"/>
              <w:left w:val="nil"/>
              <w:bottom w:val="single" w:sz="4" w:space="0" w:color="auto"/>
              <w:right w:val="single" w:sz="4" w:space="0" w:color="auto"/>
            </w:tcBorders>
            <w:shd w:val="clear" w:color="000000" w:fill="FFFFFF"/>
            <w:noWrap/>
            <w:vAlign w:val="bottom"/>
            <w:hideMark/>
          </w:tcPr>
          <w:p w14:paraId="4800640F"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821</w:t>
            </w:r>
          </w:p>
        </w:tc>
        <w:tc>
          <w:tcPr>
            <w:tcW w:w="942" w:type="dxa"/>
            <w:tcBorders>
              <w:top w:val="nil"/>
              <w:left w:val="nil"/>
              <w:bottom w:val="single" w:sz="4" w:space="0" w:color="auto"/>
              <w:right w:val="single" w:sz="4" w:space="0" w:color="auto"/>
            </w:tcBorders>
            <w:shd w:val="clear" w:color="auto" w:fill="auto"/>
            <w:noWrap/>
            <w:vAlign w:val="bottom"/>
            <w:hideMark/>
          </w:tcPr>
          <w:p w14:paraId="520B72AF"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351" w:type="dxa"/>
            <w:tcBorders>
              <w:top w:val="nil"/>
              <w:left w:val="nil"/>
              <w:bottom w:val="single" w:sz="4" w:space="0" w:color="auto"/>
              <w:right w:val="single" w:sz="4" w:space="0" w:color="auto"/>
            </w:tcBorders>
            <w:shd w:val="clear" w:color="auto" w:fill="auto"/>
            <w:noWrap/>
            <w:vAlign w:val="bottom"/>
            <w:hideMark/>
          </w:tcPr>
          <w:p w14:paraId="1C3B783F"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(4)</w:t>
            </w:r>
          </w:p>
        </w:tc>
      </w:tr>
      <w:tr w:rsidR="00FE7844" w:rsidRPr="0075705D" w14:paraId="0B14DA90" w14:textId="77777777" w:rsidTr="007F0B90">
        <w:trPr>
          <w:trHeight w:val="247"/>
        </w:trPr>
        <w:tc>
          <w:tcPr>
            <w:tcW w:w="3869" w:type="dxa"/>
            <w:tcBorders>
              <w:top w:val="nil"/>
              <w:left w:val="single" w:sz="4" w:space="0" w:color="auto"/>
              <w:bottom w:val="single" w:sz="4" w:space="0" w:color="auto"/>
              <w:right w:val="single" w:sz="4" w:space="0" w:color="auto"/>
            </w:tcBorders>
            <w:shd w:val="clear" w:color="000000" w:fill="FFFFFF"/>
            <w:noWrap/>
            <w:vAlign w:val="bottom"/>
            <w:hideMark/>
          </w:tcPr>
          <w:p w14:paraId="573CBCA5" w14:textId="77777777" w:rsidR="00FE7844" w:rsidRPr="00A146D7" w:rsidRDefault="00FE7844" w:rsidP="00F159B4">
            <w:pPr>
              <w:spacing w:after="0" w:line="240" w:lineRule="auto"/>
              <w:rPr>
                <w:rFonts w:ascii="Calibri Light" w:eastAsia="Times New Roman" w:hAnsi="Calibri Light" w:cs="Calibri Light"/>
                <w:color w:val="000000"/>
                <w:sz w:val="18"/>
                <w:szCs w:val="18"/>
                <w:lang w:val="en-US"/>
              </w:rPr>
            </w:pPr>
            <w:r w:rsidRPr="00A146D7">
              <w:rPr>
                <w:rFonts w:ascii="Calibri Light" w:eastAsia="Times New Roman" w:hAnsi="Calibri Light" w:cs="Calibri Light"/>
                <w:color w:val="000000"/>
                <w:sz w:val="18"/>
                <w:szCs w:val="18"/>
                <w:lang w:val="en-US"/>
              </w:rPr>
              <w:t>Î.S.Întreprinderea silvo-cinegetică Sil-Răzeni</w:t>
            </w:r>
          </w:p>
        </w:tc>
        <w:tc>
          <w:tcPr>
            <w:tcW w:w="1484" w:type="dxa"/>
            <w:tcBorders>
              <w:top w:val="nil"/>
              <w:left w:val="nil"/>
              <w:bottom w:val="single" w:sz="4" w:space="0" w:color="auto"/>
              <w:right w:val="single" w:sz="4" w:space="0" w:color="auto"/>
            </w:tcBorders>
            <w:shd w:val="clear" w:color="000000" w:fill="FFFFFF"/>
            <w:noWrap/>
            <w:vAlign w:val="bottom"/>
            <w:hideMark/>
          </w:tcPr>
          <w:p w14:paraId="501DE0AE"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734</w:t>
            </w:r>
          </w:p>
        </w:tc>
        <w:tc>
          <w:tcPr>
            <w:tcW w:w="1500" w:type="dxa"/>
            <w:tcBorders>
              <w:top w:val="nil"/>
              <w:left w:val="nil"/>
              <w:bottom w:val="single" w:sz="4" w:space="0" w:color="auto"/>
              <w:right w:val="single" w:sz="4" w:space="0" w:color="auto"/>
            </w:tcBorders>
            <w:shd w:val="clear" w:color="auto" w:fill="auto"/>
            <w:noWrap/>
            <w:vAlign w:val="bottom"/>
            <w:hideMark/>
          </w:tcPr>
          <w:p w14:paraId="25414BC7"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3,399</w:t>
            </w:r>
          </w:p>
        </w:tc>
        <w:tc>
          <w:tcPr>
            <w:tcW w:w="1192" w:type="dxa"/>
            <w:tcBorders>
              <w:top w:val="nil"/>
              <w:left w:val="nil"/>
              <w:bottom w:val="single" w:sz="4" w:space="0" w:color="auto"/>
              <w:right w:val="single" w:sz="4" w:space="0" w:color="auto"/>
            </w:tcBorders>
            <w:shd w:val="clear" w:color="auto" w:fill="auto"/>
            <w:noWrap/>
            <w:vAlign w:val="bottom"/>
            <w:hideMark/>
          </w:tcPr>
          <w:p w14:paraId="5504DF98"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934" w:type="dxa"/>
            <w:tcBorders>
              <w:top w:val="nil"/>
              <w:left w:val="nil"/>
              <w:bottom w:val="single" w:sz="4" w:space="0" w:color="auto"/>
              <w:right w:val="single" w:sz="4" w:space="0" w:color="auto"/>
            </w:tcBorders>
            <w:shd w:val="clear" w:color="auto" w:fill="auto"/>
            <w:noWrap/>
            <w:vAlign w:val="bottom"/>
            <w:hideMark/>
          </w:tcPr>
          <w:p w14:paraId="37029CF1"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(2,665)</w:t>
            </w:r>
          </w:p>
        </w:tc>
        <w:tc>
          <w:tcPr>
            <w:tcW w:w="1484" w:type="dxa"/>
            <w:tcBorders>
              <w:top w:val="nil"/>
              <w:left w:val="nil"/>
              <w:bottom w:val="single" w:sz="4" w:space="0" w:color="auto"/>
              <w:right w:val="single" w:sz="4" w:space="0" w:color="auto"/>
            </w:tcBorders>
            <w:shd w:val="clear" w:color="000000" w:fill="FFFFFF"/>
            <w:noWrap/>
            <w:vAlign w:val="bottom"/>
            <w:hideMark/>
          </w:tcPr>
          <w:p w14:paraId="7A4B9167"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2,027</w:t>
            </w:r>
          </w:p>
        </w:tc>
        <w:tc>
          <w:tcPr>
            <w:tcW w:w="1428" w:type="dxa"/>
            <w:tcBorders>
              <w:top w:val="nil"/>
              <w:left w:val="nil"/>
              <w:bottom w:val="single" w:sz="4" w:space="0" w:color="auto"/>
              <w:right w:val="single" w:sz="4" w:space="0" w:color="auto"/>
            </w:tcBorders>
            <w:shd w:val="clear" w:color="000000" w:fill="FFFFFF"/>
            <w:noWrap/>
            <w:vAlign w:val="bottom"/>
            <w:hideMark/>
          </w:tcPr>
          <w:p w14:paraId="4016240A"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4,249</w:t>
            </w:r>
          </w:p>
        </w:tc>
        <w:tc>
          <w:tcPr>
            <w:tcW w:w="942" w:type="dxa"/>
            <w:tcBorders>
              <w:top w:val="nil"/>
              <w:left w:val="nil"/>
              <w:bottom w:val="single" w:sz="4" w:space="0" w:color="auto"/>
              <w:right w:val="single" w:sz="4" w:space="0" w:color="auto"/>
            </w:tcBorders>
            <w:shd w:val="clear" w:color="auto" w:fill="auto"/>
            <w:noWrap/>
            <w:vAlign w:val="bottom"/>
            <w:hideMark/>
          </w:tcPr>
          <w:p w14:paraId="2C7164C8"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351" w:type="dxa"/>
            <w:tcBorders>
              <w:top w:val="nil"/>
              <w:left w:val="nil"/>
              <w:bottom w:val="single" w:sz="4" w:space="0" w:color="auto"/>
              <w:right w:val="single" w:sz="4" w:space="0" w:color="auto"/>
            </w:tcBorders>
            <w:shd w:val="clear" w:color="auto" w:fill="auto"/>
            <w:noWrap/>
            <w:vAlign w:val="bottom"/>
            <w:hideMark/>
          </w:tcPr>
          <w:p w14:paraId="15341BA2"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(2,222)</w:t>
            </w:r>
          </w:p>
        </w:tc>
      </w:tr>
      <w:tr w:rsidR="00FE7844" w:rsidRPr="0075705D" w14:paraId="714691B3" w14:textId="77777777" w:rsidTr="007F0B90">
        <w:trPr>
          <w:trHeight w:val="247"/>
        </w:trPr>
        <w:tc>
          <w:tcPr>
            <w:tcW w:w="3869" w:type="dxa"/>
            <w:tcBorders>
              <w:top w:val="nil"/>
              <w:left w:val="single" w:sz="4" w:space="0" w:color="auto"/>
              <w:bottom w:val="single" w:sz="4" w:space="0" w:color="auto"/>
              <w:right w:val="single" w:sz="4" w:space="0" w:color="auto"/>
            </w:tcBorders>
            <w:shd w:val="clear" w:color="000000" w:fill="FFFFFF"/>
            <w:noWrap/>
            <w:vAlign w:val="bottom"/>
            <w:hideMark/>
          </w:tcPr>
          <w:p w14:paraId="3A118F71" w14:textId="77777777" w:rsidR="00FE7844" w:rsidRPr="00A146D7" w:rsidRDefault="00FE7844" w:rsidP="00F159B4">
            <w:pPr>
              <w:spacing w:after="0" w:line="240" w:lineRule="auto"/>
              <w:rPr>
                <w:rFonts w:ascii="Calibri Light" w:eastAsia="Times New Roman" w:hAnsi="Calibri Light" w:cs="Calibri Light"/>
                <w:color w:val="000000"/>
                <w:sz w:val="18"/>
                <w:szCs w:val="18"/>
                <w:lang w:val="en-US"/>
              </w:rPr>
            </w:pPr>
            <w:r w:rsidRPr="00A146D7">
              <w:rPr>
                <w:rFonts w:ascii="Calibri Light" w:eastAsia="Times New Roman" w:hAnsi="Calibri Light" w:cs="Calibri Light"/>
                <w:color w:val="000000"/>
                <w:sz w:val="18"/>
                <w:szCs w:val="18"/>
                <w:lang w:val="en-US"/>
              </w:rPr>
              <w:t>Î.S.Întreprinderea silvo-cinegetică Străşeni</w:t>
            </w:r>
          </w:p>
        </w:tc>
        <w:tc>
          <w:tcPr>
            <w:tcW w:w="1484" w:type="dxa"/>
            <w:tcBorders>
              <w:top w:val="nil"/>
              <w:left w:val="nil"/>
              <w:bottom w:val="single" w:sz="4" w:space="0" w:color="auto"/>
              <w:right w:val="single" w:sz="4" w:space="0" w:color="auto"/>
            </w:tcBorders>
            <w:shd w:val="clear" w:color="000000" w:fill="FFFFFF"/>
            <w:noWrap/>
            <w:vAlign w:val="bottom"/>
            <w:hideMark/>
          </w:tcPr>
          <w:p w14:paraId="4EB8C6AE"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1,841</w:t>
            </w:r>
          </w:p>
        </w:tc>
        <w:tc>
          <w:tcPr>
            <w:tcW w:w="1500" w:type="dxa"/>
            <w:tcBorders>
              <w:top w:val="nil"/>
              <w:left w:val="nil"/>
              <w:bottom w:val="single" w:sz="4" w:space="0" w:color="auto"/>
              <w:right w:val="single" w:sz="4" w:space="0" w:color="auto"/>
            </w:tcBorders>
            <w:shd w:val="clear" w:color="auto" w:fill="auto"/>
            <w:noWrap/>
            <w:vAlign w:val="bottom"/>
            <w:hideMark/>
          </w:tcPr>
          <w:p w14:paraId="21AAD8E1"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1,898</w:t>
            </w:r>
          </w:p>
        </w:tc>
        <w:tc>
          <w:tcPr>
            <w:tcW w:w="1192" w:type="dxa"/>
            <w:tcBorders>
              <w:top w:val="nil"/>
              <w:left w:val="nil"/>
              <w:bottom w:val="single" w:sz="4" w:space="0" w:color="auto"/>
              <w:right w:val="single" w:sz="4" w:space="0" w:color="auto"/>
            </w:tcBorders>
            <w:shd w:val="clear" w:color="auto" w:fill="auto"/>
            <w:noWrap/>
            <w:vAlign w:val="bottom"/>
            <w:hideMark/>
          </w:tcPr>
          <w:p w14:paraId="324EF725"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934" w:type="dxa"/>
            <w:tcBorders>
              <w:top w:val="nil"/>
              <w:left w:val="nil"/>
              <w:bottom w:val="single" w:sz="4" w:space="0" w:color="auto"/>
              <w:right w:val="single" w:sz="4" w:space="0" w:color="auto"/>
            </w:tcBorders>
            <w:shd w:val="clear" w:color="auto" w:fill="auto"/>
            <w:noWrap/>
            <w:vAlign w:val="bottom"/>
            <w:hideMark/>
          </w:tcPr>
          <w:p w14:paraId="1A6C2441"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(57)</w:t>
            </w:r>
          </w:p>
        </w:tc>
        <w:tc>
          <w:tcPr>
            <w:tcW w:w="1484" w:type="dxa"/>
            <w:tcBorders>
              <w:top w:val="nil"/>
              <w:left w:val="nil"/>
              <w:bottom w:val="single" w:sz="4" w:space="0" w:color="auto"/>
              <w:right w:val="single" w:sz="4" w:space="0" w:color="auto"/>
            </w:tcBorders>
            <w:shd w:val="clear" w:color="E7E6E6" w:fill="FFFFFF"/>
            <w:noWrap/>
            <w:vAlign w:val="bottom"/>
            <w:hideMark/>
          </w:tcPr>
          <w:p w14:paraId="41B794F9"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2,129</w:t>
            </w:r>
          </w:p>
        </w:tc>
        <w:tc>
          <w:tcPr>
            <w:tcW w:w="1428" w:type="dxa"/>
            <w:tcBorders>
              <w:top w:val="nil"/>
              <w:left w:val="nil"/>
              <w:bottom w:val="single" w:sz="4" w:space="0" w:color="auto"/>
              <w:right w:val="single" w:sz="4" w:space="0" w:color="auto"/>
            </w:tcBorders>
            <w:shd w:val="clear" w:color="000000" w:fill="FFFFFF"/>
            <w:noWrap/>
            <w:vAlign w:val="bottom"/>
            <w:hideMark/>
          </w:tcPr>
          <w:p w14:paraId="3ADAF99C"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2,134</w:t>
            </w:r>
          </w:p>
        </w:tc>
        <w:tc>
          <w:tcPr>
            <w:tcW w:w="942" w:type="dxa"/>
            <w:tcBorders>
              <w:top w:val="nil"/>
              <w:left w:val="nil"/>
              <w:bottom w:val="single" w:sz="4" w:space="0" w:color="auto"/>
              <w:right w:val="single" w:sz="4" w:space="0" w:color="auto"/>
            </w:tcBorders>
            <w:shd w:val="clear" w:color="auto" w:fill="auto"/>
            <w:noWrap/>
            <w:vAlign w:val="bottom"/>
            <w:hideMark/>
          </w:tcPr>
          <w:p w14:paraId="7DA6B7C0"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w:t>
            </w:r>
          </w:p>
        </w:tc>
        <w:tc>
          <w:tcPr>
            <w:tcW w:w="1351" w:type="dxa"/>
            <w:tcBorders>
              <w:top w:val="nil"/>
              <w:left w:val="nil"/>
              <w:bottom w:val="single" w:sz="4" w:space="0" w:color="auto"/>
              <w:right w:val="single" w:sz="4" w:space="0" w:color="auto"/>
            </w:tcBorders>
            <w:shd w:val="clear" w:color="auto" w:fill="auto"/>
            <w:noWrap/>
            <w:vAlign w:val="bottom"/>
            <w:hideMark/>
          </w:tcPr>
          <w:p w14:paraId="7FE43808" w14:textId="77777777" w:rsidR="00FE7844" w:rsidRPr="0075705D" w:rsidRDefault="00FE7844" w:rsidP="00F159B4">
            <w:pPr>
              <w:spacing w:after="0" w:line="240" w:lineRule="auto"/>
              <w:rPr>
                <w:rFonts w:ascii="Calibri Light" w:eastAsia="Times New Roman" w:hAnsi="Calibri Light" w:cs="Calibri Light"/>
                <w:color w:val="000000"/>
                <w:sz w:val="18"/>
                <w:szCs w:val="18"/>
              </w:rPr>
            </w:pPr>
            <w:r w:rsidRPr="0075705D">
              <w:rPr>
                <w:rFonts w:ascii="Calibri Light" w:eastAsia="Times New Roman" w:hAnsi="Calibri Light" w:cs="Calibri Light"/>
                <w:color w:val="000000"/>
                <w:sz w:val="18"/>
                <w:szCs w:val="18"/>
              </w:rPr>
              <w:t>(5)</w:t>
            </w:r>
          </w:p>
        </w:tc>
      </w:tr>
      <w:tr w:rsidR="00FE7844" w:rsidRPr="0075705D" w14:paraId="1B1D3823" w14:textId="77777777" w:rsidTr="007F0B90">
        <w:trPr>
          <w:trHeight w:val="247"/>
        </w:trPr>
        <w:tc>
          <w:tcPr>
            <w:tcW w:w="3869" w:type="dxa"/>
            <w:tcBorders>
              <w:top w:val="nil"/>
              <w:left w:val="single" w:sz="4" w:space="0" w:color="auto"/>
              <w:bottom w:val="single" w:sz="4" w:space="0" w:color="auto"/>
              <w:right w:val="single" w:sz="4" w:space="0" w:color="auto"/>
            </w:tcBorders>
            <w:shd w:val="clear" w:color="000000" w:fill="FFFFFF"/>
            <w:vAlign w:val="bottom"/>
            <w:hideMark/>
          </w:tcPr>
          <w:p w14:paraId="3B50778A" w14:textId="77777777" w:rsidR="00FE7844" w:rsidRPr="0075705D" w:rsidRDefault="00FE7844" w:rsidP="00F159B4">
            <w:pPr>
              <w:spacing w:after="0" w:line="240" w:lineRule="auto"/>
              <w:rPr>
                <w:rFonts w:ascii="Calibri Light" w:eastAsia="Times New Roman" w:hAnsi="Calibri Light" w:cs="Calibri Light"/>
                <w:b/>
                <w:bCs/>
                <w:color w:val="000000"/>
                <w:sz w:val="18"/>
                <w:szCs w:val="18"/>
              </w:rPr>
            </w:pPr>
            <w:r w:rsidRPr="0075705D">
              <w:rPr>
                <w:rFonts w:ascii="Calibri Light" w:eastAsia="Times New Roman" w:hAnsi="Calibri Light" w:cs="Calibri Light"/>
                <w:b/>
                <w:bCs/>
                <w:color w:val="000000"/>
                <w:sz w:val="18"/>
                <w:szCs w:val="18"/>
              </w:rPr>
              <w:t>Total</w:t>
            </w:r>
          </w:p>
        </w:tc>
        <w:tc>
          <w:tcPr>
            <w:tcW w:w="1484" w:type="dxa"/>
            <w:tcBorders>
              <w:top w:val="nil"/>
              <w:left w:val="nil"/>
              <w:bottom w:val="single" w:sz="4" w:space="0" w:color="auto"/>
              <w:right w:val="single" w:sz="4" w:space="0" w:color="auto"/>
            </w:tcBorders>
            <w:shd w:val="clear" w:color="000000" w:fill="FFFFFF"/>
            <w:vAlign w:val="bottom"/>
            <w:hideMark/>
          </w:tcPr>
          <w:p w14:paraId="1906B82F" w14:textId="77777777" w:rsidR="00FE7844" w:rsidRPr="0075705D" w:rsidRDefault="00FE7844" w:rsidP="00F159B4">
            <w:pPr>
              <w:spacing w:after="0" w:line="240" w:lineRule="auto"/>
              <w:rPr>
                <w:rFonts w:ascii="Calibri Light" w:eastAsia="Times New Roman" w:hAnsi="Calibri Light" w:cs="Calibri Light"/>
                <w:b/>
                <w:bCs/>
                <w:color w:val="000000"/>
                <w:sz w:val="18"/>
                <w:szCs w:val="18"/>
              </w:rPr>
            </w:pPr>
            <w:r w:rsidRPr="0075705D">
              <w:rPr>
                <w:rFonts w:ascii="Calibri Light" w:eastAsia="Times New Roman" w:hAnsi="Calibri Light" w:cs="Calibri Light"/>
                <w:b/>
                <w:bCs/>
                <w:color w:val="000000"/>
                <w:sz w:val="18"/>
                <w:szCs w:val="18"/>
              </w:rPr>
              <w:t>136,815</w:t>
            </w:r>
          </w:p>
        </w:tc>
        <w:tc>
          <w:tcPr>
            <w:tcW w:w="1500" w:type="dxa"/>
            <w:tcBorders>
              <w:top w:val="nil"/>
              <w:left w:val="nil"/>
              <w:bottom w:val="single" w:sz="4" w:space="0" w:color="auto"/>
              <w:right w:val="single" w:sz="4" w:space="0" w:color="auto"/>
            </w:tcBorders>
            <w:shd w:val="clear" w:color="000000" w:fill="FFFFFF"/>
            <w:vAlign w:val="bottom"/>
            <w:hideMark/>
          </w:tcPr>
          <w:p w14:paraId="31D4AEC1" w14:textId="77777777" w:rsidR="00FE7844" w:rsidRPr="0075705D" w:rsidRDefault="00FE7844" w:rsidP="00F159B4">
            <w:pPr>
              <w:spacing w:after="0" w:line="240" w:lineRule="auto"/>
              <w:rPr>
                <w:rFonts w:ascii="Calibri Light" w:eastAsia="Times New Roman" w:hAnsi="Calibri Light" w:cs="Calibri Light"/>
                <w:b/>
                <w:bCs/>
                <w:color w:val="000000"/>
                <w:sz w:val="18"/>
                <w:szCs w:val="18"/>
              </w:rPr>
            </w:pPr>
            <w:r w:rsidRPr="0075705D">
              <w:rPr>
                <w:rFonts w:ascii="Calibri Light" w:eastAsia="Times New Roman" w:hAnsi="Calibri Light" w:cs="Calibri Light"/>
                <w:b/>
                <w:bCs/>
                <w:color w:val="000000"/>
                <w:sz w:val="18"/>
                <w:szCs w:val="18"/>
              </w:rPr>
              <w:t>103,824</w:t>
            </w:r>
          </w:p>
        </w:tc>
        <w:tc>
          <w:tcPr>
            <w:tcW w:w="1192" w:type="dxa"/>
            <w:tcBorders>
              <w:top w:val="nil"/>
              <w:left w:val="nil"/>
              <w:bottom w:val="single" w:sz="4" w:space="0" w:color="auto"/>
              <w:right w:val="single" w:sz="4" w:space="0" w:color="auto"/>
            </w:tcBorders>
            <w:shd w:val="clear" w:color="auto" w:fill="auto"/>
            <w:noWrap/>
            <w:vAlign w:val="bottom"/>
            <w:hideMark/>
          </w:tcPr>
          <w:p w14:paraId="4740E71F" w14:textId="77777777" w:rsidR="00FE7844" w:rsidRPr="0075705D" w:rsidRDefault="00FE7844" w:rsidP="00F159B4">
            <w:pPr>
              <w:spacing w:after="0" w:line="240" w:lineRule="auto"/>
              <w:rPr>
                <w:rFonts w:ascii="Calibri Light" w:eastAsia="Times New Roman" w:hAnsi="Calibri Light" w:cs="Calibri Light"/>
                <w:b/>
                <w:bCs/>
                <w:color w:val="000000"/>
                <w:sz w:val="18"/>
                <w:szCs w:val="18"/>
              </w:rPr>
            </w:pPr>
            <w:r w:rsidRPr="0075705D">
              <w:rPr>
                <w:rFonts w:ascii="Calibri Light" w:eastAsia="Times New Roman" w:hAnsi="Calibri Light" w:cs="Calibri Light"/>
                <w:b/>
                <w:bCs/>
                <w:color w:val="000000"/>
                <w:sz w:val="18"/>
                <w:szCs w:val="18"/>
              </w:rPr>
              <w:t>42,752</w:t>
            </w:r>
          </w:p>
        </w:tc>
        <w:tc>
          <w:tcPr>
            <w:tcW w:w="934" w:type="dxa"/>
            <w:tcBorders>
              <w:top w:val="nil"/>
              <w:left w:val="nil"/>
              <w:bottom w:val="single" w:sz="4" w:space="0" w:color="auto"/>
              <w:right w:val="single" w:sz="4" w:space="0" w:color="auto"/>
            </w:tcBorders>
            <w:shd w:val="clear" w:color="auto" w:fill="auto"/>
            <w:noWrap/>
            <w:vAlign w:val="bottom"/>
            <w:hideMark/>
          </w:tcPr>
          <w:p w14:paraId="1FEF7544" w14:textId="77777777" w:rsidR="00FE7844" w:rsidRPr="0075705D" w:rsidRDefault="00FE7844" w:rsidP="00F159B4">
            <w:pPr>
              <w:spacing w:after="0" w:line="240" w:lineRule="auto"/>
              <w:rPr>
                <w:rFonts w:ascii="Calibri Light" w:eastAsia="Times New Roman" w:hAnsi="Calibri Light" w:cs="Calibri Light"/>
                <w:b/>
                <w:bCs/>
                <w:color w:val="000000"/>
                <w:sz w:val="18"/>
                <w:szCs w:val="18"/>
              </w:rPr>
            </w:pPr>
            <w:r w:rsidRPr="0075705D">
              <w:rPr>
                <w:rFonts w:ascii="Calibri Light" w:eastAsia="Times New Roman" w:hAnsi="Calibri Light" w:cs="Calibri Light"/>
                <w:b/>
                <w:bCs/>
                <w:color w:val="000000"/>
                <w:sz w:val="18"/>
                <w:szCs w:val="18"/>
              </w:rPr>
              <w:t>(9,761)</w:t>
            </w:r>
          </w:p>
        </w:tc>
        <w:tc>
          <w:tcPr>
            <w:tcW w:w="1484" w:type="dxa"/>
            <w:tcBorders>
              <w:top w:val="nil"/>
              <w:left w:val="single" w:sz="4" w:space="0" w:color="747373"/>
              <w:bottom w:val="single" w:sz="4" w:space="0" w:color="747373"/>
              <w:right w:val="single" w:sz="4" w:space="0" w:color="747373"/>
            </w:tcBorders>
            <w:shd w:val="clear" w:color="auto" w:fill="auto"/>
            <w:vAlign w:val="bottom"/>
            <w:hideMark/>
          </w:tcPr>
          <w:p w14:paraId="407285D9" w14:textId="77777777" w:rsidR="00FE7844" w:rsidRPr="0075705D" w:rsidRDefault="00FE7844" w:rsidP="00F159B4">
            <w:pPr>
              <w:spacing w:after="0" w:line="240" w:lineRule="auto"/>
              <w:rPr>
                <w:rFonts w:ascii="Calibri Light" w:eastAsia="Times New Roman" w:hAnsi="Calibri Light" w:cs="Calibri Light"/>
                <w:b/>
                <w:bCs/>
                <w:color w:val="000000"/>
                <w:sz w:val="18"/>
                <w:szCs w:val="18"/>
              </w:rPr>
            </w:pPr>
            <w:r w:rsidRPr="0075705D">
              <w:rPr>
                <w:rFonts w:ascii="Calibri Light" w:eastAsia="Times New Roman" w:hAnsi="Calibri Light" w:cs="Calibri Light"/>
                <w:b/>
                <w:bCs/>
                <w:color w:val="000000"/>
                <w:sz w:val="18"/>
                <w:szCs w:val="18"/>
              </w:rPr>
              <w:t>128,310</w:t>
            </w:r>
          </w:p>
        </w:tc>
        <w:tc>
          <w:tcPr>
            <w:tcW w:w="1428" w:type="dxa"/>
            <w:tcBorders>
              <w:top w:val="nil"/>
              <w:left w:val="nil"/>
              <w:bottom w:val="single" w:sz="4" w:space="0" w:color="747373"/>
              <w:right w:val="single" w:sz="4" w:space="0" w:color="747373"/>
            </w:tcBorders>
            <w:shd w:val="clear" w:color="auto" w:fill="auto"/>
            <w:vAlign w:val="bottom"/>
            <w:hideMark/>
          </w:tcPr>
          <w:p w14:paraId="0485AF00" w14:textId="77777777" w:rsidR="00FE7844" w:rsidRPr="0075705D" w:rsidRDefault="00FE7844" w:rsidP="00F159B4">
            <w:pPr>
              <w:spacing w:after="0" w:line="240" w:lineRule="auto"/>
              <w:rPr>
                <w:rFonts w:ascii="Calibri Light" w:eastAsia="Times New Roman" w:hAnsi="Calibri Light" w:cs="Calibri Light"/>
                <w:b/>
                <w:bCs/>
                <w:color w:val="000000"/>
                <w:sz w:val="18"/>
                <w:szCs w:val="18"/>
              </w:rPr>
            </w:pPr>
            <w:r w:rsidRPr="0075705D">
              <w:rPr>
                <w:rFonts w:ascii="Calibri Light" w:eastAsia="Times New Roman" w:hAnsi="Calibri Light" w:cs="Calibri Light"/>
                <w:b/>
                <w:bCs/>
                <w:color w:val="000000"/>
                <w:sz w:val="18"/>
                <w:szCs w:val="18"/>
              </w:rPr>
              <w:t>96,788</w:t>
            </w:r>
          </w:p>
        </w:tc>
        <w:tc>
          <w:tcPr>
            <w:tcW w:w="942" w:type="dxa"/>
            <w:tcBorders>
              <w:top w:val="nil"/>
              <w:left w:val="nil"/>
              <w:bottom w:val="single" w:sz="4" w:space="0" w:color="747373"/>
              <w:right w:val="single" w:sz="4" w:space="0" w:color="747373"/>
            </w:tcBorders>
            <w:shd w:val="clear" w:color="auto" w:fill="auto"/>
            <w:vAlign w:val="bottom"/>
            <w:hideMark/>
          </w:tcPr>
          <w:p w14:paraId="17974C53" w14:textId="77777777" w:rsidR="00FE7844" w:rsidRPr="0075705D" w:rsidRDefault="00FE7844" w:rsidP="00F159B4">
            <w:pPr>
              <w:spacing w:after="0" w:line="240" w:lineRule="auto"/>
              <w:rPr>
                <w:rFonts w:ascii="Calibri Light" w:eastAsia="Times New Roman" w:hAnsi="Calibri Light" w:cs="Calibri Light"/>
                <w:b/>
                <w:bCs/>
                <w:color w:val="000000"/>
                <w:sz w:val="18"/>
                <w:szCs w:val="18"/>
              </w:rPr>
            </w:pPr>
            <w:r w:rsidRPr="0075705D">
              <w:rPr>
                <w:rFonts w:ascii="Calibri Light" w:eastAsia="Times New Roman" w:hAnsi="Calibri Light" w:cs="Calibri Light"/>
                <w:b/>
                <w:bCs/>
                <w:color w:val="000000"/>
                <w:sz w:val="18"/>
                <w:szCs w:val="18"/>
              </w:rPr>
              <w:t>37,849</w:t>
            </w:r>
          </w:p>
        </w:tc>
        <w:tc>
          <w:tcPr>
            <w:tcW w:w="1351" w:type="dxa"/>
            <w:tcBorders>
              <w:top w:val="nil"/>
              <w:left w:val="nil"/>
              <w:bottom w:val="single" w:sz="4" w:space="0" w:color="747373"/>
              <w:right w:val="single" w:sz="4" w:space="0" w:color="747373"/>
            </w:tcBorders>
            <w:shd w:val="clear" w:color="auto" w:fill="auto"/>
            <w:vAlign w:val="bottom"/>
            <w:hideMark/>
          </w:tcPr>
          <w:p w14:paraId="2257BDE8" w14:textId="77777777" w:rsidR="00FE7844" w:rsidRPr="0075705D" w:rsidRDefault="00FE7844" w:rsidP="00F159B4">
            <w:pPr>
              <w:spacing w:after="0" w:line="240" w:lineRule="auto"/>
              <w:rPr>
                <w:rFonts w:ascii="Calibri Light" w:eastAsia="Times New Roman" w:hAnsi="Calibri Light" w:cs="Calibri Light"/>
                <w:b/>
                <w:bCs/>
                <w:color w:val="000000"/>
                <w:sz w:val="18"/>
                <w:szCs w:val="18"/>
              </w:rPr>
            </w:pPr>
            <w:r w:rsidRPr="0075705D">
              <w:rPr>
                <w:rFonts w:ascii="Calibri Light" w:eastAsia="Times New Roman" w:hAnsi="Calibri Light" w:cs="Calibri Light"/>
                <w:b/>
                <w:bCs/>
                <w:color w:val="000000"/>
                <w:sz w:val="18"/>
                <w:szCs w:val="18"/>
              </w:rPr>
              <w:t>(6,327)</w:t>
            </w:r>
          </w:p>
        </w:tc>
      </w:tr>
    </w:tbl>
    <w:p w14:paraId="4AFF5BCC" w14:textId="346855D1" w:rsidR="00FE7844" w:rsidRPr="00FD4E3E" w:rsidRDefault="00AC3687" w:rsidP="00F159B4">
      <w:pPr>
        <w:spacing w:after="0"/>
        <w:rPr>
          <w:rStyle w:val="af9"/>
          <w:rFonts w:asciiTheme="majorHAnsi" w:hAnsiTheme="majorHAnsi" w:cstheme="majorHAnsi"/>
          <w:b w:val="0"/>
          <w:i/>
          <w:color w:val="000000"/>
          <w:sz w:val="20"/>
          <w:szCs w:val="20"/>
          <w:lang w:val="en-US"/>
        </w:rPr>
      </w:pPr>
      <w:r w:rsidRPr="0075705D">
        <w:fldChar w:fldCharType="end"/>
      </w:r>
      <w:r w:rsidR="00FE7844" w:rsidRPr="00FD4E3E">
        <w:rPr>
          <w:rFonts w:asciiTheme="majorHAnsi" w:hAnsiTheme="majorHAnsi" w:cstheme="majorHAnsi"/>
          <w:b/>
          <w:i/>
          <w:sz w:val="20"/>
          <w:szCs w:val="20"/>
          <w:lang w:val="en-US"/>
        </w:rPr>
        <w:t>Sursa:</w:t>
      </w:r>
      <w:r w:rsidR="00FE7844" w:rsidRPr="00FD4E3E">
        <w:rPr>
          <w:rStyle w:val="a7"/>
          <w:rFonts w:cstheme="majorHAnsi"/>
          <w:b/>
          <w:i/>
          <w:color w:val="000000"/>
          <w:lang w:val="en-US"/>
        </w:rPr>
        <w:t xml:space="preserve"> </w:t>
      </w:r>
      <w:r w:rsidR="00FE7844" w:rsidRPr="00FD4E3E">
        <w:rPr>
          <w:rStyle w:val="af9"/>
          <w:rFonts w:asciiTheme="majorHAnsi" w:hAnsiTheme="majorHAnsi" w:cstheme="majorHAnsi"/>
          <w:b w:val="0"/>
          <w:i/>
          <w:color w:val="000000"/>
          <w:sz w:val="20"/>
          <w:szCs w:val="20"/>
          <w:lang w:val="en-US"/>
        </w:rPr>
        <w:t>Informații sintetizate de echipa de audit din acte permisive</w:t>
      </w:r>
      <w:r w:rsidR="00FE7844" w:rsidRPr="00834387">
        <w:rPr>
          <w:rStyle w:val="af9"/>
          <w:rFonts w:asciiTheme="majorHAnsi" w:hAnsiTheme="majorHAnsi" w:cstheme="majorHAnsi"/>
          <w:b w:val="0"/>
          <w:i/>
          <w:color w:val="000000"/>
          <w:sz w:val="20"/>
          <w:szCs w:val="20"/>
          <w:lang w:val="en-US"/>
        </w:rPr>
        <w:t>, dispoziții-bon</w:t>
      </w:r>
      <w:r w:rsidR="00FE7844" w:rsidRPr="00FD4E3E">
        <w:rPr>
          <w:rStyle w:val="af9"/>
          <w:rFonts w:asciiTheme="majorHAnsi" w:hAnsiTheme="majorHAnsi" w:cstheme="majorHAnsi"/>
          <w:b w:val="0"/>
          <w:i/>
          <w:color w:val="000000"/>
          <w:sz w:val="20"/>
          <w:szCs w:val="20"/>
          <w:lang w:val="en-US"/>
        </w:rPr>
        <w:t xml:space="preserve"> și rapoartele privind t</w:t>
      </w:r>
      <w:r w:rsidR="00957D42">
        <w:rPr>
          <w:rStyle w:val="af9"/>
          <w:rFonts w:asciiTheme="majorHAnsi" w:hAnsiTheme="majorHAnsi" w:cstheme="majorHAnsi"/>
          <w:b w:val="0"/>
          <w:i/>
          <w:color w:val="000000"/>
          <w:sz w:val="20"/>
          <w:szCs w:val="20"/>
          <w:lang w:val="en-US"/>
        </w:rPr>
        <w:t>ă</w:t>
      </w:r>
      <w:r w:rsidR="00FE7844" w:rsidRPr="00FD4E3E">
        <w:rPr>
          <w:rStyle w:val="af9"/>
          <w:rFonts w:asciiTheme="majorHAnsi" w:hAnsiTheme="majorHAnsi" w:cstheme="majorHAnsi"/>
          <w:b w:val="0"/>
          <w:i/>
          <w:color w:val="000000"/>
          <w:sz w:val="20"/>
          <w:szCs w:val="20"/>
          <w:lang w:val="en-US"/>
        </w:rPr>
        <w:t>ier</w:t>
      </w:r>
      <w:r w:rsidR="00957D42">
        <w:rPr>
          <w:rStyle w:val="af9"/>
          <w:rFonts w:asciiTheme="majorHAnsi" w:hAnsiTheme="majorHAnsi" w:cstheme="majorHAnsi"/>
          <w:b w:val="0"/>
          <w:i/>
          <w:color w:val="000000"/>
          <w:sz w:val="20"/>
          <w:szCs w:val="20"/>
          <w:lang w:val="en-US"/>
        </w:rPr>
        <w:t>i</w:t>
      </w:r>
      <w:r w:rsidR="00FE7844" w:rsidRPr="00FD4E3E">
        <w:rPr>
          <w:rStyle w:val="af9"/>
          <w:rFonts w:asciiTheme="majorHAnsi" w:hAnsiTheme="majorHAnsi" w:cstheme="majorHAnsi"/>
          <w:b w:val="0"/>
          <w:i/>
          <w:color w:val="000000"/>
          <w:sz w:val="20"/>
          <w:szCs w:val="20"/>
          <w:lang w:val="en-US"/>
        </w:rPr>
        <w:t>le silvice.</w:t>
      </w:r>
    </w:p>
    <w:p w14:paraId="41718D15" w14:textId="335579E9" w:rsidR="00F159B4" w:rsidRDefault="00FE7844" w:rsidP="007F0B90">
      <w:pPr>
        <w:spacing w:line="240" w:lineRule="auto"/>
        <w:rPr>
          <w:rFonts w:asciiTheme="majorHAnsi" w:hAnsiTheme="majorHAnsi" w:cstheme="majorHAnsi"/>
          <w:i/>
          <w:sz w:val="20"/>
          <w:szCs w:val="20"/>
          <w:lang w:val="en-US"/>
        </w:rPr>
        <w:sectPr w:rsidR="00F159B4" w:rsidSect="00F159B4">
          <w:pgSz w:w="15840" w:h="12240" w:orient="landscape"/>
          <w:pgMar w:top="1440" w:right="1440" w:bottom="1440" w:left="1440" w:header="720" w:footer="720" w:gutter="0"/>
          <w:cols w:space="720"/>
          <w:docGrid w:linePitch="360"/>
        </w:sectPr>
      </w:pPr>
      <w:r w:rsidRPr="00FD4E3E">
        <w:rPr>
          <w:rFonts w:asciiTheme="majorHAnsi" w:hAnsiTheme="majorHAnsi" w:cstheme="majorHAnsi"/>
          <w:b/>
          <w:i/>
          <w:sz w:val="20"/>
          <w:szCs w:val="20"/>
          <w:lang w:val="en-US"/>
        </w:rPr>
        <w:t>Notă:</w:t>
      </w:r>
      <w:r w:rsidRPr="00FD4E3E">
        <w:rPr>
          <w:rFonts w:asciiTheme="majorHAnsi" w:hAnsiTheme="majorHAnsi" w:cstheme="majorHAnsi"/>
          <w:i/>
          <w:sz w:val="20"/>
          <w:szCs w:val="20"/>
          <w:lang w:val="en-US"/>
        </w:rPr>
        <w:t xml:space="preserve"> * - facilități fiscale, autorizații pentru tăieri de conservare</w:t>
      </w:r>
      <w:r w:rsidR="00957D42">
        <w:rPr>
          <w:rFonts w:asciiTheme="majorHAnsi" w:hAnsiTheme="majorHAnsi" w:cstheme="majorHAnsi"/>
          <w:i/>
          <w:sz w:val="20"/>
          <w:szCs w:val="20"/>
          <w:lang w:val="en-US"/>
        </w:rPr>
        <w:t>.</w:t>
      </w:r>
    </w:p>
    <w:p w14:paraId="3C3E2EA7" w14:textId="77777777" w:rsidR="00FE7844" w:rsidRPr="004D17D0" w:rsidRDefault="00FE7844" w:rsidP="004D17D0">
      <w:pPr>
        <w:spacing w:after="0" w:line="240" w:lineRule="auto"/>
        <w:jc w:val="right"/>
        <w:rPr>
          <w:rFonts w:asciiTheme="majorHAnsi" w:hAnsiTheme="majorHAnsi" w:cstheme="majorHAnsi"/>
          <w:b/>
          <w:sz w:val="20"/>
          <w:szCs w:val="20"/>
          <w:lang w:val="en-US"/>
        </w:rPr>
      </w:pPr>
      <w:r w:rsidRPr="004D17D0">
        <w:rPr>
          <w:rFonts w:asciiTheme="majorHAnsi" w:hAnsiTheme="majorHAnsi" w:cstheme="majorHAnsi"/>
          <w:b/>
          <w:sz w:val="20"/>
          <w:szCs w:val="20"/>
          <w:lang w:val="en-US"/>
        </w:rPr>
        <w:t>Anexa nr.17</w:t>
      </w:r>
    </w:p>
    <w:p w14:paraId="38909635" w14:textId="4F0DE801" w:rsidR="00FE7844" w:rsidRPr="004D17D0" w:rsidRDefault="00FE7844" w:rsidP="004D17D0">
      <w:pPr>
        <w:spacing w:after="0" w:line="240" w:lineRule="auto"/>
        <w:rPr>
          <w:rFonts w:asciiTheme="majorHAnsi" w:hAnsiTheme="majorHAnsi" w:cstheme="majorHAnsi"/>
          <w:b/>
          <w:sz w:val="20"/>
          <w:szCs w:val="20"/>
          <w:lang w:val="en-US"/>
        </w:rPr>
      </w:pPr>
      <w:r w:rsidRPr="004D17D0">
        <w:rPr>
          <w:rFonts w:asciiTheme="majorHAnsi" w:hAnsiTheme="majorHAnsi" w:cstheme="majorHAnsi"/>
          <w:b/>
          <w:sz w:val="20"/>
          <w:szCs w:val="20"/>
          <w:lang w:val="en-US"/>
        </w:rPr>
        <w:t xml:space="preserve">Dezacordul Agenției </w:t>
      </w:r>
      <w:r w:rsidR="00957D42">
        <w:rPr>
          <w:rFonts w:asciiTheme="majorHAnsi" w:hAnsiTheme="majorHAnsi" w:cstheme="majorHAnsi"/>
          <w:b/>
          <w:sz w:val="20"/>
          <w:szCs w:val="20"/>
          <w:lang w:val="en-US"/>
        </w:rPr>
        <w:t>„</w:t>
      </w:r>
      <w:r w:rsidRPr="004D17D0">
        <w:rPr>
          <w:rFonts w:asciiTheme="majorHAnsi" w:hAnsiTheme="majorHAnsi" w:cstheme="majorHAnsi"/>
          <w:b/>
          <w:sz w:val="20"/>
          <w:szCs w:val="20"/>
          <w:lang w:val="en-US"/>
        </w:rPr>
        <w:t>Moldsilva</w:t>
      </w:r>
      <w:r w:rsidR="00957D42">
        <w:rPr>
          <w:rFonts w:asciiTheme="majorHAnsi" w:hAnsiTheme="majorHAnsi" w:cstheme="majorHAnsi"/>
          <w:b/>
          <w:sz w:val="20"/>
          <w:szCs w:val="20"/>
          <w:lang w:val="en-US"/>
        </w:rPr>
        <w:t>”</w:t>
      </w:r>
      <w:r w:rsidRPr="004D17D0">
        <w:rPr>
          <w:rFonts w:asciiTheme="majorHAnsi" w:hAnsiTheme="majorHAnsi" w:cstheme="majorHAnsi"/>
          <w:b/>
          <w:sz w:val="20"/>
          <w:szCs w:val="20"/>
          <w:lang w:val="en-US"/>
        </w:rPr>
        <w:t xml:space="preserve"> și comentariile echipei de audit vizavi de constatările expuse în pct. 4.2.3</w:t>
      </w:r>
      <w:r w:rsidR="00957D42">
        <w:rPr>
          <w:rFonts w:asciiTheme="majorHAnsi" w:hAnsiTheme="majorHAnsi" w:cstheme="majorHAnsi"/>
          <w:b/>
          <w:sz w:val="20"/>
          <w:szCs w:val="20"/>
          <w:lang w:val="en-US"/>
        </w:rPr>
        <w:t>.</w:t>
      </w:r>
      <w:r w:rsidRPr="004D17D0">
        <w:rPr>
          <w:rFonts w:asciiTheme="majorHAnsi" w:hAnsiTheme="majorHAnsi" w:cstheme="majorHAnsi"/>
          <w:b/>
          <w:sz w:val="20"/>
          <w:szCs w:val="20"/>
          <w:lang w:val="en-US"/>
        </w:rPr>
        <w:t xml:space="preserve"> din  Raport</w:t>
      </w:r>
      <w:r w:rsidR="00957D42">
        <w:rPr>
          <w:rFonts w:asciiTheme="majorHAnsi" w:hAnsiTheme="majorHAnsi" w:cstheme="majorHAnsi"/>
          <w:b/>
          <w:sz w:val="20"/>
          <w:szCs w:val="20"/>
          <w:lang w:val="en-US"/>
        </w:rPr>
        <w:t>ul de audit</w:t>
      </w:r>
    </w:p>
    <w:tbl>
      <w:tblPr>
        <w:tblStyle w:val="ab"/>
        <w:tblW w:w="10537" w:type="dxa"/>
        <w:tblInd w:w="-275" w:type="dxa"/>
        <w:tblLook w:val="04A0" w:firstRow="1" w:lastRow="0" w:firstColumn="1" w:lastColumn="0" w:noHBand="0" w:noVBand="1"/>
      </w:tblPr>
      <w:tblGrid>
        <w:gridCol w:w="4860"/>
        <w:gridCol w:w="5677"/>
      </w:tblGrid>
      <w:tr w:rsidR="00FE7844" w:rsidRPr="00FD662B" w14:paraId="21AA1F5B" w14:textId="77777777" w:rsidTr="007F0B90">
        <w:trPr>
          <w:trHeight w:val="127"/>
        </w:trPr>
        <w:tc>
          <w:tcPr>
            <w:tcW w:w="4860" w:type="dxa"/>
            <w:shd w:val="clear" w:color="auto" w:fill="DEEAF6" w:themeFill="accent1" w:themeFillTint="33"/>
          </w:tcPr>
          <w:p w14:paraId="1DDF4B6B" w14:textId="627028D2" w:rsidR="00FE7844" w:rsidRPr="00FD4E3E" w:rsidRDefault="00FE7844" w:rsidP="004D17D0">
            <w:pPr>
              <w:spacing w:after="0" w:line="240" w:lineRule="auto"/>
              <w:jc w:val="center"/>
              <w:rPr>
                <w:rFonts w:asciiTheme="majorHAnsi" w:hAnsiTheme="majorHAnsi" w:cstheme="majorHAnsi"/>
                <w:b/>
                <w:sz w:val="20"/>
                <w:szCs w:val="20"/>
                <w:lang w:val="en-US"/>
              </w:rPr>
            </w:pPr>
            <w:r w:rsidRPr="00FD4E3E">
              <w:rPr>
                <w:rFonts w:asciiTheme="majorHAnsi" w:hAnsiTheme="majorHAnsi" w:cstheme="majorHAnsi"/>
                <w:b/>
                <w:sz w:val="20"/>
                <w:szCs w:val="20"/>
                <w:lang w:val="en-US"/>
              </w:rPr>
              <w:t xml:space="preserve">Argumentele Agenției </w:t>
            </w:r>
            <w:r w:rsidR="00957D42">
              <w:rPr>
                <w:rFonts w:asciiTheme="majorHAnsi" w:hAnsiTheme="majorHAnsi" w:cstheme="majorHAnsi"/>
                <w:b/>
                <w:sz w:val="20"/>
                <w:szCs w:val="20"/>
                <w:lang w:val="en-US"/>
              </w:rPr>
              <w:t>„</w:t>
            </w:r>
            <w:r w:rsidRPr="00FD4E3E">
              <w:rPr>
                <w:rFonts w:asciiTheme="majorHAnsi" w:hAnsiTheme="majorHAnsi" w:cstheme="majorHAnsi"/>
                <w:b/>
                <w:sz w:val="20"/>
                <w:szCs w:val="20"/>
                <w:lang w:val="en-US"/>
              </w:rPr>
              <w:t>Moldsilva</w:t>
            </w:r>
            <w:r w:rsidR="00957D42">
              <w:rPr>
                <w:rFonts w:asciiTheme="majorHAnsi" w:hAnsiTheme="majorHAnsi" w:cstheme="majorHAnsi"/>
                <w:b/>
                <w:sz w:val="20"/>
                <w:szCs w:val="20"/>
                <w:lang w:val="en-US"/>
              </w:rPr>
              <w:t>”</w:t>
            </w:r>
          </w:p>
          <w:p w14:paraId="1A5D0B62" w14:textId="55FC6F84" w:rsidR="00FE7844" w:rsidRPr="00FD4E3E" w:rsidRDefault="00FE7844" w:rsidP="007F0B90">
            <w:pPr>
              <w:spacing w:after="0" w:line="240" w:lineRule="auto"/>
              <w:jc w:val="center"/>
              <w:rPr>
                <w:rFonts w:asciiTheme="majorHAnsi" w:hAnsiTheme="majorHAnsi" w:cstheme="majorHAnsi"/>
                <w:b/>
                <w:sz w:val="20"/>
                <w:szCs w:val="20"/>
                <w:lang w:val="en-US"/>
              </w:rPr>
            </w:pPr>
            <w:r w:rsidRPr="00FD4E3E">
              <w:rPr>
                <w:rFonts w:asciiTheme="majorHAnsi" w:hAnsiTheme="majorHAnsi" w:cstheme="majorHAnsi"/>
                <w:b/>
                <w:sz w:val="20"/>
                <w:szCs w:val="20"/>
                <w:lang w:val="en-US"/>
              </w:rPr>
              <w:t xml:space="preserve">(extras din </w:t>
            </w:r>
            <w:r w:rsidR="00957D42">
              <w:rPr>
                <w:rFonts w:asciiTheme="majorHAnsi" w:hAnsiTheme="majorHAnsi" w:cstheme="majorHAnsi"/>
                <w:b/>
                <w:sz w:val="20"/>
                <w:szCs w:val="20"/>
                <w:lang w:val="en-US"/>
              </w:rPr>
              <w:t>S</w:t>
            </w:r>
            <w:r w:rsidRPr="00FD4E3E">
              <w:rPr>
                <w:rFonts w:asciiTheme="majorHAnsi" w:hAnsiTheme="majorHAnsi" w:cstheme="majorHAnsi"/>
                <w:b/>
                <w:sz w:val="20"/>
                <w:szCs w:val="20"/>
                <w:lang w:val="en-US"/>
              </w:rPr>
              <w:t>crisoarea nr. 02/02-01-1987 din 27.10.2010)</w:t>
            </w:r>
          </w:p>
        </w:tc>
        <w:tc>
          <w:tcPr>
            <w:tcW w:w="5677" w:type="dxa"/>
            <w:shd w:val="clear" w:color="auto" w:fill="DEEAF6" w:themeFill="accent1" w:themeFillTint="33"/>
          </w:tcPr>
          <w:p w14:paraId="7E8A7B53" w14:textId="77777777" w:rsidR="00FE7844" w:rsidRPr="00FD662B" w:rsidRDefault="00FE7844" w:rsidP="007F0B90">
            <w:pPr>
              <w:spacing w:after="0" w:line="240" w:lineRule="auto"/>
              <w:jc w:val="center"/>
              <w:rPr>
                <w:rFonts w:asciiTheme="majorHAnsi" w:hAnsiTheme="majorHAnsi" w:cstheme="majorHAnsi"/>
                <w:b/>
                <w:sz w:val="20"/>
                <w:szCs w:val="20"/>
              </w:rPr>
            </w:pPr>
            <w:r w:rsidRPr="00FD662B">
              <w:rPr>
                <w:rFonts w:asciiTheme="majorHAnsi" w:hAnsiTheme="majorHAnsi" w:cstheme="majorHAnsi"/>
                <w:b/>
                <w:sz w:val="20"/>
                <w:szCs w:val="20"/>
              </w:rPr>
              <w:t>Argumentele echipei de audit</w:t>
            </w:r>
          </w:p>
        </w:tc>
      </w:tr>
      <w:tr w:rsidR="00FE7844" w:rsidRPr="004A6C97" w14:paraId="595391E8" w14:textId="77777777" w:rsidTr="007F0B90">
        <w:trPr>
          <w:trHeight w:val="127"/>
        </w:trPr>
        <w:tc>
          <w:tcPr>
            <w:tcW w:w="4860" w:type="dxa"/>
            <w:shd w:val="clear" w:color="auto" w:fill="auto"/>
          </w:tcPr>
          <w:p w14:paraId="1681B7CF" w14:textId="21ACE5F9" w:rsidR="00FE7844" w:rsidRPr="00834387" w:rsidRDefault="00FE7844" w:rsidP="004A6C97">
            <w:pPr>
              <w:spacing w:after="0" w:line="240" w:lineRule="auto"/>
              <w:jc w:val="both"/>
              <w:rPr>
                <w:rFonts w:asciiTheme="majorHAnsi" w:hAnsiTheme="majorHAnsi" w:cstheme="majorHAnsi"/>
                <w:b/>
                <w:i/>
                <w:sz w:val="20"/>
                <w:szCs w:val="20"/>
                <w:lang w:val="en-US"/>
              </w:rPr>
            </w:pPr>
            <w:r w:rsidRPr="00834387">
              <w:rPr>
                <w:rFonts w:asciiTheme="majorHAnsi" w:hAnsiTheme="majorHAnsi" w:cstheme="majorHAnsi"/>
                <w:b/>
                <w:i/>
                <w:sz w:val="20"/>
                <w:szCs w:val="20"/>
                <w:lang w:val="en-US"/>
              </w:rPr>
              <w:t>4.2.3.Urmare a contrapunerii datelor privind volumul lemnului pe picior autorizat de AM/IPM spre tăiere</w:t>
            </w:r>
            <w:r w:rsidR="008333DA" w:rsidRPr="00834387">
              <w:rPr>
                <w:rFonts w:asciiTheme="majorHAnsi" w:hAnsiTheme="majorHAnsi" w:cstheme="majorHAnsi"/>
                <w:b/>
                <w:i/>
                <w:sz w:val="20"/>
                <w:szCs w:val="20"/>
                <w:lang w:val="en-US"/>
              </w:rPr>
              <w:t xml:space="preserve"> cu</w:t>
            </w:r>
            <w:r w:rsidRPr="00834387">
              <w:rPr>
                <w:rFonts w:asciiTheme="majorHAnsi" w:hAnsiTheme="majorHAnsi" w:cstheme="majorHAnsi"/>
                <w:b/>
                <w:i/>
                <w:sz w:val="20"/>
                <w:szCs w:val="20"/>
                <w:lang w:val="en-US"/>
              </w:rPr>
              <w:t xml:space="preserve"> cel</w:t>
            </w:r>
            <w:r w:rsidR="008333DA" w:rsidRPr="00834387">
              <w:rPr>
                <w:rFonts w:asciiTheme="majorHAnsi" w:hAnsiTheme="majorHAnsi" w:cstheme="majorHAnsi"/>
                <w:b/>
                <w:i/>
                <w:sz w:val="20"/>
                <w:szCs w:val="20"/>
                <w:lang w:val="en-US"/>
              </w:rPr>
              <w:t xml:space="preserve">e </w:t>
            </w:r>
            <w:r w:rsidRPr="00834387">
              <w:rPr>
                <w:rFonts w:asciiTheme="majorHAnsi" w:hAnsiTheme="majorHAnsi" w:cstheme="majorHAnsi"/>
                <w:b/>
                <w:i/>
                <w:sz w:val="20"/>
                <w:szCs w:val="20"/>
                <w:lang w:val="en-US"/>
              </w:rPr>
              <w:t xml:space="preserve"> indicat</w:t>
            </w:r>
            <w:r w:rsidR="008333DA" w:rsidRPr="00834387">
              <w:rPr>
                <w:rFonts w:asciiTheme="majorHAnsi" w:hAnsiTheme="majorHAnsi" w:cstheme="majorHAnsi"/>
                <w:b/>
                <w:i/>
                <w:sz w:val="20"/>
                <w:szCs w:val="20"/>
                <w:lang w:val="en-US"/>
              </w:rPr>
              <w:t>e</w:t>
            </w:r>
            <w:r w:rsidRPr="00834387">
              <w:rPr>
                <w:rFonts w:asciiTheme="majorHAnsi" w:hAnsiTheme="majorHAnsi" w:cstheme="majorHAnsi"/>
                <w:b/>
                <w:i/>
                <w:sz w:val="20"/>
                <w:szCs w:val="20"/>
                <w:lang w:val="en-US"/>
              </w:rPr>
              <w:t xml:space="preserve"> în Dispozițiile-Bon</w:t>
            </w:r>
            <w:r w:rsidR="008333DA" w:rsidRPr="00834387">
              <w:rPr>
                <w:rFonts w:asciiTheme="majorHAnsi" w:hAnsiTheme="majorHAnsi" w:cstheme="majorHAnsi"/>
                <w:b/>
                <w:i/>
                <w:sz w:val="20"/>
                <w:szCs w:val="20"/>
                <w:lang w:val="en-US"/>
              </w:rPr>
              <w:t>,</w:t>
            </w:r>
            <w:r w:rsidRPr="00834387">
              <w:rPr>
                <w:rFonts w:asciiTheme="majorHAnsi" w:hAnsiTheme="majorHAnsi" w:cstheme="majorHAnsi"/>
                <w:b/>
                <w:i/>
                <w:sz w:val="20"/>
                <w:szCs w:val="20"/>
                <w:lang w:val="en-US"/>
              </w:rPr>
              <w:t xml:space="preserve"> eliberate de Agenția „Moldsilva”</w:t>
            </w:r>
            <w:r w:rsidR="008333DA" w:rsidRPr="00834387">
              <w:rPr>
                <w:rFonts w:asciiTheme="majorHAnsi" w:hAnsiTheme="majorHAnsi" w:cstheme="majorHAnsi"/>
                <w:b/>
                <w:i/>
                <w:sz w:val="20"/>
                <w:szCs w:val="20"/>
                <w:lang w:val="en-US"/>
              </w:rPr>
              <w:t>,</w:t>
            </w:r>
            <w:r w:rsidRPr="00834387">
              <w:rPr>
                <w:rFonts w:asciiTheme="majorHAnsi" w:hAnsiTheme="majorHAnsi" w:cstheme="majorHAnsi"/>
                <w:b/>
                <w:i/>
                <w:sz w:val="20"/>
                <w:szCs w:val="20"/>
                <w:lang w:val="en-US"/>
              </w:rPr>
              <w:t xml:space="preserve"> și</w:t>
            </w:r>
            <w:r w:rsidR="008333DA" w:rsidRPr="00834387">
              <w:rPr>
                <w:rFonts w:asciiTheme="majorHAnsi" w:hAnsiTheme="majorHAnsi" w:cstheme="majorHAnsi"/>
                <w:b/>
                <w:i/>
                <w:sz w:val="20"/>
                <w:szCs w:val="20"/>
                <w:lang w:val="en-US"/>
              </w:rPr>
              <w:t xml:space="preserve"> în</w:t>
            </w:r>
            <w:r w:rsidRPr="00834387">
              <w:rPr>
                <w:rFonts w:asciiTheme="majorHAnsi" w:hAnsiTheme="majorHAnsi" w:cstheme="majorHAnsi"/>
                <w:b/>
                <w:i/>
                <w:sz w:val="20"/>
                <w:szCs w:val="20"/>
                <w:lang w:val="en-US"/>
              </w:rPr>
              <w:t xml:space="preserve"> dările de seamă prezentate  SFS</w:t>
            </w:r>
            <w:r w:rsidRPr="00834387">
              <w:rPr>
                <w:rStyle w:val="a8"/>
                <w:rFonts w:asciiTheme="majorHAnsi" w:hAnsiTheme="majorHAnsi" w:cstheme="majorHAnsi"/>
                <w:b/>
                <w:i/>
                <w:sz w:val="20"/>
                <w:szCs w:val="20"/>
              </w:rPr>
              <w:footnoteReference w:id="151"/>
            </w:r>
            <w:r w:rsidRPr="00834387">
              <w:rPr>
                <w:rFonts w:asciiTheme="majorHAnsi" w:hAnsiTheme="majorHAnsi" w:cstheme="majorHAnsi"/>
                <w:b/>
                <w:i/>
                <w:sz w:val="20"/>
                <w:szCs w:val="20"/>
                <w:lang w:val="en-US"/>
              </w:rPr>
              <w:t xml:space="preserve"> și Agenției „Moldsilva”</w:t>
            </w:r>
            <w:r w:rsidR="004A6C97">
              <w:rPr>
                <w:rStyle w:val="a8"/>
                <w:lang w:val="en-US"/>
              </w:rPr>
              <w:t>1</w:t>
            </w:r>
            <w:r w:rsidR="004A6C97" w:rsidRPr="004A6C97">
              <w:rPr>
                <w:i/>
                <w:vertAlign w:val="superscript"/>
                <w:lang w:val="en-US"/>
              </w:rPr>
              <w:t>51</w:t>
            </w:r>
            <w:r w:rsidRPr="00834387">
              <w:rPr>
                <w:rFonts w:asciiTheme="majorHAnsi" w:hAnsiTheme="majorHAnsi" w:cstheme="majorHAnsi"/>
                <w:b/>
                <w:i/>
                <w:sz w:val="20"/>
                <w:szCs w:val="20"/>
                <w:lang w:val="en-US"/>
              </w:rPr>
              <w:t xml:space="preserve"> de către contribuabili, s-au constatat devieri, care au determinat diminuarea bazei impozabile aferente taxei pentru lemnul pe picior</w:t>
            </w:r>
            <w:r w:rsidR="008333DA" w:rsidRPr="00834387">
              <w:rPr>
                <w:rFonts w:asciiTheme="majorHAnsi" w:hAnsiTheme="majorHAnsi" w:cstheme="majorHAnsi"/>
                <w:b/>
                <w:i/>
                <w:sz w:val="20"/>
                <w:szCs w:val="20"/>
                <w:lang w:val="en-US"/>
              </w:rPr>
              <w:t>.</w:t>
            </w:r>
          </w:p>
        </w:tc>
        <w:tc>
          <w:tcPr>
            <w:tcW w:w="5677" w:type="dxa"/>
            <w:vMerge w:val="restart"/>
            <w:shd w:val="clear" w:color="auto" w:fill="auto"/>
          </w:tcPr>
          <w:p w14:paraId="09753A33" w14:textId="70513567" w:rsidR="00FE7844" w:rsidRPr="00834387" w:rsidRDefault="00FE7844" w:rsidP="007F0B90">
            <w:pPr>
              <w:spacing w:after="0" w:line="240" w:lineRule="auto"/>
              <w:jc w:val="both"/>
              <w:rPr>
                <w:rFonts w:asciiTheme="majorHAnsi" w:hAnsiTheme="majorHAnsi" w:cstheme="majorHAnsi"/>
                <w:sz w:val="20"/>
                <w:szCs w:val="20"/>
                <w:lang w:val="en-US"/>
              </w:rPr>
            </w:pPr>
            <w:r w:rsidRPr="00834387">
              <w:rPr>
                <w:rFonts w:asciiTheme="majorHAnsi" w:hAnsiTheme="majorHAnsi" w:cstheme="majorHAnsi"/>
                <w:sz w:val="20"/>
                <w:szCs w:val="20"/>
                <w:lang w:val="en-US"/>
              </w:rPr>
              <w:t>Echipa de audit ține să menționeze</w:t>
            </w:r>
            <w:r w:rsidR="003D60C2" w:rsidRPr="00834387">
              <w:rPr>
                <w:rFonts w:asciiTheme="majorHAnsi" w:hAnsiTheme="majorHAnsi" w:cstheme="majorHAnsi"/>
                <w:sz w:val="20"/>
                <w:szCs w:val="20"/>
                <w:lang w:val="en-US"/>
              </w:rPr>
              <w:t xml:space="preserve"> că,</w:t>
            </w:r>
            <w:r w:rsidRPr="00834387">
              <w:rPr>
                <w:rFonts w:asciiTheme="majorHAnsi" w:hAnsiTheme="majorHAnsi" w:cstheme="majorHAnsi"/>
                <w:sz w:val="20"/>
                <w:szCs w:val="20"/>
                <w:lang w:val="en-US"/>
              </w:rPr>
              <w:t xml:space="preserve"> </w:t>
            </w:r>
            <w:r w:rsidR="00283857" w:rsidRPr="00834387">
              <w:rPr>
                <w:rFonts w:asciiTheme="majorHAnsi" w:hAnsiTheme="majorHAnsi" w:cstheme="majorHAnsi"/>
                <w:sz w:val="20"/>
                <w:szCs w:val="20"/>
                <w:lang w:val="en-US"/>
              </w:rPr>
              <w:t>drept</w:t>
            </w:r>
            <w:r w:rsidRPr="00834387">
              <w:rPr>
                <w:rFonts w:asciiTheme="majorHAnsi" w:hAnsiTheme="majorHAnsi" w:cstheme="majorHAnsi"/>
                <w:sz w:val="20"/>
                <w:szCs w:val="20"/>
                <w:lang w:val="en-US"/>
              </w:rPr>
              <w:t xml:space="preserve"> surse de informații la efectuarea analizelor,</w:t>
            </w:r>
            <w:r w:rsidR="003D60C2" w:rsidRPr="00834387">
              <w:rPr>
                <w:rFonts w:asciiTheme="majorHAnsi" w:hAnsiTheme="majorHAnsi" w:cstheme="majorHAnsi"/>
                <w:sz w:val="20"/>
                <w:szCs w:val="20"/>
                <w:lang w:val="en-US"/>
              </w:rPr>
              <w:t xml:space="preserve"> </w:t>
            </w:r>
            <w:r w:rsidRPr="00834387">
              <w:rPr>
                <w:rFonts w:asciiTheme="majorHAnsi" w:hAnsiTheme="majorHAnsi" w:cstheme="majorHAnsi"/>
                <w:sz w:val="20"/>
                <w:szCs w:val="20"/>
                <w:lang w:val="en-US"/>
              </w:rPr>
              <w:t xml:space="preserve">în scopul evaluării </w:t>
            </w:r>
            <w:r w:rsidR="002B4A19" w:rsidRPr="00834387">
              <w:rPr>
                <w:rFonts w:asciiTheme="majorHAnsi" w:hAnsiTheme="majorHAnsi" w:cstheme="majorHAnsi"/>
                <w:sz w:val="20"/>
                <w:szCs w:val="20"/>
                <w:lang w:val="en-US"/>
              </w:rPr>
              <w:t xml:space="preserve">faptului </w:t>
            </w:r>
            <w:r w:rsidRPr="00834387">
              <w:rPr>
                <w:rFonts w:asciiTheme="majorHAnsi" w:hAnsiTheme="majorHAnsi" w:cstheme="majorHAnsi"/>
                <w:sz w:val="20"/>
                <w:szCs w:val="20"/>
                <w:lang w:val="en-US"/>
              </w:rPr>
              <w:t>dac</w:t>
            </w:r>
            <w:r w:rsidR="00376432" w:rsidRPr="00834387">
              <w:rPr>
                <w:rFonts w:asciiTheme="majorHAnsi" w:hAnsiTheme="majorHAnsi" w:cstheme="majorHAnsi"/>
                <w:sz w:val="20"/>
                <w:szCs w:val="20"/>
                <w:lang w:val="en-US"/>
              </w:rPr>
              <w:t>ă</w:t>
            </w:r>
            <w:r w:rsidRPr="00834387">
              <w:rPr>
                <w:rFonts w:asciiTheme="majorHAnsi" w:hAnsiTheme="majorHAnsi" w:cstheme="majorHAnsi"/>
                <w:sz w:val="20"/>
                <w:szCs w:val="20"/>
                <w:lang w:val="en-US"/>
              </w:rPr>
              <w:t xml:space="preserve"> baza impozabilă a fost declarată corect și veridic,  a </w:t>
            </w:r>
            <w:r w:rsidR="00283857" w:rsidRPr="00834387">
              <w:rPr>
                <w:rFonts w:asciiTheme="majorHAnsi" w:hAnsiTheme="majorHAnsi" w:cstheme="majorHAnsi"/>
                <w:sz w:val="20"/>
                <w:szCs w:val="20"/>
                <w:lang w:val="en-US"/>
              </w:rPr>
              <w:t xml:space="preserve">luat în considerație </w:t>
            </w:r>
            <w:r w:rsidRPr="00834387">
              <w:rPr>
                <w:rFonts w:asciiTheme="majorHAnsi" w:hAnsiTheme="majorHAnsi" w:cstheme="majorHAnsi"/>
                <w:sz w:val="20"/>
                <w:szCs w:val="20"/>
                <w:lang w:val="en-US"/>
              </w:rPr>
              <w:t xml:space="preserve"> tipurile de tăieri supuse taxării (produsul principal și tăierile de regenerare)</w:t>
            </w:r>
            <w:r w:rsidR="002B4A19" w:rsidRPr="00834387">
              <w:rPr>
                <w:rFonts w:asciiTheme="majorHAnsi" w:hAnsiTheme="majorHAnsi" w:cstheme="majorHAnsi"/>
                <w:sz w:val="20"/>
                <w:szCs w:val="20"/>
                <w:lang w:val="en-US"/>
              </w:rPr>
              <w:t xml:space="preserve">, </w:t>
            </w:r>
            <w:r w:rsidRPr="00834387">
              <w:rPr>
                <w:rFonts w:asciiTheme="majorHAnsi" w:hAnsiTheme="majorHAnsi" w:cstheme="majorHAnsi"/>
                <w:sz w:val="20"/>
                <w:szCs w:val="20"/>
                <w:lang w:val="en-US"/>
              </w:rPr>
              <w:t>utiliz</w:t>
            </w:r>
            <w:r w:rsidR="002B4A19" w:rsidRPr="00834387">
              <w:rPr>
                <w:rFonts w:asciiTheme="majorHAnsi" w:hAnsiTheme="majorHAnsi" w:cstheme="majorHAnsi"/>
                <w:sz w:val="20"/>
                <w:szCs w:val="20"/>
                <w:lang w:val="en-US"/>
              </w:rPr>
              <w:t>ând</w:t>
            </w:r>
            <w:r w:rsidRPr="00834387">
              <w:rPr>
                <w:rFonts w:asciiTheme="majorHAnsi" w:hAnsiTheme="majorHAnsi" w:cstheme="majorHAnsi"/>
                <w:sz w:val="20"/>
                <w:szCs w:val="20"/>
                <w:lang w:val="en-US"/>
              </w:rPr>
              <w:t xml:space="preserve"> datele comparabile, care relevă volumele masei lemnoase obținute</w:t>
            </w:r>
            <w:r w:rsidRPr="00834387">
              <w:rPr>
                <w:rStyle w:val="a8"/>
                <w:rFonts w:asciiTheme="majorHAnsi" w:hAnsiTheme="majorHAnsi" w:cstheme="majorHAnsi"/>
                <w:sz w:val="20"/>
                <w:szCs w:val="20"/>
              </w:rPr>
              <w:footnoteReference w:id="152"/>
            </w:r>
            <w:r w:rsidRPr="00834387">
              <w:rPr>
                <w:rFonts w:asciiTheme="majorHAnsi" w:hAnsiTheme="majorHAnsi" w:cstheme="majorHAnsi"/>
                <w:sz w:val="20"/>
                <w:szCs w:val="20"/>
                <w:lang w:val="en-US"/>
              </w:rPr>
              <w:t>.</w:t>
            </w:r>
          </w:p>
          <w:p w14:paraId="71465A44" w14:textId="1852041A" w:rsidR="00FE7844" w:rsidRPr="00834387" w:rsidRDefault="00FE7844" w:rsidP="007F0B90">
            <w:pPr>
              <w:spacing w:after="0" w:line="240" w:lineRule="auto"/>
              <w:jc w:val="both"/>
              <w:rPr>
                <w:rFonts w:asciiTheme="majorHAnsi" w:hAnsiTheme="majorHAnsi" w:cstheme="majorHAnsi"/>
                <w:sz w:val="20"/>
                <w:szCs w:val="20"/>
                <w:lang w:val="en-US"/>
              </w:rPr>
            </w:pPr>
            <w:r w:rsidRPr="00834387">
              <w:rPr>
                <w:rFonts w:asciiTheme="majorHAnsi" w:hAnsiTheme="majorHAnsi" w:cstheme="majorHAnsi"/>
                <w:sz w:val="20"/>
                <w:szCs w:val="20"/>
                <w:lang w:val="en-US"/>
              </w:rPr>
              <w:t xml:space="preserve">Argumentele Agenției </w:t>
            </w:r>
            <w:r w:rsidR="002B4A19" w:rsidRPr="00834387">
              <w:rPr>
                <w:rFonts w:asciiTheme="majorHAnsi" w:hAnsiTheme="majorHAnsi" w:cstheme="majorHAnsi"/>
                <w:sz w:val="20"/>
                <w:szCs w:val="20"/>
                <w:lang w:val="en-US"/>
              </w:rPr>
              <w:t>„</w:t>
            </w:r>
            <w:r w:rsidRPr="00834387">
              <w:rPr>
                <w:rFonts w:asciiTheme="majorHAnsi" w:hAnsiTheme="majorHAnsi" w:cstheme="majorHAnsi"/>
                <w:sz w:val="20"/>
                <w:szCs w:val="20"/>
                <w:lang w:val="en-US"/>
              </w:rPr>
              <w:t>Moldsilva</w:t>
            </w:r>
            <w:r w:rsidR="002B4A19" w:rsidRPr="00834387">
              <w:rPr>
                <w:rFonts w:asciiTheme="majorHAnsi" w:hAnsiTheme="majorHAnsi" w:cstheme="majorHAnsi"/>
                <w:sz w:val="20"/>
                <w:szCs w:val="20"/>
                <w:lang w:val="en-US"/>
              </w:rPr>
              <w:t>”</w:t>
            </w:r>
            <w:r w:rsidRPr="00834387">
              <w:rPr>
                <w:rFonts w:asciiTheme="majorHAnsi" w:hAnsiTheme="majorHAnsi" w:cstheme="majorHAnsi"/>
                <w:sz w:val="20"/>
                <w:szCs w:val="20"/>
                <w:lang w:val="en-US"/>
              </w:rPr>
              <w:t xml:space="preserve"> </w:t>
            </w:r>
            <w:r w:rsidR="002B4A19" w:rsidRPr="00834387">
              <w:rPr>
                <w:rFonts w:asciiTheme="majorHAnsi" w:hAnsiTheme="majorHAnsi" w:cstheme="majorHAnsi"/>
                <w:sz w:val="20"/>
                <w:szCs w:val="20"/>
                <w:lang w:val="en-US"/>
              </w:rPr>
              <w:t>refer</w:t>
            </w:r>
            <w:r w:rsidRPr="00834387">
              <w:rPr>
                <w:rFonts w:asciiTheme="majorHAnsi" w:hAnsiTheme="majorHAnsi" w:cstheme="majorHAnsi"/>
                <w:sz w:val="20"/>
                <w:szCs w:val="20"/>
                <w:lang w:val="en-US"/>
              </w:rPr>
              <w:t>itor la utilizarea</w:t>
            </w:r>
            <w:r w:rsidR="00283857" w:rsidRPr="00834387">
              <w:rPr>
                <w:rFonts w:asciiTheme="majorHAnsi" w:hAnsiTheme="majorHAnsi" w:cstheme="majorHAnsi"/>
                <w:sz w:val="20"/>
                <w:szCs w:val="20"/>
                <w:lang w:val="en-US"/>
              </w:rPr>
              <w:t>,</w:t>
            </w:r>
            <w:r w:rsidRPr="00834387">
              <w:rPr>
                <w:rFonts w:asciiTheme="majorHAnsi" w:hAnsiTheme="majorHAnsi" w:cstheme="majorHAnsi"/>
                <w:sz w:val="20"/>
                <w:szCs w:val="20"/>
                <w:lang w:val="en-US"/>
              </w:rPr>
              <w:t xml:space="preserve"> pentru întocmirea Dărilor de seamă privind resursele naturale (TRN 15)</w:t>
            </w:r>
            <w:r w:rsidR="00283857" w:rsidRPr="00834387">
              <w:rPr>
                <w:rFonts w:asciiTheme="majorHAnsi" w:hAnsiTheme="majorHAnsi" w:cstheme="majorHAnsi"/>
                <w:sz w:val="20"/>
                <w:szCs w:val="20"/>
                <w:lang w:val="en-US"/>
              </w:rPr>
              <w:t>,</w:t>
            </w:r>
            <w:r w:rsidRPr="00834387">
              <w:rPr>
                <w:rFonts w:asciiTheme="majorHAnsi" w:hAnsiTheme="majorHAnsi" w:cstheme="majorHAnsi"/>
                <w:sz w:val="20"/>
                <w:szCs w:val="20"/>
                <w:lang w:val="en-US"/>
              </w:rPr>
              <w:t xml:space="preserve"> a datelor din   Actul de punere în valoare,   Actul de inventariere </w:t>
            </w:r>
            <w:r w:rsidRPr="00834387">
              <w:rPr>
                <w:rFonts w:asciiTheme="majorHAnsi" w:hAnsiTheme="majorHAnsi" w:cstheme="majorHAnsi"/>
                <w:color w:val="000000"/>
                <w:sz w:val="20"/>
                <w:szCs w:val="20"/>
                <w:shd w:val="clear" w:color="auto" w:fill="FFFFFF"/>
                <w:lang w:val="en-US"/>
              </w:rPr>
              <w:t xml:space="preserve">la lucrările de punere în valoare, Borderoul măsurii de parchet (5-EF), care este destinat totalizării informațiilor din </w:t>
            </w:r>
            <w:r w:rsidRPr="00834387">
              <w:rPr>
                <w:rFonts w:asciiTheme="majorHAnsi" w:hAnsiTheme="majorHAnsi" w:cstheme="majorHAnsi"/>
                <w:sz w:val="20"/>
                <w:szCs w:val="20"/>
                <w:lang w:val="en-US"/>
              </w:rPr>
              <w:t xml:space="preserve">Actul de punere în valoare, </w:t>
            </w:r>
            <w:r w:rsidR="002B4A19" w:rsidRPr="00834387">
              <w:rPr>
                <w:rFonts w:asciiTheme="majorHAnsi" w:hAnsiTheme="majorHAnsi" w:cstheme="majorHAnsi"/>
                <w:sz w:val="20"/>
                <w:szCs w:val="20"/>
                <w:lang w:val="en-US"/>
              </w:rPr>
              <w:t>sunt</w:t>
            </w:r>
            <w:r w:rsidRPr="00834387">
              <w:rPr>
                <w:rFonts w:asciiTheme="majorHAnsi" w:hAnsiTheme="majorHAnsi" w:cstheme="majorHAnsi"/>
                <w:sz w:val="20"/>
                <w:szCs w:val="20"/>
                <w:lang w:val="en-US"/>
              </w:rPr>
              <w:t xml:space="preserve"> greșit</w:t>
            </w:r>
            <w:r w:rsidR="002B4A19" w:rsidRPr="00834387">
              <w:rPr>
                <w:rFonts w:asciiTheme="majorHAnsi" w:hAnsiTheme="majorHAnsi" w:cstheme="majorHAnsi"/>
                <w:sz w:val="20"/>
                <w:szCs w:val="20"/>
                <w:lang w:val="en-US"/>
              </w:rPr>
              <w:t>e</w:t>
            </w:r>
            <w:r w:rsidRPr="00834387">
              <w:rPr>
                <w:rFonts w:asciiTheme="majorHAnsi" w:hAnsiTheme="majorHAnsi" w:cstheme="majorHAnsi"/>
                <w:sz w:val="20"/>
                <w:szCs w:val="20"/>
                <w:lang w:val="en-US"/>
              </w:rPr>
              <w:t xml:space="preserve">, deoarece acestea se referă la volumul masei lemnoase estimat spre obținere (planificat), iar conform Codului </w:t>
            </w:r>
            <w:r w:rsidR="002B4A19" w:rsidRPr="00834387">
              <w:rPr>
                <w:rFonts w:asciiTheme="majorHAnsi" w:hAnsiTheme="majorHAnsi" w:cstheme="majorHAnsi"/>
                <w:sz w:val="20"/>
                <w:szCs w:val="20"/>
                <w:lang w:val="en-US"/>
              </w:rPr>
              <w:t>f</w:t>
            </w:r>
            <w:r w:rsidRPr="00834387">
              <w:rPr>
                <w:rFonts w:asciiTheme="majorHAnsi" w:hAnsiTheme="majorHAnsi" w:cstheme="majorHAnsi"/>
                <w:sz w:val="20"/>
                <w:szCs w:val="20"/>
                <w:lang w:val="en-US"/>
              </w:rPr>
              <w:t xml:space="preserve">iscal, </w:t>
            </w:r>
            <w:r w:rsidR="002B4A19" w:rsidRPr="00834387">
              <w:rPr>
                <w:rFonts w:asciiTheme="majorHAnsi" w:hAnsiTheme="majorHAnsi" w:cstheme="majorHAnsi"/>
                <w:sz w:val="20"/>
                <w:szCs w:val="20"/>
                <w:lang w:val="en-US"/>
              </w:rPr>
              <w:t xml:space="preserve">sunt supuse </w:t>
            </w:r>
            <w:r w:rsidRPr="00834387">
              <w:rPr>
                <w:rFonts w:asciiTheme="majorHAnsi" w:hAnsiTheme="majorHAnsi" w:cstheme="majorHAnsi"/>
                <w:sz w:val="20"/>
                <w:szCs w:val="20"/>
                <w:lang w:val="en-US"/>
              </w:rPr>
              <w:t>impozitării doar volumele masei lemnoase real obținute din tăieri</w:t>
            </w:r>
            <w:r w:rsidR="002B4A19" w:rsidRPr="00834387">
              <w:rPr>
                <w:rFonts w:asciiTheme="majorHAnsi" w:hAnsiTheme="majorHAnsi" w:cstheme="majorHAnsi"/>
                <w:sz w:val="20"/>
                <w:szCs w:val="20"/>
                <w:lang w:val="en-US"/>
              </w:rPr>
              <w:t>le</w:t>
            </w:r>
            <w:r w:rsidRPr="00834387">
              <w:rPr>
                <w:rFonts w:asciiTheme="majorHAnsi" w:hAnsiTheme="majorHAnsi" w:cstheme="majorHAnsi"/>
                <w:sz w:val="20"/>
                <w:szCs w:val="20"/>
                <w:lang w:val="en-US"/>
              </w:rPr>
              <w:t xml:space="preserve"> principale de regenerare.</w:t>
            </w:r>
          </w:p>
          <w:p w14:paraId="3301D532" w14:textId="664821FE" w:rsidR="00FE7844" w:rsidRPr="00834387" w:rsidRDefault="00FE7844" w:rsidP="007F0B90">
            <w:pPr>
              <w:spacing w:after="0" w:line="240" w:lineRule="auto"/>
              <w:jc w:val="both"/>
              <w:rPr>
                <w:rFonts w:asciiTheme="majorHAnsi" w:hAnsiTheme="majorHAnsi" w:cstheme="majorHAnsi"/>
                <w:sz w:val="20"/>
                <w:szCs w:val="20"/>
                <w:lang w:val="en-US"/>
              </w:rPr>
            </w:pPr>
            <w:r w:rsidRPr="00834387">
              <w:rPr>
                <w:rFonts w:asciiTheme="majorHAnsi" w:hAnsiTheme="majorHAnsi" w:cstheme="majorHAnsi"/>
                <w:sz w:val="20"/>
                <w:szCs w:val="20"/>
                <w:lang w:val="en-US"/>
              </w:rPr>
              <w:t>Aplicarea la evaluarea bazei de calcul și</w:t>
            </w:r>
            <w:r w:rsidR="00FC4FB3" w:rsidRPr="00834387">
              <w:rPr>
                <w:rFonts w:asciiTheme="majorHAnsi" w:hAnsiTheme="majorHAnsi" w:cstheme="majorHAnsi"/>
                <w:sz w:val="20"/>
                <w:szCs w:val="20"/>
                <w:lang w:val="en-US"/>
              </w:rPr>
              <w:t xml:space="preserve"> la</w:t>
            </w:r>
            <w:r w:rsidRPr="00834387">
              <w:rPr>
                <w:rFonts w:asciiTheme="majorHAnsi" w:hAnsiTheme="majorHAnsi" w:cstheme="majorHAnsi"/>
                <w:sz w:val="20"/>
                <w:szCs w:val="20"/>
                <w:lang w:val="en-US"/>
              </w:rPr>
              <w:t xml:space="preserve"> declararea primară către SFS a datelor din documentele enumerate mai sus implică prezentarea ulterioară de către entitățile silvice </w:t>
            </w:r>
            <w:r w:rsidR="000570B5" w:rsidRPr="00834387">
              <w:rPr>
                <w:rFonts w:asciiTheme="majorHAnsi" w:hAnsiTheme="majorHAnsi" w:cstheme="majorHAnsi"/>
                <w:sz w:val="20"/>
                <w:szCs w:val="20"/>
                <w:lang w:val="en-US"/>
              </w:rPr>
              <w:t>la</w:t>
            </w:r>
            <w:r w:rsidRPr="00834387">
              <w:rPr>
                <w:rFonts w:asciiTheme="majorHAnsi" w:hAnsiTheme="majorHAnsi" w:cstheme="majorHAnsi"/>
                <w:sz w:val="20"/>
                <w:szCs w:val="20"/>
                <w:lang w:val="en-US"/>
              </w:rPr>
              <w:t xml:space="preserve"> SFS a dărilor de seamă corectate, ținând cont  de marja de eroare de ±10%. Astfel,  darea de seamă de recalculare/corectare către SFS  se depune doar în cazul c</w:t>
            </w:r>
            <w:r w:rsidR="000570B5" w:rsidRPr="00834387">
              <w:rPr>
                <w:rFonts w:asciiTheme="majorHAnsi" w:hAnsiTheme="majorHAnsi" w:cstheme="majorHAnsi"/>
                <w:sz w:val="20"/>
                <w:szCs w:val="20"/>
                <w:lang w:val="en-US"/>
              </w:rPr>
              <w:t>â</w:t>
            </w:r>
            <w:r w:rsidRPr="00834387">
              <w:rPr>
                <w:rFonts w:asciiTheme="majorHAnsi" w:hAnsiTheme="majorHAnsi" w:cstheme="majorHAnsi"/>
                <w:sz w:val="20"/>
                <w:szCs w:val="20"/>
                <w:lang w:val="en-US"/>
              </w:rPr>
              <w:t>nd volumele de masă lemnoasă real  obținute depășesc marjă admisă de ±10%.  În aceste condiții, entitățile silvice au obținut  o facilitate suplimentară ascunsă, neinclusă în Cod</w:t>
            </w:r>
            <w:r w:rsidR="000570B5" w:rsidRPr="00834387">
              <w:rPr>
                <w:rFonts w:asciiTheme="majorHAnsi" w:hAnsiTheme="majorHAnsi" w:cstheme="majorHAnsi"/>
                <w:sz w:val="20"/>
                <w:szCs w:val="20"/>
                <w:lang w:val="en-US"/>
              </w:rPr>
              <w:t>ul</w:t>
            </w:r>
            <w:r w:rsidRPr="00834387">
              <w:rPr>
                <w:rFonts w:asciiTheme="majorHAnsi" w:hAnsiTheme="majorHAnsi" w:cstheme="majorHAnsi"/>
                <w:sz w:val="20"/>
                <w:szCs w:val="20"/>
                <w:lang w:val="en-US"/>
              </w:rPr>
              <w:t xml:space="preserve"> fiscal, fiind</w:t>
            </w:r>
            <w:r w:rsidR="000570B5" w:rsidRPr="00834387">
              <w:rPr>
                <w:rFonts w:asciiTheme="majorHAnsi" w:hAnsiTheme="majorHAnsi" w:cstheme="majorHAnsi"/>
                <w:sz w:val="20"/>
                <w:szCs w:val="20"/>
                <w:lang w:val="en-US"/>
              </w:rPr>
              <w:t xml:space="preserve"> </w:t>
            </w:r>
            <w:r w:rsidRPr="00834387">
              <w:rPr>
                <w:rFonts w:asciiTheme="majorHAnsi" w:hAnsiTheme="majorHAnsi" w:cstheme="majorHAnsi"/>
                <w:sz w:val="20"/>
                <w:szCs w:val="20"/>
                <w:lang w:val="en-US"/>
              </w:rPr>
              <w:t xml:space="preserve"> introdusă prin pct. 72 al HG </w:t>
            </w:r>
            <w:r w:rsidR="000570B5" w:rsidRPr="00834387">
              <w:rPr>
                <w:rFonts w:asciiTheme="majorHAnsi" w:hAnsiTheme="majorHAnsi" w:cstheme="majorHAnsi"/>
                <w:sz w:val="20"/>
                <w:szCs w:val="20"/>
                <w:lang w:val="en-US"/>
              </w:rPr>
              <w:t>nr.</w:t>
            </w:r>
            <w:r w:rsidRPr="00834387">
              <w:rPr>
                <w:rFonts w:asciiTheme="majorHAnsi" w:hAnsiTheme="majorHAnsi" w:cstheme="majorHAnsi"/>
                <w:sz w:val="20"/>
                <w:szCs w:val="20"/>
                <w:lang w:val="en-US"/>
              </w:rPr>
              <w:t>740/2003, care permite ca</w:t>
            </w:r>
            <w:r w:rsidR="00FC4FB3" w:rsidRPr="00834387">
              <w:rPr>
                <w:rFonts w:asciiTheme="majorHAnsi" w:hAnsiTheme="majorHAnsi" w:cstheme="majorHAnsi"/>
                <w:sz w:val="20"/>
                <w:szCs w:val="20"/>
                <w:lang w:val="en-US"/>
              </w:rPr>
              <w:t>,</w:t>
            </w:r>
            <w:r w:rsidRPr="00834387">
              <w:rPr>
                <w:rFonts w:asciiTheme="majorHAnsi" w:hAnsiTheme="majorHAnsi" w:cstheme="majorHAnsi"/>
                <w:sz w:val="20"/>
                <w:szCs w:val="20"/>
                <w:lang w:val="en-US"/>
              </w:rPr>
              <w:t xml:space="preserve"> în cazul obținerii  volumelor de </w:t>
            </w:r>
            <w:r w:rsidR="000570B5" w:rsidRPr="00834387">
              <w:rPr>
                <w:rFonts w:asciiTheme="majorHAnsi" w:hAnsiTheme="majorHAnsi" w:cstheme="majorHAnsi"/>
                <w:sz w:val="20"/>
                <w:szCs w:val="20"/>
                <w:lang w:val="en-US"/>
              </w:rPr>
              <w:t>m</w:t>
            </w:r>
            <w:r w:rsidRPr="00834387">
              <w:rPr>
                <w:rFonts w:asciiTheme="majorHAnsi" w:hAnsiTheme="majorHAnsi" w:cstheme="majorHAnsi"/>
                <w:sz w:val="20"/>
                <w:szCs w:val="20"/>
                <w:lang w:val="en-US"/>
              </w:rPr>
              <w:t>a</w:t>
            </w:r>
            <w:r w:rsidR="000570B5" w:rsidRPr="00834387">
              <w:rPr>
                <w:rFonts w:asciiTheme="majorHAnsi" w:hAnsiTheme="majorHAnsi" w:cstheme="majorHAnsi"/>
                <w:sz w:val="20"/>
                <w:szCs w:val="20"/>
                <w:lang w:val="en-US"/>
              </w:rPr>
              <w:t>s</w:t>
            </w:r>
            <w:r w:rsidRPr="00834387">
              <w:rPr>
                <w:rFonts w:asciiTheme="majorHAnsi" w:hAnsiTheme="majorHAnsi" w:cstheme="majorHAnsi"/>
                <w:sz w:val="20"/>
                <w:szCs w:val="20"/>
                <w:lang w:val="en-US"/>
              </w:rPr>
              <w:t>ă lemnoasă sub 10% de la cel estimat,  pentru aceste volume să nu fie  achitat</w:t>
            </w:r>
            <w:r w:rsidR="002731B5" w:rsidRPr="00834387">
              <w:rPr>
                <w:rFonts w:asciiTheme="majorHAnsi" w:hAnsiTheme="majorHAnsi" w:cstheme="majorHAnsi"/>
                <w:sz w:val="20"/>
                <w:szCs w:val="20"/>
                <w:lang w:val="en-US"/>
              </w:rPr>
              <w:t>ă</w:t>
            </w:r>
            <w:r w:rsidRPr="00834387">
              <w:rPr>
                <w:rFonts w:asciiTheme="majorHAnsi" w:hAnsiTheme="majorHAnsi" w:cstheme="majorHAnsi"/>
                <w:sz w:val="20"/>
                <w:szCs w:val="20"/>
                <w:lang w:val="en-US"/>
              </w:rPr>
              <w:t xml:space="preserve"> taxa pentru lemnul </w:t>
            </w:r>
            <w:r w:rsidR="002731B5" w:rsidRPr="00834387">
              <w:rPr>
                <w:rFonts w:asciiTheme="majorHAnsi" w:hAnsiTheme="majorHAnsi" w:cstheme="majorHAnsi"/>
                <w:sz w:val="20"/>
                <w:szCs w:val="20"/>
                <w:lang w:val="en-US"/>
              </w:rPr>
              <w:t xml:space="preserve">eliberat </w:t>
            </w:r>
            <w:r w:rsidRPr="00834387">
              <w:rPr>
                <w:rFonts w:asciiTheme="majorHAnsi" w:hAnsiTheme="majorHAnsi" w:cstheme="majorHAnsi"/>
                <w:sz w:val="20"/>
                <w:szCs w:val="20"/>
                <w:lang w:val="en-US"/>
              </w:rPr>
              <w:t>pe picior.</w:t>
            </w:r>
          </w:p>
          <w:p w14:paraId="685CA79E" w14:textId="3771CB02" w:rsidR="00FE7844" w:rsidRPr="00834387" w:rsidRDefault="00FE7844" w:rsidP="007F0B90">
            <w:pPr>
              <w:spacing w:after="0" w:line="240" w:lineRule="auto"/>
              <w:jc w:val="both"/>
              <w:rPr>
                <w:rFonts w:asciiTheme="majorHAnsi" w:hAnsiTheme="majorHAnsi" w:cstheme="majorHAnsi"/>
                <w:sz w:val="20"/>
                <w:szCs w:val="20"/>
                <w:lang w:val="en-US"/>
              </w:rPr>
            </w:pPr>
            <w:r w:rsidRPr="00834387">
              <w:rPr>
                <w:rFonts w:asciiTheme="majorHAnsi" w:hAnsiTheme="majorHAnsi" w:cstheme="majorHAnsi"/>
                <w:sz w:val="20"/>
                <w:szCs w:val="20"/>
                <w:lang w:val="en-US"/>
              </w:rPr>
              <w:t xml:space="preserve">Totodată, </w:t>
            </w:r>
            <w:r w:rsidR="00C41FB8" w:rsidRPr="00834387">
              <w:rPr>
                <w:rFonts w:asciiTheme="majorHAnsi" w:hAnsiTheme="majorHAnsi" w:cstheme="majorHAnsi"/>
                <w:sz w:val="20"/>
                <w:szCs w:val="20"/>
                <w:lang w:val="en-US"/>
              </w:rPr>
              <w:t>potrivit</w:t>
            </w:r>
            <w:r w:rsidRPr="00834387">
              <w:rPr>
                <w:rFonts w:asciiTheme="majorHAnsi" w:hAnsiTheme="majorHAnsi" w:cstheme="majorHAnsi"/>
                <w:sz w:val="20"/>
                <w:szCs w:val="20"/>
                <w:lang w:val="en-US"/>
              </w:rPr>
              <w:t xml:space="preserve"> informațiilor prezentate de către 8 entități silvice privind documente</w:t>
            </w:r>
            <w:r w:rsidR="002731B5" w:rsidRPr="00834387">
              <w:rPr>
                <w:rFonts w:asciiTheme="majorHAnsi" w:hAnsiTheme="majorHAnsi" w:cstheme="majorHAnsi"/>
                <w:sz w:val="20"/>
                <w:szCs w:val="20"/>
                <w:lang w:val="en-US"/>
              </w:rPr>
              <w:t>le</w:t>
            </w:r>
            <w:r w:rsidRPr="00834387">
              <w:rPr>
                <w:rFonts w:asciiTheme="majorHAnsi" w:hAnsiTheme="majorHAnsi" w:cstheme="majorHAnsi"/>
                <w:sz w:val="20"/>
                <w:szCs w:val="20"/>
                <w:lang w:val="en-US"/>
              </w:rPr>
              <w:t xml:space="preserve"> care stau la baza întocmirii at</w:t>
            </w:r>
            <w:r w:rsidR="002731B5" w:rsidRPr="00834387">
              <w:rPr>
                <w:rFonts w:asciiTheme="majorHAnsi" w:hAnsiTheme="majorHAnsi" w:cstheme="majorHAnsi"/>
                <w:sz w:val="20"/>
                <w:szCs w:val="20"/>
                <w:lang w:val="en-US"/>
              </w:rPr>
              <w:t>â</w:t>
            </w:r>
            <w:r w:rsidRPr="00834387">
              <w:rPr>
                <w:rFonts w:asciiTheme="majorHAnsi" w:hAnsiTheme="majorHAnsi" w:cstheme="majorHAnsi"/>
                <w:sz w:val="20"/>
                <w:szCs w:val="20"/>
                <w:lang w:val="en-US"/>
              </w:rPr>
              <w:t>t a Dării de seamă prezentat</w:t>
            </w:r>
            <w:r w:rsidR="002731B5" w:rsidRPr="00834387">
              <w:rPr>
                <w:rFonts w:asciiTheme="majorHAnsi" w:hAnsiTheme="majorHAnsi" w:cstheme="majorHAnsi"/>
                <w:sz w:val="20"/>
                <w:szCs w:val="20"/>
                <w:lang w:val="en-US"/>
              </w:rPr>
              <w:t>e</w:t>
            </w:r>
            <w:r w:rsidRPr="00834387">
              <w:rPr>
                <w:rFonts w:asciiTheme="majorHAnsi" w:hAnsiTheme="majorHAnsi" w:cstheme="majorHAnsi"/>
                <w:sz w:val="20"/>
                <w:szCs w:val="20"/>
                <w:lang w:val="en-US"/>
              </w:rPr>
              <w:t xml:space="preserve"> SFS (Forma 15 TRN)</w:t>
            </w:r>
            <w:r w:rsidR="002731B5" w:rsidRPr="00834387">
              <w:rPr>
                <w:rFonts w:asciiTheme="majorHAnsi" w:hAnsiTheme="majorHAnsi" w:cstheme="majorHAnsi"/>
                <w:sz w:val="20"/>
                <w:szCs w:val="20"/>
                <w:lang w:val="en-US"/>
              </w:rPr>
              <w:t>,</w:t>
            </w:r>
            <w:r w:rsidRPr="00834387">
              <w:rPr>
                <w:rFonts w:asciiTheme="majorHAnsi" w:hAnsiTheme="majorHAnsi" w:cstheme="majorHAnsi"/>
                <w:sz w:val="20"/>
                <w:szCs w:val="20"/>
                <w:lang w:val="en-US"/>
              </w:rPr>
              <w:t xml:space="preserve"> cât și  a Raportului 2 g</w:t>
            </w:r>
            <w:r w:rsidR="002731B5" w:rsidRPr="00834387">
              <w:rPr>
                <w:rFonts w:asciiTheme="majorHAnsi" w:hAnsiTheme="majorHAnsi" w:cstheme="majorHAnsi"/>
                <w:sz w:val="20"/>
                <w:szCs w:val="20"/>
                <w:lang w:val="en-US"/>
              </w:rPr>
              <w:t>.</w:t>
            </w:r>
            <w:r w:rsidRPr="00834387">
              <w:rPr>
                <w:rFonts w:asciiTheme="majorHAnsi" w:hAnsiTheme="majorHAnsi" w:cstheme="majorHAnsi"/>
                <w:sz w:val="20"/>
                <w:szCs w:val="20"/>
                <w:lang w:val="en-US"/>
              </w:rPr>
              <w:t>s</w:t>
            </w:r>
            <w:r w:rsidR="002731B5" w:rsidRPr="00834387">
              <w:rPr>
                <w:rFonts w:asciiTheme="majorHAnsi" w:hAnsiTheme="majorHAnsi" w:cstheme="majorHAnsi"/>
                <w:sz w:val="20"/>
                <w:szCs w:val="20"/>
                <w:lang w:val="en-US"/>
              </w:rPr>
              <w:t>.</w:t>
            </w:r>
            <w:r w:rsidRPr="00834387">
              <w:rPr>
                <w:rFonts w:asciiTheme="majorHAnsi" w:hAnsiTheme="majorHAnsi" w:cstheme="majorHAnsi"/>
                <w:sz w:val="20"/>
                <w:szCs w:val="20"/>
                <w:lang w:val="en-US"/>
              </w:rPr>
              <w:t xml:space="preserve">, care se prezintă Agenției </w:t>
            </w:r>
            <w:r w:rsidR="002731B5" w:rsidRPr="00834387">
              <w:rPr>
                <w:rFonts w:asciiTheme="majorHAnsi" w:hAnsiTheme="majorHAnsi" w:cstheme="majorHAnsi"/>
                <w:sz w:val="20"/>
                <w:szCs w:val="20"/>
                <w:lang w:val="en-US"/>
              </w:rPr>
              <w:t>„</w:t>
            </w:r>
            <w:r w:rsidRPr="00834387">
              <w:rPr>
                <w:rFonts w:asciiTheme="majorHAnsi" w:hAnsiTheme="majorHAnsi" w:cstheme="majorHAnsi"/>
                <w:sz w:val="20"/>
                <w:szCs w:val="20"/>
                <w:lang w:val="en-US"/>
              </w:rPr>
              <w:t>Moldsilva</w:t>
            </w:r>
            <w:r w:rsidR="002731B5" w:rsidRPr="00834387">
              <w:rPr>
                <w:rFonts w:asciiTheme="majorHAnsi" w:hAnsiTheme="majorHAnsi" w:cstheme="majorHAnsi"/>
                <w:sz w:val="20"/>
                <w:szCs w:val="20"/>
                <w:lang w:val="en-US"/>
              </w:rPr>
              <w:t>”</w:t>
            </w:r>
            <w:r w:rsidRPr="00834387">
              <w:rPr>
                <w:rFonts w:asciiTheme="majorHAnsi" w:hAnsiTheme="majorHAnsi" w:cstheme="majorHAnsi"/>
                <w:sz w:val="20"/>
                <w:szCs w:val="20"/>
                <w:lang w:val="en-US"/>
              </w:rPr>
              <w:t>, se atestă abordarea neuniformă a modului de întocmire a ambelor rapoarte. Astfel, doar 2 entități silvice (Șoldănești și Hâncești)</w:t>
            </w:r>
            <w:r w:rsidRPr="00834387">
              <w:rPr>
                <w:rStyle w:val="a8"/>
                <w:rFonts w:asciiTheme="majorHAnsi" w:hAnsiTheme="majorHAnsi" w:cstheme="majorHAnsi"/>
                <w:sz w:val="20"/>
                <w:szCs w:val="20"/>
              </w:rPr>
              <w:footnoteReference w:id="153"/>
            </w:r>
            <w:r w:rsidRPr="00834387">
              <w:rPr>
                <w:rFonts w:asciiTheme="majorHAnsi" w:hAnsiTheme="majorHAnsi" w:cstheme="majorHAnsi"/>
                <w:sz w:val="20"/>
                <w:szCs w:val="20"/>
                <w:lang w:val="en-US"/>
              </w:rPr>
              <w:t xml:space="preserve"> aplică metoda invocată de Agenția </w:t>
            </w:r>
            <w:r w:rsidR="002731B5" w:rsidRPr="00834387">
              <w:rPr>
                <w:rFonts w:asciiTheme="majorHAnsi" w:hAnsiTheme="majorHAnsi" w:cstheme="majorHAnsi"/>
                <w:sz w:val="20"/>
                <w:szCs w:val="20"/>
                <w:lang w:val="en-US"/>
              </w:rPr>
              <w:t>„</w:t>
            </w:r>
            <w:r w:rsidRPr="00834387">
              <w:rPr>
                <w:rFonts w:asciiTheme="majorHAnsi" w:hAnsiTheme="majorHAnsi" w:cstheme="majorHAnsi"/>
                <w:sz w:val="20"/>
                <w:szCs w:val="20"/>
                <w:lang w:val="en-US"/>
              </w:rPr>
              <w:t>Moldsilva</w:t>
            </w:r>
            <w:r w:rsidR="002731B5" w:rsidRPr="00834387">
              <w:rPr>
                <w:rFonts w:asciiTheme="majorHAnsi" w:hAnsiTheme="majorHAnsi" w:cstheme="majorHAnsi"/>
                <w:sz w:val="20"/>
                <w:szCs w:val="20"/>
                <w:lang w:val="en-US"/>
              </w:rPr>
              <w:t>”</w:t>
            </w:r>
            <w:r w:rsidRPr="00834387">
              <w:rPr>
                <w:rFonts w:asciiTheme="majorHAnsi" w:hAnsiTheme="majorHAnsi" w:cstheme="majorHAnsi"/>
                <w:sz w:val="20"/>
                <w:szCs w:val="20"/>
                <w:lang w:val="en-US"/>
              </w:rPr>
              <w:t>, cu efectuarea recalculului bazei impozabile în cazul c</w:t>
            </w:r>
            <w:r w:rsidR="002731B5" w:rsidRPr="00834387">
              <w:rPr>
                <w:rFonts w:asciiTheme="majorHAnsi" w:hAnsiTheme="majorHAnsi" w:cstheme="majorHAnsi"/>
                <w:sz w:val="20"/>
                <w:szCs w:val="20"/>
                <w:lang w:val="en-US"/>
              </w:rPr>
              <w:t>â</w:t>
            </w:r>
            <w:r w:rsidRPr="00834387">
              <w:rPr>
                <w:rFonts w:asciiTheme="majorHAnsi" w:hAnsiTheme="majorHAnsi" w:cstheme="majorHAnsi"/>
                <w:sz w:val="20"/>
                <w:szCs w:val="20"/>
                <w:lang w:val="en-US"/>
              </w:rPr>
              <w:t>nd devierile de la estimat depășesc marja de (±10%), iar celelalte 6 entități silvice (Ungheni, Glodeni, Cimișlia, Soroca, Orhei,</w:t>
            </w:r>
            <w:r w:rsidRPr="00834387">
              <w:rPr>
                <w:rFonts w:asciiTheme="majorHAnsi" w:eastAsia="Times New Roman" w:hAnsiTheme="majorHAnsi" w:cstheme="majorHAnsi"/>
                <w:b/>
                <w:bCs/>
                <w:color w:val="000000"/>
                <w:sz w:val="20"/>
                <w:szCs w:val="20"/>
                <w:lang w:val="en-US" w:eastAsia="ru-RU"/>
              </w:rPr>
              <w:t xml:space="preserve"> </w:t>
            </w:r>
            <w:r w:rsidRPr="00834387">
              <w:rPr>
                <w:rFonts w:asciiTheme="majorHAnsi" w:eastAsia="Times New Roman" w:hAnsiTheme="majorHAnsi" w:cstheme="majorHAnsi"/>
                <w:bCs/>
                <w:color w:val="000000"/>
                <w:sz w:val="20"/>
                <w:szCs w:val="20"/>
                <w:lang w:val="en-US" w:eastAsia="ru-RU"/>
              </w:rPr>
              <w:t xml:space="preserve">Rezervaţia naturală </w:t>
            </w:r>
            <w:r w:rsidR="00FC4FB3" w:rsidRPr="00834387">
              <w:rPr>
                <w:rFonts w:asciiTheme="majorHAnsi" w:eastAsia="Times New Roman" w:hAnsiTheme="majorHAnsi" w:cstheme="majorHAnsi"/>
                <w:bCs/>
                <w:color w:val="000000"/>
                <w:sz w:val="20"/>
                <w:szCs w:val="20"/>
                <w:lang w:val="en-US" w:eastAsia="ru-RU"/>
              </w:rPr>
              <w:t>„</w:t>
            </w:r>
            <w:r w:rsidRPr="00834387">
              <w:rPr>
                <w:rFonts w:asciiTheme="majorHAnsi" w:eastAsia="Times New Roman" w:hAnsiTheme="majorHAnsi" w:cstheme="majorHAnsi"/>
                <w:bCs/>
                <w:color w:val="000000"/>
                <w:sz w:val="20"/>
                <w:szCs w:val="20"/>
                <w:lang w:val="en-US" w:eastAsia="ru-RU"/>
              </w:rPr>
              <w:t>PLAIUL FAGULUI”</w:t>
            </w:r>
            <w:r w:rsidRPr="00834387">
              <w:rPr>
                <w:rFonts w:asciiTheme="majorHAnsi" w:hAnsiTheme="majorHAnsi" w:cstheme="majorHAnsi"/>
                <w:sz w:val="20"/>
                <w:szCs w:val="20"/>
                <w:lang w:val="en-US"/>
              </w:rPr>
              <w:t xml:space="preserve"> )  întocmesc Darea de seamă către SFS în baza volumelor de masă lemnoasă obținute real.</w:t>
            </w:r>
          </w:p>
          <w:p w14:paraId="45974B0A" w14:textId="1D4B8124" w:rsidR="00FE7844" w:rsidRPr="00834387" w:rsidRDefault="00FE7844" w:rsidP="007F0B90">
            <w:pPr>
              <w:spacing w:after="0" w:line="240" w:lineRule="auto"/>
              <w:jc w:val="both"/>
              <w:rPr>
                <w:rFonts w:asciiTheme="majorHAnsi" w:hAnsiTheme="majorHAnsi" w:cstheme="majorHAnsi"/>
                <w:sz w:val="20"/>
                <w:szCs w:val="20"/>
                <w:lang w:val="en-US"/>
              </w:rPr>
            </w:pPr>
            <w:r w:rsidRPr="00834387">
              <w:rPr>
                <w:rFonts w:asciiTheme="majorHAnsi" w:hAnsiTheme="majorHAnsi" w:cstheme="majorHAnsi"/>
                <w:sz w:val="20"/>
                <w:szCs w:val="20"/>
                <w:lang w:val="en-US"/>
              </w:rPr>
              <w:t>Tot în baza acestor informații</w:t>
            </w:r>
            <w:r w:rsidR="0022783A" w:rsidRPr="00834387">
              <w:rPr>
                <w:rFonts w:asciiTheme="majorHAnsi" w:hAnsiTheme="majorHAnsi" w:cstheme="majorHAnsi"/>
                <w:sz w:val="20"/>
                <w:szCs w:val="20"/>
                <w:lang w:val="en-US"/>
              </w:rPr>
              <w:t>,</w:t>
            </w:r>
            <w:r w:rsidRPr="00834387">
              <w:rPr>
                <w:rFonts w:asciiTheme="majorHAnsi" w:hAnsiTheme="majorHAnsi" w:cstheme="majorHAnsi"/>
                <w:sz w:val="20"/>
                <w:szCs w:val="20"/>
                <w:lang w:val="en-US"/>
              </w:rPr>
              <w:t xml:space="preserve"> se atestă că și </w:t>
            </w:r>
            <w:r w:rsidR="00C41FB8" w:rsidRPr="00834387">
              <w:rPr>
                <w:rFonts w:asciiTheme="majorHAnsi" w:hAnsiTheme="majorHAnsi" w:cstheme="majorHAnsi"/>
                <w:sz w:val="20"/>
                <w:szCs w:val="20"/>
                <w:lang w:val="en-US"/>
              </w:rPr>
              <w:t xml:space="preserve">în </w:t>
            </w:r>
            <w:r w:rsidRPr="00834387">
              <w:rPr>
                <w:rFonts w:asciiTheme="majorHAnsi" w:hAnsiTheme="majorHAnsi" w:cstheme="majorHAnsi"/>
                <w:sz w:val="20"/>
                <w:szCs w:val="20"/>
                <w:lang w:val="en-US"/>
              </w:rPr>
              <w:t>Raportul 2 g</w:t>
            </w:r>
            <w:r w:rsidR="00C41FB8" w:rsidRPr="00834387">
              <w:rPr>
                <w:rFonts w:asciiTheme="majorHAnsi" w:hAnsiTheme="majorHAnsi" w:cstheme="majorHAnsi"/>
                <w:sz w:val="20"/>
                <w:szCs w:val="20"/>
                <w:lang w:val="en-US"/>
              </w:rPr>
              <w:t>.</w:t>
            </w:r>
            <w:r w:rsidRPr="00834387">
              <w:rPr>
                <w:rFonts w:asciiTheme="majorHAnsi" w:hAnsiTheme="majorHAnsi" w:cstheme="majorHAnsi"/>
                <w:sz w:val="20"/>
                <w:szCs w:val="20"/>
                <w:lang w:val="en-US"/>
              </w:rPr>
              <w:t>s</w:t>
            </w:r>
            <w:r w:rsidR="00C41FB8" w:rsidRPr="00834387">
              <w:rPr>
                <w:rFonts w:asciiTheme="majorHAnsi" w:hAnsiTheme="majorHAnsi" w:cstheme="majorHAnsi"/>
                <w:sz w:val="20"/>
                <w:szCs w:val="20"/>
                <w:lang w:val="en-US"/>
              </w:rPr>
              <w:t>.</w:t>
            </w:r>
            <w:r w:rsidRPr="00834387">
              <w:rPr>
                <w:rFonts w:asciiTheme="majorHAnsi" w:hAnsiTheme="majorHAnsi" w:cstheme="majorHAnsi"/>
                <w:sz w:val="20"/>
                <w:szCs w:val="20"/>
                <w:lang w:val="en-US"/>
              </w:rPr>
              <w:t xml:space="preserve">, care se prezintă Agenției  </w:t>
            </w:r>
            <w:r w:rsidR="0022783A" w:rsidRPr="00834387">
              <w:rPr>
                <w:rFonts w:asciiTheme="majorHAnsi" w:hAnsiTheme="majorHAnsi" w:cstheme="majorHAnsi"/>
                <w:sz w:val="20"/>
                <w:szCs w:val="20"/>
                <w:lang w:val="en-US"/>
              </w:rPr>
              <w:t>„</w:t>
            </w:r>
            <w:r w:rsidRPr="00834387">
              <w:rPr>
                <w:rFonts w:asciiTheme="majorHAnsi" w:hAnsiTheme="majorHAnsi" w:cstheme="majorHAnsi"/>
                <w:sz w:val="20"/>
                <w:szCs w:val="20"/>
                <w:lang w:val="en-US"/>
              </w:rPr>
              <w:t>Moldsilva</w:t>
            </w:r>
            <w:r w:rsidR="0022783A" w:rsidRPr="00834387">
              <w:rPr>
                <w:rFonts w:asciiTheme="majorHAnsi" w:hAnsiTheme="majorHAnsi" w:cstheme="majorHAnsi"/>
                <w:sz w:val="20"/>
                <w:szCs w:val="20"/>
                <w:lang w:val="en-US"/>
              </w:rPr>
              <w:t>”</w:t>
            </w:r>
            <w:r w:rsidRPr="00834387">
              <w:rPr>
                <w:rFonts w:asciiTheme="majorHAnsi" w:hAnsiTheme="majorHAnsi" w:cstheme="majorHAnsi"/>
                <w:sz w:val="20"/>
                <w:szCs w:val="20"/>
                <w:lang w:val="en-US"/>
              </w:rPr>
              <w:t xml:space="preserve">, </w:t>
            </w:r>
            <w:r w:rsidR="0022783A" w:rsidRPr="00834387">
              <w:rPr>
                <w:rFonts w:asciiTheme="majorHAnsi" w:hAnsiTheme="majorHAnsi" w:cstheme="majorHAnsi"/>
                <w:sz w:val="20"/>
                <w:szCs w:val="20"/>
                <w:lang w:val="en-US"/>
              </w:rPr>
              <w:t xml:space="preserve">în ce privește </w:t>
            </w:r>
            <w:r w:rsidRPr="00834387">
              <w:rPr>
                <w:rFonts w:asciiTheme="majorHAnsi" w:hAnsiTheme="majorHAnsi" w:cstheme="majorHAnsi"/>
                <w:sz w:val="20"/>
                <w:szCs w:val="20"/>
                <w:lang w:val="en-US"/>
              </w:rPr>
              <w:t>volumele de masă lemnoasă real obținute, gospodăriile silvice utilizează diferite surse de informații</w:t>
            </w:r>
            <w:r w:rsidR="00C41FB8" w:rsidRPr="00834387">
              <w:rPr>
                <w:rFonts w:asciiTheme="majorHAnsi" w:hAnsiTheme="majorHAnsi" w:cstheme="majorHAnsi"/>
                <w:sz w:val="20"/>
                <w:szCs w:val="20"/>
                <w:lang w:val="en-US"/>
              </w:rPr>
              <w:t>,</w:t>
            </w:r>
            <w:r w:rsidRPr="00834387">
              <w:rPr>
                <w:rFonts w:asciiTheme="majorHAnsi" w:hAnsiTheme="majorHAnsi" w:cstheme="majorHAnsi"/>
                <w:sz w:val="20"/>
                <w:szCs w:val="20"/>
                <w:lang w:val="en-US"/>
              </w:rPr>
              <w:t xml:space="preserve"> care stau la baza întocmirii acestui</w:t>
            </w:r>
            <w:r w:rsidR="00C41FB8" w:rsidRPr="00834387">
              <w:rPr>
                <w:rFonts w:asciiTheme="majorHAnsi" w:hAnsiTheme="majorHAnsi" w:cstheme="majorHAnsi"/>
                <w:sz w:val="20"/>
                <w:szCs w:val="20"/>
                <w:lang w:val="en-US"/>
              </w:rPr>
              <w:t>a</w:t>
            </w:r>
            <w:r w:rsidRPr="00834387">
              <w:rPr>
                <w:rFonts w:asciiTheme="majorHAnsi" w:hAnsiTheme="majorHAnsi" w:cstheme="majorHAnsi"/>
                <w:sz w:val="20"/>
                <w:szCs w:val="20"/>
                <w:lang w:val="en-US"/>
              </w:rPr>
              <w:t>, d</w:t>
            </w:r>
            <w:r w:rsidR="00C41FB8" w:rsidRPr="00834387">
              <w:rPr>
                <w:rFonts w:asciiTheme="majorHAnsi" w:hAnsiTheme="majorHAnsi" w:cstheme="majorHAnsi"/>
                <w:sz w:val="20"/>
                <w:szCs w:val="20"/>
                <w:lang w:val="en-US"/>
              </w:rPr>
              <w:t xml:space="preserve">oar </w:t>
            </w:r>
            <w:r w:rsidRPr="00834387">
              <w:rPr>
                <w:rFonts w:asciiTheme="majorHAnsi" w:hAnsiTheme="majorHAnsi" w:cstheme="majorHAnsi"/>
                <w:sz w:val="20"/>
                <w:szCs w:val="20"/>
                <w:lang w:val="en-US"/>
              </w:rPr>
              <w:t>că</w:t>
            </w:r>
            <w:r w:rsidR="0022783A" w:rsidRPr="00834387">
              <w:rPr>
                <w:rFonts w:asciiTheme="majorHAnsi" w:hAnsiTheme="majorHAnsi" w:cstheme="majorHAnsi"/>
                <w:sz w:val="20"/>
                <w:szCs w:val="20"/>
                <w:lang w:val="en-US"/>
              </w:rPr>
              <w:t xml:space="preserve"> </w:t>
            </w:r>
            <w:r w:rsidRPr="00834387">
              <w:rPr>
                <w:rFonts w:asciiTheme="majorHAnsi" w:hAnsiTheme="majorHAnsi" w:cstheme="majorHAnsi"/>
                <w:sz w:val="20"/>
                <w:szCs w:val="20"/>
                <w:lang w:val="en-US"/>
              </w:rPr>
              <w:t>toate se referă la volumul real obținut al masei lemnoase.</w:t>
            </w:r>
          </w:p>
          <w:p w14:paraId="58269506" w14:textId="0CC55965" w:rsidR="00FE7844" w:rsidRPr="00834387" w:rsidRDefault="00FE7844" w:rsidP="007F0B90">
            <w:pPr>
              <w:shd w:val="clear" w:color="auto" w:fill="FFFFFF" w:themeFill="background1"/>
              <w:spacing w:after="0" w:line="240" w:lineRule="auto"/>
              <w:jc w:val="both"/>
              <w:rPr>
                <w:rFonts w:asciiTheme="majorHAnsi" w:hAnsiTheme="majorHAnsi" w:cstheme="majorHAnsi"/>
                <w:sz w:val="20"/>
                <w:szCs w:val="20"/>
                <w:shd w:val="clear" w:color="auto" w:fill="FFFFFF" w:themeFill="background1"/>
                <w:lang w:val="en-US"/>
              </w:rPr>
            </w:pPr>
            <w:r w:rsidRPr="00834387">
              <w:rPr>
                <w:rFonts w:asciiTheme="majorHAnsi" w:hAnsiTheme="majorHAnsi" w:cstheme="majorHAnsi"/>
                <w:sz w:val="20"/>
                <w:szCs w:val="20"/>
                <w:shd w:val="clear" w:color="auto" w:fill="FFFFFF" w:themeFill="background1"/>
                <w:lang w:val="en-US"/>
              </w:rPr>
              <w:t>Astfel, analiza efectuată de echipa de audit este una adecvată, utilizează date comparabile și relevă situația reală. Conformitatea devierilor constatate prin aceste calcule se  dovedește prin faptul că 3 entități silvice (</w:t>
            </w:r>
            <w:r w:rsidRPr="00834387">
              <w:rPr>
                <w:rFonts w:asciiTheme="majorHAnsi" w:hAnsiTheme="majorHAnsi" w:cstheme="majorHAnsi"/>
                <w:i/>
                <w:sz w:val="20"/>
                <w:szCs w:val="20"/>
                <w:lang w:val="en-US"/>
              </w:rPr>
              <w:t xml:space="preserve"> </w:t>
            </w:r>
            <w:r w:rsidRPr="00834387">
              <w:rPr>
                <w:rFonts w:asciiTheme="majorHAnsi" w:hAnsiTheme="majorHAnsi" w:cstheme="majorHAnsi"/>
                <w:sz w:val="20"/>
                <w:szCs w:val="20"/>
                <w:lang w:val="en-US"/>
              </w:rPr>
              <w:t>Î.S. Întreprinderea silvo-cinegetică Sil-Răzeni, Î.S. Întreprinderea pentru silvicultură Nisporeni-Silva, Î.S. Întreprinderea pentru silvicultură Orhei</w:t>
            </w:r>
            <w:r w:rsidRPr="00834387">
              <w:rPr>
                <w:rFonts w:asciiTheme="majorHAnsi" w:hAnsiTheme="majorHAnsi" w:cstheme="majorHAnsi"/>
                <w:sz w:val="20"/>
                <w:szCs w:val="20"/>
                <w:shd w:val="clear" w:color="auto" w:fill="FFFFFF" w:themeFill="background1"/>
                <w:lang w:val="en-US"/>
              </w:rPr>
              <w:t>)</w:t>
            </w:r>
            <w:r w:rsidRPr="00834387">
              <w:rPr>
                <w:rStyle w:val="a8"/>
                <w:rFonts w:asciiTheme="majorHAnsi" w:hAnsiTheme="majorHAnsi" w:cstheme="majorHAnsi"/>
                <w:sz w:val="20"/>
                <w:szCs w:val="20"/>
                <w:shd w:val="clear" w:color="auto" w:fill="FFFFFF" w:themeFill="background1"/>
              </w:rPr>
              <w:footnoteReference w:id="154"/>
            </w:r>
            <w:r w:rsidRPr="00834387">
              <w:rPr>
                <w:rFonts w:asciiTheme="majorHAnsi" w:hAnsiTheme="majorHAnsi" w:cstheme="majorHAnsi"/>
                <w:sz w:val="20"/>
                <w:szCs w:val="20"/>
                <w:shd w:val="clear" w:color="auto" w:fill="FFFFFF" w:themeFill="background1"/>
                <w:lang w:val="en-US"/>
              </w:rPr>
              <w:t>, în anul 2020, în cadrul auditului, au  prezentat  SFS dăril</w:t>
            </w:r>
            <w:r w:rsidR="0022783A" w:rsidRPr="00834387">
              <w:rPr>
                <w:rFonts w:asciiTheme="majorHAnsi" w:hAnsiTheme="majorHAnsi" w:cstheme="majorHAnsi"/>
                <w:sz w:val="20"/>
                <w:szCs w:val="20"/>
                <w:shd w:val="clear" w:color="auto" w:fill="FFFFFF" w:themeFill="background1"/>
                <w:lang w:val="en-US"/>
              </w:rPr>
              <w:t>e</w:t>
            </w:r>
            <w:r w:rsidRPr="00834387">
              <w:rPr>
                <w:rFonts w:asciiTheme="majorHAnsi" w:hAnsiTheme="majorHAnsi" w:cstheme="majorHAnsi"/>
                <w:sz w:val="20"/>
                <w:szCs w:val="20"/>
                <w:shd w:val="clear" w:color="auto" w:fill="FFFFFF" w:themeFill="background1"/>
                <w:lang w:val="en-US"/>
              </w:rPr>
              <w:t xml:space="preserve"> de seamă de corecta</w:t>
            </w:r>
            <w:r w:rsidR="000C715B" w:rsidRPr="00834387">
              <w:rPr>
                <w:rFonts w:asciiTheme="majorHAnsi" w:hAnsiTheme="majorHAnsi" w:cstheme="majorHAnsi"/>
                <w:sz w:val="20"/>
                <w:szCs w:val="20"/>
                <w:shd w:val="clear" w:color="auto" w:fill="FFFFFF" w:themeFill="background1"/>
                <w:lang w:val="en-US"/>
              </w:rPr>
              <w:t>r</w:t>
            </w:r>
            <w:r w:rsidRPr="00834387">
              <w:rPr>
                <w:rFonts w:asciiTheme="majorHAnsi" w:hAnsiTheme="majorHAnsi" w:cstheme="majorHAnsi"/>
                <w:sz w:val="20"/>
                <w:szCs w:val="20"/>
                <w:shd w:val="clear" w:color="auto" w:fill="FFFFFF" w:themeFill="background1"/>
                <w:lang w:val="en-US"/>
              </w:rPr>
              <w:t>e/recalculare a datelor pentru an</w:t>
            </w:r>
            <w:r w:rsidR="0022783A" w:rsidRPr="00834387">
              <w:rPr>
                <w:rFonts w:asciiTheme="majorHAnsi" w:hAnsiTheme="majorHAnsi" w:cstheme="majorHAnsi"/>
                <w:sz w:val="20"/>
                <w:szCs w:val="20"/>
                <w:shd w:val="clear" w:color="auto" w:fill="FFFFFF" w:themeFill="background1"/>
                <w:lang w:val="en-US"/>
              </w:rPr>
              <w:t>ii</w:t>
            </w:r>
            <w:r w:rsidRPr="00834387">
              <w:rPr>
                <w:rFonts w:asciiTheme="majorHAnsi" w:hAnsiTheme="majorHAnsi" w:cstheme="majorHAnsi"/>
                <w:sz w:val="20"/>
                <w:szCs w:val="20"/>
                <w:shd w:val="clear" w:color="auto" w:fill="FFFFFF" w:themeFill="background1"/>
                <w:lang w:val="en-US"/>
              </w:rPr>
              <w:t xml:space="preserve">  2018 și 2019, iar entitatea silvică Î.S.</w:t>
            </w:r>
            <w:r w:rsidR="006653D0" w:rsidRPr="00834387">
              <w:rPr>
                <w:rFonts w:asciiTheme="majorHAnsi" w:hAnsiTheme="majorHAnsi" w:cstheme="majorHAnsi"/>
                <w:sz w:val="20"/>
                <w:szCs w:val="20"/>
                <w:shd w:val="clear" w:color="auto" w:fill="FFFFFF" w:themeFill="background1"/>
                <w:lang w:val="en-US"/>
              </w:rPr>
              <w:t xml:space="preserve"> </w:t>
            </w:r>
            <w:r w:rsidRPr="00834387">
              <w:rPr>
                <w:rFonts w:asciiTheme="majorHAnsi" w:hAnsiTheme="majorHAnsi" w:cstheme="majorHAnsi"/>
                <w:sz w:val="20"/>
                <w:szCs w:val="20"/>
                <w:shd w:val="clear" w:color="auto" w:fill="FFFFFF" w:themeFill="background1"/>
                <w:lang w:val="en-US"/>
              </w:rPr>
              <w:t>Întreprinderea silvo-cinegetică Sil-Răzeni a achitat obligațiunile calculate suplimentar.</w:t>
            </w:r>
          </w:p>
          <w:p w14:paraId="5B2FF194" w14:textId="238E7D90" w:rsidR="00FE7844" w:rsidRPr="00834387" w:rsidRDefault="00FE7844" w:rsidP="007F0B90">
            <w:pPr>
              <w:shd w:val="clear" w:color="auto" w:fill="FFFFFF" w:themeFill="background1"/>
              <w:spacing w:after="0" w:line="240" w:lineRule="auto"/>
              <w:jc w:val="both"/>
              <w:rPr>
                <w:rFonts w:asciiTheme="majorHAnsi" w:hAnsiTheme="majorHAnsi" w:cstheme="majorHAnsi"/>
                <w:b/>
                <w:sz w:val="20"/>
                <w:szCs w:val="20"/>
                <w:lang w:val="en-US"/>
              </w:rPr>
            </w:pPr>
            <w:r w:rsidRPr="00834387">
              <w:rPr>
                <w:rFonts w:asciiTheme="majorHAnsi" w:hAnsiTheme="majorHAnsi" w:cstheme="majorHAnsi"/>
                <w:sz w:val="20"/>
                <w:szCs w:val="20"/>
                <w:shd w:val="clear" w:color="auto" w:fill="FFFFFF" w:themeFill="background1"/>
                <w:lang w:val="en-US"/>
              </w:rPr>
              <w:t xml:space="preserve">La solicitare, de la Agenția </w:t>
            </w:r>
            <w:r w:rsidR="0022783A" w:rsidRPr="00834387">
              <w:rPr>
                <w:rFonts w:asciiTheme="majorHAnsi" w:hAnsiTheme="majorHAnsi" w:cstheme="majorHAnsi"/>
                <w:sz w:val="20"/>
                <w:szCs w:val="20"/>
                <w:shd w:val="clear" w:color="auto" w:fill="FFFFFF" w:themeFill="background1"/>
                <w:lang w:val="en-US"/>
              </w:rPr>
              <w:t>„</w:t>
            </w:r>
            <w:r w:rsidRPr="00834387">
              <w:rPr>
                <w:rFonts w:asciiTheme="majorHAnsi" w:hAnsiTheme="majorHAnsi" w:cstheme="majorHAnsi"/>
                <w:sz w:val="20"/>
                <w:szCs w:val="20"/>
                <w:shd w:val="clear" w:color="auto" w:fill="FFFFFF" w:themeFill="background1"/>
                <w:lang w:val="en-US"/>
              </w:rPr>
              <w:t>Moldsilva</w:t>
            </w:r>
            <w:r w:rsidR="0022783A" w:rsidRPr="00834387">
              <w:rPr>
                <w:rFonts w:asciiTheme="majorHAnsi" w:hAnsiTheme="majorHAnsi" w:cstheme="majorHAnsi"/>
                <w:sz w:val="20"/>
                <w:szCs w:val="20"/>
                <w:shd w:val="clear" w:color="auto" w:fill="FFFFFF" w:themeFill="background1"/>
                <w:lang w:val="en-US"/>
              </w:rPr>
              <w:t>”</w:t>
            </w:r>
            <w:r w:rsidRPr="00834387">
              <w:rPr>
                <w:rFonts w:asciiTheme="majorHAnsi" w:hAnsiTheme="majorHAnsi" w:cstheme="majorHAnsi"/>
                <w:sz w:val="20"/>
                <w:szCs w:val="20"/>
                <w:shd w:val="clear" w:color="auto" w:fill="FFFFFF" w:themeFill="background1"/>
                <w:lang w:val="en-US"/>
              </w:rPr>
              <w:t xml:space="preserve"> privind specificarea normelor</w:t>
            </w:r>
            <w:r w:rsidR="000C715B" w:rsidRPr="00834387">
              <w:rPr>
                <w:rFonts w:asciiTheme="majorHAnsi" w:hAnsiTheme="majorHAnsi" w:cstheme="majorHAnsi"/>
                <w:sz w:val="20"/>
                <w:szCs w:val="20"/>
                <w:shd w:val="clear" w:color="auto" w:fill="FFFFFF" w:themeFill="background1"/>
                <w:lang w:val="en-US"/>
              </w:rPr>
              <w:t xml:space="preserve"> </w:t>
            </w:r>
            <w:r w:rsidRPr="00834387">
              <w:rPr>
                <w:rFonts w:asciiTheme="majorHAnsi" w:hAnsiTheme="majorHAnsi" w:cstheme="majorHAnsi"/>
                <w:sz w:val="20"/>
                <w:szCs w:val="20"/>
                <w:shd w:val="clear" w:color="auto" w:fill="FFFFFF" w:themeFill="background1"/>
                <w:lang w:val="en-US"/>
              </w:rPr>
              <w:t xml:space="preserve"> prin care a fost aprobată procedura pe evaluare a bazei impozabile invocată de ultima, echipei de audit astfel de probe (ordine, instrucțiuni, norme) n</w:t>
            </w:r>
            <w:r w:rsidR="000C715B" w:rsidRPr="00834387">
              <w:rPr>
                <w:rFonts w:asciiTheme="majorHAnsi" w:hAnsiTheme="majorHAnsi" w:cstheme="majorHAnsi"/>
                <w:sz w:val="20"/>
                <w:szCs w:val="20"/>
                <w:shd w:val="clear" w:color="auto" w:fill="FFFFFF" w:themeFill="background1"/>
                <w:lang w:val="en-US"/>
              </w:rPr>
              <w:t>-</w:t>
            </w:r>
            <w:r w:rsidRPr="00834387">
              <w:rPr>
                <w:rFonts w:asciiTheme="majorHAnsi" w:hAnsiTheme="majorHAnsi" w:cstheme="majorHAnsi"/>
                <w:sz w:val="20"/>
                <w:szCs w:val="20"/>
                <w:shd w:val="clear" w:color="auto" w:fill="FFFFFF" w:themeFill="background1"/>
                <w:lang w:val="en-US"/>
              </w:rPr>
              <w:t>au fost prezentate. Totodată, reieșind din faptul că subiecții impunerii sunt entitățile silvice, iar la baza evaluării bazei impozabile, conform regulilor generale de impozitare</w:t>
            </w:r>
            <w:r w:rsidR="000C715B" w:rsidRPr="00834387">
              <w:rPr>
                <w:rFonts w:asciiTheme="majorHAnsi" w:hAnsiTheme="majorHAnsi" w:cstheme="majorHAnsi"/>
                <w:sz w:val="20"/>
                <w:szCs w:val="20"/>
                <w:shd w:val="clear" w:color="auto" w:fill="FFFFFF" w:themeFill="background1"/>
                <w:lang w:val="en-US"/>
              </w:rPr>
              <w:t>,</w:t>
            </w:r>
            <w:r w:rsidRPr="00834387">
              <w:rPr>
                <w:rFonts w:asciiTheme="majorHAnsi" w:hAnsiTheme="majorHAnsi" w:cstheme="majorHAnsi"/>
                <w:sz w:val="20"/>
                <w:szCs w:val="20"/>
                <w:shd w:val="clear" w:color="auto" w:fill="FFFFFF" w:themeFill="background1"/>
                <w:lang w:val="en-US"/>
              </w:rPr>
              <w:t xml:space="preserve"> stau faptele care au avut loc, în cazul dat</w:t>
            </w:r>
            <w:r w:rsidR="00F7450C" w:rsidRPr="00834387">
              <w:rPr>
                <w:rFonts w:asciiTheme="majorHAnsi" w:hAnsiTheme="majorHAnsi" w:cstheme="majorHAnsi"/>
                <w:sz w:val="20"/>
                <w:szCs w:val="20"/>
                <w:shd w:val="clear" w:color="auto" w:fill="FFFFFF" w:themeFill="background1"/>
                <w:lang w:val="en-US"/>
              </w:rPr>
              <w:t xml:space="preserve"> -</w:t>
            </w:r>
            <w:r w:rsidRPr="00834387">
              <w:rPr>
                <w:rFonts w:asciiTheme="majorHAnsi" w:hAnsiTheme="majorHAnsi" w:cstheme="majorHAnsi"/>
                <w:sz w:val="20"/>
                <w:szCs w:val="20"/>
                <w:shd w:val="clear" w:color="auto" w:fill="FFFFFF" w:themeFill="background1"/>
                <w:lang w:val="en-US"/>
              </w:rPr>
              <w:t xml:space="preserve"> volumele de masă lemnoasă real obținute, consider</w:t>
            </w:r>
            <w:r w:rsidR="00F7450C" w:rsidRPr="00834387">
              <w:rPr>
                <w:rFonts w:asciiTheme="majorHAnsi" w:hAnsiTheme="majorHAnsi" w:cstheme="majorHAnsi"/>
                <w:sz w:val="20"/>
                <w:szCs w:val="20"/>
                <w:shd w:val="clear" w:color="auto" w:fill="FFFFFF" w:themeFill="background1"/>
                <w:lang w:val="en-US"/>
              </w:rPr>
              <w:t>ă</w:t>
            </w:r>
            <w:r w:rsidRPr="00834387">
              <w:rPr>
                <w:rFonts w:asciiTheme="majorHAnsi" w:hAnsiTheme="majorHAnsi" w:cstheme="majorHAnsi"/>
                <w:sz w:val="20"/>
                <w:szCs w:val="20"/>
                <w:shd w:val="clear" w:color="auto" w:fill="FFFFFF" w:themeFill="background1"/>
                <w:lang w:val="en-US"/>
              </w:rPr>
              <w:t>m că utilizarea datelor din Raportul 2 g</w:t>
            </w:r>
            <w:r w:rsidR="00722603" w:rsidRPr="00834387">
              <w:rPr>
                <w:rFonts w:asciiTheme="majorHAnsi" w:hAnsiTheme="majorHAnsi" w:cstheme="majorHAnsi"/>
                <w:sz w:val="20"/>
                <w:szCs w:val="20"/>
                <w:shd w:val="clear" w:color="auto" w:fill="FFFFFF" w:themeFill="background1"/>
                <w:lang w:val="en-US"/>
              </w:rPr>
              <w:t>.</w:t>
            </w:r>
            <w:r w:rsidRPr="00834387">
              <w:rPr>
                <w:rFonts w:asciiTheme="majorHAnsi" w:hAnsiTheme="majorHAnsi" w:cstheme="majorHAnsi"/>
                <w:sz w:val="20"/>
                <w:szCs w:val="20"/>
                <w:shd w:val="clear" w:color="auto" w:fill="FFFFFF" w:themeFill="background1"/>
                <w:lang w:val="en-US"/>
              </w:rPr>
              <w:t>s</w:t>
            </w:r>
            <w:r w:rsidR="00722603" w:rsidRPr="00834387">
              <w:rPr>
                <w:rFonts w:asciiTheme="majorHAnsi" w:hAnsiTheme="majorHAnsi" w:cstheme="majorHAnsi"/>
                <w:sz w:val="20"/>
                <w:szCs w:val="20"/>
                <w:shd w:val="clear" w:color="auto" w:fill="FFFFFF" w:themeFill="background1"/>
                <w:lang w:val="en-US"/>
              </w:rPr>
              <w:t>.</w:t>
            </w:r>
            <w:r w:rsidR="00F7450C" w:rsidRPr="00834387">
              <w:rPr>
                <w:rFonts w:asciiTheme="majorHAnsi" w:hAnsiTheme="majorHAnsi" w:cstheme="majorHAnsi"/>
                <w:sz w:val="20"/>
                <w:szCs w:val="20"/>
                <w:shd w:val="clear" w:color="auto" w:fill="FFFFFF" w:themeFill="background1"/>
                <w:lang w:val="en-US"/>
              </w:rPr>
              <w:t>,</w:t>
            </w:r>
            <w:r w:rsidRPr="00834387">
              <w:rPr>
                <w:rFonts w:asciiTheme="majorHAnsi" w:hAnsiTheme="majorHAnsi" w:cstheme="majorHAnsi"/>
                <w:sz w:val="20"/>
                <w:szCs w:val="20"/>
                <w:shd w:val="clear" w:color="auto" w:fill="FFFFFF" w:themeFill="background1"/>
                <w:lang w:val="en-US"/>
              </w:rPr>
              <w:t xml:space="preserve"> prin comparație cu datele decla</w:t>
            </w:r>
            <w:r w:rsidR="00707222" w:rsidRPr="00834387">
              <w:rPr>
                <w:rFonts w:asciiTheme="majorHAnsi" w:hAnsiTheme="majorHAnsi" w:cstheme="majorHAnsi"/>
                <w:sz w:val="20"/>
                <w:szCs w:val="20"/>
                <w:shd w:val="clear" w:color="auto" w:fill="FFFFFF" w:themeFill="background1"/>
                <w:lang w:val="en-US"/>
              </w:rPr>
              <w:t>r</w:t>
            </w:r>
            <w:r w:rsidRPr="00834387">
              <w:rPr>
                <w:rFonts w:asciiTheme="majorHAnsi" w:hAnsiTheme="majorHAnsi" w:cstheme="majorHAnsi"/>
                <w:sz w:val="20"/>
                <w:szCs w:val="20"/>
                <w:shd w:val="clear" w:color="auto" w:fill="FFFFFF" w:themeFill="background1"/>
                <w:lang w:val="en-US"/>
              </w:rPr>
              <w:t>ate SFS</w:t>
            </w:r>
            <w:r w:rsidR="00F7450C" w:rsidRPr="00834387">
              <w:rPr>
                <w:rFonts w:asciiTheme="majorHAnsi" w:hAnsiTheme="majorHAnsi" w:cstheme="majorHAnsi"/>
                <w:sz w:val="20"/>
                <w:szCs w:val="20"/>
                <w:shd w:val="clear" w:color="auto" w:fill="FFFFFF" w:themeFill="background1"/>
                <w:lang w:val="en-US"/>
              </w:rPr>
              <w:t>,</w:t>
            </w:r>
            <w:r w:rsidRPr="00834387">
              <w:rPr>
                <w:rFonts w:asciiTheme="majorHAnsi" w:hAnsiTheme="majorHAnsi" w:cstheme="majorHAnsi"/>
                <w:sz w:val="20"/>
                <w:szCs w:val="20"/>
                <w:shd w:val="clear" w:color="auto" w:fill="FFFFFF" w:themeFill="background1"/>
                <w:lang w:val="en-US"/>
              </w:rPr>
              <w:t xml:space="preserve"> reprezintă o evaluare mai veridică și adecvată a bazei impozabile</w:t>
            </w:r>
            <w:r w:rsidR="003D60C2" w:rsidRPr="00834387">
              <w:rPr>
                <w:rFonts w:asciiTheme="majorHAnsi" w:hAnsiTheme="majorHAnsi" w:cstheme="majorHAnsi"/>
                <w:sz w:val="20"/>
                <w:szCs w:val="20"/>
                <w:shd w:val="clear" w:color="auto" w:fill="FFFFFF" w:themeFill="background1"/>
                <w:lang w:val="en-US"/>
              </w:rPr>
              <w:t>,</w:t>
            </w:r>
            <w:r w:rsidRPr="00834387">
              <w:rPr>
                <w:rFonts w:asciiTheme="majorHAnsi" w:hAnsiTheme="majorHAnsi" w:cstheme="majorHAnsi"/>
                <w:sz w:val="20"/>
                <w:szCs w:val="20"/>
                <w:shd w:val="clear" w:color="auto" w:fill="FFFFFF" w:themeFill="background1"/>
                <w:lang w:val="en-US"/>
              </w:rPr>
              <w:t xml:space="preserve"> față </w:t>
            </w:r>
            <w:r w:rsidR="003D60C2" w:rsidRPr="00834387">
              <w:rPr>
                <w:rFonts w:asciiTheme="majorHAnsi" w:hAnsiTheme="majorHAnsi" w:cstheme="majorHAnsi"/>
                <w:sz w:val="20"/>
                <w:szCs w:val="20"/>
                <w:shd w:val="clear" w:color="auto" w:fill="FFFFFF" w:themeFill="background1"/>
                <w:lang w:val="en-US"/>
              </w:rPr>
              <w:t>d</w:t>
            </w:r>
            <w:r w:rsidRPr="00834387">
              <w:rPr>
                <w:rFonts w:asciiTheme="majorHAnsi" w:hAnsiTheme="majorHAnsi" w:cstheme="majorHAnsi"/>
                <w:sz w:val="20"/>
                <w:szCs w:val="20"/>
                <w:shd w:val="clear" w:color="auto" w:fill="FFFFFF" w:themeFill="background1"/>
                <w:lang w:val="en-US"/>
              </w:rPr>
              <w:t xml:space="preserve">e metoda propusă de Agenția </w:t>
            </w:r>
            <w:r w:rsidR="00707222" w:rsidRPr="00834387">
              <w:rPr>
                <w:rFonts w:asciiTheme="majorHAnsi" w:hAnsiTheme="majorHAnsi" w:cstheme="majorHAnsi"/>
                <w:sz w:val="20"/>
                <w:szCs w:val="20"/>
                <w:shd w:val="clear" w:color="auto" w:fill="FFFFFF" w:themeFill="background1"/>
                <w:lang w:val="en-US"/>
              </w:rPr>
              <w:t>„</w:t>
            </w:r>
            <w:r w:rsidRPr="00834387">
              <w:rPr>
                <w:rFonts w:asciiTheme="majorHAnsi" w:hAnsiTheme="majorHAnsi" w:cstheme="majorHAnsi"/>
                <w:sz w:val="20"/>
                <w:szCs w:val="20"/>
                <w:shd w:val="clear" w:color="auto" w:fill="FFFFFF" w:themeFill="background1"/>
                <w:lang w:val="en-US"/>
              </w:rPr>
              <w:t>Moldsilva</w:t>
            </w:r>
            <w:r w:rsidR="00707222" w:rsidRPr="00834387">
              <w:rPr>
                <w:rFonts w:asciiTheme="majorHAnsi" w:hAnsiTheme="majorHAnsi" w:cstheme="majorHAnsi"/>
                <w:sz w:val="20"/>
                <w:szCs w:val="20"/>
                <w:shd w:val="clear" w:color="auto" w:fill="FFFFFF" w:themeFill="background1"/>
                <w:lang w:val="en-US"/>
              </w:rPr>
              <w:t>”</w:t>
            </w:r>
            <w:r w:rsidRPr="00834387">
              <w:rPr>
                <w:rFonts w:asciiTheme="majorHAnsi" w:hAnsiTheme="majorHAnsi" w:cstheme="majorHAnsi"/>
                <w:sz w:val="20"/>
                <w:szCs w:val="20"/>
                <w:shd w:val="clear" w:color="auto" w:fill="FFFFFF" w:themeFill="background1"/>
                <w:lang w:val="en-US"/>
              </w:rPr>
              <w:t>.</w:t>
            </w:r>
          </w:p>
        </w:tc>
      </w:tr>
      <w:tr w:rsidR="00FE7844" w:rsidRPr="004A6C97" w14:paraId="363EEB66" w14:textId="77777777" w:rsidTr="007F0B90">
        <w:trPr>
          <w:trHeight w:val="419"/>
        </w:trPr>
        <w:tc>
          <w:tcPr>
            <w:tcW w:w="4860" w:type="dxa"/>
          </w:tcPr>
          <w:p w14:paraId="761154A2" w14:textId="14994AB7" w:rsidR="00FE7844" w:rsidRPr="00834387" w:rsidRDefault="00FE7844" w:rsidP="007F0B90">
            <w:pPr>
              <w:spacing w:after="0" w:line="240" w:lineRule="auto"/>
              <w:jc w:val="both"/>
              <w:rPr>
                <w:rFonts w:asciiTheme="majorHAnsi" w:hAnsiTheme="majorHAnsi" w:cstheme="majorHAnsi"/>
                <w:b/>
                <w:sz w:val="20"/>
                <w:szCs w:val="20"/>
                <w:lang w:val="en-US"/>
              </w:rPr>
            </w:pPr>
            <w:r w:rsidRPr="00834387">
              <w:rPr>
                <w:rFonts w:asciiTheme="majorHAnsi" w:hAnsiTheme="majorHAnsi" w:cstheme="majorHAnsi"/>
                <w:sz w:val="20"/>
                <w:szCs w:val="20"/>
                <w:lang w:val="en-US"/>
              </w:rPr>
              <w:t xml:space="preserve">Conform cadrului legal cu privire la </w:t>
            </w:r>
            <w:r w:rsidRPr="00834387">
              <w:rPr>
                <w:rFonts w:asciiTheme="majorHAnsi" w:hAnsiTheme="majorHAnsi" w:cstheme="majorHAnsi"/>
                <w:sz w:val="20"/>
                <w:szCs w:val="20"/>
                <w:shd w:val="clear" w:color="auto" w:fill="FFFFFF"/>
                <w:lang w:val="en-US"/>
              </w:rPr>
              <w:t>autorizațiile pentru tăieri în fondul forestier și în vegetația forestieră din afara fondului forestier</w:t>
            </w:r>
            <w:r w:rsidR="008333DA" w:rsidRPr="00834387">
              <w:rPr>
                <w:rFonts w:asciiTheme="majorHAnsi" w:hAnsiTheme="majorHAnsi" w:cstheme="majorHAnsi"/>
                <w:sz w:val="20"/>
                <w:szCs w:val="20"/>
                <w:shd w:val="clear" w:color="auto" w:fill="FFFFFF"/>
                <w:lang w:val="en-US"/>
              </w:rPr>
              <w:t>,</w:t>
            </w:r>
            <w:r w:rsidRPr="00834387">
              <w:rPr>
                <w:rFonts w:asciiTheme="majorHAnsi" w:hAnsiTheme="majorHAnsi" w:cstheme="majorHAnsi"/>
                <w:sz w:val="20"/>
                <w:szCs w:val="20"/>
                <w:lang w:val="en-US"/>
              </w:rPr>
              <w:t xml:space="preserve"> se autorizează tăieri de produse principale, tăieri de îngrijire și conducere și tăieri diverse.</w:t>
            </w:r>
          </w:p>
          <w:p w14:paraId="11E8C583" w14:textId="27DF3268" w:rsidR="00FE7844" w:rsidRPr="00834387" w:rsidRDefault="00FE7844" w:rsidP="007F0B90">
            <w:pPr>
              <w:spacing w:after="0" w:line="240" w:lineRule="auto"/>
              <w:jc w:val="both"/>
              <w:rPr>
                <w:rFonts w:asciiTheme="majorHAnsi" w:hAnsiTheme="majorHAnsi" w:cstheme="majorHAnsi"/>
                <w:sz w:val="20"/>
                <w:szCs w:val="20"/>
                <w:shd w:val="clear" w:color="auto" w:fill="FFFFFF"/>
                <w:lang w:val="en-US"/>
              </w:rPr>
            </w:pPr>
            <w:r w:rsidRPr="00834387">
              <w:rPr>
                <w:rFonts w:asciiTheme="majorHAnsi" w:hAnsiTheme="majorHAnsi" w:cstheme="majorHAnsi"/>
                <w:sz w:val="20"/>
                <w:szCs w:val="20"/>
                <w:shd w:val="clear" w:color="auto" w:fill="FFFFFF"/>
                <w:lang w:val="en-US"/>
              </w:rPr>
              <w:t>Calculele și încasările tax</w:t>
            </w:r>
            <w:r w:rsidR="008333DA" w:rsidRPr="00834387">
              <w:rPr>
                <w:rFonts w:asciiTheme="majorHAnsi" w:hAnsiTheme="majorHAnsi" w:cstheme="majorHAnsi"/>
                <w:sz w:val="20"/>
                <w:szCs w:val="20"/>
                <w:shd w:val="clear" w:color="auto" w:fill="FFFFFF"/>
                <w:lang w:val="en-US"/>
              </w:rPr>
              <w:t>ei pentru</w:t>
            </w:r>
            <w:r w:rsidRPr="00834387">
              <w:rPr>
                <w:rFonts w:asciiTheme="majorHAnsi" w:hAnsiTheme="majorHAnsi" w:cstheme="majorHAnsi"/>
                <w:sz w:val="20"/>
                <w:szCs w:val="20"/>
                <w:shd w:val="clear" w:color="auto" w:fill="FFFFFF"/>
                <w:lang w:val="en-US"/>
              </w:rPr>
              <w:t xml:space="preserve"> lemnul eliberat pe picior sunt efectuate numai pentru tăierile de regenerare, conform cotelor fiscale.</w:t>
            </w:r>
          </w:p>
          <w:p w14:paraId="29EDF368" w14:textId="0DD3236F" w:rsidR="00FE7844" w:rsidRPr="00834387" w:rsidRDefault="00FE7844" w:rsidP="007F0B90">
            <w:pPr>
              <w:pStyle w:val="a9"/>
              <w:shd w:val="clear" w:color="auto" w:fill="FFFFFF"/>
              <w:ind w:firstLine="0"/>
              <w:rPr>
                <w:rFonts w:asciiTheme="majorHAnsi" w:hAnsiTheme="majorHAnsi" w:cstheme="majorHAnsi"/>
                <w:color w:val="000000"/>
                <w:sz w:val="20"/>
                <w:szCs w:val="20"/>
                <w:shd w:val="clear" w:color="auto" w:fill="FFFFFF"/>
              </w:rPr>
            </w:pPr>
            <w:r w:rsidRPr="00834387">
              <w:rPr>
                <w:rFonts w:asciiTheme="majorHAnsi" w:hAnsiTheme="majorHAnsi" w:cstheme="majorHAnsi"/>
                <w:color w:val="000000"/>
                <w:sz w:val="20"/>
                <w:szCs w:val="20"/>
                <w:shd w:val="clear" w:color="auto" w:fill="FFFFFF"/>
              </w:rPr>
              <w:t xml:space="preserve">Ținem să informăm că entitățile silvice subordonate Agenției ,,Moldsilva” duc evidența materialului lemnos rezultat din lucrările silvotehnice după volumul sortimentelor industriale (lemn de gater, lemn de construcție, manele, buștean pentru ambalaj, șpaleră), iar pe sortimente dimensionale (gros/mijlociu/subțire) este repartizat volumul de masă lemnoasă evaluat pe picior la lucrările de punere în valoare a masei lemnoase, în </w:t>
            </w:r>
            <w:r w:rsidR="00276D17" w:rsidRPr="00834387">
              <w:rPr>
                <w:rFonts w:asciiTheme="majorHAnsi" w:hAnsiTheme="majorHAnsi" w:cstheme="majorHAnsi"/>
                <w:color w:val="000000"/>
                <w:sz w:val="20"/>
                <w:szCs w:val="20"/>
                <w:shd w:val="clear" w:color="auto" w:fill="FFFFFF"/>
              </w:rPr>
              <w:t xml:space="preserve">funcție </w:t>
            </w:r>
            <w:r w:rsidRPr="00834387">
              <w:rPr>
                <w:rFonts w:asciiTheme="majorHAnsi" w:hAnsiTheme="majorHAnsi" w:cstheme="majorHAnsi"/>
                <w:color w:val="000000"/>
                <w:sz w:val="20"/>
                <w:szCs w:val="20"/>
                <w:shd w:val="clear" w:color="auto" w:fill="FFFFFF"/>
              </w:rPr>
              <w:t xml:space="preserve"> de calitățile tehnice pe care le prezintă arborii inventariați. Calculul taxei pentru lemnul eliberat pe picior se efectuează pentru fiecare trimestru separat, reieșind din volumul masei lemnoase inventariat la lucrările de punere în valoare și cotele de calcul menționate în </w:t>
            </w:r>
            <w:r w:rsidR="00276D17" w:rsidRPr="00834387">
              <w:rPr>
                <w:rFonts w:asciiTheme="majorHAnsi" w:hAnsiTheme="majorHAnsi" w:cstheme="majorHAnsi"/>
                <w:color w:val="000000"/>
                <w:sz w:val="20"/>
                <w:szCs w:val="20"/>
                <w:shd w:val="clear" w:color="auto" w:fill="FFFFFF"/>
              </w:rPr>
              <w:t>A</w:t>
            </w:r>
            <w:r w:rsidRPr="00834387">
              <w:rPr>
                <w:rFonts w:asciiTheme="majorHAnsi" w:hAnsiTheme="majorHAnsi" w:cstheme="majorHAnsi"/>
                <w:color w:val="000000"/>
                <w:sz w:val="20"/>
                <w:szCs w:val="20"/>
                <w:shd w:val="clear" w:color="auto" w:fill="FFFFFF"/>
              </w:rPr>
              <w:t xml:space="preserve">nexa nr. 3 a </w:t>
            </w:r>
            <w:r w:rsidRPr="00834387">
              <w:rPr>
                <w:rFonts w:asciiTheme="majorHAnsi" w:hAnsiTheme="majorHAnsi" w:cstheme="majorHAnsi"/>
                <w:sz w:val="20"/>
                <w:szCs w:val="20"/>
                <w:shd w:val="clear" w:color="auto" w:fill="FFFFFF"/>
              </w:rPr>
              <w:t>Codului fiscal, iar achitarea taxelor respective se face conform calculelor date.</w:t>
            </w:r>
          </w:p>
          <w:p w14:paraId="289F94D4" w14:textId="0720B424" w:rsidR="00FE7844" w:rsidRPr="00834387" w:rsidRDefault="00FE7844" w:rsidP="007F0B90">
            <w:pPr>
              <w:pStyle w:val="a9"/>
              <w:shd w:val="clear" w:color="auto" w:fill="FFFFFF"/>
              <w:ind w:firstLine="0"/>
              <w:rPr>
                <w:rFonts w:asciiTheme="majorHAnsi" w:hAnsiTheme="majorHAnsi" w:cstheme="majorHAnsi"/>
                <w:sz w:val="20"/>
                <w:szCs w:val="20"/>
                <w:shd w:val="clear" w:color="auto" w:fill="FFFFFF"/>
              </w:rPr>
            </w:pPr>
            <w:r w:rsidRPr="00834387">
              <w:rPr>
                <w:rFonts w:asciiTheme="majorHAnsi" w:hAnsiTheme="majorHAnsi" w:cstheme="majorHAnsi"/>
                <w:sz w:val="20"/>
                <w:szCs w:val="20"/>
                <w:shd w:val="clear" w:color="auto" w:fill="FFFFFF"/>
              </w:rPr>
              <w:t>Informația cu privire la calculul tax</w:t>
            </w:r>
            <w:r w:rsidR="00276D17" w:rsidRPr="00834387">
              <w:rPr>
                <w:rFonts w:asciiTheme="majorHAnsi" w:hAnsiTheme="majorHAnsi" w:cstheme="majorHAnsi"/>
                <w:sz w:val="20"/>
                <w:szCs w:val="20"/>
                <w:shd w:val="clear" w:color="auto" w:fill="FFFFFF"/>
              </w:rPr>
              <w:t>ei</w:t>
            </w:r>
            <w:r w:rsidRPr="00834387">
              <w:rPr>
                <w:rFonts w:asciiTheme="majorHAnsi" w:hAnsiTheme="majorHAnsi" w:cstheme="majorHAnsi"/>
                <w:sz w:val="20"/>
                <w:szCs w:val="20"/>
                <w:shd w:val="clear" w:color="auto" w:fill="FFFFFF"/>
              </w:rPr>
              <w:t xml:space="preserve"> </w:t>
            </w:r>
            <w:r w:rsidR="00276D17" w:rsidRPr="00834387">
              <w:rPr>
                <w:rFonts w:asciiTheme="majorHAnsi" w:hAnsiTheme="majorHAnsi" w:cstheme="majorHAnsi"/>
                <w:sz w:val="20"/>
                <w:szCs w:val="20"/>
                <w:shd w:val="clear" w:color="auto" w:fill="FFFFFF"/>
              </w:rPr>
              <w:t xml:space="preserve">pentru </w:t>
            </w:r>
            <w:r w:rsidRPr="00834387">
              <w:rPr>
                <w:rFonts w:asciiTheme="majorHAnsi" w:hAnsiTheme="majorHAnsi" w:cstheme="majorHAnsi"/>
                <w:sz w:val="20"/>
                <w:szCs w:val="20"/>
                <w:shd w:val="clear" w:color="auto" w:fill="FFFFFF"/>
              </w:rPr>
              <w:t>lemnul</w:t>
            </w:r>
            <w:r w:rsidR="00276D17" w:rsidRPr="00834387">
              <w:rPr>
                <w:rFonts w:asciiTheme="majorHAnsi" w:hAnsiTheme="majorHAnsi" w:cstheme="majorHAnsi"/>
                <w:sz w:val="20"/>
                <w:szCs w:val="20"/>
                <w:shd w:val="clear" w:color="auto" w:fill="FFFFFF"/>
              </w:rPr>
              <w:t xml:space="preserve"> </w:t>
            </w:r>
            <w:r w:rsidRPr="00834387">
              <w:rPr>
                <w:rFonts w:asciiTheme="majorHAnsi" w:hAnsiTheme="majorHAnsi" w:cstheme="majorHAnsi"/>
                <w:sz w:val="20"/>
                <w:szCs w:val="20"/>
                <w:shd w:val="clear" w:color="auto" w:fill="FFFFFF"/>
              </w:rPr>
              <w:t xml:space="preserve"> eliberat pe picior și volumul de masă lemnoasă pe sortimente </w:t>
            </w:r>
            <w:r w:rsidRPr="00834387">
              <w:rPr>
                <w:rFonts w:asciiTheme="majorHAnsi" w:hAnsiTheme="majorHAnsi" w:cstheme="majorHAnsi"/>
                <w:color w:val="000000"/>
                <w:sz w:val="20"/>
                <w:szCs w:val="20"/>
                <w:shd w:val="clear" w:color="auto" w:fill="FFFFFF"/>
              </w:rPr>
              <w:t xml:space="preserve">dimensionale (gros/mijlociu/subțire) este </w:t>
            </w:r>
            <w:r w:rsidR="00E8520D" w:rsidRPr="00834387">
              <w:rPr>
                <w:rFonts w:asciiTheme="majorHAnsi" w:hAnsiTheme="majorHAnsi" w:cstheme="majorHAnsi"/>
                <w:color w:val="000000"/>
                <w:sz w:val="20"/>
                <w:szCs w:val="20"/>
                <w:shd w:val="clear" w:color="auto" w:fill="FFFFFF"/>
              </w:rPr>
              <w:t>prezentată</w:t>
            </w:r>
            <w:r w:rsidRPr="00834387">
              <w:rPr>
                <w:rFonts w:asciiTheme="majorHAnsi" w:hAnsiTheme="majorHAnsi" w:cstheme="majorHAnsi"/>
                <w:color w:val="000000"/>
                <w:sz w:val="20"/>
                <w:szCs w:val="20"/>
                <w:shd w:val="clear" w:color="auto" w:fill="FFFFFF"/>
              </w:rPr>
              <w:t xml:space="preserve"> în </w:t>
            </w:r>
            <w:r w:rsidRPr="00834387">
              <w:rPr>
                <w:rFonts w:asciiTheme="majorHAnsi" w:hAnsiTheme="majorHAnsi" w:cstheme="majorHAnsi"/>
                <w:b/>
                <w:color w:val="000000"/>
                <w:sz w:val="20"/>
                <w:szCs w:val="20"/>
                <w:shd w:val="clear" w:color="auto" w:fill="FFFFFF"/>
              </w:rPr>
              <w:t>actul de punere în valoare</w:t>
            </w:r>
            <w:r w:rsidRPr="00834387">
              <w:rPr>
                <w:rFonts w:asciiTheme="majorHAnsi" w:hAnsiTheme="majorHAnsi" w:cstheme="majorHAnsi"/>
                <w:color w:val="000000"/>
                <w:sz w:val="20"/>
                <w:szCs w:val="20"/>
                <w:shd w:val="clear" w:color="auto" w:fill="FFFFFF"/>
              </w:rPr>
              <w:t xml:space="preserve"> a masei lemnoase și totalizat</w:t>
            </w:r>
            <w:r w:rsidR="00E8520D" w:rsidRPr="00834387">
              <w:rPr>
                <w:rFonts w:asciiTheme="majorHAnsi" w:hAnsiTheme="majorHAnsi" w:cstheme="majorHAnsi"/>
                <w:color w:val="000000"/>
                <w:sz w:val="20"/>
                <w:szCs w:val="20"/>
                <w:shd w:val="clear" w:color="auto" w:fill="FFFFFF"/>
              </w:rPr>
              <w:t>ă</w:t>
            </w:r>
            <w:r w:rsidRPr="00834387">
              <w:rPr>
                <w:rFonts w:asciiTheme="majorHAnsi" w:hAnsiTheme="majorHAnsi" w:cstheme="majorHAnsi"/>
                <w:color w:val="000000"/>
                <w:sz w:val="20"/>
                <w:szCs w:val="20"/>
                <w:shd w:val="clear" w:color="auto" w:fill="FFFFFF"/>
              </w:rPr>
              <w:t xml:space="preserve"> în borderoul măsurii de parchet (5-EF), pe fiecare unitate amenajistică, ocol silvic, întreprindere silvică</w:t>
            </w:r>
            <w:r w:rsidR="007059D7" w:rsidRPr="00834387">
              <w:rPr>
                <w:rFonts w:asciiTheme="majorHAnsi" w:hAnsiTheme="majorHAnsi" w:cstheme="majorHAnsi"/>
                <w:color w:val="000000"/>
                <w:sz w:val="20"/>
                <w:szCs w:val="20"/>
                <w:shd w:val="clear" w:color="auto" w:fill="FFFFFF"/>
              </w:rPr>
              <w:t>. Respectiv,</w:t>
            </w:r>
            <w:r w:rsidRPr="00834387">
              <w:rPr>
                <w:rFonts w:asciiTheme="majorHAnsi" w:hAnsiTheme="majorHAnsi" w:cstheme="majorHAnsi"/>
                <w:color w:val="000000"/>
                <w:sz w:val="20"/>
                <w:szCs w:val="20"/>
                <w:shd w:val="clear" w:color="auto" w:fill="FFFFFF"/>
              </w:rPr>
              <w:t xml:space="preserve"> în baza borderoului menționat</w:t>
            </w:r>
            <w:r w:rsidR="007059D7" w:rsidRPr="00834387">
              <w:rPr>
                <w:rFonts w:asciiTheme="majorHAnsi" w:hAnsiTheme="majorHAnsi" w:cstheme="majorHAnsi"/>
                <w:color w:val="000000"/>
                <w:sz w:val="20"/>
                <w:szCs w:val="20"/>
                <w:shd w:val="clear" w:color="auto" w:fill="FFFFFF"/>
              </w:rPr>
              <w:t>,</w:t>
            </w:r>
            <w:r w:rsidRPr="00834387">
              <w:rPr>
                <w:rFonts w:asciiTheme="majorHAnsi" w:hAnsiTheme="majorHAnsi" w:cstheme="majorHAnsi"/>
                <w:color w:val="000000"/>
                <w:sz w:val="20"/>
                <w:szCs w:val="20"/>
                <w:shd w:val="clear" w:color="auto" w:fill="FFFFFF"/>
              </w:rPr>
              <w:t xml:space="preserve"> se execută totalizarea măsurii de parchet pe </w:t>
            </w:r>
            <w:r w:rsidRPr="00834387">
              <w:rPr>
                <w:rFonts w:asciiTheme="majorHAnsi" w:hAnsiTheme="majorHAnsi" w:cstheme="majorHAnsi"/>
                <w:sz w:val="20"/>
                <w:szCs w:val="20"/>
              </w:rPr>
              <w:t>Agenția ,,Moldsilva”.</w:t>
            </w:r>
          </w:p>
          <w:p w14:paraId="0D1D5DC3" w14:textId="2B11503B" w:rsidR="00FE7844" w:rsidRPr="00834387" w:rsidRDefault="00FE7844" w:rsidP="007F0B90">
            <w:pPr>
              <w:pStyle w:val="a9"/>
              <w:shd w:val="clear" w:color="auto" w:fill="FFFFFF"/>
              <w:ind w:firstLine="0"/>
              <w:rPr>
                <w:rFonts w:asciiTheme="majorHAnsi" w:hAnsiTheme="majorHAnsi" w:cstheme="majorHAnsi"/>
                <w:color w:val="000000"/>
                <w:sz w:val="20"/>
                <w:szCs w:val="20"/>
                <w:shd w:val="clear" w:color="auto" w:fill="FFFFFF"/>
              </w:rPr>
            </w:pPr>
            <w:r w:rsidRPr="00834387">
              <w:rPr>
                <w:rFonts w:asciiTheme="majorHAnsi" w:hAnsiTheme="majorHAnsi" w:cstheme="majorHAnsi"/>
                <w:color w:val="000000"/>
                <w:sz w:val="20"/>
                <w:szCs w:val="20"/>
                <w:shd w:val="clear" w:color="auto" w:fill="FFFFFF"/>
              </w:rPr>
              <w:t>Calculul tax</w:t>
            </w:r>
            <w:r w:rsidR="001830F0" w:rsidRPr="00834387">
              <w:rPr>
                <w:rFonts w:asciiTheme="majorHAnsi" w:hAnsiTheme="majorHAnsi" w:cstheme="majorHAnsi"/>
                <w:color w:val="000000"/>
                <w:sz w:val="20"/>
                <w:szCs w:val="20"/>
                <w:shd w:val="clear" w:color="auto" w:fill="FFFFFF"/>
              </w:rPr>
              <w:t>ei</w:t>
            </w:r>
            <w:r w:rsidRPr="00834387">
              <w:rPr>
                <w:rFonts w:asciiTheme="majorHAnsi" w:hAnsiTheme="majorHAnsi" w:cstheme="majorHAnsi"/>
                <w:color w:val="000000"/>
                <w:sz w:val="20"/>
                <w:szCs w:val="20"/>
                <w:shd w:val="clear" w:color="auto" w:fill="FFFFFF"/>
              </w:rPr>
              <w:t xml:space="preserve"> pentru lemnul eliberat pe picior se efectuează pentru fiecare element de arboret separat, conform prevederilor Codului fiscal. În cazul c</w:t>
            </w:r>
            <w:r w:rsidR="007059D7" w:rsidRPr="00834387">
              <w:rPr>
                <w:rFonts w:asciiTheme="majorHAnsi" w:hAnsiTheme="majorHAnsi" w:cstheme="majorHAnsi"/>
                <w:color w:val="000000"/>
                <w:sz w:val="20"/>
                <w:szCs w:val="20"/>
                <w:shd w:val="clear" w:color="auto" w:fill="FFFFFF"/>
              </w:rPr>
              <w:t>â</w:t>
            </w:r>
            <w:r w:rsidRPr="00834387">
              <w:rPr>
                <w:rFonts w:asciiTheme="majorHAnsi" w:hAnsiTheme="majorHAnsi" w:cstheme="majorHAnsi"/>
                <w:color w:val="000000"/>
                <w:sz w:val="20"/>
                <w:szCs w:val="20"/>
                <w:shd w:val="clear" w:color="auto" w:fill="FFFFFF"/>
              </w:rPr>
              <w:t xml:space="preserve">nd volumul </w:t>
            </w:r>
            <w:r w:rsidR="007059D7" w:rsidRPr="00834387">
              <w:rPr>
                <w:rFonts w:asciiTheme="majorHAnsi" w:hAnsiTheme="majorHAnsi" w:cstheme="majorHAnsi"/>
                <w:color w:val="000000"/>
                <w:sz w:val="20"/>
                <w:szCs w:val="20"/>
                <w:shd w:val="clear" w:color="auto" w:fill="FFFFFF"/>
              </w:rPr>
              <w:t xml:space="preserve">de </w:t>
            </w:r>
            <w:r w:rsidRPr="00834387">
              <w:rPr>
                <w:rFonts w:asciiTheme="majorHAnsi" w:hAnsiTheme="majorHAnsi" w:cstheme="majorHAnsi"/>
                <w:color w:val="000000"/>
                <w:sz w:val="20"/>
                <w:szCs w:val="20"/>
                <w:shd w:val="clear" w:color="auto" w:fill="FFFFFF"/>
              </w:rPr>
              <w:t>mas</w:t>
            </w:r>
            <w:r w:rsidR="007059D7" w:rsidRPr="00834387">
              <w:rPr>
                <w:rFonts w:asciiTheme="majorHAnsi" w:hAnsiTheme="majorHAnsi" w:cstheme="majorHAnsi"/>
                <w:color w:val="000000"/>
                <w:sz w:val="20"/>
                <w:szCs w:val="20"/>
                <w:shd w:val="clear" w:color="auto" w:fill="FFFFFF"/>
              </w:rPr>
              <w:t>ă</w:t>
            </w:r>
            <w:r w:rsidRPr="00834387">
              <w:rPr>
                <w:rFonts w:asciiTheme="majorHAnsi" w:hAnsiTheme="majorHAnsi" w:cstheme="majorHAnsi"/>
                <w:color w:val="000000"/>
                <w:sz w:val="20"/>
                <w:szCs w:val="20"/>
                <w:shd w:val="clear" w:color="auto" w:fill="FFFFFF"/>
              </w:rPr>
              <w:t xml:space="preserve"> lemnoas</w:t>
            </w:r>
            <w:r w:rsidR="007059D7" w:rsidRPr="00834387">
              <w:rPr>
                <w:rFonts w:asciiTheme="majorHAnsi" w:hAnsiTheme="majorHAnsi" w:cstheme="majorHAnsi"/>
                <w:color w:val="000000"/>
                <w:sz w:val="20"/>
                <w:szCs w:val="20"/>
                <w:shd w:val="clear" w:color="auto" w:fill="FFFFFF"/>
              </w:rPr>
              <w:t>ă</w:t>
            </w:r>
            <w:r w:rsidRPr="00834387">
              <w:rPr>
                <w:rFonts w:asciiTheme="majorHAnsi" w:hAnsiTheme="majorHAnsi" w:cstheme="majorHAnsi"/>
                <w:color w:val="000000"/>
                <w:sz w:val="20"/>
                <w:szCs w:val="20"/>
                <w:shd w:val="clear" w:color="auto" w:fill="FFFFFF"/>
              </w:rPr>
              <w:t xml:space="preserve"> rezultat din lucrările de exploatare depășește </w:t>
            </w:r>
            <w:r w:rsidR="007059D7" w:rsidRPr="00834387">
              <w:rPr>
                <w:rFonts w:asciiTheme="majorHAnsi" w:hAnsiTheme="majorHAnsi" w:cstheme="majorHAnsi"/>
                <w:color w:val="000000"/>
                <w:sz w:val="20"/>
                <w:szCs w:val="20"/>
                <w:shd w:val="clear" w:color="auto" w:fill="FFFFFF"/>
              </w:rPr>
              <w:t xml:space="preserve">cu 10 % </w:t>
            </w:r>
            <w:r w:rsidRPr="00834387">
              <w:rPr>
                <w:rFonts w:asciiTheme="majorHAnsi" w:hAnsiTheme="majorHAnsi" w:cstheme="majorHAnsi"/>
                <w:color w:val="000000"/>
                <w:sz w:val="20"/>
                <w:szCs w:val="20"/>
                <w:shd w:val="clear" w:color="auto" w:fill="FFFFFF"/>
              </w:rPr>
              <w:t>volumul de masă lemnoasă autorizat, pentru diferența respectivă entitatea silvică efectuează recalculul tax</w:t>
            </w:r>
            <w:r w:rsidR="007059D7" w:rsidRPr="00834387">
              <w:rPr>
                <w:rFonts w:asciiTheme="majorHAnsi" w:hAnsiTheme="majorHAnsi" w:cstheme="majorHAnsi"/>
                <w:color w:val="000000"/>
                <w:sz w:val="20"/>
                <w:szCs w:val="20"/>
                <w:shd w:val="clear" w:color="auto" w:fill="FFFFFF"/>
              </w:rPr>
              <w:t>ei</w:t>
            </w:r>
            <w:r w:rsidRPr="00834387">
              <w:rPr>
                <w:rFonts w:asciiTheme="majorHAnsi" w:hAnsiTheme="majorHAnsi" w:cstheme="majorHAnsi"/>
                <w:color w:val="000000"/>
                <w:sz w:val="20"/>
                <w:szCs w:val="20"/>
                <w:shd w:val="clear" w:color="auto" w:fill="FFFFFF"/>
              </w:rPr>
              <w:t xml:space="preserve"> </w:t>
            </w:r>
            <w:r w:rsidR="007059D7" w:rsidRPr="00834387">
              <w:rPr>
                <w:rFonts w:asciiTheme="majorHAnsi" w:hAnsiTheme="majorHAnsi" w:cstheme="majorHAnsi"/>
                <w:color w:val="000000"/>
                <w:sz w:val="20"/>
                <w:szCs w:val="20"/>
                <w:shd w:val="clear" w:color="auto" w:fill="FFFFFF"/>
              </w:rPr>
              <w:t xml:space="preserve">pentru </w:t>
            </w:r>
            <w:r w:rsidRPr="00834387">
              <w:rPr>
                <w:rFonts w:asciiTheme="majorHAnsi" w:hAnsiTheme="majorHAnsi" w:cstheme="majorHAnsi"/>
                <w:color w:val="000000"/>
                <w:sz w:val="20"/>
                <w:szCs w:val="20"/>
                <w:shd w:val="clear" w:color="auto" w:fill="FFFFFF"/>
              </w:rPr>
              <w:t>lemnul eliberat pe picior.</w:t>
            </w:r>
          </w:p>
          <w:p w14:paraId="3AA2C606" w14:textId="6A157D41" w:rsidR="00FE7844" w:rsidRPr="00834387" w:rsidRDefault="00FE7844" w:rsidP="007F0B90">
            <w:pPr>
              <w:pStyle w:val="a9"/>
              <w:shd w:val="clear" w:color="auto" w:fill="FFFFFF"/>
              <w:ind w:firstLine="0"/>
              <w:rPr>
                <w:rFonts w:asciiTheme="majorHAnsi" w:eastAsia="Calibri" w:hAnsiTheme="majorHAnsi" w:cstheme="majorHAnsi"/>
                <w:sz w:val="20"/>
                <w:szCs w:val="20"/>
              </w:rPr>
            </w:pPr>
            <w:r w:rsidRPr="00834387">
              <w:rPr>
                <w:rFonts w:asciiTheme="majorHAnsi" w:eastAsia="Calibri" w:hAnsiTheme="majorHAnsi" w:cstheme="majorHAnsi"/>
                <w:sz w:val="20"/>
                <w:szCs w:val="20"/>
              </w:rPr>
              <w:t>Calculele efectuate și prezentate de către echipa de audit în Anexa nr.14 sunt irelevante, deoarece calculul taxei pentru lemnul eliberat pe picior se face după actele de punere în valoare, iar evidența acestor plăți este dusă după autorizațiile de exploatare a pădurii</w:t>
            </w:r>
            <w:r w:rsidR="007059D7" w:rsidRPr="00834387">
              <w:rPr>
                <w:rFonts w:asciiTheme="majorHAnsi" w:eastAsia="Calibri" w:hAnsiTheme="majorHAnsi" w:cstheme="majorHAnsi"/>
                <w:sz w:val="20"/>
                <w:szCs w:val="20"/>
              </w:rPr>
              <w:t>,</w:t>
            </w:r>
            <w:r w:rsidRPr="00834387">
              <w:rPr>
                <w:rFonts w:asciiTheme="majorHAnsi" w:eastAsia="Calibri" w:hAnsiTheme="majorHAnsi" w:cstheme="majorHAnsi"/>
                <w:sz w:val="20"/>
                <w:szCs w:val="20"/>
              </w:rPr>
              <w:t xml:space="preserve"> și nu după </w:t>
            </w:r>
            <w:r w:rsidRPr="00834387">
              <w:rPr>
                <w:rFonts w:asciiTheme="majorHAnsi" w:hAnsiTheme="majorHAnsi" w:cstheme="majorHAnsi"/>
                <w:sz w:val="20"/>
                <w:szCs w:val="20"/>
                <w:shd w:val="clear" w:color="auto" w:fill="FFFFFF"/>
              </w:rPr>
              <w:t>autorizațiile pentru tăieri în fondul forestier și în vegetația forestieră din afara fondului forestier</w:t>
            </w:r>
            <w:r w:rsidRPr="00834387">
              <w:rPr>
                <w:rFonts w:asciiTheme="majorHAnsi" w:eastAsia="Calibri" w:hAnsiTheme="majorHAnsi" w:cstheme="majorHAnsi"/>
                <w:sz w:val="20"/>
                <w:szCs w:val="20"/>
              </w:rPr>
              <w:t xml:space="preserve"> și </w:t>
            </w:r>
            <w:r w:rsidR="00722603" w:rsidRPr="00834387">
              <w:rPr>
                <w:rFonts w:asciiTheme="majorHAnsi" w:eastAsia="Calibri" w:hAnsiTheme="majorHAnsi" w:cstheme="majorHAnsi"/>
                <w:sz w:val="20"/>
                <w:szCs w:val="20"/>
              </w:rPr>
              <w:t>D</w:t>
            </w:r>
            <w:r w:rsidRPr="00834387">
              <w:rPr>
                <w:rFonts w:asciiTheme="majorHAnsi" w:eastAsia="Calibri" w:hAnsiTheme="majorHAnsi" w:cstheme="majorHAnsi"/>
                <w:sz w:val="20"/>
                <w:szCs w:val="20"/>
              </w:rPr>
              <w:t>ispozițiile</w:t>
            </w:r>
            <w:r w:rsidR="00376432" w:rsidRPr="00834387">
              <w:rPr>
                <w:rFonts w:asciiTheme="majorHAnsi" w:eastAsia="Calibri" w:hAnsiTheme="majorHAnsi" w:cstheme="majorHAnsi"/>
                <w:sz w:val="20"/>
                <w:szCs w:val="20"/>
              </w:rPr>
              <w:t>-</w:t>
            </w:r>
            <w:r w:rsidR="00722603" w:rsidRPr="00834387">
              <w:rPr>
                <w:rFonts w:asciiTheme="majorHAnsi" w:eastAsia="Calibri" w:hAnsiTheme="majorHAnsi" w:cstheme="majorHAnsi"/>
                <w:sz w:val="20"/>
                <w:szCs w:val="20"/>
              </w:rPr>
              <w:t>B</w:t>
            </w:r>
            <w:r w:rsidRPr="00834387">
              <w:rPr>
                <w:rFonts w:asciiTheme="majorHAnsi" w:eastAsia="Calibri" w:hAnsiTheme="majorHAnsi" w:cstheme="majorHAnsi"/>
                <w:sz w:val="20"/>
                <w:szCs w:val="20"/>
              </w:rPr>
              <w:t>on, care au cu totul altă menire.</w:t>
            </w:r>
          </w:p>
          <w:p w14:paraId="1193B943" w14:textId="77777777" w:rsidR="00FE7844" w:rsidRPr="00834387" w:rsidRDefault="00FE7844" w:rsidP="007F0B90">
            <w:pPr>
              <w:pStyle w:val="a9"/>
              <w:shd w:val="clear" w:color="auto" w:fill="FFFFFF"/>
              <w:rPr>
                <w:rFonts w:asciiTheme="majorHAnsi" w:hAnsiTheme="majorHAnsi" w:cstheme="majorHAnsi"/>
                <w:sz w:val="20"/>
                <w:szCs w:val="20"/>
              </w:rPr>
            </w:pPr>
          </w:p>
        </w:tc>
        <w:tc>
          <w:tcPr>
            <w:tcW w:w="5677" w:type="dxa"/>
            <w:vMerge/>
          </w:tcPr>
          <w:p w14:paraId="6B36F416" w14:textId="77777777" w:rsidR="00FE7844" w:rsidRPr="00834387" w:rsidRDefault="00FE7844" w:rsidP="007F0B90">
            <w:pPr>
              <w:shd w:val="clear" w:color="auto" w:fill="FFFFFF" w:themeFill="background1"/>
              <w:spacing w:after="0" w:line="240" w:lineRule="auto"/>
              <w:jc w:val="both"/>
              <w:rPr>
                <w:rFonts w:asciiTheme="majorHAnsi" w:hAnsiTheme="majorHAnsi" w:cstheme="majorHAnsi"/>
                <w:sz w:val="20"/>
                <w:szCs w:val="20"/>
                <w:lang w:val="en-US"/>
              </w:rPr>
            </w:pPr>
          </w:p>
        </w:tc>
      </w:tr>
    </w:tbl>
    <w:p w14:paraId="26D98831" w14:textId="6128729E" w:rsidR="00FE7844" w:rsidRPr="00FD4E3E" w:rsidRDefault="00FE7844" w:rsidP="007F0B90">
      <w:pPr>
        <w:spacing w:line="240" w:lineRule="auto"/>
        <w:jc w:val="both"/>
        <w:rPr>
          <w:sz w:val="20"/>
          <w:szCs w:val="20"/>
          <w:lang w:val="en-US"/>
        </w:rPr>
      </w:pPr>
    </w:p>
    <w:p w14:paraId="024A7501" w14:textId="77777777" w:rsidR="00F159B4" w:rsidRDefault="00FE7844" w:rsidP="007F0B90">
      <w:pPr>
        <w:spacing w:after="160" w:line="240" w:lineRule="auto"/>
        <w:rPr>
          <w:rFonts w:asciiTheme="majorHAnsi" w:hAnsiTheme="majorHAnsi" w:cstheme="majorHAnsi"/>
          <w:sz w:val="24"/>
          <w:szCs w:val="24"/>
          <w:lang w:val="ro-RO"/>
        </w:rPr>
        <w:sectPr w:rsidR="00F159B4" w:rsidSect="00F159B4">
          <w:pgSz w:w="12240" w:h="15840"/>
          <w:pgMar w:top="1440" w:right="1440" w:bottom="1440" w:left="1440" w:header="720" w:footer="720" w:gutter="0"/>
          <w:cols w:space="720"/>
          <w:docGrid w:linePitch="360"/>
        </w:sectPr>
      </w:pPr>
      <w:r>
        <w:rPr>
          <w:rFonts w:asciiTheme="majorHAnsi" w:hAnsiTheme="majorHAnsi" w:cstheme="majorHAnsi"/>
          <w:sz w:val="24"/>
          <w:szCs w:val="24"/>
          <w:lang w:val="ro-RO"/>
        </w:rPr>
        <w:br w:type="page"/>
      </w:r>
    </w:p>
    <w:p w14:paraId="7D77597D" w14:textId="77777777" w:rsidR="00FE7844" w:rsidRPr="004D17D0" w:rsidRDefault="00FE7844" w:rsidP="00F159B4">
      <w:pPr>
        <w:jc w:val="right"/>
        <w:rPr>
          <w:rFonts w:asciiTheme="majorHAnsi" w:hAnsiTheme="majorHAnsi" w:cstheme="majorHAnsi"/>
          <w:b/>
          <w:sz w:val="20"/>
          <w:szCs w:val="20"/>
          <w:lang w:val="ro-RO"/>
        </w:rPr>
      </w:pPr>
      <w:bookmarkStart w:id="114" w:name="_Toc57784505"/>
      <w:bookmarkStart w:id="115" w:name="_Toc59545836"/>
      <w:r w:rsidRPr="004D17D0">
        <w:rPr>
          <w:rFonts w:asciiTheme="majorHAnsi" w:hAnsiTheme="majorHAnsi" w:cstheme="majorHAnsi"/>
          <w:b/>
          <w:sz w:val="20"/>
          <w:szCs w:val="20"/>
          <w:lang w:val="ro-RO"/>
        </w:rPr>
        <w:t>Anexa nr.1</w:t>
      </w:r>
      <w:bookmarkEnd w:id="114"/>
      <w:r w:rsidRPr="004D17D0">
        <w:rPr>
          <w:rFonts w:asciiTheme="majorHAnsi" w:hAnsiTheme="majorHAnsi" w:cstheme="majorHAnsi"/>
          <w:b/>
          <w:sz w:val="20"/>
          <w:szCs w:val="20"/>
          <w:lang w:val="ro-RO"/>
        </w:rPr>
        <w:t>8</w:t>
      </w:r>
      <w:bookmarkEnd w:id="115"/>
    </w:p>
    <w:p w14:paraId="66B0FE1B" w14:textId="40BE53A3" w:rsidR="00FE7844" w:rsidRPr="004D17D0" w:rsidRDefault="00FE7844" w:rsidP="00F159B4">
      <w:pPr>
        <w:rPr>
          <w:rFonts w:asciiTheme="majorHAnsi" w:hAnsiTheme="majorHAnsi" w:cstheme="majorHAnsi"/>
          <w:b/>
          <w:sz w:val="20"/>
          <w:szCs w:val="20"/>
          <w:lang w:val="ro-RO"/>
        </w:rPr>
      </w:pPr>
      <w:bookmarkStart w:id="116" w:name="_Toc57784506"/>
      <w:bookmarkStart w:id="117" w:name="_Toc59545837"/>
      <w:r w:rsidRPr="00AE69D7">
        <w:rPr>
          <w:rFonts w:asciiTheme="majorHAnsi" w:hAnsiTheme="majorHAnsi" w:cstheme="majorHAnsi"/>
          <w:b/>
          <w:sz w:val="20"/>
          <w:szCs w:val="20"/>
          <w:lang w:val="ro-RO"/>
        </w:rPr>
        <w:t>Informați</w:t>
      </w:r>
      <w:r w:rsidR="00DD3768">
        <w:rPr>
          <w:rFonts w:asciiTheme="majorHAnsi" w:hAnsiTheme="majorHAnsi" w:cstheme="majorHAnsi"/>
          <w:b/>
          <w:sz w:val="20"/>
          <w:szCs w:val="20"/>
          <w:lang w:val="ro-RO"/>
        </w:rPr>
        <w:t>a</w:t>
      </w:r>
      <w:r w:rsidRPr="004A1DFB">
        <w:rPr>
          <w:rFonts w:asciiTheme="majorHAnsi" w:hAnsiTheme="majorHAnsi" w:cstheme="majorHAnsi"/>
          <w:b/>
          <w:sz w:val="20"/>
          <w:szCs w:val="20"/>
          <w:lang w:val="ro-RO"/>
        </w:rPr>
        <w:t xml:space="preserve"> privind</w:t>
      </w:r>
      <w:r w:rsidRPr="004D17D0">
        <w:rPr>
          <w:rFonts w:asciiTheme="majorHAnsi" w:hAnsiTheme="majorHAnsi" w:cstheme="majorHAnsi"/>
          <w:b/>
          <w:sz w:val="20"/>
          <w:szCs w:val="20"/>
          <w:lang w:val="ro-RO"/>
        </w:rPr>
        <w:t xml:space="preserve"> volumele de masă lemnoasă provenite din tăieri ilicite, </w:t>
      </w:r>
      <w:r w:rsidR="00707222">
        <w:rPr>
          <w:rFonts w:asciiTheme="majorHAnsi" w:hAnsiTheme="majorHAnsi" w:cstheme="majorHAnsi"/>
          <w:b/>
          <w:sz w:val="20"/>
          <w:szCs w:val="20"/>
          <w:lang w:val="ro-RO"/>
        </w:rPr>
        <w:t xml:space="preserve">anii </w:t>
      </w:r>
      <w:r w:rsidRPr="004D17D0">
        <w:rPr>
          <w:rFonts w:asciiTheme="majorHAnsi" w:hAnsiTheme="majorHAnsi" w:cstheme="majorHAnsi"/>
          <w:b/>
          <w:sz w:val="20"/>
          <w:szCs w:val="20"/>
          <w:lang w:val="ro-RO"/>
        </w:rPr>
        <w:t>2018-2019</w:t>
      </w:r>
      <w:bookmarkEnd w:id="116"/>
      <w:bookmarkEnd w:id="117"/>
      <w:r w:rsidR="00AC3687" w:rsidRPr="008C306D">
        <w:rPr>
          <w:rFonts w:asciiTheme="majorHAnsi" w:eastAsia="Calibri" w:hAnsiTheme="majorHAnsi" w:cstheme="majorHAnsi"/>
          <w:b/>
          <w:i/>
          <w:sz w:val="20"/>
          <w:szCs w:val="20"/>
          <w:lang w:val="ro-RO"/>
        </w:rPr>
        <w:fldChar w:fldCharType="begin"/>
      </w:r>
      <w:r w:rsidRPr="004D17D0">
        <w:rPr>
          <w:rFonts w:asciiTheme="majorHAnsi" w:hAnsiTheme="majorHAnsi" w:cstheme="majorHAnsi"/>
          <w:b/>
          <w:sz w:val="20"/>
          <w:szCs w:val="20"/>
          <w:lang w:val="ro-RO"/>
        </w:rPr>
        <w:instrText xml:space="preserve"> LINK Excel.Sheet.12 D:\\m_panzaru\\Desktop\\Informatie_solicitare_prejudiciu.xlsx Лист1!R5C3:R16C17 \a \f 4 \h  \* MERGEFORMAT </w:instrText>
      </w:r>
      <w:r w:rsidR="00AC3687" w:rsidRPr="008C306D">
        <w:rPr>
          <w:rFonts w:asciiTheme="majorHAnsi" w:eastAsia="Calibri" w:hAnsiTheme="majorHAnsi" w:cstheme="majorHAnsi"/>
          <w:b/>
          <w:i/>
          <w:sz w:val="20"/>
          <w:szCs w:val="20"/>
          <w:lang w:val="ro-RO"/>
        </w:rPr>
        <w:fldChar w:fldCharType="separate"/>
      </w:r>
    </w:p>
    <w:tbl>
      <w:tblPr>
        <w:tblW w:w="14767" w:type="dxa"/>
        <w:tblInd w:w="-995" w:type="dxa"/>
        <w:tblLook w:val="04A0" w:firstRow="1" w:lastRow="0" w:firstColumn="1" w:lastColumn="0" w:noHBand="0" w:noVBand="1"/>
      </w:tblPr>
      <w:tblGrid>
        <w:gridCol w:w="2348"/>
        <w:gridCol w:w="1155"/>
        <w:gridCol w:w="888"/>
        <w:gridCol w:w="1155"/>
        <w:gridCol w:w="1270"/>
        <w:gridCol w:w="1155"/>
        <w:gridCol w:w="1155"/>
        <w:gridCol w:w="1155"/>
        <w:gridCol w:w="1272"/>
        <w:gridCol w:w="1155"/>
        <w:gridCol w:w="1155"/>
        <w:gridCol w:w="898"/>
        <w:gridCol w:w="6"/>
      </w:tblGrid>
      <w:tr w:rsidR="00FE7844" w:rsidRPr="008C306D" w14:paraId="1DB39F3C" w14:textId="77777777" w:rsidTr="007F0B90">
        <w:trPr>
          <w:gridAfter w:val="1"/>
          <w:wAfter w:w="6" w:type="dxa"/>
          <w:trHeight w:val="777"/>
        </w:trPr>
        <w:tc>
          <w:tcPr>
            <w:tcW w:w="2495" w:type="dxa"/>
            <w:vMerge w:val="restart"/>
            <w:tcBorders>
              <w:top w:val="single" w:sz="4" w:space="0" w:color="auto"/>
              <w:left w:val="single" w:sz="4" w:space="0" w:color="auto"/>
              <w:bottom w:val="single" w:sz="4" w:space="0" w:color="auto"/>
              <w:right w:val="single" w:sz="4" w:space="0" w:color="auto"/>
            </w:tcBorders>
            <w:shd w:val="clear" w:color="000000" w:fill="DDEBF7"/>
            <w:vAlign w:val="bottom"/>
            <w:hideMark/>
          </w:tcPr>
          <w:p w14:paraId="2F113FBB" w14:textId="77777777" w:rsidR="00FE7844" w:rsidRDefault="00FE7844" w:rsidP="00F159B4">
            <w:pPr>
              <w:spacing w:after="0" w:line="240" w:lineRule="auto"/>
              <w:rPr>
                <w:rFonts w:asciiTheme="majorHAnsi" w:eastAsia="Times New Roman" w:hAnsiTheme="majorHAnsi" w:cstheme="majorHAnsi"/>
                <w:b/>
                <w:bCs/>
                <w:color w:val="000000"/>
                <w:sz w:val="18"/>
                <w:szCs w:val="18"/>
                <w:lang w:val="ro-RO"/>
              </w:rPr>
            </w:pPr>
            <w:r w:rsidRPr="008C306D">
              <w:rPr>
                <w:rFonts w:asciiTheme="majorHAnsi" w:eastAsia="Times New Roman" w:hAnsiTheme="majorHAnsi" w:cstheme="majorHAnsi"/>
                <w:b/>
                <w:bCs/>
                <w:color w:val="000000"/>
                <w:sz w:val="18"/>
                <w:szCs w:val="18"/>
                <w:lang w:val="ro-RO"/>
              </w:rPr>
              <w:t>Indicatorii</w:t>
            </w:r>
          </w:p>
        </w:tc>
        <w:tc>
          <w:tcPr>
            <w:tcW w:w="113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3C6AE51" w14:textId="77777777" w:rsidR="00FE7844" w:rsidRDefault="00FE7844" w:rsidP="00F159B4">
            <w:pPr>
              <w:spacing w:after="0" w:line="240" w:lineRule="auto"/>
              <w:rPr>
                <w:rFonts w:asciiTheme="majorHAnsi" w:eastAsia="Times New Roman" w:hAnsiTheme="majorHAnsi" w:cstheme="majorHAnsi"/>
                <w:b/>
                <w:color w:val="000000"/>
                <w:sz w:val="16"/>
                <w:szCs w:val="16"/>
                <w:lang w:val="ro-RO"/>
              </w:rPr>
            </w:pPr>
            <w:r w:rsidRPr="008C306D">
              <w:rPr>
                <w:rFonts w:asciiTheme="majorHAnsi" w:eastAsia="Times New Roman" w:hAnsiTheme="majorHAnsi" w:cstheme="majorHAnsi"/>
                <w:b/>
                <w:color w:val="000000"/>
                <w:sz w:val="16"/>
                <w:szCs w:val="16"/>
                <w:lang w:val="ro-RO"/>
              </w:rPr>
              <w:t>Î.S. Întreprinderea pentru silvicultură Bălți</w:t>
            </w:r>
          </w:p>
        </w:tc>
        <w:tc>
          <w:tcPr>
            <w:tcW w:w="874" w:type="dxa"/>
            <w:tcBorders>
              <w:top w:val="single" w:sz="4" w:space="0" w:color="auto"/>
              <w:left w:val="nil"/>
              <w:bottom w:val="single" w:sz="4" w:space="0" w:color="auto"/>
              <w:right w:val="single" w:sz="4" w:space="0" w:color="auto"/>
            </w:tcBorders>
            <w:shd w:val="clear" w:color="000000" w:fill="DDEBF7"/>
            <w:vAlign w:val="bottom"/>
            <w:hideMark/>
          </w:tcPr>
          <w:p w14:paraId="381A3AE9" w14:textId="4976A1BE" w:rsidR="00FE7844" w:rsidRDefault="00FE7844" w:rsidP="00F159B4">
            <w:pPr>
              <w:spacing w:after="0" w:line="240" w:lineRule="auto"/>
              <w:rPr>
                <w:rFonts w:asciiTheme="majorHAnsi" w:eastAsia="Times New Roman" w:hAnsiTheme="majorHAnsi" w:cstheme="majorHAnsi"/>
                <w:b/>
                <w:color w:val="000000"/>
                <w:sz w:val="16"/>
                <w:szCs w:val="16"/>
                <w:lang w:val="ro-RO"/>
              </w:rPr>
            </w:pPr>
            <w:r w:rsidRPr="008C306D">
              <w:rPr>
                <w:rFonts w:asciiTheme="majorHAnsi" w:eastAsia="Times New Roman" w:hAnsiTheme="majorHAnsi" w:cstheme="majorHAnsi"/>
                <w:b/>
                <w:color w:val="000000"/>
                <w:sz w:val="16"/>
                <w:szCs w:val="16"/>
                <w:lang w:val="ro-RO"/>
              </w:rPr>
              <w:t xml:space="preserve">Î.S. Rezervația naturală </w:t>
            </w:r>
            <w:r w:rsidR="006653D0">
              <w:rPr>
                <w:rFonts w:asciiTheme="majorHAnsi" w:eastAsia="Times New Roman" w:hAnsiTheme="majorHAnsi" w:cstheme="majorHAnsi"/>
                <w:b/>
                <w:color w:val="000000"/>
                <w:sz w:val="16"/>
                <w:szCs w:val="16"/>
                <w:lang w:val="ro-RO"/>
              </w:rPr>
              <w:t>„</w:t>
            </w:r>
            <w:r w:rsidRPr="008C306D">
              <w:rPr>
                <w:rFonts w:asciiTheme="majorHAnsi" w:eastAsia="Times New Roman" w:hAnsiTheme="majorHAnsi" w:cstheme="majorHAnsi"/>
                <w:b/>
                <w:color w:val="000000"/>
                <w:sz w:val="16"/>
                <w:szCs w:val="16"/>
                <w:lang w:val="ro-RO"/>
              </w:rPr>
              <w:t>Prutul de Jos”</w:t>
            </w:r>
          </w:p>
        </w:tc>
        <w:tc>
          <w:tcPr>
            <w:tcW w:w="1136" w:type="dxa"/>
            <w:tcBorders>
              <w:top w:val="single" w:sz="4" w:space="0" w:color="auto"/>
              <w:left w:val="nil"/>
              <w:bottom w:val="single" w:sz="4" w:space="0" w:color="auto"/>
              <w:right w:val="single" w:sz="4" w:space="0" w:color="auto"/>
            </w:tcBorders>
            <w:shd w:val="clear" w:color="000000" w:fill="DDEBF7"/>
            <w:vAlign w:val="bottom"/>
            <w:hideMark/>
          </w:tcPr>
          <w:p w14:paraId="6152BC2F" w14:textId="77777777" w:rsidR="00FE7844" w:rsidRDefault="00FE7844" w:rsidP="00F159B4">
            <w:pPr>
              <w:spacing w:after="0" w:line="240" w:lineRule="auto"/>
              <w:rPr>
                <w:rFonts w:asciiTheme="majorHAnsi" w:eastAsia="Times New Roman" w:hAnsiTheme="majorHAnsi" w:cstheme="majorHAnsi"/>
                <w:b/>
                <w:color w:val="000000"/>
                <w:sz w:val="16"/>
                <w:szCs w:val="16"/>
                <w:lang w:val="ro-RO"/>
              </w:rPr>
            </w:pPr>
            <w:r w:rsidRPr="008C306D">
              <w:rPr>
                <w:rFonts w:asciiTheme="majorHAnsi" w:eastAsia="Times New Roman" w:hAnsiTheme="majorHAnsi" w:cstheme="majorHAnsi"/>
                <w:b/>
                <w:color w:val="000000"/>
                <w:sz w:val="16"/>
                <w:szCs w:val="16"/>
                <w:lang w:val="ro-RO"/>
              </w:rPr>
              <w:t>Î.S. Întreprinderea silvo-cinegetică Cimișlia</w:t>
            </w:r>
          </w:p>
        </w:tc>
        <w:tc>
          <w:tcPr>
            <w:tcW w:w="1270" w:type="dxa"/>
            <w:tcBorders>
              <w:top w:val="single" w:sz="4" w:space="0" w:color="auto"/>
              <w:left w:val="nil"/>
              <w:bottom w:val="single" w:sz="4" w:space="0" w:color="auto"/>
              <w:right w:val="single" w:sz="4" w:space="0" w:color="auto"/>
            </w:tcBorders>
            <w:shd w:val="clear" w:color="000000" w:fill="DDEBF7"/>
            <w:vAlign w:val="bottom"/>
            <w:hideMark/>
          </w:tcPr>
          <w:p w14:paraId="3E0A321D" w14:textId="77777777" w:rsidR="00FE7844" w:rsidRDefault="00FE7844" w:rsidP="00F159B4">
            <w:pPr>
              <w:spacing w:after="0" w:line="240" w:lineRule="auto"/>
              <w:rPr>
                <w:rFonts w:asciiTheme="majorHAnsi" w:eastAsia="Times New Roman" w:hAnsiTheme="majorHAnsi" w:cstheme="majorHAnsi"/>
                <w:b/>
                <w:color w:val="000000"/>
                <w:sz w:val="16"/>
                <w:szCs w:val="16"/>
                <w:lang w:val="ro-RO"/>
              </w:rPr>
            </w:pPr>
            <w:r w:rsidRPr="008C306D">
              <w:rPr>
                <w:rFonts w:asciiTheme="majorHAnsi" w:eastAsia="Times New Roman" w:hAnsiTheme="majorHAnsi" w:cstheme="majorHAnsi"/>
                <w:b/>
                <w:color w:val="000000"/>
                <w:sz w:val="16"/>
                <w:szCs w:val="16"/>
                <w:lang w:val="ro-RO"/>
              </w:rPr>
              <w:t>Î.S. Întreprinderea pentru silvicultură Glodeni</w:t>
            </w:r>
          </w:p>
        </w:tc>
        <w:tc>
          <w:tcPr>
            <w:tcW w:w="1136" w:type="dxa"/>
            <w:tcBorders>
              <w:top w:val="single" w:sz="4" w:space="0" w:color="auto"/>
              <w:left w:val="nil"/>
              <w:bottom w:val="single" w:sz="4" w:space="0" w:color="auto"/>
              <w:right w:val="single" w:sz="4" w:space="0" w:color="auto"/>
            </w:tcBorders>
            <w:shd w:val="clear" w:color="000000" w:fill="DDEBF7"/>
            <w:vAlign w:val="bottom"/>
            <w:hideMark/>
          </w:tcPr>
          <w:p w14:paraId="2831509D" w14:textId="77777777" w:rsidR="00FE7844" w:rsidRDefault="00FE7844" w:rsidP="00F159B4">
            <w:pPr>
              <w:spacing w:after="0" w:line="240" w:lineRule="auto"/>
              <w:rPr>
                <w:rFonts w:asciiTheme="majorHAnsi" w:eastAsia="Times New Roman" w:hAnsiTheme="majorHAnsi" w:cstheme="majorHAnsi"/>
                <w:b/>
                <w:color w:val="000000"/>
                <w:sz w:val="16"/>
                <w:szCs w:val="16"/>
                <w:lang w:val="ro-RO"/>
              </w:rPr>
            </w:pPr>
            <w:r w:rsidRPr="008C306D">
              <w:rPr>
                <w:rFonts w:asciiTheme="majorHAnsi" w:eastAsia="Times New Roman" w:hAnsiTheme="majorHAnsi" w:cstheme="majorHAnsi"/>
                <w:b/>
                <w:color w:val="000000"/>
                <w:sz w:val="16"/>
                <w:szCs w:val="16"/>
                <w:lang w:val="ro-RO"/>
              </w:rPr>
              <w:t>Î.S. Întreprinderea pentru silvicultură Iargara</w:t>
            </w:r>
          </w:p>
        </w:tc>
        <w:tc>
          <w:tcPr>
            <w:tcW w:w="1136" w:type="dxa"/>
            <w:tcBorders>
              <w:top w:val="single" w:sz="4" w:space="0" w:color="auto"/>
              <w:left w:val="nil"/>
              <w:bottom w:val="single" w:sz="4" w:space="0" w:color="auto"/>
              <w:right w:val="single" w:sz="4" w:space="0" w:color="auto"/>
            </w:tcBorders>
            <w:shd w:val="clear" w:color="000000" w:fill="DDEBF7"/>
            <w:vAlign w:val="bottom"/>
            <w:hideMark/>
          </w:tcPr>
          <w:p w14:paraId="06EE54DB" w14:textId="77777777" w:rsidR="00FE7844" w:rsidRDefault="00FE7844" w:rsidP="00F159B4">
            <w:pPr>
              <w:spacing w:after="0" w:line="240" w:lineRule="auto"/>
              <w:rPr>
                <w:rFonts w:asciiTheme="majorHAnsi" w:eastAsia="Times New Roman" w:hAnsiTheme="majorHAnsi" w:cstheme="majorHAnsi"/>
                <w:b/>
                <w:color w:val="000000"/>
                <w:sz w:val="16"/>
                <w:szCs w:val="16"/>
                <w:lang w:val="ro-RO"/>
              </w:rPr>
            </w:pPr>
            <w:r w:rsidRPr="008C306D">
              <w:rPr>
                <w:rFonts w:asciiTheme="majorHAnsi" w:eastAsia="Times New Roman" w:hAnsiTheme="majorHAnsi" w:cstheme="majorHAnsi"/>
                <w:b/>
                <w:color w:val="000000"/>
                <w:sz w:val="16"/>
                <w:szCs w:val="16"/>
                <w:lang w:val="ro-RO"/>
              </w:rPr>
              <w:t>Î.S. Întreprinderea silvo-cinegetică Strășeni</w:t>
            </w:r>
          </w:p>
        </w:tc>
        <w:tc>
          <w:tcPr>
            <w:tcW w:w="1136" w:type="dxa"/>
            <w:tcBorders>
              <w:top w:val="single" w:sz="4" w:space="0" w:color="auto"/>
              <w:left w:val="nil"/>
              <w:bottom w:val="single" w:sz="4" w:space="0" w:color="auto"/>
              <w:right w:val="single" w:sz="4" w:space="0" w:color="auto"/>
            </w:tcBorders>
            <w:shd w:val="clear" w:color="000000" w:fill="DDEBF7"/>
            <w:vAlign w:val="bottom"/>
            <w:hideMark/>
          </w:tcPr>
          <w:p w14:paraId="003A036B" w14:textId="77777777" w:rsidR="00FE7844" w:rsidRDefault="00FE7844" w:rsidP="00F159B4">
            <w:pPr>
              <w:spacing w:after="0" w:line="240" w:lineRule="auto"/>
              <w:rPr>
                <w:rFonts w:asciiTheme="majorHAnsi" w:eastAsia="Times New Roman" w:hAnsiTheme="majorHAnsi" w:cstheme="majorHAnsi"/>
                <w:b/>
                <w:color w:val="000000"/>
                <w:sz w:val="16"/>
                <w:szCs w:val="16"/>
                <w:lang w:val="ro-RO"/>
              </w:rPr>
            </w:pPr>
            <w:r w:rsidRPr="008C306D">
              <w:rPr>
                <w:rFonts w:asciiTheme="majorHAnsi" w:eastAsia="Times New Roman" w:hAnsiTheme="majorHAnsi" w:cstheme="majorHAnsi"/>
                <w:b/>
                <w:color w:val="000000"/>
                <w:sz w:val="16"/>
                <w:szCs w:val="16"/>
                <w:lang w:val="ro-RO"/>
              </w:rPr>
              <w:t>Î.S. Întreprinderea pentru silvicultură Nisporeni-Silva</w:t>
            </w:r>
          </w:p>
        </w:tc>
        <w:tc>
          <w:tcPr>
            <w:tcW w:w="1272" w:type="dxa"/>
            <w:tcBorders>
              <w:top w:val="single" w:sz="4" w:space="0" w:color="auto"/>
              <w:left w:val="nil"/>
              <w:bottom w:val="single" w:sz="4" w:space="0" w:color="auto"/>
              <w:right w:val="single" w:sz="4" w:space="0" w:color="auto"/>
            </w:tcBorders>
            <w:shd w:val="clear" w:color="000000" w:fill="DDEBF7"/>
            <w:vAlign w:val="bottom"/>
            <w:hideMark/>
          </w:tcPr>
          <w:p w14:paraId="4CA1D9A4" w14:textId="77777777" w:rsidR="00FE7844" w:rsidRDefault="00FE7844" w:rsidP="00F159B4">
            <w:pPr>
              <w:spacing w:after="0" w:line="240" w:lineRule="auto"/>
              <w:rPr>
                <w:rFonts w:asciiTheme="majorHAnsi" w:eastAsia="Times New Roman" w:hAnsiTheme="majorHAnsi" w:cstheme="majorHAnsi"/>
                <w:b/>
                <w:color w:val="000000"/>
                <w:sz w:val="16"/>
                <w:szCs w:val="16"/>
                <w:lang w:val="ro-RO"/>
              </w:rPr>
            </w:pPr>
            <w:r w:rsidRPr="008C306D">
              <w:rPr>
                <w:rFonts w:asciiTheme="majorHAnsi" w:eastAsia="Times New Roman" w:hAnsiTheme="majorHAnsi" w:cstheme="majorHAnsi"/>
                <w:b/>
                <w:color w:val="000000"/>
                <w:sz w:val="16"/>
                <w:szCs w:val="16"/>
                <w:lang w:val="ro-RO"/>
              </w:rPr>
              <w:t>Î.S. Întreprinderea pentru silvicultură Silva-Sud Cahul</w:t>
            </w:r>
          </w:p>
        </w:tc>
        <w:tc>
          <w:tcPr>
            <w:tcW w:w="1136" w:type="dxa"/>
            <w:tcBorders>
              <w:top w:val="single" w:sz="4" w:space="0" w:color="auto"/>
              <w:left w:val="nil"/>
              <w:bottom w:val="single" w:sz="4" w:space="0" w:color="auto"/>
              <w:right w:val="single" w:sz="4" w:space="0" w:color="auto"/>
            </w:tcBorders>
            <w:shd w:val="clear" w:color="000000" w:fill="DDEBF7"/>
            <w:vAlign w:val="bottom"/>
            <w:hideMark/>
          </w:tcPr>
          <w:p w14:paraId="78274424" w14:textId="77777777" w:rsidR="00FE7844" w:rsidRDefault="00FE7844" w:rsidP="00F159B4">
            <w:pPr>
              <w:spacing w:after="0" w:line="240" w:lineRule="auto"/>
              <w:rPr>
                <w:rFonts w:asciiTheme="majorHAnsi" w:eastAsia="Times New Roman" w:hAnsiTheme="majorHAnsi" w:cstheme="majorHAnsi"/>
                <w:b/>
                <w:color w:val="000000"/>
                <w:sz w:val="16"/>
                <w:szCs w:val="16"/>
                <w:lang w:val="ro-RO"/>
              </w:rPr>
            </w:pPr>
            <w:r w:rsidRPr="008C306D">
              <w:rPr>
                <w:rFonts w:asciiTheme="majorHAnsi" w:eastAsia="Times New Roman" w:hAnsiTheme="majorHAnsi" w:cstheme="majorHAnsi"/>
                <w:b/>
                <w:color w:val="000000"/>
                <w:sz w:val="16"/>
                <w:szCs w:val="16"/>
                <w:lang w:val="ro-RO"/>
              </w:rPr>
              <w:t>Î.S. Întreprinderea pentru silvicultură Soroca</w:t>
            </w:r>
          </w:p>
        </w:tc>
        <w:tc>
          <w:tcPr>
            <w:tcW w:w="1136" w:type="dxa"/>
            <w:tcBorders>
              <w:top w:val="single" w:sz="4" w:space="0" w:color="auto"/>
              <w:left w:val="nil"/>
              <w:bottom w:val="single" w:sz="4" w:space="0" w:color="auto"/>
              <w:right w:val="single" w:sz="4" w:space="0" w:color="auto"/>
            </w:tcBorders>
            <w:shd w:val="clear" w:color="000000" w:fill="DDEBF7"/>
            <w:vAlign w:val="bottom"/>
            <w:hideMark/>
          </w:tcPr>
          <w:p w14:paraId="156DFFF5" w14:textId="77777777" w:rsidR="00FE7844" w:rsidRDefault="00FE7844" w:rsidP="00F159B4">
            <w:pPr>
              <w:spacing w:after="0" w:line="240" w:lineRule="auto"/>
              <w:rPr>
                <w:rFonts w:asciiTheme="majorHAnsi" w:eastAsia="Times New Roman" w:hAnsiTheme="majorHAnsi" w:cstheme="majorHAnsi"/>
                <w:b/>
                <w:color w:val="000000"/>
                <w:sz w:val="16"/>
                <w:szCs w:val="16"/>
                <w:lang w:val="ro-RO"/>
              </w:rPr>
            </w:pPr>
            <w:r w:rsidRPr="008C306D">
              <w:rPr>
                <w:rFonts w:asciiTheme="majorHAnsi" w:eastAsia="Times New Roman" w:hAnsiTheme="majorHAnsi" w:cstheme="majorHAnsi"/>
                <w:b/>
                <w:color w:val="000000"/>
                <w:sz w:val="16"/>
                <w:szCs w:val="16"/>
                <w:lang w:val="ro-RO"/>
              </w:rPr>
              <w:t>Î.S. Întreprinderea pentru silvicultură Edineţ</w:t>
            </w:r>
          </w:p>
        </w:tc>
        <w:tc>
          <w:tcPr>
            <w:tcW w:w="89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8011C9E" w14:textId="77777777" w:rsidR="00FE7844" w:rsidRDefault="00FE7844" w:rsidP="00F159B4">
            <w:pPr>
              <w:spacing w:after="0" w:line="240" w:lineRule="auto"/>
              <w:rPr>
                <w:rFonts w:asciiTheme="majorHAnsi" w:eastAsia="Times New Roman" w:hAnsiTheme="majorHAnsi" w:cstheme="majorHAnsi"/>
                <w:b/>
                <w:bCs/>
                <w:color w:val="000000"/>
                <w:sz w:val="18"/>
                <w:szCs w:val="18"/>
                <w:lang w:val="ro-RO"/>
              </w:rPr>
            </w:pPr>
            <w:r w:rsidRPr="008C306D">
              <w:rPr>
                <w:rFonts w:asciiTheme="majorHAnsi" w:eastAsia="Times New Roman" w:hAnsiTheme="majorHAnsi" w:cstheme="majorHAnsi"/>
                <w:b/>
                <w:bCs/>
                <w:color w:val="000000"/>
                <w:sz w:val="18"/>
                <w:szCs w:val="18"/>
                <w:lang w:val="ro-RO"/>
              </w:rPr>
              <w:t>Total</w:t>
            </w:r>
          </w:p>
        </w:tc>
      </w:tr>
      <w:tr w:rsidR="00FE7844" w:rsidRPr="008C306D" w14:paraId="7566BDA6" w14:textId="77777777" w:rsidTr="007F0B90">
        <w:trPr>
          <w:trHeight w:val="314"/>
        </w:trPr>
        <w:tc>
          <w:tcPr>
            <w:tcW w:w="2495" w:type="dxa"/>
            <w:vMerge/>
            <w:tcBorders>
              <w:top w:val="single" w:sz="4" w:space="0" w:color="auto"/>
              <w:left w:val="single" w:sz="4" w:space="0" w:color="auto"/>
              <w:bottom w:val="single" w:sz="4" w:space="0" w:color="auto"/>
              <w:right w:val="single" w:sz="4" w:space="0" w:color="auto"/>
            </w:tcBorders>
            <w:vAlign w:val="center"/>
            <w:hideMark/>
          </w:tcPr>
          <w:p w14:paraId="0EF07F5E" w14:textId="77777777" w:rsidR="00FE7844" w:rsidRDefault="00FE7844" w:rsidP="00F159B4">
            <w:pPr>
              <w:spacing w:after="0" w:line="240" w:lineRule="auto"/>
              <w:rPr>
                <w:rFonts w:asciiTheme="majorHAnsi" w:eastAsia="Times New Roman" w:hAnsiTheme="majorHAnsi" w:cstheme="majorHAnsi"/>
                <w:b/>
                <w:bCs/>
                <w:color w:val="000000"/>
                <w:sz w:val="18"/>
                <w:szCs w:val="18"/>
                <w:lang w:val="ro-RO"/>
              </w:rPr>
            </w:pPr>
          </w:p>
        </w:tc>
        <w:tc>
          <w:tcPr>
            <w:tcW w:w="12272"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3B52DFF6" w14:textId="77777777" w:rsidR="00FE7844" w:rsidRDefault="00FE7844" w:rsidP="00F159B4">
            <w:pPr>
              <w:spacing w:after="0" w:line="240" w:lineRule="auto"/>
              <w:rPr>
                <w:rFonts w:asciiTheme="majorHAnsi" w:eastAsia="Times New Roman" w:hAnsiTheme="majorHAnsi" w:cstheme="majorHAnsi"/>
                <w:b/>
                <w:bCs/>
                <w:color w:val="000000"/>
                <w:sz w:val="18"/>
                <w:szCs w:val="18"/>
                <w:lang w:val="ro-RO"/>
              </w:rPr>
            </w:pPr>
            <w:r w:rsidRPr="008C306D">
              <w:rPr>
                <w:rFonts w:asciiTheme="majorHAnsi" w:eastAsia="Times New Roman" w:hAnsiTheme="majorHAnsi" w:cstheme="majorHAnsi"/>
                <w:b/>
                <w:bCs/>
                <w:color w:val="000000"/>
                <w:sz w:val="18"/>
                <w:szCs w:val="18"/>
                <w:lang w:val="ro-RO"/>
              </w:rPr>
              <w:t>2018 -2019</w:t>
            </w:r>
          </w:p>
        </w:tc>
      </w:tr>
      <w:tr w:rsidR="00FE7844" w:rsidRPr="008C306D" w14:paraId="38113837" w14:textId="77777777" w:rsidTr="007F0B90">
        <w:trPr>
          <w:gridAfter w:val="1"/>
          <w:wAfter w:w="6" w:type="dxa"/>
          <w:trHeight w:val="484"/>
        </w:trPr>
        <w:tc>
          <w:tcPr>
            <w:tcW w:w="2495" w:type="dxa"/>
            <w:tcBorders>
              <w:top w:val="nil"/>
              <w:left w:val="single" w:sz="4" w:space="0" w:color="auto"/>
              <w:bottom w:val="single" w:sz="4" w:space="0" w:color="auto"/>
              <w:right w:val="single" w:sz="4" w:space="0" w:color="auto"/>
            </w:tcBorders>
            <w:shd w:val="clear" w:color="000000" w:fill="F2F2F2"/>
            <w:vAlign w:val="bottom"/>
            <w:hideMark/>
          </w:tcPr>
          <w:p w14:paraId="01868EFB" w14:textId="77777777" w:rsidR="00FE7844" w:rsidRDefault="00FE7844" w:rsidP="00F159B4">
            <w:pPr>
              <w:spacing w:after="0" w:line="240" w:lineRule="auto"/>
              <w:rPr>
                <w:rFonts w:asciiTheme="majorHAnsi" w:eastAsia="Times New Roman" w:hAnsiTheme="majorHAnsi" w:cstheme="majorHAnsi"/>
                <w:b/>
                <w:bCs/>
                <w:color w:val="000000"/>
                <w:sz w:val="18"/>
                <w:szCs w:val="18"/>
                <w:lang w:val="ro-RO"/>
              </w:rPr>
            </w:pPr>
            <w:r w:rsidRPr="008C306D">
              <w:rPr>
                <w:rFonts w:asciiTheme="majorHAnsi" w:eastAsia="Times New Roman" w:hAnsiTheme="majorHAnsi" w:cstheme="majorHAnsi"/>
                <w:b/>
                <w:bCs/>
                <w:color w:val="000000"/>
                <w:sz w:val="18"/>
                <w:szCs w:val="18"/>
                <w:lang w:val="ro-RO"/>
              </w:rPr>
              <w:t>Volumul masei lemnoase a tăierilor ilicite depistate anual, m</w:t>
            </w:r>
            <w:r w:rsidRPr="008C306D">
              <w:rPr>
                <w:rFonts w:asciiTheme="majorHAnsi" w:eastAsia="Times New Roman" w:hAnsiTheme="majorHAnsi" w:cstheme="majorHAnsi"/>
                <w:b/>
                <w:bCs/>
                <w:color w:val="000000"/>
                <w:sz w:val="18"/>
                <w:szCs w:val="18"/>
                <w:vertAlign w:val="superscript"/>
                <w:lang w:val="ro-RO"/>
              </w:rPr>
              <w:t>3</w:t>
            </w:r>
          </w:p>
        </w:tc>
        <w:tc>
          <w:tcPr>
            <w:tcW w:w="1136" w:type="dxa"/>
            <w:tcBorders>
              <w:top w:val="nil"/>
              <w:left w:val="nil"/>
              <w:bottom w:val="single" w:sz="4" w:space="0" w:color="auto"/>
              <w:right w:val="single" w:sz="4" w:space="0" w:color="auto"/>
            </w:tcBorders>
            <w:shd w:val="clear" w:color="000000" w:fill="F2F2F2"/>
            <w:noWrap/>
            <w:vAlign w:val="bottom"/>
            <w:hideMark/>
          </w:tcPr>
          <w:p w14:paraId="2227E876"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72</w:t>
            </w:r>
          </w:p>
        </w:tc>
        <w:tc>
          <w:tcPr>
            <w:tcW w:w="874" w:type="dxa"/>
            <w:tcBorders>
              <w:top w:val="nil"/>
              <w:left w:val="nil"/>
              <w:bottom w:val="single" w:sz="4" w:space="0" w:color="auto"/>
              <w:right w:val="single" w:sz="4" w:space="0" w:color="auto"/>
            </w:tcBorders>
            <w:shd w:val="clear" w:color="000000" w:fill="F2F2F2"/>
            <w:noWrap/>
            <w:vAlign w:val="bottom"/>
            <w:hideMark/>
          </w:tcPr>
          <w:p w14:paraId="700DAFF6"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22</w:t>
            </w:r>
          </w:p>
        </w:tc>
        <w:tc>
          <w:tcPr>
            <w:tcW w:w="1136" w:type="dxa"/>
            <w:tcBorders>
              <w:top w:val="nil"/>
              <w:left w:val="nil"/>
              <w:bottom w:val="single" w:sz="4" w:space="0" w:color="auto"/>
              <w:right w:val="single" w:sz="4" w:space="0" w:color="auto"/>
            </w:tcBorders>
            <w:shd w:val="clear" w:color="000000" w:fill="F2F2F2"/>
            <w:noWrap/>
            <w:vAlign w:val="bottom"/>
            <w:hideMark/>
          </w:tcPr>
          <w:p w14:paraId="58246571"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29</w:t>
            </w:r>
          </w:p>
        </w:tc>
        <w:tc>
          <w:tcPr>
            <w:tcW w:w="1270" w:type="dxa"/>
            <w:tcBorders>
              <w:top w:val="nil"/>
              <w:left w:val="nil"/>
              <w:bottom w:val="single" w:sz="4" w:space="0" w:color="auto"/>
              <w:right w:val="single" w:sz="4" w:space="0" w:color="auto"/>
            </w:tcBorders>
            <w:shd w:val="clear" w:color="000000" w:fill="F2F2F2"/>
            <w:noWrap/>
            <w:vAlign w:val="bottom"/>
            <w:hideMark/>
          </w:tcPr>
          <w:p w14:paraId="07548608"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18</w:t>
            </w:r>
          </w:p>
        </w:tc>
        <w:tc>
          <w:tcPr>
            <w:tcW w:w="1136" w:type="dxa"/>
            <w:tcBorders>
              <w:top w:val="nil"/>
              <w:left w:val="nil"/>
              <w:bottom w:val="single" w:sz="4" w:space="0" w:color="auto"/>
              <w:right w:val="single" w:sz="4" w:space="0" w:color="auto"/>
            </w:tcBorders>
            <w:shd w:val="clear" w:color="000000" w:fill="F2F2F2"/>
            <w:noWrap/>
            <w:vAlign w:val="bottom"/>
            <w:hideMark/>
          </w:tcPr>
          <w:p w14:paraId="50A69C8C"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25</w:t>
            </w:r>
          </w:p>
        </w:tc>
        <w:tc>
          <w:tcPr>
            <w:tcW w:w="1136" w:type="dxa"/>
            <w:tcBorders>
              <w:top w:val="nil"/>
              <w:left w:val="nil"/>
              <w:bottom w:val="single" w:sz="4" w:space="0" w:color="auto"/>
              <w:right w:val="single" w:sz="4" w:space="0" w:color="auto"/>
            </w:tcBorders>
            <w:shd w:val="clear" w:color="000000" w:fill="F2F2F2"/>
            <w:noWrap/>
            <w:vAlign w:val="bottom"/>
            <w:hideMark/>
          </w:tcPr>
          <w:p w14:paraId="22D0972E"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70</w:t>
            </w:r>
          </w:p>
        </w:tc>
        <w:tc>
          <w:tcPr>
            <w:tcW w:w="1136" w:type="dxa"/>
            <w:tcBorders>
              <w:top w:val="nil"/>
              <w:left w:val="nil"/>
              <w:bottom w:val="single" w:sz="4" w:space="0" w:color="auto"/>
              <w:right w:val="single" w:sz="4" w:space="0" w:color="auto"/>
            </w:tcBorders>
            <w:shd w:val="clear" w:color="000000" w:fill="F2F2F2"/>
            <w:noWrap/>
            <w:vAlign w:val="bottom"/>
            <w:hideMark/>
          </w:tcPr>
          <w:p w14:paraId="37447DE7"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15</w:t>
            </w:r>
          </w:p>
        </w:tc>
        <w:tc>
          <w:tcPr>
            <w:tcW w:w="1272" w:type="dxa"/>
            <w:tcBorders>
              <w:top w:val="nil"/>
              <w:left w:val="nil"/>
              <w:bottom w:val="single" w:sz="4" w:space="0" w:color="auto"/>
              <w:right w:val="single" w:sz="4" w:space="0" w:color="auto"/>
            </w:tcBorders>
            <w:shd w:val="clear" w:color="000000" w:fill="F2F2F2"/>
            <w:noWrap/>
            <w:vAlign w:val="bottom"/>
            <w:hideMark/>
          </w:tcPr>
          <w:p w14:paraId="599ED79D"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122</w:t>
            </w:r>
          </w:p>
        </w:tc>
        <w:tc>
          <w:tcPr>
            <w:tcW w:w="1136" w:type="dxa"/>
            <w:tcBorders>
              <w:top w:val="nil"/>
              <w:left w:val="nil"/>
              <w:bottom w:val="single" w:sz="4" w:space="0" w:color="auto"/>
              <w:right w:val="single" w:sz="4" w:space="0" w:color="auto"/>
            </w:tcBorders>
            <w:shd w:val="clear" w:color="000000" w:fill="F2F2F2"/>
            <w:noWrap/>
            <w:vAlign w:val="bottom"/>
            <w:hideMark/>
          </w:tcPr>
          <w:p w14:paraId="3DC293ED"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122</w:t>
            </w:r>
          </w:p>
        </w:tc>
        <w:tc>
          <w:tcPr>
            <w:tcW w:w="1136" w:type="dxa"/>
            <w:tcBorders>
              <w:top w:val="nil"/>
              <w:left w:val="nil"/>
              <w:bottom w:val="single" w:sz="4" w:space="0" w:color="auto"/>
              <w:right w:val="single" w:sz="4" w:space="0" w:color="auto"/>
            </w:tcBorders>
            <w:shd w:val="clear" w:color="000000" w:fill="F2F2F2"/>
            <w:noWrap/>
            <w:vAlign w:val="bottom"/>
            <w:hideMark/>
          </w:tcPr>
          <w:p w14:paraId="6CB1C888"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635</w:t>
            </w:r>
          </w:p>
        </w:tc>
        <w:tc>
          <w:tcPr>
            <w:tcW w:w="898" w:type="dxa"/>
            <w:tcBorders>
              <w:top w:val="nil"/>
              <w:left w:val="nil"/>
              <w:bottom w:val="single" w:sz="4" w:space="0" w:color="auto"/>
              <w:right w:val="single" w:sz="4" w:space="0" w:color="auto"/>
            </w:tcBorders>
            <w:shd w:val="clear" w:color="000000" w:fill="F2F2F2"/>
            <w:noWrap/>
            <w:vAlign w:val="bottom"/>
            <w:hideMark/>
          </w:tcPr>
          <w:p w14:paraId="7B66F6A6" w14:textId="77777777" w:rsidR="00FE7844" w:rsidRDefault="00FE7844" w:rsidP="00F159B4">
            <w:pPr>
              <w:spacing w:after="0" w:line="240" w:lineRule="auto"/>
              <w:rPr>
                <w:rFonts w:asciiTheme="majorHAnsi" w:eastAsia="Times New Roman" w:hAnsiTheme="majorHAnsi" w:cstheme="majorHAnsi"/>
                <w:b/>
                <w:bCs/>
                <w:color w:val="000000"/>
                <w:sz w:val="18"/>
                <w:szCs w:val="18"/>
                <w:lang w:val="ro-RO"/>
              </w:rPr>
            </w:pPr>
            <w:r w:rsidRPr="008C306D">
              <w:rPr>
                <w:rFonts w:asciiTheme="majorHAnsi" w:eastAsia="Times New Roman" w:hAnsiTheme="majorHAnsi" w:cstheme="majorHAnsi"/>
                <w:b/>
                <w:bCs/>
                <w:color w:val="000000"/>
                <w:sz w:val="18"/>
                <w:szCs w:val="18"/>
                <w:lang w:val="ro-RO"/>
              </w:rPr>
              <w:t>1130</w:t>
            </w:r>
          </w:p>
        </w:tc>
      </w:tr>
      <w:tr w:rsidR="00FE7844" w:rsidRPr="008C306D" w14:paraId="555D8B38" w14:textId="77777777" w:rsidTr="007F0B90">
        <w:trPr>
          <w:gridAfter w:val="1"/>
          <w:wAfter w:w="6" w:type="dxa"/>
          <w:trHeight w:val="484"/>
        </w:trPr>
        <w:tc>
          <w:tcPr>
            <w:tcW w:w="2495" w:type="dxa"/>
            <w:tcBorders>
              <w:top w:val="nil"/>
              <w:left w:val="single" w:sz="4" w:space="0" w:color="auto"/>
              <w:bottom w:val="single" w:sz="4" w:space="0" w:color="auto"/>
              <w:right w:val="single" w:sz="4" w:space="0" w:color="auto"/>
            </w:tcBorders>
            <w:shd w:val="clear" w:color="000000" w:fill="F2F2F2"/>
            <w:vAlign w:val="bottom"/>
            <w:hideMark/>
          </w:tcPr>
          <w:p w14:paraId="07A65DD7" w14:textId="77777777" w:rsidR="00FE7844" w:rsidRDefault="00FE7844" w:rsidP="00F159B4">
            <w:pPr>
              <w:spacing w:after="0" w:line="240" w:lineRule="auto"/>
              <w:rPr>
                <w:rFonts w:asciiTheme="majorHAnsi" w:eastAsia="Times New Roman" w:hAnsiTheme="majorHAnsi" w:cstheme="majorHAnsi"/>
                <w:b/>
                <w:bCs/>
                <w:color w:val="000000"/>
                <w:sz w:val="18"/>
                <w:szCs w:val="18"/>
                <w:lang w:val="ro-RO"/>
              </w:rPr>
            </w:pPr>
            <w:r w:rsidRPr="008C306D">
              <w:rPr>
                <w:rFonts w:asciiTheme="majorHAnsi" w:eastAsia="Times New Roman" w:hAnsiTheme="majorHAnsi" w:cstheme="majorHAnsi"/>
                <w:b/>
                <w:bCs/>
                <w:color w:val="000000"/>
                <w:sz w:val="18"/>
                <w:szCs w:val="18"/>
                <w:lang w:val="ro-RO"/>
              </w:rPr>
              <w:t>Volumul masei lemnoase unde au fost depistați contravenienții silvici, m</w:t>
            </w:r>
            <w:r w:rsidRPr="008C306D">
              <w:rPr>
                <w:rFonts w:asciiTheme="majorHAnsi" w:eastAsia="Times New Roman" w:hAnsiTheme="majorHAnsi" w:cstheme="majorHAnsi"/>
                <w:b/>
                <w:bCs/>
                <w:color w:val="000000"/>
                <w:sz w:val="18"/>
                <w:szCs w:val="18"/>
                <w:vertAlign w:val="superscript"/>
                <w:lang w:val="ro-RO"/>
              </w:rPr>
              <w:t>3</w:t>
            </w:r>
          </w:p>
        </w:tc>
        <w:tc>
          <w:tcPr>
            <w:tcW w:w="1136" w:type="dxa"/>
            <w:tcBorders>
              <w:top w:val="nil"/>
              <w:left w:val="nil"/>
              <w:bottom w:val="single" w:sz="4" w:space="0" w:color="auto"/>
              <w:right w:val="single" w:sz="4" w:space="0" w:color="auto"/>
            </w:tcBorders>
            <w:shd w:val="clear" w:color="000000" w:fill="F2F2F2"/>
            <w:noWrap/>
            <w:vAlign w:val="bottom"/>
            <w:hideMark/>
          </w:tcPr>
          <w:p w14:paraId="146ABC01"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58</w:t>
            </w:r>
          </w:p>
        </w:tc>
        <w:tc>
          <w:tcPr>
            <w:tcW w:w="874" w:type="dxa"/>
            <w:tcBorders>
              <w:top w:val="nil"/>
              <w:left w:val="nil"/>
              <w:bottom w:val="single" w:sz="4" w:space="0" w:color="auto"/>
              <w:right w:val="single" w:sz="4" w:space="0" w:color="auto"/>
            </w:tcBorders>
            <w:shd w:val="clear" w:color="000000" w:fill="F2F2F2"/>
            <w:noWrap/>
            <w:vAlign w:val="bottom"/>
            <w:hideMark/>
          </w:tcPr>
          <w:p w14:paraId="5DBB1CFF"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w:t>
            </w:r>
          </w:p>
        </w:tc>
        <w:tc>
          <w:tcPr>
            <w:tcW w:w="1136" w:type="dxa"/>
            <w:tcBorders>
              <w:top w:val="nil"/>
              <w:left w:val="nil"/>
              <w:bottom w:val="single" w:sz="4" w:space="0" w:color="auto"/>
              <w:right w:val="single" w:sz="4" w:space="0" w:color="auto"/>
            </w:tcBorders>
            <w:shd w:val="clear" w:color="000000" w:fill="F2F2F2"/>
            <w:noWrap/>
            <w:vAlign w:val="bottom"/>
            <w:hideMark/>
          </w:tcPr>
          <w:p w14:paraId="6E544A09"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5</w:t>
            </w:r>
          </w:p>
        </w:tc>
        <w:tc>
          <w:tcPr>
            <w:tcW w:w="1270" w:type="dxa"/>
            <w:tcBorders>
              <w:top w:val="nil"/>
              <w:left w:val="nil"/>
              <w:bottom w:val="single" w:sz="4" w:space="0" w:color="auto"/>
              <w:right w:val="single" w:sz="4" w:space="0" w:color="auto"/>
            </w:tcBorders>
            <w:shd w:val="clear" w:color="000000" w:fill="F2F2F2"/>
            <w:noWrap/>
            <w:vAlign w:val="bottom"/>
            <w:hideMark/>
          </w:tcPr>
          <w:p w14:paraId="32A92E96"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5</w:t>
            </w:r>
          </w:p>
        </w:tc>
        <w:tc>
          <w:tcPr>
            <w:tcW w:w="1136" w:type="dxa"/>
            <w:tcBorders>
              <w:top w:val="nil"/>
              <w:left w:val="nil"/>
              <w:bottom w:val="single" w:sz="4" w:space="0" w:color="auto"/>
              <w:right w:val="single" w:sz="4" w:space="0" w:color="auto"/>
            </w:tcBorders>
            <w:shd w:val="clear" w:color="000000" w:fill="F2F2F2"/>
            <w:noWrap/>
            <w:vAlign w:val="bottom"/>
            <w:hideMark/>
          </w:tcPr>
          <w:p w14:paraId="1F6CF8F3"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11</w:t>
            </w:r>
          </w:p>
        </w:tc>
        <w:tc>
          <w:tcPr>
            <w:tcW w:w="1136" w:type="dxa"/>
            <w:tcBorders>
              <w:top w:val="nil"/>
              <w:left w:val="nil"/>
              <w:bottom w:val="single" w:sz="4" w:space="0" w:color="auto"/>
              <w:right w:val="single" w:sz="4" w:space="0" w:color="auto"/>
            </w:tcBorders>
            <w:shd w:val="clear" w:color="000000" w:fill="F2F2F2"/>
            <w:noWrap/>
            <w:vAlign w:val="bottom"/>
            <w:hideMark/>
          </w:tcPr>
          <w:p w14:paraId="32974E8E"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50</w:t>
            </w:r>
          </w:p>
        </w:tc>
        <w:tc>
          <w:tcPr>
            <w:tcW w:w="1136" w:type="dxa"/>
            <w:tcBorders>
              <w:top w:val="nil"/>
              <w:left w:val="nil"/>
              <w:bottom w:val="single" w:sz="4" w:space="0" w:color="auto"/>
              <w:right w:val="single" w:sz="4" w:space="0" w:color="auto"/>
            </w:tcBorders>
            <w:shd w:val="clear" w:color="000000" w:fill="F2F2F2"/>
            <w:noWrap/>
            <w:vAlign w:val="bottom"/>
            <w:hideMark/>
          </w:tcPr>
          <w:p w14:paraId="71AD73FA"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8</w:t>
            </w:r>
          </w:p>
        </w:tc>
        <w:tc>
          <w:tcPr>
            <w:tcW w:w="1272" w:type="dxa"/>
            <w:tcBorders>
              <w:top w:val="nil"/>
              <w:left w:val="nil"/>
              <w:bottom w:val="single" w:sz="4" w:space="0" w:color="auto"/>
              <w:right w:val="single" w:sz="4" w:space="0" w:color="auto"/>
            </w:tcBorders>
            <w:shd w:val="clear" w:color="000000" w:fill="F2F2F2"/>
            <w:noWrap/>
            <w:vAlign w:val="bottom"/>
            <w:hideMark/>
          </w:tcPr>
          <w:p w14:paraId="26472838"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33</w:t>
            </w:r>
          </w:p>
        </w:tc>
        <w:tc>
          <w:tcPr>
            <w:tcW w:w="1136" w:type="dxa"/>
            <w:tcBorders>
              <w:top w:val="nil"/>
              <w:left w:val="nil"/>
              <w:bottom w:val="single" w:sz="4" w:space="0" w:color="auto"/>
              <w:right w:val="single" w:sz="4" w:space="0" w:color="auto"/>
            </w:tcBorders>
            <w:shd w:val="clear" w:color="000000" w:fill="F2F2F2"/>
            <w:noWrap/>
            <w:vAlign w:val="bottom"/>
            <w:hideMark/>
          </w:tcPr>
          <w:p w14:paraId="12DEC37D"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67</w:t>
            </w:r>
          </w:p>
        </w:tc>
        <w:tc>
          <w:tcPr>
            <w:tcW w:w="1136" w:type="dxa"/>
            <w:tcBorders>
              <w:top w:val="nil"/>
              <w:left w:val="nil"/>
              <w:bottom w:val="single" w:sz="4" w:space="0" w:color="auto"/>
              <w:right w:val="single" w:sz="4" w:space="0" w:color="auto"/>
            </w:tcBorders>
            <w:shd w:val="clear" w:color="000000" w:fill="F2F2F2"/>
            <w:noWrap/>
            <w:vAlign w:val="bottom"/>
            <w:hideMark/>
          </w:tcPr>
          <w:p w14:paraId="06FE4F68"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117</w:t>
            </w:r>
          </w:p>
        </w:tc>
        <w:tc>
          <w:tcPr>
            <w:tcW w:w="898" w:type="dxa"/>
            <w:tcBorders>
              <w:top w:val="nil"/>
              <w:left w:val="nil"/>
              <w:bottom w:val="single" w:sz="4" w:space="0" w:color="auto"/>
              <w:right w:val="single" w:sz="4" w:space="0" w:color="auto"/>
            </w:tcBorders>
            <w:shd w:val="clear" w:color="000000" w:fill="F2F2F2"/>
            <w:noWrap/>
            <w:vAlign w:val="bottom"/>
            <w:hideMark/>
          </w:tcPr>
          <w:p w14:paraId="6538F6B6" w14:textId="77777777" w:rsidR="00FE7844" w:rsidRDefault="00FE7844" w:rsidP="00F159B4">
            <w:pPr>
              <w:spacing w:after="0" w:line="240" w:lineRule="auto"/>
              <w:rPr>
                <w:rFonts w:asciiTheme="majorHAnsi" w:eastAsia="Times New Roman" w:hAnsiTheme="majorHAnsi" w:cstheme="majorHAnsi"/>
                <w:b/>
                <w:bCs/>
                <w:color w:val="000000"/>
                <w:sz w:val="18"/>
                <w:szCs w:val="18"/>
                <w:lang w:val="ro-RO"/>
              </w:rPr>
            </w:pPr>
            <w:r w:rsidRPr="008C306D">
              <w:rPr>
                <w:rFonts w:asciiTheme="majorHAnsi" w:eastAsia="Times New Roman" w:hAnsiTheme="majorHAnsi" w:cstheme="majorHAnsi"/>
                <w:b/>
                <w:bCs/>
                <w:color w:val="000000"/>
                <w:sz w:val="18"/>
                <w:szCs w:val="18"/>
                <w:lang w:val="ro-RO"/>
              </w:rPr>
              <w:t>354</w:t>
            </w:r>
          </w:p>
        </w:tc>
      </w:tr>
      <w:tr w:rsidR="00FE7844" w:rsidRPr="008C306D" w14:paraId="6D5D0CEA" w14:textId="77777777" w:rsidTr="007F0B90">
        <w:trPr>
          <w:gridAfter w:val="1"/>
          <w:wAfter w:w="6" w:type="dxa"/>
          <w:trHeight w:val="225"/>
        </w:trPr>
        <w:tc>
          <w:tcPr>
            <w:tcW w:w="2495" w:type="dxa"/>
            <w:tcBorders>
              <w:top w:val="nil"/>
              <w:left w:val="single" w:sz="4" w:space="0" w:color="auto"/>
              <w:bottom w:val="single" w:sz="4" w:space="0" w:color="auto"/>
              <w:right w:val="single" w:sz="4" w:space="0" w:color="auto"/>
            </w:tcBorders>
            <w:shd w:val="clear" w:color="auto" w:fill="auto"/>
            <w:vAlign w:val="bottom"/>
            <w:hideMark/>
          </w:tcPr>
          <w:p w14:paraId="00B2BACA" w14:textId="7EE2317F" w:rsidR="00FE7844" w:rsidRDefault="00FE7844" w:rsidP="00F159B4">
            <w:pPr>
              <w:spacing w:after="0" w:line="240" w:lineRule="auto"/>
              <w:rPr>
                <w:rFonts w:asciiTheme="majorHAnsi" w:eastAsia="Times New Roman" w:hAnsiTheme="majorHAnsi" w:cstheme="majorHAnsi"/>
                <w:i/>
                <w:iCs/>
                <w:color w:val="000000"/>
                <w:sz w:val="18"/>
                <w:szCs w:val="18"/>
                <w:lang w:val="ro-RO"/>
              </w:rPr>
            </w:pPr>
            <w:r w:rsidRPr="008C306D">
              <w:rPr>
                <w:rFonts w:asciiTheme="majorHAnsi" w:eastAsia="Times New Roman" w:hAnsiTheme="majorHAnsi" w:cstheme="majorHAnsi"/>
                <w:i/>
                <w:iCs/>
                <w:color w:val="000000"/>
                <w:sz w:val="18"/>
                <w:szCs w:val="18"/>
                <w:lang w:val="ro-RO"/>
              </w:rPr>
              <w:t>dintre care: s-au întocmit procese</w:t>
            </w:r>
            <w:r w:rsidR="006653D0">
              <w:rPr>
                <w:rFonts w:asciiTheme="majorHAnsi" w:eastAsia="Times New Roman" w:hAnsiTheme="majorHAnsi" w:cstheme="majorHAnsi"/>
                <w:i/>
                <w:iCs/>
                <w:color w:val="000000"/>
                <w:sz w:val="18"/>
                <w:szCs w:val="18"/>
                <w:lang w:val="ro-RO"/>
              </w:rPr>
              <w:t>-</w:t>
            </w:r>
            <w:r w:rsidRPr="008C306D">
              <w:rPr>
                <w:rFonts w:asciiTheme="majorHAnsi" w:eastAsia="Times New Roman" w:hAnsiTheme="majorHAnsi" w:cstheme="majorHAnsi"/>
                <w:i/>
                <w:iCs/>
                <w:color w:val="000000"/>
                <w:sz w:val="18"/>
                <w:szCs w:val="18"/>
                <w:lang w:val="ro-RO"/>
              </w:rPr>
              <w:t>verbale</w:t>
            </w:r>
          </w:p>
        </w:tc>
        <w:tc>
          <w:tcPr>
            <w:tcW w:w="1136" w:type="dxa"/>
            <w:tcBorders>
              <w:top w:val="nil"/>
              <w:left w:val="nil"/>
              <w:bottom w:val="single" w:sz="4" w:space="0" w:color="auto"/>
              <w:right w:val="single" w:sz="4" w:space="0" w:color="auto"/>
            </w:tcBorders>
            <w:shd w:val="clear" w:color="auto" w:fill="auto"/>
            <w:noWrap/>
            <w:vAlign w:val="bottom"/>
            <w:hideMark/>
          </w:tcPr>
          <w:p w14:paraId="63B489E2"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30</w:t>
            </w:r>
          </w:p>
        </w:tc>
        <w:tc>
          <w:tcPr>
            <w:tcW w:w="874" w:type="dxa"/>
            <w:tcBorders>
              <w:top w:val="nil"/>
              <w:left w:val="nil"/>
              <w:bottom w:val="single" w:sz="4" w:space="0" w:color="auto"/>
              <w:right w:val="single" w:sz="4" w:space="0" w:color="auto"/>
            </w:tcBorders>
            <w:shd w:val="clear" w:color="auto" w:fill="auto"/>
            <w:noWrap/>
            <w:vAlign w:val="bottom"/>
            <w:hideMark/>
          </w:tcPr>
          <w:p w14:paraId="201A8D47"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2</w:t>
            </w:r>
          </w:p>
        </w:tc>
        <w:tc>
          <w:tcPr>
            <w:tcW w:w="1136" w:type="dxa"/>
            <w:tcBorders>
              <w:top w:val="nil"/>
              <w:left w:val="nil"/>
              <w:bottom w:val="single" w:sz="4" w:space="0" w:color="auto"/>
              <w:right w:val="single" w:sz="4" w:space="0" w:color="auto"/>
            </w:tcBorders>
            <w:shd w:val="clear" w:color="auto" w:fill="auto"/>
            <w:noWrap/>
            <w:vAlign w:val="bottom"/>
            <w:hideMark/>
          </w:tcPr>
          <w:p w14:paraId="35AAAA7F"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5</w:t>
            </w:r>
          </w:p>
        </w:tc>
        <w:tc>
          <w:tcPr>
            <w:tcW w:w="1270" w:type="dxa"/>
            <w:tcBorders>
              <w:top w:val="nil"/>
              <w:left w:val="nil"/>
              <w:bottom w:val="single" w:sz="4" w:space="0" w:color="auto"/>
              <w:right w:val="single" w:sz="4" w:space="0" w:color="auto"/>
            </w:tcBorders>
            <w:shd w:val="clear" w:color="auto" w:fill="auto"/>
            <w:noWrap/>
            <w:vAlign w:val="bottom"/>
            <w:hideMark/>
          </w:tcPr>
          <w:p w14:paraId="6F5B8B79"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5</w:t>
            </w:r>
          </w:p>
        </w:tc>
        <w:tc>
          <w:tcPr>
            <w:tcW w:w="1136" w:type="dxa"/>
            <w:tcBorders>
              <w:top w:val="nil"/>
              <w:left w:val="nil"/>
              <w:bottom w:val="single" w:sz="4" w:space="0" w:color="auto"/>
              <w:right w:val="single" w:sz="4" w:space="0" w:color="auto"/>
            </w:tcBorders>
            <w:shd w:val="clear" w:color="auto" w:fill="auto"/>
            <w:noWrap/>
            <w:vAlign w:val="bottom"/>
            <w:hideMark/>
          </w:tcPr>
          <w:p w14:paraId="260289C9"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11</w:t>
            </w:r>
          </w:p>
        </w:tc>
        <w:tc>
          <w:tcPr>
            <w:tcW w:w="1136" w:type="dxa"/>
            <w:tcBorders>
              <w:top w:val="nil"/>
              <w:left w:val="nil"/>
              <w:bottom w:val="single" w:sz="4" w:space="0" w:color="auto"/>
              <w:right w:val="single" w:sz="4" w:space="0" w:color="auto"/>
            </w:tcBorders>
            <w:shd w:val="clear" w:color="auto" w:fill="auto"/>
            <w:noWrap/>
            <w:vAlign w:val="bottom"/>
            <w:hideMark/>
          </w:tcPr>
          <w:p w14:paraId="4A6C9BFE"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58</w:t>
            </w:r>
          </w:p>
        </w:tc>
        <w:tc>
          <w:tcPr>
            <w:tcW w:w="1136" w:type="dxa"/>
            <w:tcBorders>
              <w:top w:val="nil"/>
              <w:left w:val="nil"/>
              <w:bottom w:val="single" w:sz="4" w:space="0" w:color="auto"/>
              <w:right w:val="single" w:sz="4" w:space="0" w:color="auto"/>
            </w:tcBorders>
            <w:shd w:val="clear" w:color="auto" w:fill="auto"/>
            <w:noWrap/>
            <w:vAlign w:val="bottom"/>
            <w:hideMark/>
          </w:tcPr>
          <w:p w14:paraId="43A92D0D"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3</w:t>
            </w:r>
          </w:p>
        </w:tc>
        <w:tc>
          <w:tcPr>
            <w:tcW w:w="1272" w:type="dxa"/>
            <w:tcBorders>
              <w:top w:val="nil"/>
              <w:left w:val="nil"/>
              <w:bottom w:val="single" w:sz="4" w:space="0" w:color="auto"/>
              <w:right w:val="single" w:sz="4" w:space="0" w:color="auto"/>
            </w:tcBorders>
            <w:shd w:val="clear" w:color="auto" w:fill="auto"/>
            <w:noWrap/>
            <w:vAlign w:val="bottom"/>
            <w:hideMark/>
          </w:tcPr>
          <w:p w14:paraId="4C321407"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33</w:t>
            </w:r>
          </w:p>
        </w:tc>
        <w:tc>
          <w:tcPr>
            <w:tcW w:w="1136" w:type="dxa"/>
            <w:tcBorders>
              <w:top w:val="nil"/>
              <w:left w:val="nil"/>
              <w:bottom w:val="single" w:sz="4" w:space="0" w:color="auto"/>
              <w:right w:val="single" w:sz="4" w:space="0" w:color="auto"/>
            </w:tcBorders>
            <w:shd w:val="clear" w:color="auto" w:fill="auto"/>
            <w:noWrap/>
            <w:vAlign w:val="bottom"/>
            <w:hideMark/>
          </w:tcPr>
          <w:p w14:paraId="3837353F"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67</w:t>
            </w:r>
          </w:p>
        </w:tc>
        <w:tc>
          <w:tcPr>
            <w:tcW w:w="1136" w:type="dxa"/>
            <w:tcBorders>
              <w:top w:val="nil"/>
              <w:left w:val="nil"/>
              <w:bottom w:val="single" w:sz="4" w:space="0" w:color="auto"/>
              <w:right w:val="single" w:sz="4" w:space="0" w:color="auto"/>
            </w:tcBorders>
            <w:shd w:val="clear" w:color="auto" w:fill="auto"/>
            <w:noWrap/>
            <w:vAlign w:val="bottom"/>
            <w:hideMark/>
          </w:tcPr>
          <w:p w14:paraId="39029086"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52</w:t>
            </w:r>
          </w:p>
        </w:tc>
        <w:tc>
          <w:tcPr>
            <w:tcW w:w="898" w:type="dxa"/>
            <w:tcBorders>
              <w:top w:val="nil"/>
              <w:left w:val="nil"/>
              <w:bottom w:val="single" w:sz="4" w:space="0" w:color="auto"/>
              <w:right w:val="single" w:sz="4" w:space="0" w:color="auto"/>
            </w:tcBorders>
            <w:shd w:val="clear" w:color="auto" w:fill="auto"/>
            <w:noWrap/>
            <w:vAlign w:val="bottom"/>
            <w:hideMark/>
          </w:tcPr>
          <w:p w14:paraId="326F27F7" w14:textId="77777777" w:rsidR="00FE7844" w:rsidRDefault="00FE7844" w:rsidP="00F159B4">
            <w:pPr>
              <w:spacing w:after="0" w:line="240" w:lineRule="auto"/>
              <w:rPr>
                <w:rFonts w:asciiTheme="majorHAnsi" w:eastAsia="Times New Roman" w:hAnsiTheme="majorHAnsi" w:cstheme="majorHAnsi"/>
                <w:b/>
                <w:bCs/>
                <w:color w:val="000000"/>
                <w:sz w:val="18"/>
                <w:szCs w:val="18"/>
                <w:lang w:val="ro-RO"/>
              </w:rPr>
            </w:pPr>
            <w:r w:rsidRPr="008C306D">
              <w:rPr>
                <w:rFonts w:asciiTheme="majorHAnsi" w:eastAsia="Times New Roman" w:hAnsiTheme="majorHAnsi" w:cstheme="majorHAnsi"/>
                <w:b/>
                <w:bCs/>
                <w:color w:val="000000"/>
                <w:sz w:val="18"/>
                <w:szCs w:val="18"/>
                <w:lang w:val="ro-RO"/>
              </w:rPr>
              <w:t>265</w:t>
            </w:r>
          </w:p>
        </w:tc>
      </w:tr>
      <w:tr w:rsidR="00FE7844" w:rsidRPr="008C306D" w14:paraId="3EFD57EC" w14:textId="77777777" w:rsidTr="007F0B90">
        <w:trPr>
          <w:gridAfter w:val="1"/>
          <w:wAfter w:w="6" w:type="dxa"/>
          <w:trHeight w:val="450"/>
        </w:trPr>
        <w:tc>
          <w:tcPr>
            <w:tcW w:w="2495" w:type="dxa"/>
            <w:tcBorders>
              <w:top w:val="nil"/>
              <w:left w:val="single" w:sz="4" w:space="0" w:color="auto"/>
              <w:bottom w:val="single" w:sz="4" w:space="0" w:color="auto"/>
              <w:right w:val="single" w:sz="4" w:space="0" w:color="auto"/>
            </w:tcBorders>
            <w:shd w:val="clear" w:color="000000" w:fill="F2F2F2"/>
            <w:vAlign w:val="bottom"/>
            <w:hideMark/>
          </w:tcPr>
          <w:p w14:paraId="25C55336" w14:textId="77777777" w:rsidR="00FE7844" w:rsidRDefault="00FE7844" w:rsidP="00F159B4">
            <w:pPr>
              <w:spacing w:after="0" w:line="240" w:lineRule="auto"/>
              <w:rPr>
                <w:rFonts w:asciiTheme="majorHAnsi" w:eastAsia="Times New Roman" w:hAnsiTheme="majorHAnsi" w:cstheme="majorHAnsi"/>
                <w:b/>
                <w:bCs/>
                <w:color w:val="000000"/>
                <w:sz w:val="18"/>
                <w:szCs w:val="18"/>
                <w:lang w:val="ro-RO"/>
              </w:rPr>
            </w:pPr>
            <w:r w:rsidRPr="008C306D">
              <w:rPr>
                <w:rFonts w:asciiTheme="majorHAnsi" w:eastAsia="Times New Roman" w:hAnsiTheme="majorHAnsi" w:cstheme="majorHAnsi"/>
                <w:b/>
                <w:bCs/>
                <w:color w:val="000000"/>
                <w:sz w:val="18"/>
                <w:szCs w:val="18"/>
                <w:lang w:val="ro-RO"/>
              </w:rPr>
              <w:t>Volumul masei lemnoase depistate din diferite revizii și controale efectuate, m</w:t>
            </w:r>
            <w:r w:rsidRPr="00834387">
              <w:rPr>
                <w:rFonts w:asciiTheme="majorHAnsi" w:eastAsia="Times New Roman" w:hAnsiTheme="majorHAnsi" w:cstheme="majorHAnsi"/>
                <w:b/>
                <w:bCs/>
                <w:color w:val="000000"/>
                <w:sz w:val="18"/>
                <w:szCs w:val="18"/>
                <w:vertAlign w:val="superscript"/>
                <w:lang w:val="ro-RO"/>
              </w:rPr>
              <w:t>3</w:t>
            </w:r>
          </w:p>
        </w:tc>
        <w:tc>
          <w:tcPr>
            <w:tcW w:w="1136" w:type="dxa"/>
            <w:tcBorders>
              <w:top w:val="nil"/>
              <w:left w:val="nil"/>
              <w:bottom w:val="single" w:sz="4" w:space="0" w:color="auto"/>
              <w:right w:val="single" w:sz="4" w:space="0" w:color="auto"/>
            </w:tcBorders>
            <w:shd w:val="clear" w:color="000000" w:fill="F2F2F2"/>
            <w:noWrap/>
            <w:vAlign w:val="bottom"/>
            <w:hideMark/>
          </w:tcPr>
          <w:p w14:paraId="1E160F2B"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14</w:t>
            </w:r>
          </w:p>
        </w:tc>
        <w:tc>
          <w:tcPr>
            <w:tcW w:w="874" w:type="dxa"/>
            <w:tcBorders>
              <w:top w:val="nil"/>
              <w:left w:val="nil"/>
              <w:bottom w:val="single" w:sz="4" w:space="0" w:color="auto"/>
              <w:right w:val="single" w:sz="4" w:space="0" w:color="auto"/>
            </w:tcBorders>
            <w:shd w:val="clear" w:color="000000" w:fill="F2F2F2"/>
            <w:noWrap/>
            <w:vAlign w:val="bottom"/>
            <w:hideMark/>
          </w:tcPr>
          <w:p w14:paraId="4F50A236"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22</w:t>
            </w:r>
          </w:p>
        </w:tc>
        <w:tc>
          <w:tcPr>
            <w:tcW w:w="1136" w:type="dxa"/>
            <w:tcBorders>
              <w:top w:val="nil"/>
              <w:left w:val="nil"/>
              <w:bottom w:val="single" w:sz="4" w:space="0" w:color="auto"/>
              <w:right w:val="single" w:sz="4" w:space="0" w:color="auto"/>
            </w:tcBorders>
            <w:shd w:val="clear" w:color="000000" w:fill="F2F2F2"/>
            <w:noWrap/>
            <w:vAlign w:val="bottom"/>
            <w:hideMark/>
          </w:tcPr>
          <w:p w14:paraId="636BD74B"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24</w:t>
            </w:r>
          </w:p>
        </w:tc>
        <w:tc>
          <w:tcPr>
            <w:tcW w:w="1270" w:type="dxa"/>
            <w:tcBorders>
              <w:top w:val="nil"/>
              <w:left w:val="nil"/>
              <w:bottom w:val="single" w:sz="4" w:space="0" w:color="auto"/>
              <w:right w:val="single" w:sz="4" w:space="0" w:color="auto"/>
            </w:tcBorders>
            <w:shd w:val="clear" w:color="000000" w:fill="F2F2F2"/>
            <w:noWrap/>
            <w:vAlign w:val="bottom"/>
            <w:hideMark/>
          </w:tcPr>
          <w:p w14:paraId="3B2F44BE"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12</w:t>
            </w:r>
          </w:p>
        </w:tc>
        <w:tc>
          <w:tcPr>
            <w:tcW w:w="1136" w:type="dxa"/>
            <w:tcBorders>
              <w:top w:val="nil"/>
              <w:left w:val="nil"/>
              <w:bottom w:val="single" w:sz="4" w:space="0" w:color="auto"/>
              <w:right w:val="single" w:sz="4" w:space="0" w:color="auto"/>
            </w:tcBorders>
            <w:shd w:val="clear" w:color="000000" w:fill="F2F2F2"/>
            <w:noWrap/>
            <w:vAlign w:val="bottom"/>
            <w:hideMark/>
          </w:tcPr>
          <w:p w14:paraId="1F6D0777"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14</w:t>
            </w:r>
          </w:p>
        </w:tc>
        <w:tc>
          <w:tcPr>
            <w:tcW w:w="1136" w:type="dxa"/>
            <w:tcBorders>
              <w:top w:val="nil"/>
              <w:left w:val="nil"/>
              <w:bottom w:val="single" w:sz="4" w:space="0" w:color="auto"/>
              <w:right w:val="single" w:sz="4" w:space="0" w:color="auto"/>
            </w:tcBorders>
            <w:shd w:val="clear" w:color="000000" w:fill="F2F2F2"/>
            <w:noWrap/>
            <w:vAlign w:val="bottom"/>
            <w:hideMark/>
          </w:tcPr>
          <w:p w14:paraId="34C41CEC"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12</w:t>
            </w:r>
          </w:p>
        </w:tc>
        <w:tc>
          <w:tcPr>
            <w:tcW w:w="1136" w:type="dxa"/>
            <w:tcBorders>
              <w:top w:val="nil"/>
              <w:left w:val="nil"/>
              <w:bottom w:val="single" w:sz="4" w:space="0" w:color="auto"/>
              <w:right w:val="single" w:sz="4" w:space="0" w:color="auto"/>
            </w:tcBorders>
            <w:shd w:val="clear" w:color="000000" w:fill="F2F2F2"/>
            <w:noWrap/>
            <w:vAlign w:val="bottom"/>
            <w:hideMark/>
          </w:tcPr>
          <w:p w14:paraId="62966884"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7</w:t>
            </w:r>
          </w:p>
        </w:tc>
        <w:tc>
          <w:tcPr>
            <w:tcW w:w="1272" w:type="dxa"/>
            <w:tcBorders>
              <w:top w:val="nil"/>
              <w:left w:val="nil"/>
              <w:bottom w:val="single" w:sz="4" w:space="0" w:color="auto"/>
              <w:right w:val="single" w:sz="4" w:space="0" w:color="auto"/>
            </w:tcBorders>
            <w:shd w:val="clear" w:color="000000" w:fill="F2F2F2"/>
            <w:noWrap/>
            <w:vAlign w:val="bottom"/>
            <w:hideMark/>
          </w:tcPr>
          <w:p w14:paraId="3F34878A"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98</w:t>
            </w:r>
          </w:p>
        </w:tc>
        <w:tc>
          <w:tcPr>
            <w:tcW w:w="1136" w:type="dxa"/>
            <w:tcBorders>
              <w:top w:val="nil"/>
              <w:left w:val="nil"/>
              <w:bottom w:val="single" w:sz="4" w:space="0" w:color="auto"/>
              <w:right w:val="single" w:sz="4" w:space="0" w:color="auto"/>
            </w:tcBorders>
            <w:shd w:val="clear" w:color="000000" w:fill="F2F2F2"/>
            <w:noWrap/>
            <w:vAlign w:val="bottom"/>
            <w:hideMark/>
          </w:tcPr>
          <w:p w14:paraId="5D408F13"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56</w:t>
            </w:r>
          </w:p>
        </w:tc>
        <w:tc>
          <w:tcPr>
            <w:tcW w:w="1136" w:type="dxa"/>
            <w:tcBorders>
              <w:top w:val="nil"/>
              <w:left w:val="nil"/>
              <w:bottom w:val="single" w:sz="4" w:space="0" w:color="auto"/>
              <w:right w:val="single" w:sz="4" w:space="0" w:color="auto"/>
            </w:tcBorders>
            <w:shd w:val="clear" w:color="000000" w:fill="F2F2F2"/>
            <w:noWrap/>
            <w:vAlign w:val="bottom"/>
            <w:hideMark/>
          </w:tcPr>
          <w:p w14:paraId="10BDB2DB"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517</w:t>
            </w:r>
          </w:p>
        </w:tc>
        <w:tc>
          <w:tcPr>
            <w:tcW w:w="898" w:type="dxa"/>
            <w:tcBorders>
              <w:top w:val="nil"/>
              <w:left w:val="nil"/>
              <w:bottom w:val="single" w:sz="4" w:space="0" w:color="auto"/>
              <w:right w:val="single" w:sz="4" w:space="0" w:color="auto"/>
            </w:tcBorders>
            <w:shd w:val="clear" w:color="000000" w:fill="F2F2F2"/>
            <w:noWrap/>
            <w:vAlign w:val="bottom"/>
            <w:hideMark/>
          </w:tcPr>
          <w:p w14:paraId="58834510" w14:textId="77777777" w:rsidR="00FE7844" w:rsidRDefault="00FE7844" w:rsidP="00F159B4">
            <w:pPr>
              <w:spacing w:after="0" w:line="240" w:lineRule="auto"/>
              <w:rPr>
                <w:rFonts w:asciiTheme="majorHAnsi" w:eastAsia="Times New Roman" w:hAnsiTheme="majorHAnsi" w:cstheme="majorHAnsi"/>
                <w:b/>
                <w:bCs/>
                <w:color w:val="000000"/>
                <w:sz w:val="18"/>
                <w:szCs w:val="18"/>
                <w:lang w:val="ro-RO"/>
              </w:rPr>
            </w:pPr>
            <w:r w:rsidRPr="008C306D">
              <w:rPr>
                <w:rFonts w:asciiTheme="majorHAnsi" w:eastAsia="Times New Roman" w:hAnsiTheme="majorHAnsi" w:cstheme="majorHAnsi"/>
                <w:b/>
                <w:bCs/>
                <w:color w:val="000000"/>
                <w:sz w:val="18"/>
                <w:szCs w:val="18"/>
                <w:lang w:val="ro-RO"/>
              </w:rPr>
              <w:t>776</w:t>
            </w:r>
          </w:p>
        </w:tc>
      </w:tr>
      <w:tr w:rsidR="00FE7844" w:rsidRPr="008C306D" w14:paraId="1C5F5E5C" w14:textId="77777777" w:rsidTr="007F0B90">
        <w:trPr>
          <w:gridAfter w:val="1"/>
          <w:wAfter w:w="6" w:type="dxa"/>
          <w:trHeight w:val="225"/>
        </w:trPr>
        <w:tc>
          <w:tcPr>
            <w:tcW w:w="2495" w:type="dxa"/>
            <w:tcBorders>
              <w:top w:val="nil"/>
              <w:left w:val="single" w:sz="4" w:space="0" w:color="auto"/>
              <w:bottom w:val="single" w:sz="4" w:space="0" w:color="auto"/>
              <w:right w:val="single" w:sz="4" w:space="0" w:color="auto"/>
            </w:tcBorders>
            <w:shd w:val="clear" w:color="000000" w:fill="F2F2F2"/>
            <w:vAlign w:val="bottom"/>
            <w:hideMark/>
          </w:tcPr>
          <w:p w14:paraId="1822BBCC" w14:textId="4691C1A2" w:rsidR="00FE7844" w:rsidRDefault="00FE7844" w:rsidP="00F159B4">
            <w:pPr>
              <w:spacing w:after="0" w:line="240" w:lineRule="auto"/>
              <w:rPr>
                <w:rFonts w:asciiTheme="majorHAnsi" w:eastAsia="Times New Roman" w:hAnsiTheme="majorHAnsi" w:cstheme="majorHAnsi"/>
                <w:b/>
                <w:bCs/>
                <w:color w:val="000000"/>
                <w:sz w:val="18"/>
                <w:szCs w:val="18"/>
                <w:lang w:val="ro-RO"/>
              </w:rPr>
            </w:pPr>
            <w:r w:rsidRPr="008C306D">
              <w:rPr>
                <w:rFonts w:asciiTheme="majorHAnsi" w:eastAsia="Times New Roman" w:hAnsiTheme="majorHAnsi" w:cstheme="majorHAnsi"/>
                <w:b/>
                <w:bCs/>
                <w:color w:val="000000"/>
                <w:sz w:val="18"/>
                <w:szCs w:val="18"/>
                <w:lang w:val="ro-RO"/>
              </w:rPr>
              <w:t>Num</w:t>
            </w:r>
            <w:r w:rsidR="006653D0">
              <w:rPr>
                <w:rFonts w:asciiTheme="majorHAnsi" w:eastAsia="Times New Roman" w:hAnsiTheme="majorHAnsi" w:cstheme="majorHAnsi"/>
                <w:b/>
                <w:bCs/>
                <w:color w:val="000000"/>
                <w:sz w:val="18"/>
                <w:szCs w:val="18"/>
                <w:lang w:val="ro-RO"/>
              </w:rPr>
              <w:t>ă</w:t>
            </w:r>
            <w:r w:rsidRPr="008C306D">
              <w:rPr>
                <w:rFonts w:asciiTheme="majorHAnsi" w:eastAsia="Times New Roman" w:hAnsiTheme="majorHAnsi" w:cstheme="majorHAnsi"/>
                <w:b/>
                <w:bCs/>
                <w:color w:val="000000"/>
                <w:sz w:val="18"/>
                <w:szCs w:val="18"/>
                <w:lang w:val="ro-RO"/>
              </w:rPr>
              <w:t>rul total de procese</w:t>
            </w:r>
            <w:r w:rsidR="006653D0">
              <w:rPr>
                <w:rFonts w:asciiTheme="majorHAnsi" w:eastAsia="Times New Roman" w:hAnsiTheme="majorHAnsi" w:cstheme="majorHAnsi"/>
                <w:b/>
                <w:bCs/>
                <w:color w:val="000000"/>
                <w:sz w:val="18"/>
                <w:szCs w:val="18"/>
                <w:lang w:val="ro-RO"/>
              </w:rPr>
              <w:t>-</w:t>
            </w:r>
            <w:r w:rsidRPr="008C306D">
              <w:rPr>
                <w:rFonts w:asciiTheme="majorHAnsi" w:eastAsia="Times New Roman" w:hAnsiTheme="majorHAnsi" w:cstheme="majorHAnsi"/>
                <w:b/>
                <w:bCs/>
                <w:color w:val="000000"/>
                <w:sz w:val="18"/>
                <w:szCs w:val="18"/>
                <w:lang w:val="ro-RO"/>
              </w:rPr>
              <w:t xml:space="preserve"> verbale</w:t>
            </w:r>
          </w:p>
        </w:tc>
        <w:tc>
          <w:tcPr>
            <w:tcW w:w="1136" w:type="dxa"/>
            <w:tcBorders>
              <w:top w:val="nil"/>
              <w:left w:val="nil"/>
              <w:bottom w:val="single" w:sz="4" w:space="0" w:color="auto"/>
              <w:right w:val="single" w:sz="4" w:space="0" w:color="auto"/>
            </w:tcBorders>
            <w:shd w:val="clear" w:color="000000" w:fill="F2F2F2"/>
            <w:noWrap/>
            <w:vAlign w:val="bottom"/>
            <w:hideMark/>
          </w:tcPr>
          <w:p w14:paraId="078B4A65"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51</w:t>
            </w:r>
          </w:p>
        </w:tc>
        <w:tc>
          <w:tcPr>
            <w:tcW w:w="874" w:type="dxa"/>
            <w:tcBorders>
              <w:top w:val="nil"/>
              <w:left w:val="nil"/>
              <w:bottom w:val="single" w:sz="4" w:space="0" w:color="auto"/>
              <w:right w:val="single" w:sz="4" w:space="0" w:color="auto"/>
            </w:tcBorders>
            <w:shd w:val="clear" w:color="000000" w:fill="F2F2F2"/>
            <w:noWrap/>
            <w:vAlign w:val="bottom"/>
            <w:hideMark/>
          </w:tcPr>
          <w:p w14:paraId="05B1AA89"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1</w:t>
            </w:r>
          </w:p>
        </w:tc>
        <w:tc>
          <w:tcPr>
            <w:tcW w:w="1136" w:type="dxa"/>
            <w:tcBorders>
              <w:top w:val="nil"/>
              <w:left w:val="nil"/>
              <w:bottom w:val="single" w:sz="4" w:space="0" w:color="auto"/>
              <w:right w:val="single" w:sz="4" w:space="0" w:color="auto"/>
            </w:tcBorders>
            <w:shd w:val="clear" w:color="000000" w:fill="F2F2F2"/>
            <w:noWrap/>
            <w:vAlign w:val="bottom"/>
            <w:hideMark/>
          </w:tcPr>
          <w:p w14:paraId="0BE7F2D5"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1</w:t>
            </w:r>
          </w:p>
        </w:tc>
        <w:tc>
          <w:tcPr>
            <w:tcW w:w="1270" w:type="dxa"/>
            <w:tcBorders>
              <w:top w:val="nil"/>
              <w:left w:val="nil"/>
              <w:bottom w:val="single" w:sz="4" w:space="0" w:color="auto"/>
              <w:right w:val="single" w:sz="4" w:space="0" w:color="auto"/>
            </w:tcBorders>
            <w:shd w:val="clear" w:color="000000" w:fill="F2F2F2"/>
            <w:noWrap/>
            <w:vAlign w:val="bottom"/>
            <w:hideMark/>
          </w:tcPr>
          <w:p w14:paraId="5C5B9D89"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4</w:t>
            </w:r>
          </w:p>
        </w:tc>
        <w:tc>
          <w:tcPr>
            <w:tcW w:w="1136" w:type="dxa"/>
            <w:tcBorders>
              <w:top w:val="nil"/>
              <w:left w:val="nil"/>
              <w:bottom w:val="single" w:sz="4" w:space="0" w:color="auto"/>
              <w:right w:val="single" w:sz="4" w:space="0" w:color="auto"/>
            </w:tcBorders>
            <w:shd w:val="clear" w:color="000000" w:fill="F2F2F2"/>
            <w:noWrap/>
            <w:vAlign w:val="bottom"/>
            <w:hideMark/>
          </w:tcPr>
          <w:p w14:paraId="41B76789"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11</w:t>
            </w:r>
          </w:p>
        </w:tc>
        <w:tc>
          <w:tcPr>
            <w:tcW w:w="1136" w:type="dxa"/>
            <w:tcBorders>
              <w:top w:val="nil"/>
              <w:left w:val="nil"/>
              <w:bottom w:val="single" w:sz="4" w:space="0" w:color="auto"/>
              <w:right w:val="single" w:sz="4" w:space="0" w:color="auto"/>
            </w:tcBorders>
            <w:shd w:val="clear" w:color="000000" w:fill="F2F2F2"/>
            <w:noWrap/>
            <w:vAlign w:val="bottom"/>
            <w:hideMark/>
          </w:tcPr>
          <w:p w14:paraId="340BD9A6"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29</w:t>
            </w:r>
          </w:p>
        </w:tc>
        <w:tc>
          <w:tcPr>
            <w:tcW w:w="1136" w:type="dxa"/>
            <w:tcBorders>
              <w:top w:val="nil"/>
              <w:left w:val="nil"/>
              <w:bottom w:val="single" w:sz="4" w:space="0" w:color="auto"/>
              <w:right w:val="single" w:sz="4" w:space="0" w:color="auto"/>
            </w:tcBorders>
            <w:shd w:val="clear" w:color="000000" w:fill="F2F2F2"/>
            <w:noWrap/>
            <w:vAlign w:val="bottom"/>
            <w:hideMark/>
          </w:tcPr>
          <w:p w14:paraId="45A977D7"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3</w:t>
            </w:r>
          </w:p>
        </w:tc>
        <w:tc>
          <w:tcPr>
            <w:tcW w:w="1272" w:type="dxa"/>
            <w:tcBorders>
              <w:top w:val="nil"/>
              <w:left w:val="nil"/>
              <w:bottom w:val="single" w:sz="4" w:space="0" w:color="auto"/>
              <w:right w:val="single" w:sz="4" w:space="0" w:color="auto"/>
            </w:tcBorders>
            <w:shd w:val="clear" w:color="000000" w:fill="F2F2F2"/>
            <w:noWrap/>
            <w:vAlign w:val="bottom"/>
            <w:hideMark/>
          </w:tcPr>
          <w:p w14:paraId="11675856"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34</w:t>
            </w:r>
          </w:p>
        </w:tc>
        <w:tc>
          <w:tcPr>
            <w:tcW w:w="1136" w:type="dxa"/>
            <w:tcBorders>
              <w:top w:val="nil"/>
              <w:left w:val="nil"/>
              <w:bottom w:val="single" w:sz="4" w:space="0" w:color="auto"/>
              <w:right w:val="single" w:sz="4" w:space="0" w:color="auto"/>
            </w:tcBorders>
            <w:shd w:val="clear" w:color="000000" w:fill="F2F2F2"/>
            <w:noWrap/>
            <w:vAlign w:val="bottom"/>
            <w:hideMark/>
          </w:tcPr>
          <w:p w14:paraId="44B49DEE"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16</w:t>
            </w:r>
          </w:p>
        </w:tc>
        <w:tc>
          <w:tcPr>
            <w:tcW w:w="1136" w:type="dxa"/>
            <w:tcBorders>
              <w:top w:val="nil"/>
              <w:left w:val="nil"/>
              <w:bottom w:val="single" w:sz="4" w:space="0" w:color="auto"/>
              <w:right w:val="single" w:sz="4" w:space="0" w:color="auto"/>
            </w:tcBorders>
            <w:shd w:val="clear" w:color="000000" w:fill="F2F2F2"/>
            <w:noWrap/>
            <w:vAlign w:val="bottom"/>
            <w:hideMark/>
          </w:tcPr>
          <w:p w14:paraId="601B8043"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52</w:t>
            </w:r>
          </w:p>
        </w:tc>
        <w:tc>
          <w:tcPr>
            <w:tcW w:w="898" w:type="dxa"/>
            <w:tcBorders>
              <w:top w:val="nil"/>
              <w:left w:val="nil"/>
              <w:bottom w:val="single" w:sz="4" w:space="0" w:color="auto"/>
              <w:right w:val="single" w:sz="4" w:space="0" w:color="auto"/>
            </w:tcBorders>
            <w:shd w:val="clear" w:color="000000" w:fill="F2F2F2"/>
            <w:noWrap/>
            <w:vAlign w:val="bottom"/>
            <w:hideMark/>
          </w:tcPr>
          <w:p w14:paraId="1A146B26" w14:textId="77777777" w:rsidR="00FE7844" w:rsidRDefault="00FE7844" w:rsidP="00F159B4">
            <w:pPr>
              <w:spacing w:after="0" w:line="240" w:lineRule="auto"/>
              <w:rPr>
                <w:rFonts w:asciiTheme="majorHAnsi" w:eastAsia="Times New Roman" w:hAnsiTheme="majorHAnsi" w:cstheme="majorHAnsi"/>
                <w:b/>
                <w:bCs/>
                <w:color w:val="000000"/>
                <w:sz w:val="18"/>
                <w:szCs w:val="18"/>
                <w:lang w:val="ro-RO"/>
              </w:rPr>
            </w:pPr>
            <w:r w:rsidRPr="008C306D">
              <w:rPr>
                <w:rFonts w:asciiTheme="majorHAnsi" w:eastAsia="Times New Roman" w:hAnsiTheme="majorHAnsi" w:cstheme="majorHAnsi"/>
                <w:b/>
                <w:bCs/>
                <w:color w:val="000000"/>
                <w:sz w:val="18"/>
                <w:szCs w:val="18"/>
                <w:lang w:val="ro-RO"/>
              </w:rPr>
              <w:t>202</w:t>
            </w:r>
          </w:p>
        </w:tc>
      </w:tr>
      <w:tr w:rsidR="00FE7844" w:rsidRPr="008C306D" w14:paraId="3326BB8E" w14:textId="77777777" w:rsidTr="007F0B90">
        <w:trPr>
          <w:gridAfter w:val="1"/>
          <w:wAfter w:w="6" w:type="dxa"/>
          <w:trHeight w:val="225"/>
        </w:trPr>
        <w:tc>
          <w:tcPr>
            <w:tcW w:w="2495" w:type="dxa"/>
            <w:tcBorders>
              <w:top w:val="nil"/>
              <w:left w:val="single" w:sz="4" w:space="0" w:color="auto"/>
              <w:bottom w:val="single" w:sz="4" w:space="0" w:color="auto"/>
              <w:right w:val="single" w:sz="4" w:space="0" w:color="auto"/>
            </w:tcBorders>
            <w:shd w:val="clear" w:color="auto" w:fill="auto"/>
            <w:vAlign w:val="bottom"/>
            <w:hideMark/>
          </w:tcPr>
          <w:p w14:paraId="11B3A2D3"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dintre care:</w:t>
            </w:r>
          </w:p>
        </w:tc>
        <w:tc>
          <w:tcPr>
            <w:tcW w:w="1136" w:type="dxa"/>
            <w:tcBorders>
              <w:top w:val="nil"/>
              <w:left w:val="nil"/>
              <w:bottom w:val="single" w:sz="4" w:space="0" w:color="auto"/>
              <w:right w:val="single" w:sz="4" w:space="0" w:color="auto"/>
            </w:tcBorders>
            <w:shd w:val="clear" w:color="auto" w:fill="auto"/>
            <w:noWrap/>
            <w:vAlign w:val="bottom"/>
            <w:hideMark/>
          </w:tcPr>
          <w:p w14:paraId="337A435B"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p>
        </w:tc>
        <w:tc>
          <w:tcPr>
            <w:tcW w:w="874" w:type="dxa"/>
            <w:tcBorders>
              <w:top w:val="nil"/>
              <w:left w:val="nil"/>
              <w:bottom w:val="single" w:sz="4" w:space="0" w:color="auto"/>
              <w:right w:val="single" w:sz="4" w:space="0" w:color="auto"/>
            </w:tcBorders>
            <w:shd w:val="clear" w:color="auto" w:fill="auto"/>
            <w:noWrap/>
            <w:vAlign w:val="bottom"/>
            <w:hideMark/>
          </w:tcPr>
          <w:p w14:paraId="7476D791"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p>
        </w:tc>
        <w:tc>
          <w:tcPr>
            <w:tcW w:w="1136" w:type="dxa"/>
            <w:tcBorders>
              <w:top w:val="nil"/>
              <w:left w:val="nil"/>
              <w:bottom w:val="single" w:sz="4" w:space="0" w:color="auto"/>
              <w:right w:val="single" w:sz="4" w:space="0" w:color="auto"/>
            </w:tcBorders>
            <w:shd w:val="clear" w:color="auto" w:fill="auto"/>
            <w:noWrap/>
            <w:vAlign w:val="bottom"/>
            <w:hideMark/>
          </w:tcPr>
          <w:p w14:paraId="0E38C9E5"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p>
        </w:tc>
        <w:tc>
          <w:tcPr>
            <w:tcW w:w="1270" w:type="dxa"/>
            <w:tcBorders>
              <w:top w:val="nil"/>
              <w:left w:val="nil"/>
              <w:bottom w:val="single" w:sz="4" w:space="0" w:color="auto"/>
              <w:right w:val="single" w:sz="4" w:space="0" w:color="auto"/>
            </w:tcBorders>
            <w:shd w:val="clear" w:color="auto" w:fill="auto"/>
            <w:noWrap/>
            <w:vAlign w:val="bottom"/>
            <w:hideMark/>
          </w:tcPr>
          <w:p w14:paraId="33A5FF2E"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p>
        </w:tc>
        <w:tc>
          <w:tcPr>
            <w:tcW w:w="1136" w:type="dxa"/>
            <w:tcBorders>
              <w:top w:val="nil"/>
              <w:left w:val="nil"/>
              <w:bottom w:val="single" w:sz="4" w:space="0" w:color="auto"/>
              <w:right w:val="single" w:sz="4" w:space="0" w:color="auto"/>
            </w:tcBorders>
            <w:shd w:val="clear" w:color="auto" w:fill="auto"/>
            <w:noWrap/>
            <w:vAlign w:val="bottom"/>
            <w:hideMark/>
          </w:tcPr>
          <w:p w14:paraId="023B48E7"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p>
        </w:tc>
        <w:tc>
          <w:tcPr>
            <w:tcW w:w="1136" w:type="dxa"/>
            <w:tcBorders>
              <w:top w:val="nil"/>
              <w:left w:val="nil"/>
              <w:bottom w:val="single" w:sz="4" w:space="0" w:color="auto"/>
              <w:right w:val="single" w:sz="4" w:space="0" w:color="auto"/>
            </w:tcBorders>
            <w:shd w:val="clear" w:color="auto" w:fill="auto"/>
            <w:noWrap/>
            <w:vAlign w:val="bottom"/>
            <w:hideMark/>
          </w:tcPr>
          <w:p w14:paraId="37687A72"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p>
        </w:tc>
        <w:tc>
          <w:tcPr>
            <w:tcW w:w="1136" w:type="dxa"/>
            <w:tcBorders>
              <w:top w:val="nil"/>
              <w:left w:val="nil"/>
              <w:bottom w:val="single" w:sz="4" w:space="0" w:color="auto"/>
              <w:right w:val="single" w:sz="4" w:space="0" w:color="auto"/>
            </w:tcBorders>
            <w:shd w:val="clear" w:color="auto" w:fill="auto"/>
            <w:noWrap/>
            <w:vAlign w:val="bottom"/>
            <w:hideMark/>
          </w:tcPr>
          <w:p w14:paraId="3E2E278E"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p>
        </w:tc>
        <w:tc>
          <w:tcPr>
            <w:tcW w:w="1272" w:type="dxa"/>
            <w:tcBorders>
              <w:top w:val="nil"/>
              <w:left w:val="nil"/>
              <w:bottom w:val="single" w:sz="4" w:space="0" w:color="auto"/>
              <w:right w:val="single" w:sz="4" w:space="0" w:color="auto"/>
            </w:tcBorders>
            <w:shd w:val="clear" w:color="auto" w:fill="auto"/>
            <w:noWrap/>
            <w:vAlign w:val="bottom"/>
            <w:hideMark/>
          </w:tcPr>
          <w:p w14:paraId="0BB04FA7"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p>
        </w:tc>
        <w:tc>
          <w:tcPr>
            <w:tcW w:w="1136" w:type="dxa"/>
            <w:tcBorders>
              <w:top w:val="nil"/>
              <w:left w:val="nil"/>
              <w:bottom w:val="single" w:sz="4" w:space="0" w:color="auto"/>
              <w:right w:val="single" w:sz="4" w:space="0" w:color="auto"/>
            </w:tcBorders>
            <w:shd w:val="clear" w:color="auto" w:fill="auto"/>
            <w:noWrap/>
            <w:vAlign w:val="bottom"/>
            <w:hideMark/>
          </w:tcPr>
          <w:p w14:paraId="05EC5DB6"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p>
        </w:tc>
        <w:tc>
          <w:tcPr>
            <w:tcW w:w="1136" w:type="dxa"/>
            <w:tcBorders>
              <w:top w:val="nil"/>
              <w:left w:val="nil"/>
              <w:bottom w:val="single" w:sz="4" w:space="0" w:color="auto"/>
              <w:right w:val="single" w:sz="4" w:space="0" w:color="auto"/>
            </w:tcBorders>
            <w:shd w:val="clear" w:color="auto" w:fill="auto"/>
            <w:noWrap/>
            <w:vAlign w:val="bottom"/>
            <w:hideMark/>
          </w:tcPr>
          <w:p w14:paraId="57D3D0C1"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p>
        </w:tc>
        <w:tc>
          <w:tcPr>
            <w:tcW w:w="898" w:type="dxa"/>
            <w:tcBorders>
              <w:top w:val="nil"/>
              <w:left w:val="nil"/>
              <w:bottom w:val="single" w:sz="4" w:space="0" w:color="auto"/>
              <w:right w:val="single" w:sz="4" w:space="0" w:color="auto"/>
            </w:tcBorders>
            <w:shd w:val="clear" w:color="auto" w:fill="auto"/>
            <w:noWrap/>
            <w:vAlign w:val="bottom"/>
            <w:hideMark/>
          </w:tcPr>
          <w:p w14:paraId="73FC5A72" w14:textId="77777777" w:rsidR="00FE7844" w:rsidRDefault="00FE7844" w:rsidP="00F159B4">
            <w:pPr>
              <w:spacing w:after="0" w:line="240" w:lineRule="auto"/>
              <w:rPr>
                <w:rFonts w:asciiTheme="majorHAnsi" w:eastAsia="Times New Roman" w:hAnsiTheme="majorHAnsi" w:cstheme="majorHAnsi"/>
                <w:b/>
                <w:bCs/>
                <w:color w:val="000000"/>
                <w:sz w:val="18"/>
                <w:szCs w:val="18"/>
                <w:lang w:val="ro-RO"/>
              </w:rPr>
            </w:pPr>
            <w:r w:rsidRPr="008C306D">
              <w:rPr>
                <w:rFonts w:asciiTheme="majorHAnsi" w:eastAsia="Times New Roman" w:hAnsiTheme="majorHAnsi" w:cstheme="majorHAnsi"/>
                <w:b/>
                <w:bCs/>
                <w:color w:val="000000"/>
                <w:sz w:val="18"/>
                <w:szCs w:val="18"/>
                <w:lang w:val="ro-RO"/>
              </w:rPr>
              <w:t>-</w:t>
            </w:r>
          </w:p>
        </w:tc>
      </w:tr>
      <w:tr w:rsidR="00FE7844" w:rsidRPr="008C306D" w14:paraId="2741D629" w14:textId="77777777" w:rsidTr="007F0B90">
        <w:trPr>
          <w:gridAfter w:val="1"/>
          <w:wAfter w:w="6" w:type="dxa"/>
          <w:trHeight w:val="225"/>
        </w:trPr>
        <w:tc>
          <w:tcPr>
            <w:tcW w:w="2495" w:type="dxa"/>
            <w:tcBorders>
              <w:top w:val="nil"/>
              <w:left w:val="single" w:sz="4" w:space="0" w:color="auto"/>
              <w:bottom w:val="single" w:sz="4" w:space="0" w:color="auto"/>
              <w:right w:val="single" w:sz="4" w:space="0" w:color="auto"/>
            </w:tcBorders>
            <w:shd w:val="clear" w:color="auto" w:fill="auto"/>
            <w:vAlign w:val="bottom"/>
            <w:hideMark/>
          </w:tcPr>
          <w:p w14:paraId="6FF5FF0A" w14:textId="60BE3E4A" w:rsidR="00FE7844" w:rsidRDefault="00FE7844" w:rsidP="00F159B4">
            <w:pPr>
              <w:spacing w:after="0" w:line="240" w:lineRule="auto"/>
              <w:rPr>
                <w:rFonts w:asciiTheme="majorHAnsi" w:eastAsia="Times New Roman" w:hAnsiTheme="majorHAnsi" w:cstheme="majorHAnsi"/>
                <w:i/>
                <w:iCs/>
                <w:color w:val="000000"/>
                <w:sz w:val="18"/>
                <w:szCs w:val="18"/>
                <w:lang w:val="ro-RO"/>
              </w:rPr>
            </w:pPr>
            <w:r w:rsidRPr="008C306D">
              <w:rPr>
                <w:rFonts w:asciiTheme="majorHAnsi" w:eastAsia="Times New Roman" w:hAnsiTheme="majorHAnsi" w:cstheme="majorHAnsi"/>
                <w:i/>
                <w:iCs/>
                <w:color w:val="000000"/>
                <w:sz w:val="18"/>
                <w:szCs w:val="18"/>
                <w:lang w:val="ro-RO"/>
              </w:rPr>
              <w:t>înaintate către organele de poliție (num</w:t>
            </w:r>
            <w:r w:rsidR="006653D0">
              <w:rPr>
                <w:rFonts w:asciiTheme="majorHAnsi" w:eastAsia="Times New Roman" w:hAnsiTheme="majorHAnsi" w:cstheme="majorHAnsi"/>
                <w:i/>
                <w:iCs/>
                <w:color w:val="000000"/>
                <w:sz w:val="18"/>
                <w:szCs w:val="18"/>
                <w:lang w:val="ro-RO"/>
              </w:rPr>
              <w:t>ă</w:t>
            </w:r>
            <w:r w:rsidRPr="008C306D">
              <w:rPr>
                <w:rFonts w:asciiTheme="majorHAnsi" w:eastAsia="Times New Roman" w:hAnsiTheme="majorHAnsi" w:cstheme="majorHAnsi"/>
                <w:i/>
                <w:iCs/>
                <w:color w:val="000000"/>
                <w:sz w:val="18"/>
                <w:szCs w:val="18"/>
                <w:lang w:val="ro-RO"/>
              </w:rPr>
              <w:t>rul)</w:t>
            </w:r>
          </w:p>
        </w:tc>
        <w:tc>
          <w:tcPr>
            <w:tcW w:w="1136" w:type="dxa"/>
            <w:tcBorders>
              <w:top w:val="nil"/>
              <w:left w:val="nil"/>
              <w:bottom w:val="single" w:sz="4" w:space="0" w:color="auto"/>
              <w:right w:val="single" w:sz="4" w:space="0" w:color="auto"/>
            </w:tcBorders>
            <w:shd w:val="clear" w:color="auto" w:fill="auto"/>
            <w:noWrap/>
            <w:vAlign w:val="bottom"/>
            <w:hideMark/>
          </w:tcPr>
          <w:p w14:paraId="4B461546"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9</w:t>
            </w:r>
          </w:p>
        </w:tc>
        <w:tc>
          <w:tcPr>
            <w:tcW w:w="874" w:type="dxa"/>
            <w:tcBorders>
              <w:top w:val="nil"/>
              <w:left w:val="nil"/>
              <w:bottom w:val="single" w:sz="4" w:space="0" w:color="auto"/>
              <w:right w:val="single" w:sz="4" w:space="0" w:color="auto"/>
            </w:tcBorders>
            <w:shd w:val="clear" w:color="auto" w:fill="auto"/>
            <w:noWrap/>
            <w:vAlign w:val="bottom"/>
            <w:hideMark/>
          </w:tcPr>
          <w:p w14:paraId="5AAAF4F8"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w:t>
            </w:r>
          </w:p>
        </w:tc>
        <w:tc>
          <w:tcPr>
            <w:tcW w:w="1136" w:type="dxa"/>
            <w:tcBorders>
              <w:top w:val="nil"/>
              <w:left w:val="nil"/>
              <w:bottom w:val="single" w:sz="4" w:space="0" w:color="auto"/>
              <w:right w:val="single" w:sz="4" w:space="0" w:color="auto"/>
            </w:tcBorders>
            <w:shd w:val="clear" w:color="auto" w:fill="auto"/>
            <w:noWrap/>
            <w:vAlign w:val="bottom"/>
            <w:hideMark/>
          </w:tcPr>
          <w:p w14:paraId="6B84C66D"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w:t>
            </w:r>
          </w:p>
        </w:tc>
        <w:tc>
          <w:tcPr>
            <w:tcW w:w="1270" w:type="dxa"/>
            <w:tcBorders>
              <w:top w:val="nil"/>
              <w:left w:val="nil"/>
              <w:bottom w:val="single" w:sz="4" w:space="0" w:color="auto"/>
              <w:right w:val="single" w:sz="4" w:space="0" w:color="auto"/>
            </w:tcBorders>
            <w:shd w:val="clear" w:color="auto" w:fill="auto"/>
            <w:noWrap/>
            <w:vAlign w:val="bottom"/>
            <w:hideMark/>
          </w:tcPr>
          <w:p w14:paraId="5FBD38DC"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1</w:t>
            </w:r>
          </w:p>
        </w:tc>
        <w:tc>
          <w:tcPr>
            <w:tcW w:w="1136" w:type="dxa"/>
            <w:tcBorders>
              <w:top w:val="nil"/>
              <w:left w:val="nil"/>
              <w:bottom w:val="single" w:sz="4" w:space="0" w:color="auto"/>
              <w:right w:val="single" w:sz="4" w:space="0" w:color="auto"/>
            </w:tcBorders>
            <w:shd w:val="clear" w:color="auto" w:fill="auto"/>
            <w:noWrap/>
            <w:vAlign w:val="bottom"/>
            <w:hideMark/>
          </w:tcPr>
          <w:p w14:paraId="793B3419"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4</w:t>
            </w:r>
          </w:p>
        </w:tc>
        <w:tc>
          <w:tcPr>
            <w:tcW w:w="1136" w:type="dxa"/>
            <w:tcBorders>
              <w:top w:val="nil"/>
              <w:left w:val="nil"/>
              <w:bottom w:val="single" w:sz="4" w:space="0" w:color="auto"/>
              <w:right w:val="single" w:sz="4" w:space="0" w:color="auto"/>
            </w:tcBorders>
            <w:shd w:val="clear" w:color="auto" w:fill="auto"/>
            <w:noWrap/>
            <w:vAlign w:val="bottom"/>
            <w:hideMark/>
          </w:tcPr>
          <w:p w14:paraId="6F4A9DAA"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3</w:t>
            </w:r>
          </w:p>
        </w:tc>
        <w:tc>
          <w:tcPr>
            <w:tcW w:w="1136" w:type="dxa"/>
            <w:tcBorders>
              <w:top w:val="nil"/>
              <w:left w:val="nil"/>
              <w:bottom w:val="single" w:sz="4" w:space="0" w:color="auto"/>
              <w:right w:val="single" w:sz="4" w:space="0" w:color="auto"/>
            </w:tcBorders>
            <w:shd w:val="clear" w:color="auto" w:fill="auto"/>
            <w:noWrap/>
            <w:vAlign w:val="bottom"/>
            <w:hideMark/>
          </w:tcPr>
          <w:p w14:paraId="1C8F62E5"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w:t>
            </w:r>
          </w:p>
        </w:tc>
        <w:tc>
          <w:tcPr>
            <w:tcW w:w="1272" w:type="dxa"/>
            <w:tcBorders>
              <w:top w:val="nil"/>
              <w:left w:val="nil"/>
              <w:bottom w:val="single" w:sz="4" w:space="0" w:color="auto"/>
              <w:right w:val="single" w:sz="4" w:space="0" w:color="auto"/>
            </w:tcBorders>
            <w:shd w:val="clear" w:color="auto" w:fill="auto"/>
            <w:noWrap/>
            <w:vAlign w:val="bottom"/>
            <w:hideMark/>
          </w:tcPr>
          <w:p w14:paraId="43D1A077"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19</w:t>
            </w:r>
          </w:p>
        </w:tc>
        <w:tc>
          <w:tcPr>
            <w:tcW w:w="1136" w:type="dxa"/>
            <w:tcBorders>
              <w:top w:val="nil"/>
              <w:left w:val="nil"/>
              <w:bottom w:val="single" w:sz="4" w:space="0" w:color="auto"/>
              <w:right w:val="single" w:sz="4" w:space="0" w:color="auto"/>
            </w:tcBorders>
            <w:shd w:val="clear" w:color="auto" w:fill="auto"/>
            <w:noWrap/>
            <w:vAlign w:val="bottom"/>
            <w:hideMark/>
          </w:tcPr>
          <w:p w14:paraId="5C05D4B0"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w:t>
            </w:r>
          </w:p>
        </w:tc>
        <w:tc>
          <w:tcPr>
            <w:tcW w:w="1136" w:type="dxa"/>
            <w:tcBorders>
              <w:top w:val="nil"/>
              <w:left w:val="nil"/>
              <w:bottom w:val="single" w:sz="4" w:space="0" w:color="auto"/>
              <w:right w:val="single" w:sz="4" w:space="0" w:color="auto"/>
            </w:tcBorders>
            <w:shd w:val="clear" w:color="auto" w:fill="auto"/>
            <w:noWrap/>
            <w:vAlign w:val="bottom"/>
            <w:hideMark/>
          </w:tcPr>
          <w:p w14:paraId="66BD4D82"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w:t>
            </w:r>
          </w:p>
        </w:tc>
        <w:tc>
          <w:tcPr>
            <w:tcW w:w="898" w:type="dxa"/>
            <w:tcBorders>
              <w:top w:val="nil"/>
              <w:left w:val="nil"/>
              <w:bottom w:val="single" w:sz="4" w:space="0" w:color="auto"/>
              <w:right w:val="single" w:sz="4" w:space="0" w:color="auto"/>
            </w:tcBorders>
            <w:shd w:val="clear" w:color="auto" w:fill="auto"/>
            <w:noWrap/>
            <w:vAlign w:val="bottom"/>
            <w:hideMark/>
          </w:tcPr>
          <w:p w14:paraId="075371CF" w14:textId="77777777" w:rsidR="00FE7844" w:rsidRDefault="00FE7844" w:rsidP="00F159B4">
            <w:pPr>
              <w:spacing w:after="0" w:line="240" w:lineRule="auto"/>
              <w:rPr>
                <w:rFonts w:asciiTheme="majorHAnsi" w:eastAsia="Times New Roman" w:hAnsiTheme="majorHAnsi" w:cstheme="majorHAnsi"/>
                <w:b/>
                <w:bCs/>
                <w:color w:val="000000"/>
                <w:sz w:val="18"/>
                <w:szCs w:val="18"/>
                <w:lang w:val="ro-RO"/>
              </w:rPr>
            </w:pPr>
            <w:r w:rsidRPr="008C306D">
              <w:rPr>
                <w:rFonts w:asciiTheme="majorHAnsi" w:eastAsia="Times New Roman" w:hAnsiTheme="majorHAnsi" w:cstheme="majorHAnsi"/>
                <w:b/>
                <w:bCs/>
                <w:color w:val="000000"/>
                <w:sz w:val="18"/>
                <w:szCs w:val="18"/>
                <w:lang w:val="ro-RO"/>
              </w:rPr>
              <w:t>36</w:t>
            </w:r>
          </w:p>
        </w:tc>
      </w:tr>
      <w:tr w:rsidR="00FE7844" w:rsidRPr="008C306D" w14:paraId="2705C2DC" w14:textId="77777777" w:rsidTr="007F0B90">
        <w:trPr>
          <w:gridAfter w:val="1"/>
          <w:wAfter w:w="6" w:type="dxa"/>
          <w:trHeight w:val="259"/>
        </w:trPr>
        <w:tc>
          <w:tcPr>
            <w:tcW w:w="2495" w:type="dxa"/>
            <w:tcBorders>
              <w:top w:val="nil"/>
              <w:left w:val="single" w:sz="4" w:space="0" w:color="auto"/>
              <w:bottom w:val="single" w:sz="4" w:space="0" w:color="auto"/>
              <w:right w:val="single" w:sz="4" w:space="0" w:color="auto"/>
            </w:tcBorders>
            <w:shd w:val="clear" w:color="auto" w:fill="auto"/>
            <w:vAlign w:val="bottom"/>
            <w:hideMark/>
          </w:tcPr>
          <w:p w14:paraId="23C1B312" w14:textId="77777777" w:rsidR="00FE7844" w:rsidRDefault="00FE7844" w:rsidP="00F159B4">
            <w:pPr>
              <w:spacing w:after="0" w:line="240" w:lineRule="auto"/>
              <w:rPr>
                <w:rFonts w:asciiTheme="majorHAnsi" w:eastAsia="Times New Roman" w:hAnsiTheme="majorHAnsi" w:cstheme="majorHAnsi"/>
                <w:i/>
                <w:iCs/>
                <w:color w:val="000000"/>
                <w:sz w:val="18"/>
                <w:szCs w:val="18"/>
                <w:lang w:val="ro-RO"/>
              </w:rPr>
            </w:pPr>
            <w:r w:rsidRPr="008C306D">
              <w:rPr>
                <w:rFonts w:asciiTheme="majorHAnsi" w:eastAsia="Times New Roman" w:hAnsiTheme="majorHAnsi" w:cstheme="majorHAnsi"/>
                <w:i/>
                <w:iCs/>
                <w:color w:val="000000"/>
                <w:sz w:val="18"/>
                <w:szCs w:val="18"/>
                <w:lang w:val="ro-RO"/>
              </w:rPr>
              <w:t>volumul masei lemnoase, (m</w:t>
            </w:r>
            <w:r w:rsidRPr="008C306D">
              <w:rPr>
                <w:rFonts w:asciiTheme="majorHAnsi" w:eastAsia="Times New Roman" w:hAnsiTheme="majorHAnsi" w:cstheme="majorHAnsi"/>
                <w:i/>
                <w:iCs/>
                <w:color w:val="000000"/>
                <w:sz w:val="18"/>
                <w:szCs w:val="18"/>
                <w:vertAlign w:val="superscript"/>
                <w:lang w:val="ro-RO"/>
              </w:rPr>
              <w:t>3</w:t>
            </w:r>
            <w:r w:rsidRPr="008C306D">
              <w:rPr>
                <w:rFonts w:asciiTheme="majorHAnsi" w:eastAsia="Times New Roman" w:hAnsiTheme="majorHAnsi" w:cstheme="majorHAnsi"/>
                <w:i/>
                <w:iCs/>
                <w:color w:val="000000"/>
                <w:sz w:val="18"/>
                <w:szCs w:val="18"/>
                <w:lang w:val="ro-RO"/>
              </w:rPr>
              <w:t>):</w:t>
            </w:r>
          </w:p>
        </w:tc>
        <w:tc>
          <w:tcPr>
            <w:tcW w:w="1136" w:type="dxa"/>
            <w:tcBorders>
              <w:top w:val="nil"/>
              <w:left w:val="nil"/>
              <w:bottom w:val="single" w:sz="4" w:space="0" w:color="auto"/>
              <w:right w:val="single" w:sz="4" w:space="0" w:color="auto"/>
            </w:tcBorders>
            <w:shd w:val="clear" w:color="auto" w:fill="auto"/>
            <w:noWrap/>
            <w:vAlign w:val="bottom"/>
            <w:hideMark/>
          </w:tcPr>
          <w:p w14:paraId="58FF7AA7"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28</w:t>
            </w:r>
          </w:p>
        </w:tc>
        <w:tc>
          <w:tcPr>
            <w:tcW w:w="874" w:type="dxa"/>
            <w:tcBorders>
              <w:top w:val="nil"/>
              <w:left w:val="nil"/>
              <w:bottom w:val="single" w:sz="4" w:space="0" w:color="auto"/>
              <w:right w:val="single" w:sz="4" w:space="0" w:color="auto"/>
            </w:tcBorders>
            <w:shd w:val="clear" w:color="auto" w:fill="auto"/>
            <w:noWrap/>
            <w:vAlign w:val="bottom"/>
            <w:hideMark/>
          </w:tcPr>
          <w:p w14:paraId="5C112C96"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w:t>
            </w:r>
          </w:p>
        </w:tc>
        <w:tc>
          <w:tcPr>
            <w:tcW w:w="1136" w:type="dxa"/>
            <w:tcBorders>
              <w:top w:val="nil"/>
              <w:left w:val="nil"/>
              <w:bottom w:val="single" w:sz="4" w:space="0" w:color="auto"/>
              <w:right w:val="single" w:sz="4" w:space="0" w:color="auto"/>
            </w:tcBorders>
            <w:shd w:val="clear" w:color="auto" w:fill="auto"/>
            <w:noWrap/>
            <w:vAlign w:val="bottom"/>
            <w:hideMark/>
          </w:tcPr>
          <w:p w14:paraId="19E8611E"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w:t>
            </w:r>
          </w:p>
        </w:tc>
        <w:tc>
          <w:tcPr>
            <w:tcW w:w="1270" w:type="dxa"/>
            <w:tcBorders>
              <w:top w:val="nil"/>
              <w:left w:val="nil"/>
              <w:bottom w:val="single" w:sz="4" w:space="0" w:color="auto"/>
              <w:right w:val="single" w:sz="4" w:space="0" w:color="auto"/>
            </w:tcBorders>
            <w:shd w:val="clear" w:color="auto" w:fill="auto"/>
            <w:noWrap/>
            <w:vAlign w:val="bottom"/>
            <w:hideMark/>
          </w:tcPr>
          <w:p w14:paraId="02E28196"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2</w:t>
            </w:r>
          </w:p>
        </w:tc>
        <w:tc>
          <w:tcPr>
            <w:tcW w:w="1136" w:type="dxa"/>
            <w:tcBorders>
              <w:top w:val="nil"/>
              <w:left w:val="nil"/>
              <w:bottom w:val="single" w:sz="4" w:space="0" w:color="auto"/>
              <w:right w:val="single" w:sz="4" w:space="0" w:color="auto"/>
            </w:tcBorders>
            <w:shd w:val="clear" w:color="auto" w:fill="auto"/>
            <w:noWrap/>
            <w:vAlign w:val="bottom"/>
            <w:hideMark/>
          </w:tcPr>
          <w:p w14:paraId="4692081F"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8</w:t>
            </w:r>
          </w:p>
        </w:tc>
        <w:tc>
          <w:tcPr>
            <w:tcW w:w="1136" w:type="dxa"/>
            <w:tcBorders>
              <w:top w:val="nil"/>
              <w:left w:val="nil"/>
              <w:bottom w:val="single" w:sz="4" w:space="0" w:color="auto"/>
              <w:right w:val="single" w:sz="4" w:space="0" w:color="auto"/>
            </w:tcBorders>
            <w:shd w:val="clear" w:color="auto" w:fill="auto"/>
            <w:noWrap/>
            <w:vAlign w:val="bottom"/>
            <w:hideMark/>
          </w:tcPr>
          <w:p w14:paraId="6B4E62AE"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8</w:t>
            </w:r>
          </w:p>
        </w:tc>
        <w:tc>
          <w:tcPr>
            <w:tcW w:w="1136" w:type="dxa"/>
            <w:tcBorders>
              <w:top w:val="nil"/>
              <w:left w:val="nil"/>
              <w:bottom w:val="single" w:sz="4" w:space="0" w:color="auto"/>
              <w:right w:val="single" w:sz="4" w:space="0" w:color="auto"/>
            </w:tcBorders>
            <w:shd w:val="clear" w:color="auto" w:fill="auto"/>
            <w:noWrap/>
            <w:vAlign w:val="bottom"/>
            <w:hideMark/>
          </w:tcPr>
          <w:p w14:paraId="392CA0C0"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w:t>
            </w:r>
          </w:p>
        </w:tc>
        <w:tc>
          <w:tcPr>
            <w:tcW w:w="1272" w:type="dxa"/>
            <w:tcBorders>
              <w:top w:val="nil"/>
              <w:left w:val="nil"/>
              <w:bottom w:val="single" w:sz="4" w:space="0" w:color="auto"/>
              <w:right w:val="single" w:sz="4" w:space="0" w:color="auto"/>
            </w:tcBorders>
            <w:shd w:val="clear" w:color="auto" w:fill="auto"/>
            <w:noWrap/>
            <w:vAlign w:val="bottom"/>
            <w:hideMark/>
          </w:tcPr>
          <w:p w14:paraId="001FC331"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83</w:t>
            </w:r>
          </w:p>
        </w:tc>
        <w:tc>
          <w:tcPr>
            <w:tcW w:w="1136" w:type="dxa"/>
            <w:tcBorders>
              <w:top w:val="nil"/>
              <w:left w:val="nil"/>
              <w:bottom w:val="single" w:sz="4" w:space="0" w:color="auto"/>
              <w:right w:val="single" w:sz="4" w:space="0" w:color="auto"/>
            </w:tcBorders>
            <w:shd w:val="clear" w:color="auto" w:fill="auto"/>
            <w:noWrap/>
            <w:vAlign w:val="bottom"/>
            <w:hideMark/>
          </w:tcPr>
          <w:p w14:paraId="5D8FCF51"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w:t>
            </w:r>
          </w:p>
        </w:tc>
        <w:tc>
          <w:tcPr>
            <w:tcW w:w="1136" w:type="dxa"/>
            <w:tcBorders>
              <w:top w:val="nil"/>
              <w:left w:val="nil"/>
              <w:bottom w:val="single" w:sz="4" w:space="0" w:color="auto"/>
              <w:right w:val="single" w:sz="4" w:space="0" w:color="auto"/>
            </w:tcBorders>
            <w:shd w:val="clear" w:color="auto" w:fill="auto"/>
            <w:noWrap/>
            <w:vAlign w:val="bottom"/>
            <w:hideMark/>
          </w:tcPr>
          <w:p w14:paraId="7111502F"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w:t>
            </w:r>
          </w:p>
        </w:tc>
        <w:tc>
          <w:tcPr>
            <w:tcW w:w="898" w:type="dxa"/>
            <w:tcBorders>
              <w:top w:val="nil"/>
              <w:left w:val="nil"/>
              <w:bottom w:val="single" w:sz="4" w:space="0" w:color="auto"/>
              <w:right w:val="single" w:sz="4" w:space="0" w:color="auto"/>
            </w:tcBorders>
            <w:shd w:val="clear" w:color="auto" w:fill="auto"/>
            <w:noWrap/>
            <w:vAlign w:val="bottom"/>
            <w:hideMark/>
          </w:tcPr>
          <w:p w14:paraId="403E09AB" w14:textId="77777777" w:rsidR="00FE7844" w:rsidRDefault="00FE7844" w:rsidP="00F159B4">
            <w:pPr>
              <w:spacing w:after="0" w:line="240" w:lineRule="auto"/>
              <w:rPr>
                <w:rFonts w:asciiTheme="majorHAnsi" w:eastAsia="Times New Roman" w:hAnsiTheme="majorHAnsi" w:cstheme="majorHAnsi"/>
                <w:b/>
                <w:bCs/>
                <w:color w:val="000000"/>
                <w:sz w:val="18"/>
                <w:szCs w:val="18"/>
                <w:lang w:val="ro-RO"/>
              </w:rPr>
            </w:pPr>
            <w:r w:rsidRPr="008C306D">
              <w:rPr>
                <w:rFonts w:asciiTheme="majorHAnsi" w:eastAsia="Times New Roman" w:hAnsiTheme="majorHAnsi" w:cstheme="majorHAnsi"/>
                <w:b/>
                <w:bCs/>
                <w:color w:val="000000"/>
                <w:sz w:val="18"/>
                <w:szCs w:val="18"/>
                <w:lang w:val="ro-RO"/>
              </w:rPr>
              <w:t>129</w:t>
            </w:r>
          </w:p>
        </w:tc>
      </w:tr>
      <w:tr w:rsidR="00FE7844" w:rsidRPr="008C306D" w14:paraId="651DFCAA" w14:textId="77777777" w:rsidTr="007F0B90">
        <w:trPr>
          <w:gridAfter w:val="1"/>
          <w:wAfter w:w="6" w:type="dxa"/>
          <w:trHeight w:val="225"/>
        </w:trPr>
        <w:tc>
          <w:tcPr>
            <w:tcW w:w="2495" w:type="dxa"/>
            <w:tcBorders>
              <w:top w:val="nil"/>
              <w:left w:val="single" w:sz="4" w:space="0" w:color="auto"/>
              <w:bottom w:val="single" w:sz="4" w:space="0" w:color="auto"/>
              <w:right w:val="single" w:sz="4" w:space="0" w:color="auto"/>
            </w:tcBorders>
            <w:shd w:val="clear" w:color="000000" w:fill="F2F2F2"/>
            <w:vAlign w:val="bottom"/>
            <w:hideMark/>
          </w:tcPr>
          <w:p w14:paraId="23112E51" w14:textId="77777777" w:rsidR="00FE7844" w:rsidRDefault="00FE7844" w:rsidP="00F159B4">
            <w:pPr>
              <w:spacing w:after="0" w:line="240" w:lineRule="auto"/>
              <w:rPr>
                <w:rFonts w:asciiTheme="majorHAnsi" w:eastAsia="Times New Roman" w:hAnsiTheme="majorHAnsi" w:cstheme="majorHAnsi"/>
                <w:b/>
                <w:bCs/>
                <w:color w:val="000000"/>
                <w:sz w:val="18"/>
                <w:szCs w:val="18"/>
                <w:lang w:val="ro-RO"/>
              </w:rPr>
            </w:pPr>
            <w:r w:rsidRPr="008C306D">
              <w:rPr>
                <w:rFonts w:asciiTheme="majorHAnsi" w:eastAsia="Times New Roman" w:hAnsiTheme="majorHAnsi" w:cstheme="majorHAnsi"/>
                <w:b/>
                <w:bCs/>
                <w:color w:val="000000"/>
                <w:sz w:val="18"/>
                <w:szCs w:val="18"/>
                <w:lang w:val="ro-RO"/>
              </w:rPr>
              <w:t>Volumul tăierilor de produse principale, m</w:t>
            </w:r>
            <w:r w:rsidRPr="00834387">
              <w:rPr>
                <w:rFonts w:asciiTheme="majorHAnsi" w:eastAsia="Times New Roman" w:hAnsiTheme="majorHAnsi" w:cstheme="majorHAnsi"/>
                <w:b/>
                <w:bCs/>
                <w:color w:val="000000"/>
                <w:sz w:val="18"/>
                <w:szCs w:val="18"/>
                <w:vertAlign w:val="superscript"/>
                <w:lang w:val="ro-RO"/>
              </w:rPr>
              <w:t>3</w:t>
            </w:r>
          </w:p>
        </w:tc>
        <w:tc>
          <w:tcPr>
            <w:tcW w:w="1136" w:type="dxa"/>
            <w:tcBorders>
              <w:top w:val="nil"/>
              <w:left w:val="nil"/>
              <w:bottom w:val="single" w:sz="4" w:space="0" w:color="auto"/>
              <w:right w:val="single" w:sz="4" w:space="0" w:color="auto"/>
            </w:tcBorders>
            <w:shd w:val="clear" w:color="000000" w:fill="F2F2F2"/>
            <w:noWrap/>
            <w:vAlign w:val="bottom"/>
            <w:hideMark/>
          </w:tcPr>
          <w:p w14:paraId="652A9C56"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13994</w:t>
            </w:r>
          </w:p>
        </w:tc>
        <w:tc>
          <w:tcPr>
            <w:tcW w:w="874" w:type="dxa"/>
            <w:tcBorders>
              <w:top w:val="nil"/>
              <w:left w:val="nil"/>
              <w:bottom w:val="single" w:sz="4" w:space="0" w:color="auto"/>
              <w:right w:val="single" w:sz="4" w:space="0" w:color="auto"/>
            </w:tcBorders>
            <w:shd w:val="clear" w:color="000000" w:fill="F2F2F2"/>
            <w:noWrap/>
            <w:vAlign w:val="bottom"/>
            <w:hideMark/>
          </w:tcPr>
          <w:p w14:paraId="2EBC70F3"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898</w:t>
            </w:r>
          </w:p>
        </w:tc>
        <w:tc>
          <w:tcPr>
            <w:tcW w:w="1136" w:type="dxa"/>
            <w:tcBorders>
              <w:top w:val="nil"/>
              <w:left w:val="nil"/>
              <w:bottom w:val="single" w:sz="4" w:space="0" w:color="auto"/>
              <w:right w:val="single" w:sz="4" w:space="0" w:color="auto"/>
            </w:tcBorders>
            <w:shd w:val="clear" w:color="000000" w:fill="F2F2F2"/>
            <w:noWrap/>
            <w:vAlign w:val="bottom"/>
            <w:hideMark/>
          </w:tcPr>
          <w:p w14:paraId="0E45EEBA"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6428</w:t>
            </w:r>
          </w:p>
        </w:tc>
        <w:tc>
          <w:tcPr>
            <w:tcW w:w="1270" w:type="dxa"/>
            <w:tcBorders>
              <w:top w:val="nil"/>
              <w:left w:val="nil"/>
              <w:bottom w:val="single" w:sz="4" w:space="0" w:color="auto"/>
              <w:right w:val="single" w:sz="4" w:space="0" w:color="auto"/>
            </w:tcBorders>
            <w:shd w:val="clear" w:color="000000" w:fill="F2F2F2"/>
            <w:noWrap/>
            <w:vAlign w:val="bottom"/>
            <w:hideMark/>
          </w:tcPr>
          <w:p w14:paraId="2BE3FDE2"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8770</w:t>
            </w:r>
          </w:p>
        </w:tc>
        <w:tc>
          <w:tcPr>
            <w:tcW w:w="1136" w:type="dxa"/>
            <w:tcBorders>
              <w:top w:val="nil"/>
              <w:left w:val="nil"/>
              <w:bottom w:val="single" w:sz="4" w:space="0" w:color="auto"/>
              <w:right w:val="single" w:sz="4" w:space="0" w:color="auto"/>
            </w:tcBorders>
            <w:shd w:val="clear" w:color="000000" w:fill="F2F2F2"/>
            <w:noWrap/>
            <w:vAlign w:val="bottom"/>
            <w:hideMark/>
          </w:tcPr>
          <w:p w14:paraId="648F964D"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35040</w:t>
            </w:r>
          </w:p>
        </w:tc>
        <w:tc>
          <w:tcPr>
            <w:tcW w:w="1136" w:type="dxa"/>
            <w:tcBorders>
              <w:top w:val="nil"/>
              <w:left w:val="nil"/>
              <w:bottom w:val="single" w:sz="4" w:space="0" w:color="auto"/>
              <w:right w:val="single" w:sz="4" w:space="0" w:color="auto"/>
            </w:tcBorders>
            <w:shd w:val="clear" w:color="000000" w:fill="F2F2F2"/>
            <w:noWrap/>
            <w:vAlign w:val="bottom"/>
            <w:hideMark/>
          </w:tcPr>
          <w:p w14:paraId="7385E196"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4032</w:t>
            </w:r>
          </w:p>
        </w:tc>
        <w:tc>
          <w:tcPr>
            <w:tcW w:w="1136" w:type="dxa"/>
            <w:tcBorders>
              <w:top w:val="nil"/>
              <w:left w:val="nil"/>
              <w:bottom w:val="single" w:sz="4" w:space="0" w:color="auto"/>
              <w:right w:val="single" w:sz="4" w:space="0" w:color="auto"/>
            </w:tcBorders>
            <w:shd w:val="clear" w:color="000000" w:fill="F2F2F2"/>
            <w:noWrap/>
            <w:vAlign w:val="bottom"/>
            <w:hideMark/>
          </w:tcPr>
          <w:p w14:paraId="722C1A9F"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7256</w:t>
            </w:r>
          </w:p>
        </w:tc>
        <w:tc>
          <w:tcPr>
            <w:tcW w:w="1272" w:type="dxa"/>
            <w:tcBorders>
              <w:top w:val="nil"/>
              <w:left w:val="nil"/>
              <w:bottom w:val="single" w:sz="4" w:space="0" w:color="auto"/>
              <w:right w:val="single" w:sz="4" w:space="0" w:color="auto"/>
            </w:tcBorders>
            <w:shd w:val="clear" w:color="000000" w:fill="F2F2F2"/>
            <w:noWrap/>
            <w:vAlign w:val="bottom"/>
            <w:hideMark/>
          </w:tcPr>
          <w:p w14:paraId="21062B97"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30948</w:t>
            </w:r>
          </w:p>
        </w:tc>
        <w:tc>
          <w:tcPr>
            <w:tcW w:w="1136" w:type="dxa"/>
            <w:tcBorders>
              <w:top w:val="nil"/>
              <w:left w:val="nil"/>
              <w:bottom w:val="single" w:sz="4" w:space="0" w:color="auto"/>
              <w:right w:val="single" w:sz="4" w:space="0" w:color="auto"/>
            </w:tcBorders>
            <w:shd w:val="clear" w:color="000000" w:fill="F2F2F2"/>
            <w:noWrap/>
            <w:vAlign w:val="bottom"/>
            <w:hideMark/>
          </w:tcPr>
          <w:p w14:paraId="04C31401"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18181</w:t>
            </w:r>
          </w:p>
        </w:tc>
        <w:tc>
          <w:tcPr>
            <w:tcW w:w="1136" w:type="dxa"/>
            <w:tcBorders>
              <w:top w:val="nil"/>
              <w:left w:val="nil"/>
              <w:bottom w:val="single" w:sz="4" w:space="0" w:color="auto"/>
              <w:right w:val="single" w:sz="4" w:space="0" w:color="auto"/>
            </w:tcBorders>
            <w:shd w:val="clear" w:color="000000" w:fill="F2F2F2"/>
            <w:noWrap/>
            <w:vAlign w:val="bottom"/>
            <w:hideMark/>
          </w:tcPr>
          <w:p w14:paraId="4AE31D2A"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29010</w:t>
            </w:r>
          </w:p>
        </w:tc>
        <w:tc>
          <w:tcPr>
            <w:tcW w:w="898" w:type="dxa"/>
            <w:tcBorders>
              <w:top w:val="nil"/>
              <w:left w:val="nil"/>
              <w:bottom w:val="single" w:sz="4" w:space="0" w:color="auto"/>
              <w:right w:val="single" w:sz="4" w:space="0" w:color="auto"/>
            </w:tcBorders>
            <w:shd w:val="clear" w:color="000000" w:fill="F2F2F2"/>
            <w:noWrap/>
            <w:vAlign w:val="bottom"/>
            <w:hideMark/>
          </w:tcPr>
          <w:p w14:paraId="05E2B3F2" w14:textId="77777777" w:rsidR="00FE7844" w:rsidRDefault="00FE7844" w:rsidP="00F159B4">
            <w:pPr>
              <w:spacing w:after="0" w:line="240" w:lineRule="auto"/>
              <w:rPr>
                <w:rFonts w:asciiTheme="majorHAnsi" w:eastAsia="Times New Roman" w:hAnsiTheme="majorHAnsi" w:cstheme="majorHAnsi"/>
                <w:b/>
                <w:bCs/>
                <w:color w:val="000000"/>
                <w:sz w:val="18"/>
                <w:szCs w:val="18"/>
                <w:lang w:val="ro-RO"/>
              </w:rPr>
            </w:pPr>
            <w:r w:rsidRPr="008C306D">
              <w:rPr>
                <w:rFonts w:asciiTheme="majorHAnsi" w:eastAsia="Times New Roman" w:hAnsiTheme="majorHAnsi" w:cstheme="majorHAnsi"/>
                <w:b/>
                <w:bCs/>
                <w:color w:val="000000"/>
                <w:sz w:val="18"/>
                <w:szCs w:val="18"/>
                <w:lang w:val="ro-RO"/>
              </w:rPr>
              <w:t>154557</w:t>
            </w:r>
          </w:p>
        </w:tc>
      </w:tr>
      <w:tr w:rsidR="00FE7844" w:rsidRPr="008C306D" w14:paraId="3CE0CFE5" w14:textId="77777777" w:rsidTr="007F0B90">
        <w:trPr>
          <w:gridAfter w:val="1"/>
          <w:wAfter w:w="6" w:type="dxa"/>
          <w:trHeight w:val="225"/>
        </w:trPr>
        <w:tc>
          <w:tcPr>
            <w:tcW w:w="2495" w:type="dxa"/>
            <w:tcBorders>
              <w:top w:val="nil"/>
              <w:left w:val="single" w:sz="4" w:space="0" w:color="auto"/>
              <w:bottom w:val="single" w:sz="4" w:space="0" w:color="auto"/>
              <w:right w:val="single" w:sz="4" w:space="0" w:color="auto"/>
            </w:tcBorders>
            <w:shd w:val="clear" w:color="000000" w:fill="F2F2F2"/>
            <w:vAlign w:val="bottom"/>
            <w:hideMark/>
          </w:tcPr>
          <w:p w14:paraId="4A72F6F9" w14:textId="77777777" w:rsidR="00FE7844" w:rsidRDefault="00FE7844" w:rsidP="00F159B4">
            <w:pPr>
              <w:spacing w:after="0" w:line="240" w:lineRule="auto"/>
              <w:rPr>
                <w:rFonts w:asciiTheme="majorHAnsi" w:eastAsia="Times New Roman" w:hAnsiTheme="majorHAnsi" w:cstheme="majorHAnsi"/>
                <w:b/>
                <w:bCs/>
                <w:color w:val="000000"/>
                <w:sz w:val="18"/>
                <w:szCs w:val="18"/>
                <w:lang w:val="ro-RO"/>
              </w:rPr>
            </w:pPr>
            <w:r w:rsidRPr="008C306D">
              <w:rPr>
                <w:rFonts w:asciiTheme="majorHAnsi" w:eastAsia="Times New Roman" w:hAnsiTheme="majorHAnsi" w:cstheme="majorHAnsi"/>
                <w:b/>
                <w:bCs/>
                <w:color w:val="000000"/>
                <w:sz w:val="18"/>
                <w:szCs w:val="18"/>
                <w:lang w:val="ro-RO"/>
              </w:rPr>
              <w:t>Raport tăieri ilicite/ tăieri de regenerare, %</w:t>
            </w:r>
          </w:p>
        </w:tc>
        <w:tc>
          <w:tcPr>
            <w:tcW w:w="1136" w:type="dxa"/>
            <w:tcBorders>
              <w:top w:val="nil"/>
              <w:left w:val="nil"/>
              <w:bottom w:val="single" w:sz="4" w:space="0" w:color="auto"/>
              <w:right w:val="single" w:sz="4" w:space="0" w:color="auto"/>
            </w:tcBorders>
            <w:shd w:val="clear" w:color="000000" w:fill="F2F2F2"/>
            <w:noWrap/>
            <w:vAlign w:val="bottom"/>
            <w:hideMark/>
          </w:tcPr>
          <w:p w14:paraId="377999E8"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1%</w:t>
            </w:r>
          </w:p>
        </w:tc>
        <w:tc>
          <w:tcPr>
            <w:tcW w:w="874" w:type="dxa"/>
            <w:tcBorders>
              <w:top w:val="nil"/>
              <w:left w:val="nil"/>
              <w:bottom w:val="single" w:sz="4" w:space="0" w:color="auto"/>
              <w:right w:val="single" w:sz="4" w:space="0" w:color="auto"/>
            </w:tcBorders>
            <w:shd w:val="clear" w:color="000000" w:fill="F2F2F2"/>
            <w:noWrap/>
            <w:vAlign w:val="bottom"/>
            <w:hideMark/>
          </w:tcPr>
          <w:p w14:paraId="4F121EE4"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2%</w:t>
            </w:r>
          </w:p>
        </w:tc>
        <w:tc>
          <w:tcPr>
            <w:tcW w:w="1136" w:type="dxa"/>
            <w:tcBorders>
              <w:top w:val="nil"/>
              <w:left w:val="nil"/>
              <w:bottom w:val="single" w:sz="4" w:space="0" w:color="auto"/>
              <w:right w:val="single" w:sz="4" w:space="0" w:color="auto"/>
            </w:tcBorders>
            <w:shd w:val="clear" w:color="000000" w:fill="F2F2F2"/>
            <w:noWrap/>
            <w:vAlign w:val="bottom"/>
            <w:hideMark/>
          </w:tcPr>
          <w:p w14:paraId="0537E0DB"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0.45%</w:t>
            </w:r>
          </w:p>
        </w:tc>
        <w:tc>
          <w:tcPr>
            <w:tcW w:w="1270" w:type="dxa"/>
            <w:tcBorders>
              <w:top w:val="nil"/>
              <w:left w:val="nil"/>
              <w:bottom w:val="single" w:sz="4" w:space="0" w:color="auto"/>
              <w:right w:val="single" w:sz="4" w:space="0" w:color="auto"/>
            </w:tcBorders>
            <w:shd w:val="clear" w:color="000000" w:fill="F2F2F2"/>
            <w:noWrap/>
            <w:vAlign w:val="bottom"/>
            <w:hideMark/>
          </w:tcPr>
          <w:p w14:paraId="4BB9E4BC"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0.20%</w:t>
            </w:r>
          </w:p>
        </w:tc>
        <w:tc>
          <w:tcPr>
            <w:tcW w:w="1136" w:type="dxa"/>
            <w:tcBorders>
              <w:top w:val="nil"/>
              <w:left w:val="nil"/>
              <w:bottom w:val="single" w:sz="4" w:space="0" w:color="auto"/>
              <w:right w:val="single" w:sz="4" w:space="0" w:color="auto"/>
            </w:tcBorders>
            <w:shd w:val="clear" w:color="000000" w:fill="F2F2F2"/>
            <w:noWrap/>
            <w:vAlign w:val="bottom"/>
            <w:hideMark/>
          </w:tcPr>
          <w:p w14:paraId="3588DC76"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0.1%</w:t>
            </w:r>
          </w:p>
        </w:tc>
        <w:tc>
          <w:tcPr>
            <w:tcW w:w="1136" w:type="dxa"/>
            <w:tcBorders>
              <w:top w:val="nil"/>
              <w:left w:val="nil"/>
              <w:bottom w:val="single" w:sz="4" w:space="0" w:color="auto"/>
              <w:right w:val="single" w:sz="4" w:space="0" w:color="auto"/>
            </w:tcBorders>
            <w:shd w:val="clear" w:color="000000" w:fill="F2F2F2"/>
            <w:noWrap/>
            <w:vAlign w:val="bottom"/>
            <w:hideMark/>
          </w:tcPr>
          <w:p w14:paraId="5E7E5E60"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2%</w:t>
            </w:r>
          </w:p>
        </w:tc>
        <w:tc>
          <w:tcPr>
            <w:tcW w:w="1136" w:type="dxa"/>
            <w:tcBorders>
              <w:top w:val="nil"/>
              <w:left w:val="nil"/>
              <w:bottom w:val="single" w:sz="4" w:space="0" w:color="auto"/>
              <w:right w:val="single" w:sz="4" w:space="0" w:color="auto"/>
            </w:tcBorders>
            <w:shd w:val="clear" w:color="000000" w:fill="F2F2F2"/>
            <w:noWrap/>
            <w:vAlign w:val="bottom"/>
            <w:hideMark/>
          </w:tcPr>
          <w:p w14:paraId="30F77BF7"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0.2%</w:t>
            </w:r>
          </w:p>
        </w:tc>
        <w:tc>
          <w:tcPr>
            <w:tcW w:w="1272" w:type="dxa"/>
            <w:tcBorders>
              <w:top w:val="nil"/>
              <w:left w:val="nil"/>
              <w:bottom w:val="single" w:sz="4" w:space="0" w:color="auto"/>
              <w:right w:val="single" w:sz="4" w:space="0" w:color="auto"/>
            </w:tcBorders>
            <w:shd w:val="clear" w:color="000000" w:fill="F2F2F2"/>
            <w:noWrap/>
            <w:vAlign w:val="bottom"/>
            <w:hideMark/>
          </w:tcPr>
          <w:p w14:paraId="215B8C92"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0.40%</w:t>
            </w:r>
          </w:p>
        </w:tc>
        <w:tc>
          <w:tcPr>
            <w:tcW w:w="1136" w:type="dxa"/>
            <w:tcBorders>
              <w:top w:val="nil"/>
              <w:left w:val="nil"/>
              <w:bottom w:val="single" w:sz="4" w:space="0" w:color="auto"/>
              <w:right w:val="single" w:sz="4" w:space="0" w:color="auto"/>
            </w:tcBorders>
            <w:shd w:val="clear" w:color="000000" w:fill="F2F2F2"/>
            <w:noWrap/>
            <w:vAlign w:val="bottom"/>
            <w:hideMark/>
          </w:tcPr>
          <w:p w14:paraId="502C8EB6"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1%</w:t>
            </w:r>
          </w:p>
        </w:tc>
        <w:tc>
          <w:tcPr>
            <w:tcW w:w="1136" w:type="dxa"/>
            <w:tcBorders>
              <w:top w:val="nil"/>
              <w:left w:val="nil"/>
              <w:bottom w:val="single" w:sz="4" w:space="0" w:color="auto"/>
              <w:right w:val="single" w:sz="4" w:space="0" w:color="auto"/>
            </w:tcBorders>
            <w:shd w:val="clear" w:color="000000" w:fill="F2F2F2"/>
            <w:noWrap/>
            <w:vAlign w:val="bottom"/>
            <w:hideMark/>
          </w:tcPr>
          <w:p w14:paraId="586BB581" w14:textId="77777777" w:rsidR="00FE7844" w:rsidRDefault="00FE7844" w:rsidP="00F159B4">
            <w:pPr>
              <w:spacing w:after="0" w:line="240" w:lineRule="auto"/>
              <w:rPr>
                <w:rFonts w:asciiTheme="majorHAnsi" w:eastAsia="Times New Roman" w:hAnsiTheme="majorHAnsi" w:cstheme="majorHAnsi"/>
                <w:color w:val="000000"/>
                <w:sz w:val="18"/>
                <w:szCs w:val="18"/>
                <w:lang w:val="ro-RO"/>
              </w:rPr>
            </w:pPr>
            <w:r w:rsidRPr="008C306D">
              <w:rPr>
                <w:rFonts w:asciiTheme="majorHAnsi" w:eastAsia="Times New Roman" w:hAnsiTheme="majorHAnsi" w:cstheme="majorHAnsi"/>
                <w:color w:val="000000"/>
                <w:sz w:val="18"/>
                <w:szCs w:val="18"/>
                <w:lang w:val="ro-RO"/>
              </w:rPr>
              <w:t>2%</w:t>
            </w:r>
          </w:p>
        </w:tc>
        <w:tc>
          <w:tcPr>
            <w:tcW w:w="898" w:type="dxa"/>
            <w:tcBorders>
              <w:top w:val="nil"/>
              <w:left w:val="nil"/>
              <w:bottom w:val="single" w:sz="4" w:space="0" w:color="auto"/>
              <w:right w:val="single" w:sz="4" w:space="0" w:color="auto"/>
            </w:tcBorders>
            <w:shd w:val="clear" w:color="000000" w:fill="F2F2F2"/>
            <w:noWrap/>
            <w:vAlign w:val="bottom"/>
            <w:hideMark/>
          </w:tcPr>
          <w:p w14:paraId="371F0A74" w14:textId="77777777" w:rsidR="00FE7844" w:rsidRDefault="00FE7844" w:rsidP="00F159B4">
            <w:pPr>
              <w:spacing w:after="0" w:line="240" w:lineRule="auto"/>
              <w:rPr>
                <w:rFonts w:asciiTheme="majorHAnsi" w:eastAsia="Times New Roman" w:hAnsiTheme="majorHAnsi" w:cstheme="majorHAnsi"/>
                <w:b/>
                <w:bCs/>
                <w:color w:val="000000"/>
                <w:sz w:val="18"/>
                <w:szCs w:val="18"/>
                <w:lang w:val="ro-RO"/>
              </w:rPr>
            </w:pPr>
            <w:r w:rsidRPr="008C306D">
              <w:rPr>
                <w:rFonts w:asciiTheme="majorHAnsi" w:eastAsia="Times New Roman" w:hAnsiTheme="majorHAnsi" w:cstheme="majorHAnsi"/>
                <w:b/>
                <w:bCs/>
                <w:color w:val="000000"/>
                <w:sz w:val="18"/>
                <w:szCs w:val="18"/>
                <w:lang w:val="ro-RO"/>
              </w:rPr>
              <w:t>1%</w:t>
            </w:r>
          </w:p>
        </w:tc>
      </w:tr>
    </w:tbl>
    <w:p w14:paraId="1794502C" w14:textId="77777777" w:rsidR="00FE7844" w:rsidRPr="00834387" w:rsidRDefault="00AC3687" w:rsidP="00F159B4">
      <w:pPr>
        <w:spacing w:after="0"/>
        <w:rPr>
          <w:rFonts w:asciiTheme="majorHAnsi" w:hAnsiTheme="majorHAnsi" w:cstheme="majorHAnsi"/>
          <w:b/>
          <w:i/>
          <w:sz w:val="20"/>
          <w:szCs w:val="20"/>
          <w:lang w:val="ro-RO"/>
        </w:rPr>
      </w:pPr>
      <w:r w:rsidRPr="008C306D">
        <w:rPr>
          <w:rFonts w:asciiTheme="majorHAnsi" w:hAnsiTheme="majorHAnsi" w:cstheme="majorHAnsi"/>
          <w:b/>
          <w:sz w:val="16"/>
          <w:szCs w:val="16"/>
          <w:lang w:val="ro-RO"/>
        </w:rPr>
        <w:fldChar w:fldCharType="end"/>
      </w:r>
      <w:r w:rsidR="00FE7844" w:rsidRPr="008C306D">
        <w:rPr>
          <w:rFonts w:asciiTheme="majorHAnsi" w:hAnsiTheme="majorHAnsi" w:cstheme="majorHAnsi"/>
          <w:b/>
          <w:i/>
          <w:sz w:val="20"/>
          <w:szCs w:val="20"/>
          <w:lang w:val="ro-RO"/>
        </w:rPr>
        <w:t xml:space="preserve">Sursa: </w:t>
      </w:r>
      <w:r w:rsidR="00FE7844" w:rsidRPr="00834387">
        <w:rPr>
          <w:rStyle w:val="af9"/>
          <w:rFonts w:ascii="Calibri Light" w:hAnsi="Calibri Light" w:cs="Calibri Light"/>
          <w:b w:val="0"/>
          <w:i/>
          <w:color w:val="000000"/>
          <w:sz w:val="20"/>
          <w:szCs w:val="20"/>
          <w:lang w:val="ro-RO"/>
        </w:rPr>
        <w:t>Informații sintetizate de echipa de audit din datele privind volumele de tăieri ilicite ale entităților silvice.</w:t>
      </w:r>
    </w:p>
    <w:p w14:paraId="2FD46281" w14:textId="77777777" w:rsidR="00F159B4" w:rsidRDefault="00F159B4" w:rsidP="007F0B90">
      <w:pPr>
        <w:spacing w:after="0" w:line="240" w:lineRule="auto"/>
        <w:jc w:val="right"/>
        <w:rPr>
          <w:rFonts w:asciiTheme="majorHAnsi" w:hAnsiTheme="majorHAnsi" w:cstheme="majorHAnsi"/>
          <w:b/>
          <w:sz w:val="24"/>
          <w:szCs w:val="24"/>
          <w:lang w:val="en-US"/>
        </w:rPr>
      </w:pPr>
    </w:p>
    <w:p w14:paraId="01D3C363" w14:textId="77777777" w:rsidR="00F159B4" w:rsidRDefault="00F159B4" w:rsidP="007F0B90">
      <w:pPr>
        <w:spacing w:after="0" w:line="240" w:lineRule="auto"/>
        <w:jc w:val="right"/>
        <w:rPr>
          <w:rFonts w:asciiTheme="majorHAnsi" w:hAnsiTheme="majorHAnsi" w:cstheme="majorHAnsi"/>
          <w:b/>
          <w:sz w:val="24"/>
          <w:szCs w:val="24"/>
          <w:lang w:val="en-US"/>
        </w:rPr>
      </w:pPr>
    </w:p>
    <w:p w14:paraId="33FB5C3F" w14:textId="77777777" w:rsidR="00F159B4" w:rsidRDefault="00F159B4" w:rsidP="007F0B90">
      <w:pPr>
        <w:spacing w:after="0" w:line="240" w:lineRule="auto"/>
        <w:jc w:val="right"/>
        <w:rPr>
          <w:rFonts w:asciiTheme="majorHAnsi" w:hAnsiTheme="majorHAnsi" w:cstheme="majorHAnsi"/>
          <w:b/>
          <w:sz w:val="24"/>
          <w:szCs w:val="24"/>
          <w:lang w:val="en-US"/>
        </w:rPr>
      </w:pPr>
    </w:p>
    <w:p w14:paraId="4D0EA7F7" w14:textId="77777777" w:rsidR="00F159B4" w:rsidRDefault="00F159B4" w:rsidP="007F0B90">
      <w:pPr>
        <w:spacing w:after="0" w:line="240" w:lineRule="auto"/>
        <w:jc w:val="right"/>
        <w:rPr>
          <w:rFonts w:asciiTheme="majorHAnsi" w:hAnsiTheme="majorHAnsi" w:cstheme="majorHAnsi"/>
          <w:b/>
          <w:sz w:val="24"/>
          <w:szCs w:val="24"/>
          <w:lang w:val="en-US"/>
        </w:rPr>
      </w:pPr>
    </w:p>
    <w:p w14:paraId="464E9FB9" w14:textId="77777777" w:rsidR="00F159B4" w:rsidRDefault="00F159B4" w:rsidP="007F0B90">
      <w:pPr>
        <w:spacing w:after="0" w:line="240" w:lineRule="auto"/>
        <w:jc w:val="right"/>
        <w:rPr>
          <w:rFonts w:asciiTheme="majorHAnsi" w:hAnsiTheme="majorHAnsi" w:cstheme="majorHAnsi"/>
          <w:b/>
          <w:sz w:val="24"/>
          <w:szCs w:val="24"/>
          <w:lang w:val="en-US"/>
        </w:rPr>
      </w:pPr>
    </w:p>
    <w:p w14:paraId="515252C0" w14:textId="77777777" w:rsidR="00F159B4" w:rsidRDefault="00F159B4" w:rsidP="007F0B90">
      <w:pPr>
        <w:spacing w:after="0" w:line="240" w:lineRule="auto"/>
        <w:jc w:val="right"/>
        <w:rPr>
          <w:rFonts w:asciiTheme="majorHAnsi" w:hAnsiTheme="majorHAnsi" w:cstheme="majorHAnsi"/>
          <w:b/>
          <w:sz w:val="24"/>
          <w:szCs w:val="24"/>
          <w:lang w:val="en-US"/>
        </w:rPr>
      </w:pPr>
    </w:p>
    <w:p w14:paraId="5E3D61B8" w14:textId="77777777" w:rsidR="00FE7844" w:rsidRPr="004D17D0" w:rsidRDefault="00FE7844" w:rsidP="007F0B90">
      <w:pPr>
        <w:spacing w:after="0" w:line="240" w:lineRule="auto"/>
        <w:jc w:val="right"/>
        <w:rPr>
          <w:rFonts w:asciiTheme="majorHAnsi" w:hAnsiTheme="majorHAnsi" w:cstheme="majorHAnsi"/>
          <w:b/>
          <w:sz w:val="20"/>
          <w:szCs w:val="20"/>
          <w:lang w:val="en-US"/>
        </w:rPr>
      </w:pPr>
      <w:r w:rsidRPr="004D17D0">
        <w:rPr>
          <w:rFonts w:asciiTheme="majorHAnsi" w:hAnsiTheme="majorHAnsi" w:cstheme="majorHAnsi"/>
          <w:b/>
          <w:sz w:val="20"/>
          <w:szCs w:val="20"/>
          <w:lang w:val="en-US"/>
        </w:rPr>
        <w:t>Anexa nr. 19</w:t>
      </w:r>
    </w:p>
    <w:p w14:paraId="73DAC51B" w14:textId="5BB9BA6A" w:rsidR="00FE7844" w:rsidRPr="004D17D0" w:rsidRDefault="00FE7844" w:rsidP="00F159B4">
      <w:pPr>
        <w:spacing w:after="0" w:line="240" w:lineRule="auto"/>
        <w:rPr>
          <w:rFonts w:asciiTheme="majorHAnsi" w:hAnsiTheme="majorHAnsi" w:cstheme="majorHAnsi"/>
          <w:b/>
          <w:sz w:val="20"/>
          <w:szCs w:val="20"/>
          <w:lang w:val="en-US"/>
        </w:rPr>
      </w:pPr>
      <w:r w:rsidRPr="004D17D0">
        <w:rPr>
          <w:rFonts w:asciiTheme="majorHAnsi" w:hAnsiTheme="majorHAnsi" w:cstheme="majorHAnsi"/>
          <w:b/>
          <w:sz w:val="20"/>
          <w:szCs w:val="20"/>
          <w:lang w:val="en-US"/>
        </w:rPr>
        <w:t xml:space="preserve">Informația privind volumele de lemn obținut </w:t>
      </w:r>
      <w:r w:rsidR="006653D0">
        <w:rPr>
          <w:rFonts w:asciiTheme="majorHAnsi" w:hAnsiTheme="majorHAnsi" w:cstheme="majorHAnsi"/>
          <w:b/>
          <w:sz w:val="20"/>
          <w:szCs w:val="20"/>
          <w:lang w:val="en-US"/>
        </w:rPr>
        <w:t xml:space="preserve">în </w:t>
      </w:r>
      <w:r w:rsidRPr="00AE69D7">
        <w:rPr>
          <w:rFonts w:asciiTheme="majorHAnsi" w:hAnsiTheme="majorHAnsi" w:cstheme="majorHAnsi"/>
          <w:b/>
          <w:sz w:val="20"/>
          <w:szCs w:val="20"/>
          <w:lang w:val="en-US"/>
        </w:rPr>
        <w:t>urm</w:t>
      </w:r>
      <w:r w:rsidRPr="004A1DFB">
        <w:rPr>
          <w:rFonts w:asciiTheme="majorHAnsi" w:hAnsiTheme="majorHAnsi" w:cstheme="majorHAnsi"/>
          <w:b/>
          <w:sz w:val="20"/>
          <w:szCs w:val="20"/>
          <w:lang w:val="en-US"/>
        </w:rPr>
        <w:t xml:space="preserve">a </w:t>
      </w:r>
      <w:r w:rsidRPr="00722603">
        <w:rPr>
          <w:rFonts w:asciiTheme="majorHAnsi" w:hAnsiTheme="majorHAnsi" w:cstheme="majorHAnsi"/>
          <w:b/>
          <w:sz w:val="20"/>
          <w:szCs w:val="20"/>
          <w:lang w:val="en-US"/>
        </w:rPr>
        <w:t xml:space="preserve">tăierilor </w:t>
      </w:r>
      <w:r w:rsidRPr="00834387">
        <w:rPr>
          <w:rFonts w:asciiTheme="majorHAnsi" w:hAnsiTheme="majorHAnsi" w:cstheme="majorHAnsi"/>
          <w:b/>
          <w:sz w:val="20"/>
          <w:szCs w:val="20"/>
          <w:lang w:val="en-US"/>
        </w:rPr>
        <w:t>de c</w:t>
      </w:r>
      <w:r w:rsidRPr="00AE69D7">
        <w:rPr>
          <w:rFonts w:asciiTheme="majorHAnsi" w:hAnsiTheme="majorHAnsi" w:cstheme="majorHAnsi"/>
          <w:b/>
          <w:sz w:val="20"/>
          <w:szCs w:val="20"/>
          <w:lang w:val="en-US"/>
        </w:rPr>
        <w:t>onserva</w:t>
      </w:r>
      <w:r w:rsidRPr="004A1DFB">
        <w:rPr>
          <w:rFonts w:asciiTheme="majorHAnsi" w:hAnsiTheme="majorHAnsi" w:cstheme="majorHAnsi"/>
          <w:b/>
          <w:sz w:val="20"/>
          <w:szCs w:val="20"/>
          <w:lang w:val="en-US"/>
        </w:rPr>
        <w:t>re</w:t>
      </w:r>
      <w:r w:rsidRPr="004D17D0">
        <w:rPr>
          <w:rFonts w:asciiTheme="majorHAnsi" w:hAnsiTheme="majorHAnsi" w:cstheme="majorHAnsi"/>
          <w:b/>
          <w:sz w:val="20"/>
          <w:szCs w:val="20"/>
          <w:lang w:val="en-US"/>
        </w:rPr>
        <w:t xml:space="preserve"> și prin </w:t>
      </w:r>
      <w:r w:rsidR="00DD3768">
        <w:rPr>
          <w:rFonts w:asciiTheme="majorHAnsi" w:hAnsiTheme="majorHAnsi" w:cstheme="majorHAnsi"/>
          <w:b/>
          <w:sz w:val="20"/>
          <w:szCs w:val="20"/>
          <w:lang w:val="en-US"/>
        </w:rPr>
        <w:t>i</w:t>
      </w:r>
      <w:r w:rsidRPr="004D17D0">
        <w:rPr>
          <w:rFonts w:asciiTheme="majorHAnsi" w:hAnsiTheme="majorHAnsi" w:cstheme="majorHAnsi"/>
          <w:b/>
          <w:sz w:val="20"/>
          <w:szCs w:val="20"/>
          <w:lang w:val="en-US"/>
        </w:rPr>
        <w:t xml:space="preserve">ntermediul Rezervațiilor Naturale, </w:t>
      </w:r>
      <w:r w:rsidR="00DD3768">
        <w:rPr>
          <w:rFonts w:asciiTheme="majorHAnsi" w:hAnsiTheme="majorHAnsi" w:cstheme="majorHAnsi"/>
          <w:b/>
          <w:sz w:val="20"/>
          <w:szCs w:val="20"/>
          <w:lang w:val="en-US"/>
        </w:rPr>
        <w:t xml:space="preserve">anii </w:t>
      </w:r>
      <w:r w:rsidRPr="004D17D0">
        <w:rPr>
          <w:rFonts w:asciiTheme="majorHAnsi" w:hAnsiTheme="majorHAnsi" w:cstheme="majorHAnsi"/>
          <w:b/>
          <w:sz w:val="20"/>
          <w:szCs w:val="20"/>
          <w:lang w:val="en-US"/>
        </w:rPr>
        <w:t>2018-2019, m</w:t>
      </w:r>
      <w:r w:rsidRPr="004D17D0">
        <w:rPr>
          <w:rFonts w:asciiTheme="majorHAnsi" w:hAnsiTheme="majorHAnsi" w:cstheme="majorHAnsi"/>
          <w:b/>
          <w:sz w:val="20"/>
          <w:szCs w:val="20"/>
          <w:vertAlign w:val="superscript"/>
          <w:lang w:val="en-US"/>
        </w:rPr>
        <w:t>3</w:t>
      </w:r>
    </w:p>
    <w:tbl>
      <w:tblPr>
        <w:tblW w:w="13165" w:type="dxa"/>
        <w:tblInd w:w="-5" w:type="dxa"/>
        <w:tblLook w:val="04A0" w:firstRow="1" w:lastRow="0" w:firstColumn="1" w:lastColumn="0" w:noHBand="0" w:noVBand="1"/>
      </w:tblPr>
      <w:tblGrid>
        <w:gridCol w:w="1082"/>
        <w:gridCol w:w="5974"/>
        <w:gridCol w:w="1363"/>
        <w:gridCol w:w="1888"/>
        <w:gridCol w:w="1670"/>
        <w:gridCol w:w="1188"/>
      </w:tblGrid>
      <w:tr w:rsidR="00FE7844" w:rsidRPr="00B501A8" w14:paraId="042653B2" w14:textId="77777777" w:rsidTr="00F159B4">
        <w:trPr>
          <w:trHeight w:val="250"/>
        </w:trPr>
        <w:tc>
          <w:tcPr>
            <w:tcW w:w="1082"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2AC880EA" w14:textId="77777777" w:rsidR="00FE7844" w:rsidRPr="00B501A8" w:rsidRDefault="00FE7844" w:rsidP="007F0B90">
            <w:pPr>
              <w:spacing w:after="0" w:line="240" w:lineRule="auto"/>
              <w:jc w:val="center"/>
              <w:rPr>
                <w:rFonts w:ascii="Calibri Light" w:eastAsia="Times New Roman" w:hAnsi="Calibri Light" w:cs="Calibri Light"/>
                <w:b/>
                <w:bCs/>
                <w:sz w:val="18"/>
                <w:szCs w:val="18"/>
              </w:rPr>
            </w:pPr>
            <w:r w:rsidRPr="00B501A8">
              <w:rPr>
                <w:rFonts w:ascii="Calibri Light" w:eastAsia="Times New Roman" w:hAnsi="Calibri Light" w:cs="Calibri Light"/>
                <w:b/>
                <w:bCs/>
                <w:sz w:val="18"/>
                <w:szCs w:val="18"/>
              </w:rPr>
              <w:t>Nr. d/o</w:t>
            </w:r>
          </w:p>
        </w:tc>
        <w:tc>
          <w:tcPr>
            <w:tcW w:w="5974" w:type="dxa"/>
            <w:tcBorders>
              <w:top w:val="single" w:sz="4" w:space="0" w:color="auto"/>
              <w:left w:val="nil"/>
              <w:bottom w:val="single" w:sz="4" w:space="0" w:color="auto"/>
              <w:right w:val="single" w:sz="4" w:space="0" w:color="auto"/>
            </w:tcBorders>
            <w:shd w:val="clear" w:color="000000" w:fill="DEEAF6"/>
            <w:vAlign w:val="center"/>
            <w:hideMark/>
          </w:tcPr>
          <w:p w14:paraId="69065E42" w14:textId="77777777" w:rsidR="00FE7844" w:rsidRPr="00B501A8" w:rsidRDefault="00FE7844" w:rsidP="007F0B90">
            <w:pPr>
              <w:spacing w:after="0" w:line="240" w:lineRule="auto"/>
              <w:jc w:val="center"/>
              <w:rPr>
                <w:rFonts w:ascii="Calibri Light" w:eastAsia="Times New Roman" w:hAnsi="Calibri Light" w:cs="Calibri Light"/>
                <w:b/>
                <w:bCs/>
                <w:sz w:val="18"/>
                <w:szCs w:val="18"/>
              </w:rPr>
            </w:pPr>
            <w:r w:rsidRPr="00B501A8">
              <w:rPr>
                <w:rFonts w:ascii="Calibri Light" w:eastAsia="Times New Roman" w:hAnsi="Calibri Light" w:cs="Calibri Light"/>
                <w:b/>
                <w:bCs/>
                <w:sz w:val="18"/>
                <w:szCs w:val="18"/>
              </w:rPr>
              <w:t>Indicatorii</w:t>
            </w:r>
          </w:p>
        </w:tc>
        <w:tc>
          <w:tcPr>
            <w:tcW w:w="1363" w:type="dxa"/>
            <w:tcBorders>
              <w:top w:val="single" w:sz="4" w:space="0" w:color="auto"/>
              <w:left w:val="nil"/>
              <w:bottom w:val="single" w:sz="4" w:space="0" w:color="auto"/>
              <w:right w:val="single" w:sz="4" w:space="0" w:color="auto"/>
            </w:tcBorders>
            <w:shd w:val="clear" w:color="000000" w:fill="DEEAF6"/>
            <w:vAlign w:val="center"/>
            <w:hideMark/>
          </w:tcPr>
          <w:p w14:paraId="345AEE3B" w14:textId="77777777" w:rsidR="00FE7844" w:rsidRPr="00B501A8" w:rsidRDefault="00FE7844" w:rsidP="007F0B90">
            <w:pPr>
              <w:spacing w:after="0" w:line="240" w:lineRule="auto"/>
              <w:jc w:val="center"/>
              <w:rPr>
                <w:rFonts w:ascii="Calibri Light" w:eastAsia="Times New Roman" w:hAnsi="Calibri Light" w:cs="Calibri Light"/>
                <w:b/>
                <w:bCs/>
                <w:sz w:val="18"/>
                <w:szCs w:val="18"/>
              </w:rPr>
            </w:pPr>
            <w:r w:rsidRPr="00B501A8">
              <w:rPr>
                <w:rFonts w:ascii="Calibri Light" w:eastAsia="Times New Roman" w:hAnsi="Calibri Light" w:cs="Calibri Light"/>
                <w:b/>
                <w:bCs/>
                <w:sz w:val="18"/>
                <w:szCs w:val="18"/>
              </w:rPr>
              <w:t>2018</w:t>
            </w:r>
          </w:p>
        </w:tc>
        <w:tc>
          <w:tcPr>
            <w:tcW w:w="1888" w:type="dxa"/>
            <w:tcBorders>
              <w:top w:val="single" w:sz="4" w:space="0" w:color="auto"/>
              <w:left w:val="nil"/>
              <w:bottom w:val="single" w:sz="4" w:space="0" w:color="auto"/>
              <w:right w:val="single" w:sz="4" w:space="0" w:color="auto"/>
            </w:tcBorders>
            <w:shd w:val="clear" w:color="000000" w:fill="DEEAF6"/>
            <w:vAlign w:val="center"/>
            <w:hideMark/>
          </w:tcPr>
          <w:p w14:paraId="1F7228A0" w14:textId="77777777" w:rsidR="00FE7844" w:rsidRPr="00B501A8" w:rsidRDefault="00FE7844" w:rsidP="007F0B90">
            <w:pPr>
              <w:spacing w:after="0" w:line="240" w:lineRule="auto"/>
              <w:jc w:val="center"/>
              <w:rPr>
                <w:rFonts w:ascii="Calibri Light" w:eastAsia="Times New Roman" w:hAnsi="Calibri Light" w:cs="Calibri Light"/>
                <w:b/>
                <w:bCs/>
                <w:sz w:val="18"/>
                <w:szCs w:val="18"/>
              </w:rPr>
            </w:pPr>
            <w:r w:rsidRPr="00B501A8">
              <w:rPr>
                <w:rFonts w:ascii="Calibri Light" w:eastAsia="Times New Roman" w:hAnsi="Calibri Light" w:cs="Calibri Light"/>
                <w:b/>
                <w:bCs/>
                <w:sz w:val="18"/>
                <w:szCs w:val="18"/>
              </w:rPr>
              <w:t>%</w:t>
            </w:r>
          </w:p>
        </w:tc>
        <w:tc>
          <w:tcPr>
            <w:tcW w:w="1670" w:type="dxa"/>
            <w:tcBorders>
              <w:top w:val="single" w:sz="4" w:space="0" w:color="auto"/>
              <w:left w:val="nil"/>
              <w:bottom w:val="single" w:sz="4" w:space="0" w:color="auto"/>
              <w:right w:val="single" w:sz="4" w:space="0" w:color="auto"/>
            </w:tcBorders>
            <w:shd w:val="clear" w:color="000000" w:fill="DEEAF6"/>
            <w:vAlign w:val="center"/>
            <w:hideMark/>
          </w:tcPr>
          <w:p w14:paraId="798D37C5" w14:textId="77777777" w:rsidR="00FE7844" w:rsidRPr="00B501A8" w:rsidRDefault="00FE7844" w:rsidP="007F0B90">
            <w:pPr>
              <w:spacing w:after="0" w:line="240" w:lineRule="auto"/>
              <w:jc w:val="center"/>
              <w:rPr>
                <w:rFonts w:ascii="Calibri Light" w:eastAsia="Times New Roman" w:hAnsi="Calibri Light" w:cs="Calibri Light"/>
                <w:b/>
                <w:bCs/>
                <w:sz w:val="18"/>
                <w:szCs w:val="18"/>
              </w:rPr>
            </w:pPr>
            <w:r w:rsidRPr="00B501A8">
              <w:rPr>
                <w:rFonts w:ascii="Calibri Light" w:eastAsia="Times New Roman" w:hAnsi="Calibri Light" w:cs="Calibri Light"/>
                <w:b/>
                <w:bCs/>
                <w:sz w:val="18"/>
                <w:szCs w:val="18"/>
              </w:rPr>
              <w:t>2019</w:t>
            </w:r>
          </w:p>
        </w:tc>
        <w:tc>
          <w:tcPr>
            <w:tcW w:w="1188" w:type="dxa"/>
            <w:tcBorders>
              <w:top w:val="single" w:sz="4" w:space="0" w:color="auto"/>
              <w:left w:val="nil"/>
              <w:bottom w:val="single" w:sz="4" w:space="0" w:color="auto"/>
              <w:right w:val="single" w:sz="4" w:space="0" w:color="auto"/>
            </w:tcBorders>
            <w:shd w:val="clear" w:color="000000" w:fill="DEEAF6"/>
            <w:vAlign w:val="center"/>
            <w:hideMark/>
          </w:tcPr>
          <w:p w14:paraId="39A182DE" w14:textId="77777777" w:rsidR="00FE7844" w:rsidRPr="00B501A8" w:rsidRDefault="00FE7844" w:rsidP="007F0B90">
            <w:pPr>
              <w:spacing w:after="0" w:line="240" w:lineRule="auto"/>
              <w:jc w:val="center"/>
              <w:rPr>
                <w:rFonts w:ascii="Calibri Light" w:eastAsia="Times New Roman" w:hAnsi="Calibri Light" w:cs="Calibri Light"/>
                <w:b/>
                <w:bCs/>
                <w:sz w:val="18"/>
                <w:szCs w:val="18"/>
              </w:rPr>
            </w:pPr>
            <w:r w:rsidRPr="00B501A8">
              <w:rPr>
                <w:rFonts w:ascii="Calibri Light" w:eastAsia="Times New Roman" w:hAnsi="Calibri Light" w:cs="Calibri Light"/>
                <w:b/>
                <w:bCs/>
                <w:sz w:val="18"/>
                <w:szCs w:val="18"/>
              </w:rPr>
              <w:t>%</w:t>
            </w:r>
          </w:p>
        </w:tc>
      </w:tr>
      <w:tr w:rsidR="00FE7844" w:rsidRPr="00B501A8" w14:paraId="05F8C796" w14:textId="77777777" w:rsidTr="00F159B4">
        <w:trPr>
          <w:trHeight w:val="250"/>
        </w:trPr>
        <w:tc>
          <w:tcPr>
            <w:tcW w:w="1082" w:type="dxa"/>
            <w:tcBorders>
              <w:top w:val="nil"/>
              <w:left w:val="single" w:sz="4" w:space="0" w:color="auto"/>
              <w:bottom w:val="single" w:sz="4" w:space="0" w:color="auto"/>
              <w:right w:val="single" w:sz="4" w:space="0" w:color="auto"/>
            </w:tcBorders>
            <w:shd w:val="clear" w:color="auto" w:fill="auto"/>
            <w:vAlign w:val="center"/>
            <w:hideMark/>
          </w:tcPr>
          <w:p w14:paraId="4D658D5C" w14:textId="77777777" w:rsidR="00FE7844" w:rsidRPr="00B501A8" w:rsidRDefault="00FE7844" w:rsidP="007F0B90">
            <w:pPr>
              <w:spacing w:after="0" w:line="240" w:lineRule="auto"/>
              <w:jc w:val="center"/>
              <w:rPr>
                <w:rFonts w:ascii="Calibri Light" w:eastAsia="Times New Roman" w:hAnsi="Calibri Light" w:cs="Calibri Light"/>
                <w:b/>
                <w:bCs/>
                <w:sz w:val="18"/>
                <w:szCs w:val="18"/>
              </w:rPr>
            </w:pPr>
            <w:r w:rsidRPr="00B501A8">
              <w:rPr>
                <w:rFonts w:ascii="Calibri Light" w:eastAsia="Times New Roman" w:hAnsi="Calibri Light" w:cs="Calibri Light"/>
                <w:b/>
                <w:bCs/>
                <w:sz w:val="18"/>
                <w:szCs w:val="18"/>
              </w:rPr>
              <w:t>1</w:t>
            </w:r>
          </w:p>
        </w:tc>
        <w:tc>
          <w:tcPr>
            <w:tcW w:w="5974" w:type="dxa"/>
            <w:tcBorders>
              <w:top w:val="nil"/>
              <w:left w:val="nil"/>
              <w:bottom w:val="single" w:sz="4" w:space="0" w:color="auto"/>
              <w:right w:val="single" w:sz="4" w:space="0" w:color="auto"/>
            </w:tcBorders>
            <w:shd w:val="clear" w:color="auto" w:fill="auto"/>
            <w:vAlign w:val="center"/>
            <w:hideMark/>
          </w:tcPr>
          <w:p w14:paraId="4BECD704" w14:textId="77777777" w:rsidR="00FE7844" w:rsidRPr="00B501A8" w:rsidRDefault="00FE7844" w:rsidP="007F0B90">
            <w:pPr>
              <w:spacing w:after="0" w:line="240" w:lineRule="auto"/>
              <w:rPr>
                <w:rFonts w:ascii="Calibri Light" w:eastAsia="Times New Roman" w:hAnsi="Calibri Light" w:cs="Calibri Light"/>
                <w:b/>
                <w:bCs/>
                <w:sz w:val="18"/>
                <w:szCs w:val="18"/>
              </w:rPr>
            </w:pPr>
            <w:r w:rsidRPr="00B501A8">
              <w:rPr>
                <w:rFonts w:ascii="Calibri Light" w:eastAsia="Times New Roman" w:hAnsi="Calibri Light" w:cs="Calibri Light"/>
                <w:b/>
                <w:bCs/>
                <w:sz w:val="18"/>
                <w:szCs w:val="18"/>
              </w:rPr>
              <w:t>Total tăieri, inclusiv:</w:t>
            </w:r>
          </w:p>
        </w:tc>
        <w:tc>
          <w:tcPr>
            <w:tcW w:w="1363" w:type="dxa"/>
            <w:tcBorders>
              <w:top w:val="nil"/>
              <w:left w:val="nil"/>
              <w:bottom w:val="single" w:sz="4" w:space="0" w:color="auto"/>
              <w:right w:val="single" w:sz="4" w:space="0" w:color="auto"/>
            </w:tcBorders>
            <w:shd w:val="clear" w:color="auto" w:fill="auto"/>
            <w:vAlign w:val="center"/>
            <w:hideMark/>
          </w:tcPr>
          <w:p w14:paraId="58019110" w14:textId="77777777" w:rsidR="00FE7844" w:rsidRPr="00B501A8" w:rsidRDefault="00FE7844" w:rsidP="007F0B90">
            <w:pPr>
              <w:spacing w:after="0" w:line="240" w:lineRule="auto"/>
              <w:jc w:val="center"/>
              <w:rPr>
                <w:rFonts w:ascii="Calibri Light" w:eastAsia="Times New Roman" w:hAnsi="Calibri Light" w:cs="Calibri Light"/>
                <w:sz w:val="18"/>
                <w:szCs w:val="18"/>
              </w:rPr>
            </w:pPr>
            <w:r w:rsidRPr="00B501A8">
              <w:rPr>
                <w:rFonts w:ascii="Calibri Light" w:eastAsia="Times New Roman" w:hAnsi="Calibri Light" w:cs="Calibri Light"/>
                <w:sz w:val="18"/>
                <w:szCs w:val="18"/>
              </w:rPr>
              <w:t>486 075</w:t>
            </w:r>
          </w:p>
        </w:tc>
        <w:tc>
          <w:tcPr>
            <w:tcW w:w="1888" w:type="dxa"/>
            <w:tcBorders>
              <w:top w:val="nil"/>
              <w:left w:val="nil"/>
              <w:bottom w:val="single" w:sz="4" w:space="0" w:color="auto"/>
              <w:right w:val="single" w:sz="4" w:space="0" w:color="auto"/>
            </w:tcBorders>
            <w:shd w:val="clear" w:color="auto" w:fill="auto"/>
            <w:vAlign w:val="center"/>
            <w:hideMark/>
          </w:tcPr>
          <w:p w14:paraId="4F270022" w14:textId="77777777" w:rsidR="00FE7844" w:rsidRPr="00B501A8" w:rsidRDefault="00FE7844" w:rsidP="007F0B90">
            <w:pPr>
              <w:spacing w:after="0" w:line="240" w:lineRule="auto"/>
              <w:jc w:val="center"/>
              <w:rPr>
                <w:rFonts w:ascii="Calibri Light" w:eastAsia="Times New Roman" w:hAnsi="Calibri Light" w:cs="Calibri Light"/>
                <w:sz w:val="18"/>
                <w:szCs w:val="18"/>
              </w:rPr>
            </w:pPr>
            <w:r w:rsidRPr="00B501A8">
              <w:rPr>
                <w:rFonts w:ascii="Calibri Light" w:eastAsia="Times New Roman" w:hAnsi="Calibri Light" w:cs="Calibri Light"/>
                <w:sz w:val="18"/>
                <w:szCs w:val="18"/>
              </w:rPr>
              <w:t>100%</w:t>
            </w:r>
          </w:p>
        </w:tc>
        <w:tc>
          <w:tcPr>
            <w:tcW w:w="1670" w:type="dxa"/>
            <w:tcBorders>
              <w:top w:val="nil"/>
              <w:left w:val="nil"/>
              <w:bottom w:val="single" w:sz="4" w:space="0" w:color="auto"/>
              <w:right w:val="single" w:sz="4" w:space="0" w:color="auto"/>
            </w:tcBorders>
            <w:shd w:val="clear" w:color="auto" w:fill="auto"/>
            <w:vAlign w:val="center"/>
            <w:hideMark/>
          </w:tcPr>
          <w:p w14:paraId="263CF2B8" w14:textId="77777777" w:rsidR="00FE7844" w:rsidRPr="00B501A8" w:rsidRDefault="00FE7844" w:rsidP="007F0B90">
            <w:pPr>
              <w:spacing w:after="0" w:line="240" w:lineRule="auto"/>
              <w:jc w:val="center"/>
              <w:rPr>
                <w:rFonts w:ascii="Calibri Light" w:eastAsia="Times New Roman" w:hAnsi="Calibri Light" w:cs="Calibri Light"/>
                <w:sz w:val="18"/>
                <w:szCs w:val="18"/>
              </w:rPr>
            </w:pPr>
            <w:r w:rsidRPr="00B501A8">
              <w:rPr>
                <w:rFonts w:ascii="Calibri Light" w:eastAsia="Times New Roman" w:hAnsi="Calibri Light" w:cs="Calibri Light"/>
                <w:sz w:val="18"/>
                <w:szCs w:val="18"/>
              </w:rPr>
              <w:t>463 264</w:t>
            </w:r>
          </w:p>
        </w:tc>
        <w:tc>
          <w:tcPr>
            <w:tcW w:w="1188" w:type="dxa"/>
            <w:tcBorders>
              <w:top w:val="nil"/>
              <w:left w:val="nil"/>
              <w:bottom w:val="single" w:sz="4" w:space="0" w:color="auto"/>
              <w:right w:val="single" w:sz="4" w:space="0" w:color="auto"/>
            </w:tcBorders>
            <w:shd w:val="clear" w:color="auto" w:fill="auto"/>
            <w:vAlign w:val="center"/>
            <w:hideMark/>
          </w:tcPr>
          <w:p w14:paraId="0B383292" w14:textId="77777777" w:rsidR="00FE7844" w:rsidRPr="00B501A8" w:rsidRDefault="00FE7844" w:rsidP="007F0B90">
            <w:pPr>
              <w:spacing w:after="0" w:line="240" w:lineRule="auto"/>
              <w:jc w:val="center"/>
              <w:rPr>
                <w:rFonts w:ascii="Calibri Light" w:eastAsia="Times New Roman" w:hAnsi="Calibri Light" w:cs="Calibri Light"/>
                <w:sz w:val="18"/>
                <w:szCs w:val="18"/>
              </w:rPr>
            </w:pPr>
            <w:r w:rsidRPr="00B501A8">
              <w:rPr>
                <w:rFonts w:ascii="Calibri Light" w:eastAsia="Times New Roman" w:hAnsi="Calibri Light" w:cs="Calibri Light"/>
                <w:sz w:val="18"/>
                <w:szCs w:val="18"/>
              </w:rPr>
              <w:t>100%</w:t>
            </w:r>
          </w:p>
        </w:tc>
      </w:tr>
      <w:tr w:rsidR="00FE7844" w:rsidRPr="00B501A8" w14:paraId="38FC425D" w14:textId="77777777" w:rsidTr="00F159B4">
        <w:trPr>
          <w:trHeight w:val="250"/>
        </w:trPr>
        <w:tc>
          <w:tcPr>
            <w:tcW w:w="1082" w:type="dxa"/>
            <w:tcBorders>
              <w:top w:val="nil"/>
              <w:left w:val="single" w:sz="4" w:space="0" w:color="auto"/>
              <w:bottom w:val="single" w:sz="4" w:space="0" w:color="auto"/>
              <w:right w:val="single" w:sz="4" w:space="0" w:color="auto"/>
            </w:tcBorders>
            <w:shd w:val="clear" w:color="auto" w:fill="auto"/>
            <w:vAlign w:val="center"/>
            <w:hideMark/>
          </w:tcPr>
          <w:p w14:paraId="340D6FFA" w14:textId="77777777" w:rsidR="00FE7844" w:rsidRPr="00B501A8" w:rsidRDefault="00FE7844" w:rsidP="007F0B90">
            <w:pPr>
              <w:spacing w:after="0" w:line="240" w:lineRule="auto"/>
              <w:jc w:val="center"/>
              <w:rPr>
                <w:rFonts w:ascii="Calibri Light" w:eastAsia="Times New Roman" w:hAnsi="Calibri Light" w:cs="Calibri Light"/>
                <w:b/>
                <w:bCs/>
                <w:sz w:val="18"/>
                <w:szCs w:val="18"/>
              </w:rPr>
            </w:pPr>
            <w:r w:rsidRPr="00B501A8">
              <w:rPr>
                <w:rFonts w:ascii="Calibri Light" w:eastAsia="Times New Roman" w:hAnsi="Calibri Light" w:cs="Calibri Light"/>
                <w:b/>
                <w:bCs/>
                <w:sz w:val="18"/>
                <w:szCs w:val="18"/>
              </w:rPr>
              <w:t>1.1</w:t>
            </w:r>
          </w:p>
        </w:tc>
        <w:tc>
          <w:tcPr>
            <w:tcW w:w="5974" w:type="dxa"/>
            <w:tcBorders>
              <w:top w:val="nil"/>
              <w:left w:val="nil"/>
              <w:bottom w:val="single" w:sz="4" w:space="0" w:color="auto"/>
              <w:right w:val="single" w:sz="4" w:space="0" w:color="auto"/>
            </w:tcBorders>
            <w:shd w:val="clear" w:color="auto" w:fill="auto"/>
            <w:vAlign w:val="center"/>
            <w:hideMark/>
          </w:tcPr>
          <w:p w14:paraId="028DA34A" w14:textId="77777777" w:rsidR="00FE7844" w:rsidRPr="00B501A8" w:rsidRDefault="00FE7844" w:rsidP="007F0B90">
            <w:pPr>
              <w:spacing w:after="0" w:line="240" w:lineRule="auto"/>
              <w:rPr>
                <w:rFonts w:ascii="Calibri Light" w:eastAsia="Times New Roman" w:hAnsi="Calibri Light" w:cs="Calibri Light"/>
                <w:sz w:val="18"/>
                <w:szCs w:val="18"/>
              </w:rPr>
            </w:pPr>
            <w:r w:rsidRPr="00B501A8">
              <w:rPr>
                <w:rFonts w:ascii="Calibri Light" w:eastAsia="Times New Roman" w:hAnsi="Calibri Light" w:cs="Calibri Light"/>
                <w:sz w:val="18"/>
                <w:szCs w:val="18"/>
              </w:rPr>
              <w:t>Rezervațiile Naturale</w:t>
            </w:r>
          </w:p>
        </w:tc>
        <w:tc>
          <w:tcPr>
            <w:tcW w:w="1363" w:type="dxa"/>
            <w:tcBorders>
              <w:top w:val="nil"/>
              <w:left w:val="nil"/>
              <w:bottom w:val="single" w:sz="4" w:space="0" w:color="auto"/>
              <w:right w:val="single" w:sz="4" w:space="0" w:color="auto"/>
            </w:tcBorders>
            <w:shd w:val="clear" w:color="auto" w:fill="auto"/>
            <w:vAlign w:val="center"/>
            <w:hideMark/>
          </w:tcPr>
          <w:p w14:paraId="0EBDFCB7" w14:textId="77777777" w:rsidR="00FE7844" w:rsidRPr="00B501A8" w:rsidRDefault="00FE7844" w:rsidP="007F0B90">
            <w:pPr>
              <w:spacing w:after="0" w:line="240" w:lineRule="auto"/>
              <w:jc w:val="center"/>
              <w:rPr>
                <w:rFonts w:ascii="Calibri Light" w:eastAsia="Times New Roman" w:hAnsi="Calibri Light" w:cs="Calibri Light"/>
                <w:sz w:val="18"/>
                <w:szCs w:val="18"/>
              </w:rPr>
            </w:pPr>
            <w:r w:rsidRPr="00B501A8">
              <w:rPr>
                <w:rFonts w:ascii="Calibri Light" w:eastAsia="Times New Roman" w:hAnsi="Calibri Light" w:cs="Calibri Light"/>
                <w:sz w:val="18"/>
                <w:szCs w:val="18"/>
              </w:rPr>
              <w:t>44 061</w:t>
            </w:r>
          </w:p>
        </w:tc>
        <w:tc>
          <w:tcPr>
            <w:tcW w:w="1888" w:type="dxa"/>
            <w:tcBorders>
              <w:top w:val="nil"/>
              <w:left w:val="nil"/>
              <w:bottom w:val="single" w:sz="4" w:space="0" w:color="auto"/>
              <w:right w:val="single" w:sz="4" w:space="0" w:color="auto"/>
            </w:tcBorders>
            <w:shd w:val="clear" w:color="auto" w:fill="auto"/>
            <w:vAlign w:val="center"/>
            <w:hideMark/>
          </w:tcPr>
          <w:p w14:paraId="2994C01E" w14:textId="77777777" w:rsidR="00FE7844" w:rsidRPr="00B501A8" w:rsidRDefault="00FE7844" w:rsidP="007F0B90">
            <w:pPr>
              <w:spacing w:after="0" w:line="240" w:lineRule="auto"/>
              <w:jc w:val="center"/>
              <w:rPr>
                <w:rFonts w:ascii="Calibri Light" w:eastAsia="Times New Roman" w:hAnsi="Calibri Light" w:cs="Calibri Light"/>
                <w:sz w:val="18"/>
                <w:szCs w:val="18"/>
              </w:rPr>
            </w:pPr>
            <w:r w:rsidRPr="00B501A8">
              <w:rPr>
                <w:rFonts w:ascii="Calibri Light" w:eastAsia="Times New Roman" w:hAnsi="Calibri Light" w:cs="Calibri Light"/>
                <w:sz w:val="18"/>
                <w:szCs w:val="18"/>
              </w:rPr>
              <w:t>9%</w:t>
            </w:r>
          </w:p>
        </w:tc>
        <w:tc>
          <w:tcPr>
            <w:tcW w:w="1670" w:type="dxa"/>
            <w:tcBorders>
              <w:top w:val="nil"/>
              <w:left w:val="nil"/>
              <w:bottom w:val="single" w:sz="4" w:space="0" w:color="auto"/>
              <w:right w:val="single" w:sz="4" w:space="0" w:color="auto"/>
            </w:tcBorders>
            <w:shd w:val="clear" w:color="auto" w:fill="auto"/>
            <w:vAlign w:val="center"/>
            <w:hideMark/>
          </w:tcPr>
          <w:p w14:paraId="4A9AFBE4" w14:textId="77777777" w:rsidR="00FE7844" w:rsidRPr="00B501A8" w:rsidRDefault="00FE7844" w:rsidP="007F0B90">
            <w:pPr>
              <w:spacing w:after="0" w:line="240" w:lineRule="auto"/>
              <w:jc w:val="center"/>
              <w:rPr>
                <w:rFonts w:ascii="Calibri Light" w:eastAsia="Times New Roman" w:hAnsi="Calibri Light" w:cs="Calibri Light"/>
                <w:sz w:val="18"/>
                <w:szCs w:val="18"/>
              </w:rPr>
            </w:pPr>
            <w:r w:rsidRPr="00B501A8">
              <w:rPr>
                <w:rFonts w:ascii="Calibri Light" w:eastAsia="Times New Roman" w:hAnsi="Calibri Light" w:cs="Calibri Light"/>
                <w:sz w:val="18"/>
                <w:szCs w:val="18"/>
              </w:rPr>
              <w:t>43 562</w:t>
            </w:r>
          </w:p>
        </w:tc>
        <w:tc>
          <w:tcPr>
            <w:tcW w:w="1188" w:type="dxa"/>
            <w:tcBorders>
              <w:top w:val="nil"/>
              <w:left w:val="nil"/>
              <w:bottom w:val="single" w:sz="4" w:space="0" w:color="auto"/>
              <w:right w:val="single" w:sz="4" w:space="0" w:color="auto"/>
            </w:tcBorders>
            <w:shd w:val="clear" w:color="auto" w:fill="auto"/>
            <w:vAlign w:val="center"/>
            <w:hideMark/>
          </w:tcPr>
          <w:p w14:paraId="36BE2E20" w14:textId="77777777" w:rsidR="00FE7844" w:rsidRPr="00B501A8" w:rsidRDefault="00FE7844" w:rsidP="007F0B90">
            <w:pPr>
              <w:spacing w:after="0" w:line="240" w:lineRule="auto"/>
              <w:jc w:val="center"/>
              <w:rPr>
                <w:rFonts w:ascii="Calibri Light" w:eastAsia="Times New Roman" w:hAnsi="Calibri Light" w:cs="Calibri Light"/>
                <w:sz w:val="18"/>
                <w:szCs w:val="18"/>
              </w:rPr>
            </w:pPr>
            <w:r w:rsidRPr="00B501A8">
              <w:rPr>
                <w:rFonts w:ascii="Calibri Light" w:eastAsia="Times New Roman" w:hAnsi="Calibri Light" w:cs="Calibri Light"/>
                <w:sz w:val="18"/>
                <w:szCs w:val="18"/>
              </w:rPr>
              <w:t>9%</w:t>
            </w:r>
          </w:p>
        </w:tc>
      </w:tr>
      <w:tr w:rsidR="00FE7844" w:rsidRPr="00B501A8" w14:paraId="77DA1DED" w14:textId="77777777" w:rsidTr="00F159B4">
        <w:trPr>
          <w:trHeight w:val="250"/>
        </w:trPr>
        <w:tc>
          <w:tcPr>
            <w:tcW w:w="1082" w:type="dxa"/>
            <w:tcBorders>
              <w:top w:val="nil"/>
              <w:left w:val="single" w:sz="4" w:space="0" w:color="auto"/>
              <w:bottom w:val="single" w:sz="4" w:space="0" w:color="auto"/>
              <w:right w:val="single" w:sz="4" w:space="0" w:color="auto"/>
            </w:tcBorders>
            <w:shd w:val="clear" w:color="auto" w:fill="auto"/>
            <w:vAlign w:val="center"/>
            <w:hideMark/>
          </w:tcPr>
          <w:p w14:paraId="408AC13A" w14:textId="77777777" w:rsidR="00FE7844" w:rsidRPr="00B501A8" w:rsidRDefault="00FE7844" w:rsidP="007F0B90">
            <w:pPr>
              <w:spacing w:after="0" w:line="240" w:lineRule="auto"/>
              <w:jc w:val="center"/>
              <w:rPr>
                <w:rFonts w:ascii="Calibri Light" w:eastAsia="Times New Roman" w:hAnsi="Calibri Light" w:cs="Calibri Light"/>
                <w:b/>
                <w:bCs/>
                <w:sz w:val="18"/>
                <w:szCs w:val="18"/>
              </w:rPr>
            </w:pPr>
          </w:p>
        </w:tc>
        <w:tc>
          <w:tcPr>
            <w:tcW w:w="5974" w:type="dxa"/>
            <w:tcBorders>
              <w:top w:val="nil"/>
              <w:left w:val="nil"/>
              <w:bottom w:val="single" w:sz="4" w:space="0" w:color="auto"/>
              <w:right w:val="single" w:sz="4" w:space="0" w:color="auto"/>
            </w:tcBorders>
            <w:shd w:val="clear" w:color="auto" w:fill="auto"/>
            <w:vAlign w:val="center"/>
            <w:hideMark/>
          </w:tcPr>
          <w:p w14:paraId="2623A6F0" w14:textId="77777777" w:rsidR="00FE7844" w:rsidRPr="00B501A8" w:rsidRDefault="00FE7844" w:rsidP="007F0B90">
            <w:pPr>
              <w:spacing w:after="0" w:line="240" w:lineRule="auto"/>
              <w:rPr>
                <w:rFonts w:ascii="Calibri Light" w:eastAsia="Times New Roman" w:hAnsi="Calibri Light" w:cs="Calibri Light"/>
                <w:b/>
                <w:bCs/>
                <w:i/>
                <w:iCs/>
                <w:sz w:val="18"/>
                <w:szCs w:val="18"/>
              </w:rPr>
            </w:pPr>
            <w:r w:rsidRPr="00B501A8">
              <w:rPr>
                <w:rFonts w:ascii="Calibri Light" w:eastAsia="Times New Roman" w:hAnsi="Calibri Light" w:cs="Calibri Light"/>
                <w:b/>
                <w:bCs/>
                <w:i/>
                <w:iCs/>
                <w:sz w:val="18"/>
                <w:szCs w:val="18"/>
              </w:rPr>
              <w:t>din care:</w:t>
            </w:r>
          </w:p>
        </w:tc>
        <w:tc>
          <w:tcPr>
            <w:tcW w:w="1363" w:type="dxa"/>
            <w:tcBorders>
              <w:top w:val="nil"/>
              <w:left w:val="nil"/>
              <w:bottom w:val="single" w:sz="4" w:space="0" w:color="auto"/>
              <w:right w:val="single" w:sz="4" w:space="0" w:color="auto"/>
            </w:tcBorders>
            <w:shd w:val="clear" w:color="auto" w:fill="auto"/>
            <w:vAlign w:val="center"/>
            <w:hideMark/>
          </w:tcPr>
          <w:p w14:paraId="40C808FF" w14:textId="77777777" w:rsidR="00FE7844" w:rsidRPr="00B501A8" w:rsidRDefault="00FE7844" w:rsidP="007F0B90">
            <w:pPr>
              <w:spacing w:after="0" w:line="240" w:lineRule="auto"/>
              <w:jc w:val="center"/>
              <w:rPr>
                <w:rFonts w:ascii="Calibri Light" w:eastAsia="Times New Roman" w:hAnsi="Calibri Light" w:cs="Calibri Light"/>
                <w:b/>
                <w:bCs/>
                <w:sz w:val="18"/>
                <w:szCs w:val="18"/>
              </w:rPr>
            </w:pPr>
          </w:p>
        </w:tc>
        <w:tc>
          <w:tcPr>
            <w:tcW w:w="1888" w:type="dxa"/>
            <w:tcBorders>
              <w:top w:val="nil"/>
              <w:left w:val="nil"/>
              <w:bottom w:val="single" w:sz="4" w:space="0" w:color="auto"/>
              <w:right w:val="single" w:sz="4" w:space="0" w:color="auto"/>
            </w:tcBorders>
            <w:shd w:val="clear" w:color="auto" w:fill="auto"/>
            <w:vAlign w:val="center"/>
            <w:hideMark/>
          </w:tcPr>
          <w:p w14:paraId="550E073C" w14:textId="77777777" w:rsidR="00FE7844" w:rsidRPr="00B501A8" w:rsidRDefault="00FE7844" w:rsidP="007F0B90">
            <w:pPr>
              <w:spacing w:after="0" w:line="240" w:lineRule="auto"/>
              <w:jc w:val="center"/>
              <w:rPr>
                <w:rFonts w:ascii="Calibri Light" w:eastAsia="Times New Roman" w:hAnsi="Calibri Light" w:cs="Calibri Light"/>
                <w:b/>
                <w:bCs/>
                <w:sz w:val="18"/>
                <w:szCs w:val="18"/>
              </w:rPr>
            </w:pPr>
          </w:p>
        </w:tc>
        <w:tc>
          <w:tcPr>
            <w:tcW w:w="1670" w:type="dxa"/>
            <w:tcBorders>
              <w:top w:val="nil"/>
              <w:left w:val="nil"/>
              <w:bottom w:val="single" w:sz="4" w:space="0" w:color="auto"/>
              <w:right w:val="single" w:sz="4" w:space="0" w:color="auto"/>
            </w:tcBorders>
            <w:shd w:val="clear" w:color="auto" w:fill="auto"/>
            <w:vAlign w:val="center"/>
            <w:hideMark/>
          </w:tcPr>
          <w:p w14:paraId="16387885" w14:textId="77777777" w:rsidR="00FE7844" w:rsidRPr="00B501A8" w:rsidRDefault="00FE7844" w:rsidP="007F0B90">
            <w:pPr>
              <w:spacing w:after="0" w:line="240" w:lineRule="auto"/>
              <w:jc w:val="center"/>
              <w:rPr>
                <w:rFonts w:ascii="Calibri Light" w:eastAsia="Times New Roman" w:hAnsi="Calibri Light" w:cs="Calibri Light"/>
                <w:sz w:val="18"/>
                <w:szCs w:val="18"/>
              </w:rPr>
            </w:pPr>
          </w:p>
        </w:tc>
        <w:tc>
          <w:tcPr>
            <w:tcW w:w="1188" w:type="dxa"/>
            <w:tcBorders>
              <w:top w:val="nil"/>
              <w:left w:val="nil"/>
              <w:bottom w:val="single" w:sz="4" w:space="0" w:color="auto"/>
              <w:right w:val="single" w:sz="4" w:space="0" w:color="auto"/>
            </w:tcBorders>
            <w:shd w:val="clear" w:color="auto" w:fill="auto"/>
            <w:vAlign w:val="center"/>
            <w:hideMark/>
          </w:tcPr>
          <w:p w14:paraId="0F743320" w14:textId="77777777" w:rsidR="00FE7844" w:rsidRPr="00B501A8" w:rsidRDefault="00FE7844" w:rsidP="007F0B90">
            <w:pPr>
              <w:spacing w:after="0" w:line="240" w:lineRule="auto"/>
              <w:jc w:val="center"/>
              <w:rPr>
                <w:rFonts w:ascii="Calibri Light" w:eastAsia="Times New Roman" w:hAnsi="Calibri Light" w:cs="Calibri Light"/>
                <w:b/>
                <w:bCs/>
                <w:sz w:val="18"/>
                <w:szCs w:val="18"/>
              </w:rPr>
            </w:pPr>
          </w:p>
        </w:tc>
      </w:tr>
      <w:tr w:rsidR="00FE7844" w:rsidRPr="00B501A8" w14:paraId="71C6217D" w14:textId="77777777" w:rsidTr="00F159B4">
        <w:trPr>
          <w:trHeight w:val="250"/>
        </w:trPr>
        <w:tc>
          <w:tcPr>
            <w:tcW w:w="1082" w:type="dxa"/>
            <w:tcBorders>
              <w:top w:val="nil"/>
              <w:left w:val="single" w:sz="4" w:space="0" w:color="auto"/>
              <w:bottom w:val="single" w:sz="4" w:space="0" w:color="auto"/>
              <w:right w:val="single" w:sz="4" w:space="0" w:color="auto"/>
            </w:tcBorders>
            <w:shd w:val="clear" w:color="auto" w:fill="auto"/>
            <w:vAlign w:val="center"/>
            <w:hideMark/>
          </w:tcPr>
          <w:p w14:paraId="05BAFBFF" w14:textId="4BD41588" w:rsidR="00FE7844" w:rsidRPr="00B501A8" w:rsidRDefault="00DD3768" w:rsidP="007F0B90">
            <w:pPr>
              <w:spacing w:after="0" w:line="240" w:lineRule="auto"/>
              <w:jc w:val="center"/>
              <w:rPr>
                <w:rFonts w:ascii="Calibri Light" w:eastAsia="Times New Roman" w:hAnsi="Calibri Light" w:cs="Calibri Light"/>
                <w:b/>
                <w:bCs/>
                <w:sz w:val="18"/>
                <w:szCs w:val="18"/>
              </w:rPr>
            </w:pPr>
            <w:r w:rsidRPr="00B501A8">
              <w:rPr>
                <w:rFonts w:ascii="Calibri Light" w:eastAsia="Times New Roman" w:hAnsi="Calibri Light" w:cs="Calibri Light"/>
                <w:b/>
                <w:bCs/>
                <w:sz w:val="18"/>
                <w:szCs w:val="18"/>
              </w:rPr>
              <w:t>A</w:t>
            </w:r>
          </w:p>
        </w:tc>
        <w:tc>
          <w:tcPr>
            <w:tcW w:w="5974" w:type="dxa"/>
            <w:tcBorders>
              <w:top w:val="nil"/>
              <w:left w:val="nil"/>
              <w:bottom w:val="single" w:sz="4" w:space="0" w:color="auto"/>
              <w:right w:val="single" w:sz="4" w:space="0" w:color="auto"/>
            </w:tcBorders>
            <w:shd w:val="clear" w:color="auto" w:fill="auto"/>
            <w:vAlign w:val="center"/>
            <w:hideMark/>
          </w:tcPr>
          <w:p w14:paraId="71621284" w14:textId="77777777" w:rsidR="00FE7844" w:rsidRPr="00FD4E3E" w:rsidRDefault="00FE7844" w:rsidP="007F0B90">
            <w:pPr>
              <w:spacing w:after="0" w:line="240" w:lineRule="auto"/>
              <w:rPr>
                <w:rFonts w:ascii="Calibri Light" w:eastAsia="Times New Roman" w:hAnsi="Calibri Light" w:cs="Calibri Light"/>
                <w:i/>
                <w:iCs/>
                <w:sz w:val="18"/>
                <w:szCs w:val="18"/>
                <w:lang w:val="en-US"/>
              </w:rPr>
            </w:pPr>
            <w:r w:rsidRPr="00FD4E3E">
              <w:rPr>
                <w:rFonts w:ascii="Calibri Light" w:eastAsia="Times New Roman" w:hAnsi="Calibri Light" w:cs="Calibri Light"/>
                <w:i/>
                <w:iCs/>
                <w:sz w:val="18"/>
                <w:szCs w:val="18"/>
                <w:lang w:val="en-US"/>
              </w:rPr>
              <w:t>Tăieri principale (conservare și reconstrucție ecologică)</w:t>
            </w:r>
          </w:p>
        </w:tc>
        <w:tc>
          <w:tcPr>
            <w:tcW w:w="1363" w:type="dxa"/>
            <w:tcBorders>
              <w:top w:val="nil"/>
              <w:left w:val="nil"/>
              <w:bottom w:val="single" w:sz="4" w:space="0" w:color="auto"/>
              <w:right w:val="single" w:sz="4" w:space="0" w:color="auto"/>
            </w:tcBorders>
            <w:shd w:val="clear" w:color="auto" w:fill="auto"/>
            <w:vAlign w:val="center"/>
            <w:hideMark/>
          </w:tcPr>
          <w:p w14:paraId="5A6D4A96" w14:textId="77777777" w:rsidR="00FE7844" w:rsidRPr="00B501A8" w:rsidRDefault="00FE7844" w:rsidP="007F0B90">
            <w:pPr>
              <w:spacing w:after="0" w:line="240" w:lineRule="auto"/>
              <w:jc w:val="center"/>
              <w:rPr>
                <w:rFonts w:ascii="Calibri Light" w:eastAsia="Times New Roman" w:hAnsi="Calibri Light" w:cs="Calibri Light"/>
                <w:sz w:val="18"/>
                <w:szCs w:val="18"/>
              </w:rPr>
            </w:pPr>
            <w:r w:rsidRPr="00B501A8">
              <w:rPr>
                <w:rFonts w:ascii="Calibri Light" w:eastAsia="Times New Roman" w:hAnsi="Calibri Light" w:cs="Calibri Light"/>
                <w:sz w:val="18"/>
                <w:szCs w:val="18"/>
              </w:rPr>
              <w:t>13 337</w:t>
            </w:r>
          </w:p>
        </w:tc>
        <w:tc>
          <w:tcPr>
            <w:tcW w:w="1888" w:type="dxa"/>
            <w:tcBorders>
              <w:top w:val="nil"/>
              <w:left w:val="nil"/>
              <w:bottom w:val="single" w:sz="4" w:space="0" w:color="auto"/>
              <w:right w:val="single" w:sz="4" w:space="0" w:color="auto"/>
            </w:tcBorders>
            <w:shd w:val="clear" w:color="auto" w:fill="auto"/>
            <w:vAlign w:val="center"/>
            <w:hideMark/>
          </w:tcPr>
          <w:p w14:paraId="2DD3476B" w14:textId="77777777" w:rsidR="00FE7844" w:rsidRPr="00B501A8" w:rsidRDefault="00FE7844" w:rsidP="007F0B90">
            <w:pPr>
              <w:spacing w:after="0" w:line="240" w:lineRule="auto"/>
              <w:jc w:val="center"/>
              <w:rPr>
                <w:rFonts w:ascii="Calibri Light" w:eastAsia="Times New Roman" w:hAnsi="Calibri Light" w:cs="Calibri Light"/>
                <w:sz w:val="18"/>
                <w:szCs w:val="18"/>
              </w:rPr>
            </w:pPr>
            <w:r w:rsidRPr="00B501A8">
              <w:rPr>
                <w:rFonts w:ascii="Calibri Light" w:eastAsia="Times New Roman" w:hAnsi="Calibri Light" w:cs="Calibri Light"/>
                <w:sz w:val="18"/>
                <w:szCs w:val="18"/>
              </w:rPr>
              <w:t>30%</w:t>
            </w:r>
          </w:p>
        </w:tc>
        <w:tc>
          <w:tcPr>
            <w:tcW w:w="1670" w:type="dxa"/>
            <w:tcBorders>
              <w:top w:val="nil"/>
              <w:left w:val="nil"/>
              <w:bottom w:val="single" w:sz="4" w:space="0" w:color="auto"/>
              <w:right w:val="single" w:sz="4" w:space="0" w:color="auto"/>
            </w:tcBorders>
            <w:shd w:val="clear" w:color="auto" w:fill="auto"/>
            <w:vAlign w:val="center"/>
            <w:hideMark/>
          </w:tcPr>
          <w:p w14:paraId="1D678F11" w14:textId="77777777" w:rsidR="00FE7844" w:rsidRPr="00B501A8" w:rsidRDefault="00FE7844" w:rsidP="007F0B90">
            <w:pPr>
              <w:spacing w:after="0" w:line="240" w:lineRule="auto"/>
              <w:jc w:val="center"/>
              <w:rPr>
                <w:rFonts w:ascii="Calibri Light" w:eastAsia="Times New Roman" w:hAnsi="Calibri Light" w:cs="Calibri Light"/>
                <w:sz w:val="18"/>
                <w:szCs w:val="18"/>
              </w:rPr>
            </w:pPr>
            <w:r w:rsidRPr="00B501A8">
              <w:rPr>
                <w:rFonts w:ascii="Calibri Light" w:eastAsia="Times New Roman" w:hAnsi="Calibri Light" w:cs="Calibri Light"/>
                <w:sz w:val="18"/>
                <w:szCs w:val="18"/>
              </w:rPr>
              <w:t>17 804</w:t>
            </w:r>
          </w:p>
        </w:tc>
        <w:tc>
          <w:tcPr>
            <w:tcW w:w="1188" w:type="dxa"/>
            <w:tcBorders>
              <w:top w:val="nil"/>
              <w:left w:val="nil"/>
              <w:bottom w:val="single" w:sz="4" w:space="0" w:color="auto"/>
              <w:right w:val="single" w:sz="4" w:space="0" w:color="auto"/>
            </w:tcBorders>
            <w:shd w:val="clear" w:color="auto" w:fill="auto"/>
            <w:vAlign w:val="center"/>
            <w:hideMark/>
          </w:tcPr>
          <w:p w14:paraId="28E845AF" w14:textId="77777777" w:rsidR="00FE7844" w:rsidRPr="00B501A8" w:rsidRDefault="00FE7844" w:rsidP="007F0B90">
            <w:pPr>
              <w:spacing w:after="0" w:line="240" w:lineRule="auto"/>
              <w:jc w:val="center"/>
              <w:rPr>
                <w:rFonts w:ascii="Calibri Light" w:eastAsia="Times New Roman" w:hAnsi="Calibri Light" w:cs="Calibri Light"/>
                <w:sz w:val="18"/>
                <w:szCs w:val="18"/>
              </w:rPr>
            </w:pPr>
            <w:r w:rsidRPr="00B501A8">
              <w:rPr>
                <w:rFonts w:ascii="Calibri Light" w:eastAsia="Times New Roman" w:hAnsi="Calibri Light" w:cs="Calibri Light"/>
                <w:sz w:val="18"/>
                <w:szCs w:val="18"/>
              </w:rPr>
              <w:t>41%</w:t>
            </w:r>
          </w:p>
        </w:tc>
      </w:tr>
      <w:tr w:rsidR="00FE7844" w:rsidRPr="00B501A8" w14:paraId="5C70CB01" w14:textId="77777777" w:rsidTr="00F159B4">
        <w:trPr>
          <w:trHeight w:val="250"/>
        </w:trPr>
        <w:tc>
          <w:tcPr>
            <w:tcW w:w="1082" w:type="dxa"/>
            <w:tcBorders>
              <w:top w:val="nil"/>
              <w:left w:val="single" w:sz="4" w:space="0" w:color="auto"/>
              <w:bottom w:val="single" w:sz="4" w:space="0" w:color="auto"/>
              <w:right w:val="single" w:sz="4" w:space="0" w:color="auto"/>
            </w:tcBorders>
            <w:shd w:val="clear" w:color="auto" w:fill="auto"/>
            <w:vAlign w:val="center"/>
            <w:hideMark/>
          </w:tcPr>
          <w:p w14:paraId="58FFAD39" w14:textId="4CFA54D0" w:rsidR="00FE7844" w:rsidRPr="00B501A8" w:rsidRDefault="00DD3768" w:rsidP="007F0B90">
            <w:pPr>
              <w:spacing w:after="0" w:line="240" w:lineRule="auto"/>
              <w:jc w:val="center"/>
              <w:rPr>
                <w:rFonts w:ascii="Calibri Light" w:eastAsia="Times New Roman" w:hAnsi="Calibri Light" w:cs="Calibri Light"/>
                <w:b/>
                <w:bCs/>
                <w:sz w:val="18"/>
                <w:szCs w:val="18"/>
              </w:rPr>
            </w:pPr>
            <w:r w:rsidRPr="00B501A8">
              <w:rPr>
                <w:rFonts w:ascii="Calibri Light" w:eastAsia="Times New Roman" w:hAnsi="Calibri Light" w:cs="Calibri Light"/>
                <w:b/>
                <w:bCs/>
                <w:sz w:val="18"/>
                <w:szCs w:val="18"/>
              </w:rPr>
              <w:t>B</w:t>
            </w:r>
          </w:p>
        </w:tc>
        <w:tc>
          <w:tcPr>
            <w:tcW w:w="5974" w:type="dxa"/>
            <w:tcBorders>
              <w:top w:val="nil"/>
              <w:left w:val="nil"/>
              <w:bottom w:val="single" w:sz="4" w:space="0" w:color="auto"/>
              <w:right w:val="single" w:sz="4" w:space="0" w:color="auto"/>
            </w:tcBorders>
            <w:shd w:val="clear" w:color="auto" w:fill="auto"/>
            <w:vAlign w:val="center"/>
            <w:hideMark/>
          </w:tcPr>
          <w:p w14:paraId="63A54470" w14:textId="77777777" w:rsidR="00FE7844" w:rsidRPr="00B501A8" w:rsidRDefault="00FE7844" w:rsidP="007F0B90">
            <w:pPr>
              <w:spacing w:after="0" w:line="240" w:lineRule="auto"/>
              <w:rPr>
                <w:rFonts w:ascii="Calibri Light" w:eastAsia="Times New Roman" w:hAnsi="Calibri Light" w:cs="Calibri Light"/>
                <w:i/>
                <w:iCs/>
                <w:sz w:val="18"/>
                <w:szCs w:val="18"/>
              </w:rPr>
            </w:pPr>
            <w:r w:rsidRPr="00B501A8">
              <w:rPr>
                <w:rFonts w:ascii="Calibri Light" w:eastAsia="Times New Roman" w:hAnsi="Calibri Light" w:cs="Calibri Light"/>
                <w:i/>
                <w:iCs/>
                <w:sz w:val="18"/>
                <w:szCs w:val="18"/>
              </w:rPr>
              <w:t>Tăieri secundare</w:t>
            </w:r>
          </w:p>
        </w:tc>
        <w:tc>
          <w:tcPr>
            <w:tcW w:w="1363" w:type="dxa"/>
            <w:tcBorders>
              <w:top w:val="nil"/>
              <w:left w:val="nil"/>
              <w:bottom w:val="single" w:sz="4" w:space="0" w:color="auto"/>
              <w:right w:val="single" w:sz="4" w:space="0" w:color="auto"/>
            </w:tcBorders>
            <w:shd w:val="clear" w:color="auto" w:fill="auto"/>
            <w:vAlign w:val="center"/>
            <w:hideMark/>
          </w:tcPr>
          <w:p w14:paraId="563F69A2" w14:textId="77777777" w:rsidR="00FE7844" w:rsidRPr="00B501A8" w:rsidRDefault="00FE7844" w:rsidP="007F0B90">
            <w:pPr>
              <w:spacing w:after="0" w:line="240" w:lineRule="auto"/>
              <w:jc w:val="center"/>
              <w:rPr>
                <w:rFonts w:ascii="Calibri Light" w:eastAsia="Times New Roman" w:hAnsi="Calibri Light" w:cs="Calibri Light"/>
                <w:sz w:val="18"/>
                <w:szCs w:val="18"/>
              </w:rPr>
            </w:pPr>
            <w:r w:rsidRPr="00B501A8">
              <w:rPr>
                <w:rFonts w:ascii="Calibri Light" w:eastAsia="Times New Roman" w:hAnsi="Calibri Light" w:cs="Calibri Light"/>
                <w:sz w:val="18"/>
                <w:szCs w:val="18"/>
              </w:rPr>
              <w:t>30 724</w:t>
            </w:r>
          </w:p>
        </w:tc>
        <w:tc>
          <w:tcPr>
            <w:tcW w:w="1888" w:type="dxa"/>
            <w:tcBorders>
              <w:top w:val="nil"/>
              <w:left w:val="nil"/>
              <w:bottom w:val="single" w:sz="4" w:space="0" w:color="auto"/>
              <w:right w:val="single" w:sz="4" w:space="0" w:color="auto"/>
            </w:tcBorders>
            <w:shd w:val="clear" w:color="auto" w:fill="auto"/>
            <w:vAlign w:val="center"/>
            <w:hideMark/>
          </w:tcPr>
          <w:p w14:paraId="59C449BC" w14:textId="77777777" w:rsidR="00FE7844" w:rsidRPr="00B501A8" w:rsidRDefault="00FE7844" w:rsidP="007F0B90">
            <w:pPr>
              <w:spacing w:after="0" w:line="240" w:lineRule="auto"/>
              <w:jc w:val="center"/>
              <w:rPr>
                <w:rFonts w:ascii="Calibri Light" w:eastAsia="Times New Roman" w:hAnsi="Calibri Light" w:cs="Calibri Light"/>
                <w:sz w:val="18"/>
                <w:szCs w:val="18"/>
              </w:rPr>
            </w:pPr>
            <w:r w:rsidRPr="00B501A8">
              <w:rPr>
                <w:rFonts w:ascii="Calibri Light" w:eastAsia="Times New Roman" w:hAnsi="Calibri Light" w:cs="Calibri Light"/>
                <w:sz w:val="18"/>
                <w:szCs w:val="18"/>
              </w:rPr>
              <w:t>70%</w:t>
            </w:r>
          </w:p>
        </w:tc>
        <w:tc>
          <w:tcPr>
            <w:tcW w:w="1670" w:type="dxa"/>
            <w:tcBorders>
              <w:top w:val="nil"/>
              <w:left w:val="nil"/>
              <w:bottom w:val="single" w:sz="4" w:space="0" w:color="auto"/>
              <w:right w:val="single" w:sz="4" w:space="0" w:color="auto"/>
            </w:tcBorders>
            <w:shd w:val="clear" w:color="auto" w:fill="auto"/>
            <w:vAlign w:val="center"/>
            <w:hideMark/>
          </w:tcPr>
          <w:p w14:paraId="5A4DA1FD" w14:textId="77777777" w:rsidR="00FE7844" w:rsidRPr="00B501A8" w:rsidRDefault="00FE7844" w:rsidP="007F0B90">
            <w:pPr>
              <w:spacing w:after="0" w:line="240" w:lineRule="auto"/>
              <w:jc w:val="center"/>
              <w:rPr>
                <w:rFonts w:ascii="Calibri Light" w:eastAsia="Times New Roman" w:hAnsi="Calibri Light" w:cs="Calibri Light"/>
                <w:sz w:val="18"/>
                <w:szCs w:val="18"/>
              </w:rPr>
            </w:pPr>
            <w:r w:rsidRPr="00B501A8">
              <w:rPr>
                <w:rFonts w:ascii="Calibri Light" w:eastAsia="Times New Roman" w:hAnsi="Calibri Light" w:cs="Calibri Light"/>
                <w:sz w:val="18"/>
                <w:szCs w:val="18"/>
              </w:rPr>
              <w:t>25 758</w:t>
            </w:r>
          </w:p>
        </w:tc>
        <w:tc>
          <w:tcPr>
            <w:tcW w:w="1188" w:type="dxa"/>
            <w:tcBorders>
              <w:top w:val="nil"/>
              <w:left w:val="nil"/>
              <w:bottom w:val="single" w:sz="4" w:space="0" w:color="auto"/>
              <w:right w:val="single" w:sz="4" w:space="0" w:color="auto"/>
            </w:tcBorders>
            <w:shd w:val="clear" w:color="auto" w:fill="auto"/>
            <w:vAlign w:val="center"/>
            <w:hideMark/>
          </w:tcPr>
          <w:p w14:paraId="6F4C47F1" w14:textId="77777777" w:rsidR="00FE7844" w:rsidRPr="00B501A8" w:rsidRDefault="00FE7844" w:rsidP="007F0B90">
            <w:pPr>
              <w:spacing w:after="0" w:line="240" w:lineRule="auto"/>
              <w:jc w:val="center"/>
              <w:rPr>
                <w:rFonts w:ascii="Calibri Light" w:eastAsia="Times New Roman" w:hAnsi="Calibri Light" w:cs="Calibri Light"/>
                <w:sz w:val="18"/>
                <w:szCs w:val="18"/>
              </w:rPr>
            </w:pPr>
            <w:r w:rsidRPr="00B501A8">
              <w:rPr>
                <w:rFonts w:ascii="Calibri Light" w:eastAsia="Times New Roman" w:hAnsi="Calibri Light" w:cs="Calibri Light"/>
                <w:sz w:val="18"/>
                <w:szCs w:val="18"/>
              </w:rPr>
              <w:t>59%</w:t>
            </w:r>
          </w:p>
        </w:tc>
      </w:tr>
      <w:tr w:rsidR="00FE7844" w:rsidRPr="00B501A8" w14:paraId="092FAC99" w14:textId="77777777" w:rsidTr="00F159B4">
        <w:trPr>
          <w:trHeight w:val="250"/>
        </w:trPr>
        <w:tc>
          <w:tcPr>
            <w:tcW w:w="1082" w:type="dxa"/>
            <w:tcBorders>
              <w:top w:val="nil"/>
              <w:left w:val="single" w:sz="4" w:space="0" w:color="auto"/>
              <w:bottom w:val="single" w:sz="4" w:space="0" w:color="auto"/>
              <w:right w:val="single" w:sz="4" w:space="0" w:color="auto"/>
            </w:tcBorders>
            <w:shd w:val="clear" w:color="auto" w:fill="auto"/>
            <w:vAlign w:val="center"/>
            <w:hideMark/>
          </w:tcPr>
          <w:p w14:paraId="6E28D946" w14:textId="77777777" w:rsidR="00FE7844" w:rsidRPr="00B501A8" w:rsidRDefault="00FE7844" w:rsidP="007F0B90">
            <w:pPr>
              <w:spacing w:after="0" w:line="240" w:lineRule="auto"/>
              <w:jc w:val="center"/>
              <w:rPr>
                <w:rFonts w:ascii="Calibri Light" w:eastAsia="Times New Roman" w:hAnsi="Calibri Light" w:cs="Calibri Light"/>
                <w:b/>
                <w:bCs/>
                <w:sz w:val="18"/>
                <w:szCs w:val="18"/>
              </w:rPr>
            </w:pPr>
            <w:r w:rsidRPr="00B501A8">
              <w:rPr>
                <w:rFonts w:ascii="Calibri Light" w:eastAsia="Times New Roman" w:hAnsi="Calibri Light" w:cs="Calibri Light"/>
                <w:b/>
                <w:bCs/>
                <w:sz w:val="18"/>
                <w:szCs w:val="18"/>
              </w:rPr>
              <w:t>1.2</w:t>
            </w:r>
          </w:p>
        </w:tc>
        <w:tc>
          <w:tcPr>
            <w:tcW w:w="5974" w:type="dxa"/>
            <w:tcBorders>
              <w:top w:val="nil"/>
              <w:left w:val="nil"/>
              <w:bottom w:val="single" w:sz="4" w:space="0" w:color="auto"/>
              <w:right w:val="single" w:sz="4" w:space="0" w:color="auto"/>
            </w:tcBorders>
            <w:shd w:val="clear" w:color="auto" w:fill="auto"/>
            <w:vAlign w:val="center"/>
            <w:hideMark/>
          </w:tcPr>
          <w:p w14:paraId="3024528F" w14:textId="77777777" w:rsidR="00FE7844" w:rsidRPr="00B501A8" w:rsidRDefault="00FE7844" w:rsidP="007F0B90">
            <w:pPr>
              <w:spacing w:after="0" w:line="240" w:lineRule="auto"/>
              <w:rPr>
                <w:rFonts w:ascii="Calibri Light" w:eastAsia="Times New Roman" w:hAnsi="Calibri Light" w:cs="Calibri Light"/>
                <w:sz w:val="18"/>
                <w:szCs w:val="18"/>
              </w:rPr>
            </w:pPr>
            <w:r w:rsidRPr="00B501A8">
              <w:rPr>
                <w:rFonts w:ascii="Calibri Light" w:eastAsia="Times New Roman" w:hAnsi="Calibri Light" w:cs="Calibri Light"/>
                <w:sz w:val="18"/>
                <w:szCs w:val="18"/>
              </w:rPr>
              <w:t>Alte entități silvice</w:t>
            </w:r>
          </w:p>
        </w:tc>
        <w:tc>
          <w:tcPr>
            <w:tcW w:w="1363" w:type="dxa"/>
            <w:tcBorders>
              <w:top w:val="nil"/>
              <w:left w:val="nil"/>
              <w:bottom w:val="single" w:sz="4" w:space="0" w:color="auto"/>
              <w:right w:val="single" w:sz="4" w:space="0" w:color="auto"/>
            </w:tcBorders>
            <w:shd w:val="clear" w:color="auto" w:fill="auto"/>
            <w:vAlign w:val="center"/>
            <w:hideMark/>
          </w:tcPr>
          <w:p w14:paraId="7C8002CD" w14:textId="77777777" w:rsidR="00FE7844" w:rsidRPr="00B501A8" w:rsidRDefault="00FE7844" w:rsidP="007F0B90">
            <w:pPr>
              <w:spacing w:after="0" w:line="240" w:lineRule="auto"/>
              <w:jc w:val="center"/>
              <w:rPr>
                <w:rFonts w:ascii="Calibri Light" w:eastAsia="Times New Roman" w:hAnsi="Calibri Light" w:cs="Calibri Light"/>
                <w:sz w:val="18"/>
                <w:szCs w:val="18"/>
              </w:rPr>
            </w:pPr>
            <w:r w:rsidRPr="00B501A8">
              <w:rPr>
                <w:rFonts w:ascii="Calibri Light" w:eastAsia="Times New Roman" w:hAnsi="Calibri Light" w:cs="Calibri Light"/>
                <w:sz w:val="18"/>
                <w:szCs w:val="18"/>
              </w:rPr>
              <w:t>442 014</w:t>
            </w:r>
          </w:p>
        </w:tc>
        <w:tc>
          <w:tcPr>
            <w:tcW w:w="1888" w:type="dxa"/>
            <w:tcBorders>
              <w:top w:val="nil"/>
              <w:left w:val="nil"/>
              <w:bottom w:val="single" w:sz="4" w:space="0" w:color="auto"/>
              <w:right w:val="single" w:sz="4" w:space="0" w:color="auto"/>
            </w:tcBorders>
            <w:shd w:val="clear" w:color="auto" w:fill="auto"/>
            <w:vAlign w:val="center"/>
            <w:hideMark/>
          </w:tcPr>
          <w:p w14:paraId="55F85DEB" w14:textId="77777777" w:rsidR="00FE7844" w:rsidRPr="00B501A8" w:rsidRDefault="00FE7844" w:rsidP="007F0B90">
            <w:pPr>
              <w:spacing w:after="0" w:line="240" w:lineRule="auto"/>
              <w:jc w:val="center"/>
              <w:rPr>
                <w:rFonts w:ascii="Calibri Light" w:eastAsia="Times New Roman" w:hAnsi="Calibri Light" w:cs="Calibri Light"/>
                <w:sz w:val="18"/>
                <w:szCs w:val="18"/>
              </w:rPr>
            </w:pPr>
            <w:r w:rsidRPr="00B501A8">
              <w:rPr>
                <w:rFonts w:ascii="Calibri Light" w:eastAsia="Times New Roman" w:hAnsi="Calibri Light" w:cs="Calibri Light"/>
                <w:sz w:val="18"/>
                <w:szCs w:val="18"/>
              </w:rPr>
              <w:t>91%</w:t>
            </w:r>
          </w:p>
        </w:tc>
        <w:tc>
          <w:tcPr>
            <w:tcW w:w="1670" w:type="dxa"/>
            <w:tcBorders>
              <w:top w:val="nil"/>
              <w:left w:val="nil"/>
              <w:bottom w:val="single" w:sz="4" w:space="0" w:color="auto"/>
              <w:right w:val="single" w:sz="4" w:space="0" w:color="auto"/>
            </w:tcBorders>
            <w:shd w:val="clear" w:color="auto" w:fill="auto"/>
            <w:vAlign w:val="center"/>
            <w:hideMark/>
          </w:tcPr>
          <w:p w14:paraId="3437EC7E" w14:textId="77777777" w:rsidR="00FE7844" w:rsidRPr="00B501A8" w:rsidRDefault="00FE7844" w:rsidP="007F0B90">
            <w:pPr>
              <w:spacing w:after="0" w:line="240" w:lineRule="auto"/>
              <w:jc w:val="center"/>
              <w:rPr>
                <w:rFonts w:ascii="Calibri Light" w:eastAsia="Times New Roman" w:hAnsi="Calibri Light" w:cs="Calibri Light"/>
                <w:sz w:val="18"/>
                <w:szCs w:val="18"/>
              </w:rPr>
            </w:pPr>
            <w:r w:rsidRPr="00B501A8">
              <w:rPr>
                <w:rFonts w:ascii="Calibri Light" w:eastAsia="Times New Roman" w:hAnsi="Calibri Light" w:cs="Calibri Light"/>
                <w:sz w:val="18"/>
                <w:szCs w:val="18"/>
              </w:rPr>
              <w:t>419 702</w:t>
            </w:r>
          </w:p>
        </w:tc>
        <w:tc>
          <w:tcPr>
            <w:tcW w:w="1188" w:type="dxa"/>
            <w:tcBorders>
              <w:top w:val="nil"/>
              <w:left w:val="nil"/>
              <w:bottom w:val="single" w:sz="4" w:space="0" w:color="auto"/>
              <w:right w:val="single" w:sz="4" w:space="0" w:color="auto"/>
            </w:tcBorders>
            <w:shd w:val="clear" w:color="auto" w:fill="auto"/>
            <w:vAlign w:val="center"/>
            <w:hideMark/>
          </w:tcPr>
          <w:p w14:paraId="60787BBB" w14:textId="77777777" w:rsidR="00FE7844" w:rsidRPr="00B501A8" w:rsidRDefault="00FE7844" w:rsidP="007F0B90">
            <w:pPr>
              <w:spacing w:after="0" w:line="240" w:lineRule="auto"/>
              <w:jc w:val="center"/>
              <w:rPr>
                <w:rFonts w:ascii="Calibri Light" w:eastAsia="Times New Roman" w:hAnsi="Calibri Light" w:cs="Calibri Light"/>
                <w:sz w:val="18"/>
                <w:szCs w:val="18"/>
              </w:rPr>
            </w:pPr>
            <w:r w:rsidRPr="00B501A8">
              <w:rPr>
                <w:rFonts w:ascii="Calibri Light" w:eastAsia="Times New Roman" w:hAnsi="Calibri Light" w:cs="Calibri Light"/>
                <w:sz w:val="18"/>
                <w:szCs w:val="18"/>
              </w:rPr>
              <w:t>91%</w:t>
            </w:r>
          </w:p>
        </w:tc>
      </w:tr>
    </w:tbl>
    <w:p w14:paraId="04FD2022" w14:textId="3D8835CB" w:rsidR="00FE7844" w:rsidRPr="00FD4E3E" w:rsidRDefault="00FE7844" w:rsidP="007F0B90">
      <w:pPr>
        <w:spacing w:after="0" w:line="240" w:lineRule="auto"/>
        <w:rPr>
          <w:rFonts w:asciiTheme="majorHAnsi" w:hAnsiTheme="majorHAnsi" w:cstheme="majorHAnsi"/>
          <w:b/>
          <w:i/>
          <w:sz w:val="20"/>
          <w:szCs w:val="20"/>
          <w:lang w:val="en-US"/>
        </w:rPr>
      </w:pPr>
      <w:r w:rsidRPr="00FD4E3E">
        <w:rPr>
          <w:rFonts w:asciiTheme="majorHAnsi" w:hAnsiTheme="majorHAnsi" w:cstheme="majorHAnsi"/>
          <w:b/>
          <w:i/>
          <w:sz w:val="20"/>
          <w:szCs w:val="20"/>
          <w:lang w:val="en-US"/>
        </w:rPr>
        <w:t xml:space="preserve">Sursa: </w:t>
      </w:r>
      <w:r w:rsidRPr="00FD4E3E">
        <w:rPr>
          <w:rFonts w:asciiTheme="majorHAnsi" w:hAnsiTheme="majorHAnsi" w:cstheme="majorHAnsi"/>
          <w:i/>
          <w:sz w:val="20"/>
          <w:szCs w:val="20"/>
          <w:lang w:val="en-US"/>
        </w:rPr>
        <w:t>Informații sintetizate din Rapoartele cu privire la volumul de mas</w:t>
      </w:r>
      <w:r w:rsidR="00DD3768">
        <w:rPr>
          <w:rFonts w:asciiTheme="majorHAnsi" w:hAnsiTheme="majorHAnsi" w:cstheme="majorHAnsi"/>
          <w:i/>
          <w:sz w:val="20"/>
          <w:szCs w:val="20"/>
          <w:lang w:val="en-US"/>
        </w:rPr>
        <w:t>ă</w:t>
      </w:r>
      <w:r w:rsidRPr="00FD4E3E">
        <w:rPr>
          <w:rFonts w:asciiTheme="majorHAnsi" w:hAnsiTheme="majorHAnsi" w:cstheme="majorHAnsi"/>
          <w:i/>
          <w:sz w:val="20"/>
          <w:szCs w:val="20"/>
          <w:lang w:val="en-US"/>
        </w:rPr>
        <w:t xml:space="preserve"> lemnoasă rezultat din lucrările silvice în perioada </w:t>
      </w:r>
      <w:r w:rsidR="00DD3768">
        <w:rPr>
          <w:rFonts w:asciiTheme="majorHAnsi" w:hAnsiTheme="majorHAnsi" w:cstheme="majorHAnsi"/>
          <w:i/>
          <w:sz w:val="20"/>
          <w:szCs w:val="20"/>
          <w:lang w:val="en-US"/>
        </w:rPr>
        <w:t xml:space="preserve">anilor </w:t>
      </w:r>
      <w:r w:rsidRPr="00FD4E3E">
        <w:rPr>
          <w:rFonts w:asciiTheme="majorHAnsi" w:hAnsiTheme="majorHAnsi" w:cstheme="majorHAnsi"/>
          <w:i/>
          <w:sz w:val="20"/>
          <w:szCs w:val="20"/>
          <w:lang w:val="en-US"/>
        </w:rPr>
        <w:t xml:space="preserve">2017-2019, Agenția </w:t>
      </w:r>
      <w:r w:rsidR="00DD3768">
        <w:rPr>
          <w:rFonts w:asciiTheme="majorHAnsi" w:hAnsiTheme="majorHAnsi" w:cstheme="majorHAnsi"/>
          <w:i/>
          <w:sz w:val="20"/>
          <w:szCs w:val="20"/>
          <w:lang w:val="en-US"/>
        </w:rPr>
        <w:t>„</w:t>
      </w:r>
      <w:r w:rsidRPr="00FD4E3E">
        <w:rPr>
          <w:rFonts w:asciiTheme="majorHAnsi" w:hAnsiTheme="majorHAnsi" w:cstheme="majorHAnsi"/>
          <w:i/>
          <w:sz w:val="20"/>
          <w:szCs w:val="20"/>
          <w:lang w:val="en-US"/>
        </w:rPr>
        <w:t>Moldsilva”</w:t>
      </w:r>
    </w:p>
    <w:p w14:paraId="7DC674D1" w14:textId="77777777" w:rsidR="00FE7844" w:rsidRPr="00FD4E3E" w:rsidRDefault="00FE7844" w:rsidP="007F0B90">
      <w:pPr>
        <w:spacing w:after="160" w:line="240" w:lineRule="auto"/>
        <w:rPr>
          <w:rFonts w:asciiTheme="majorHAnsi" w:hAnsiTheme="majorHAnsi" w:cstheme="majorHAnsi"/>
          <w:sz w:val="16"/>
          <w:szCs w:val="16"/>
          <w:lang w:val="en-US"/>
        </w:rPr>
      </w:pPr>
    </w:p>
    <w:p w14:paraId="417C662B" w14:textId="77777777" w:rsidR="004D17D0" w:rsidRDefault="004D17D0" w:rsidP="007F0B90">
      <w:pPr>
        <w:shd w:val="clear" w:color="auto" w:fill="FFFFFF" w:themeFill="background1"/>
        <w:spacing w:after="0" w:line="240" w:lineRule="auto"/>
        <w:jc w:val="right"/>
        <w:rPr>
          <w:rFonts w:asciiTheme="majorHAnsi" w:hAnsiTheme="majorHAnsi" w:cstheme="majorHAnsi"/>
          <w:b/>
          <w:sz w:val="20"/>
          <w:szCs w:val="20"/>
          <w:lang w:val="en-US"/>
        </w:rPr>
      </w:pPr>
    </w:p>
    <w:p w14:paraId="5C685D5B" w14:textId="77777777" w:rsidR="00FE7844" w:rsidRPr="004D17D0" w:rsidRDefault="00FE7844" w:rsidP="007F0B90">
      <w:pPr>
        <w:shd w:val="clear" w:color="auto" w:fill="FFFFFF" w:themeFill="background1"/>
        <w:spacing w:after="0" w:line="240" w:lineRule="auto"/>
        <w:jc w:val="right"/>
        <w:rPr>
          <w:rFonts w:asciiTheme="majorHAnsi" w:hAnsiTheme="majorHAnsi" w:cstheme="majorHAnsi"/>
          <w:b/>
          <w:sz w:val="20"/>
          <w:szCs w:val="20"/>
          <w:lang w:val="en-US"/>
        </w:rPr>
      </w:pPr>
      <w:r w:rsidRPr="004D17D0">
        <w:rPr>
          <w:rFonts w:asciiTheme="majorHAnsi" w:hAnsiTheme="majorHAnsi" w:cstheme="majorHAnsi"/>
          <w:b/>
          <w:sz w:val="20"/>
          <w:szCs w:val="20"/>
          <w:lang w:val="en-US"/>
        </w:rPr>
        <w:t>Anexa nr.20</w:t>
      </w:r>
    </w:p>
    <w:p w14:paraId="2AD24ED1" w14:textId="2EB6FA58" w:rsidR="00FE7844" w:rsidRPr="00834387" w:rsidRDefault="00FE7844" w:rsidP="007F0B90">
      <w:pPr>
        <w:shd w:val="clear" w:color="auto" w:fill="FFFFFF" w:themeFill="background1"/>
        <w:spacing w:after="0" w:line="240" w:lineRule="auto"/>
        <w:jc w:val="center"/>
        <w:rPr>
          <w:rFonts w:asciiTheme="majorHAnsi" w:hAnsiTheme="majorHAnsi" w:cstheme="majorHAnsi"/>
          <w:b/>
          <w:sz w:val="20"/>
          <w:szCs w:val="20"/>
          <w:lang w:val="en-US"/>
        </w:rPr>
      </w:pPr>
      <w:r w:rsidRPr="004D17D0">
        <w:rPr>
          <w:rFonts w:asciiTheme="majorHAnsi" w:hAnsiTheme="majorHAnsi" w:cstheme="majorHAnsi"/>
          <w:b/>
          <w:sz w:val="20"/>
          <w:szCs w:val="20"/>
          <w:lang w:val="en-US"/>
        </w:rPr>
        <w:t>Informați</w:t>
      </w:r>
      <w:r w:rsidR="00DD3768">
        <w:rPr>
          <w:rFonts w:asciiTheme="majorHAnsi" w:hAnsiTheme="majorHAnsi" w:cstheme="majorHAnsi"/>
          <w:b/>
          <w:sz w:val="20"/>
          <w:szCs w:val="20"/>
          <w:lang w:val="en-US"/>
        </w:rPr>
        <w:t>a</w:t>
      </w:r>
      <w:r w:rsidRPr="004D17D0">
        <w:rPr>
          <w:rFonts w:asciiTheme="majorHAnsi" w:hAnsiTheme="majorHAnsi" w:cstheme="majorHAnsi"/>
          <w:b/>
          <w:sz w:val="20"/>
          <w:szCs w:val="20"/>
          <w:lang w:val="en-US"/>
        </w:rPr>
        <w:t xml:space="preserve"> privind calcularea și încasarea taxelor </w:t>
      </w:r>
      <w:r w:rsidR="00DD3768">
        <w:rPr>
          <w:rFonts w:asciiTheme="majorHAnsi" w:hAnsiTheme="majorHAnsi" w:cstheme="majorHAnsi"/>
          <w:b/>
          <w:sz w:val="20"/>
          <w:szCs w:val="20"/>
          <w:lang w:val="en-US"/>
        </w:rPr>
        <w:t>pentru</w:t>
      </w:r>
      <w:r w:rsidRPr="004D17D0">
        <w:rPr>
          <w:rFonts w:asciiTheme="majorHAnsi" w:hAnsiTheme="majorHAnsi" w:cstheme="majorHAnsi"/>
          <w:b/>
          <w:sz w:val="20"/>
          <w:szCs w:val="20"/>
          <w:lang w:val="en-US"/>
        </w:rPr>
        <w:t xml:space="preserve"> resursele </w:t>
      </w:r>
      <w:r w:rsidRPr="00834387">
        <w:rPr>
          <w:rFonts w:asciiTheme="majorHAnsi" w:hAnsiTheme="majorHAnsi" w:cstheme="majorHAnsi"/>
          <w:b/>
          <w:sz w:val="20"/>
          <w:szCs w:val="20"/>
          <w:lang w:val="en-US"/>
        </w:rPr>
        <w:t>minerale</w:t>
      </w:r>
    </w:p>
    <w:tbl>
      <w:tblPr>
        <w:tblStyle w:val="ab"/>
        <w:tblW w:w="12696" w:type="dxa"/>
        <w:jc w:val="center"/>
        <w:tblLayout w:type="fixed"/>
        <w:tblLook w:val="04A0" w:firstRow="1" w:lastRow="0" w:firstColumn="1" w:lastColumn="0" w:noHBand="0" w:noVBand="1"/>
      </w:tblPr>
      <w:tblGrid>
        <w:gridCol w:w="870"/>
        <w:gridCol w:w="7223"/>
        <w:gridCol w:w="1248"/>
        <w:gridCol w:w="1066"/>
        <w:gridCol w:w="1244"/>
        <w:gridCol w:w="1045"/>
      </w:tblGrid>
      <w:tr w:rsidR="00FE7844" w:rsidRPr="004A6C97" w14:paraId="04A30663" w14:textId="77777777" w:rsidTr="00F159B4">
        <w:trPr>
          <w:trHeight w:val="225"/>
          <w:jc w:val="center"/>
        </w:trPr>
        <w:tc>
          <w:tcPr>
            <w:tcW w:w="870" w:type="dxa"/>
            <w:vMerge w:val="restart"/>
            <w:shd w:val="clear" w:color="auto" w:fill="DEEAF6" w:themeFill="accent1" w:themeFillTint="33"/>
          </w:tcPr>
          <w:p w14:paraId="31C1C066" w14:textId="77777777" w:rsidR="00DD3768" w:rsidRPr="00834387" w:rsidRDefault="00FE7844" w:rsidP="007F0B90">
            <w:pPr>
              <w:spacing w:after="0" w:line="240" w:lineRule="auto"/>
              <w:jc w:val="both"/>
              <w:rPr>
                <w:rFonts w:asciiTheme="majorHAnsi" w:hAnsiTheme="majorHAnsi" w:cstheme="majorHAnsi"/>
                <w:b/>
                <w:sz w:val="20"/>
                <w:szCs w:val="20"/>
                <w:lang w:val="ro-RO"/>
              </w:rPr>
            </w:pPr>
            <w:r w:rsidRPr="00834387">
              <w:rPr>
                <w:rFonts w:asciiTheme="majorHAnsi" w:hAnsiTheme="majorHAnsi" w:cstheme="majorHAnsi"/>
                <w:b/>
                <w:sz w:val="20"/>
                <w:szCs w:val="20"/>
                <w:lang w:val="en-US"/>
              </w:rPr>
              <w:t>Nr.</w:t>
            </w:r>
            <w:r w:rsidR="00DD3768" w:rsidRPr="00834387">
              <w:rPr>
                <w:rFonts w:asciiTheme="majorHAnsi" w:hAnsiTheme="majorHAnsi" w:cstheme="majorHAnsi"/>
                <w:b/>
                <w:sz w:val="20"/>
                <w:szCs w:val="20"/>
                <w:lang w:val="ro-RO"/>
              </w:rPr>
              <w:t xml:space="preserve"> </w:t>
            </w:r>
          </w:p>
          <w:p w14:paraId="61266AD6" w14:textId="3CAEBD2A" w:rsidR="00FE7844" w:rsidRPr="00834387" w:rsidRDefault="00DD3768" w:rsidP="007F0B90">
            <w:pPr>
              <w:spacing w:after="0" w:line="240" w:lineRule="auto"/>
              <w:jc w:val="both"/>
              <w:rPr>
                <w:rFonts w:asciiTheme="majorHAnsi" w:hAnsiTheme="majorHAnsi" w:cstheme="majorHAnsi"/>
                <w:b/>
                <w:sz w:val="20"/>
                <w:szCs w:val="20"/>
                <w:lang w:val="en-US"/>
              </w:rPr>
            </w:pPr>
            <w:r w:rsidRPr="00834387">
              <w:rPr>
                <w:rFonts w:asciiTheme="majorHAnsi" w:hAnsiTheme="majorHAnsi" w:cstheme="majorHAnsi"/>
                <w:b/>
                <w:sz w:val="20"/>
                <w:szCs w:val="20"/>
                <w:lang w:val="ro-RO"/>
              </w:rPr>
              <w:t>d/o</w:t>
            </w:r>
          </w:p>
        </w:tc>
        <w:tc>
          <w:tcPr>
            <w:tcW w:w="7223" w:type="dxa"/>
            <w:vMerge w:val="restart"/>
            <w:shd w:val="clear" w:color="auto" w:fill="DEEAF6" w:themeFill="accent1" w:themeFillTint="33"/>
          </w:tcPr>
          <w:p w14:paraId="19DD7574" w14:textId="16FE292F" w:rsidR="00FE7844" w:rsidRPr="00834387" w:rsidRDefault="00FE7844" w:rsidP="007F0B90">
            <w:pPr>
              <w:spacing w:after="0" w:line="240" w:lineRule="auto"/>
              <w:jc w:val="center"/>
              <w:rPr>
                <w:rFonts w:asciiTheme="majorHAnsi" w:hAnsiTheme="majorHAnsi" w:cstheme="majorHAnsi"/>
                <w:b/>
                <w:sz w:val="20"/>
                <w:szCs w:val="20"/>
                <w:lang w:val="en-US"/>
              </w:rPr>
            </w:pPr>
            <w:r w:rsidRPr="00834387">
              <w:rPr>
                <w:rFonts w:asciiTheme="majorHAnsi" w:hAnsiTheme="majorHAnsi" w:cstheme="majorHAnsi"/>
                <w:b/>
                <w:sz w:val="20"/>
                <w:szCs w:val="20"/>
                <w:lang w:val="en-US"/>
              </w:rPr>
              <w:t>Taxe</w:t>
            </w:r>
            <w:r w:rsidR="00DD3768" w:rsidRPr="00834387">
              <w:rPr>
                <w:rFonts w:asciiTheme="majorHAnsi" w:hAnsiTheme="majorHAnsi" w:cstheme="majorHAnsi"/>
                <w:b/>
                <w:sz w:val="20"/>
                <w:szCs w:val="20"/>
                <w:lang w:val="en-US"/>
              </w:rPr>
              <w:t>le</w:t>
            </w:r>
            <w:r w:rsidRPr="00834387">
              <w:rPr>
                <w:rFonts w:asciiTheme="majorHAnsi" w:hAnsiTheme="majorHAnsi" w:cstheme="majorHAnsi"/>
                <w:b/>
                <w:sz w:val="20"/>
                <w:szCs w:val="20"/>
                <w:lang w:val="en-US"/>
              </w:rPr>
              <w:t xml:space="preserve"> pe</w:t>
            </w:r>
            <w:r w:rsidR="00DD3768" w:rsidRPr="00834387">
              <w:rPr>
                <w:rFonts w:asciiTheme="majorHAnsi" w:hAnsiTheme="majorHAnsi" w:cstheme="majorHAnsi"/>
                <w:b/>
                <w:sz w:val="20"/>
                <w:szCs w:val="20"/>
                <w:lang w:val="en-US"/>
              </w:rPr>
              <w:t>ntru</w:t>
            </w:r>
            <w:r w:rsidRPr="00834387">
              <w:rPr>
                <w:rFonts w:asciiTheme="majorHAnsi" w:hAnsiTheme="majorHAnsi" w:cstheme="majorHAnsi"/>
                <w:b/>
                <w:sz w:val="20"/>
                <w:szCs w:val="20"/>
                <w:lang w:val="en-US"/>
              </w:rPr>
              <w:t xml:space="preserve"> resurse</w:t>
            </w:r>
            <w:r w:rsidR="00DD3768" w:rsidRPr="00834387">
              <w:rPr>
                <w:rFonts w:asciiTheme="majorHAnsi" w:hAnsiTheme="majorHAnsi" w:cstheme="majorHAnsi"/>
                <w:b/>
                <w:sz w:val="20"/>
                <w:szCs w:val="20"/>
                <w:lang w:val="en-US"/>
              </w:rPr>
              <w:t>le</w:t>
            </w:r>
            <w:r w:rsidRPr="00834387">
              <w:rPr>
                <w:rFonts w:asciiTheme="majorHAnsi" w:hAnsiTheme="majorHAnsi" w:cstheme="majorHAnsi"/>
                <w:b/>
                <w:sz w:val="20"/>
                <w:szCs w:val="20"/>
                <w:lang w:val="en-US"/>
              </w:rPr>
              <w:t xml:space="preserve"> minerale</w:t>
            </w:r>
          </w:p>
        </w:tc>
        <w:tc>
          <w:tcPr>
            <w:tcW w:w="4603" w:type="dxa"/>
            <w:gridSpan w:val="4"/>
            <w:shd w:val="clear" w:color="auto" w:fill="DEEAF6" w:themeFill="accent1" w:themeFillTint="33"/>
          </w:tcPr>
          <w:p w14:paraId="5FEF9138" w14:textId="01F1AAFE" w:rsidR="00FE7844" w:rsidRPr="00834387" w:rsidRDefault="00FE7844" w:rsidP="007F0B90">
            <w:pPr>
              <w:spacing w:after="0" w:line="240" w:lineRule="auto"/>
              <w:jc w:val="center"/>
              <w:rPr>
                <w:rFonts w:asciiTheme="majorHAnsi" w:hAnsiTheme="majorHAnsi" w:cstheme="majorHAnsi"/>
                <w:b/>
                <w:sz w:val="20"/>
                <w:szCs w:val="20"/>
                <w:lang w:val="en-US"/>
              </w:rPr>
            </w:pPr>
            <w:r w:rsidRPr="00834387">
              <w:rPr>
                <w:rFonts w:asciiTheme="majorHAnsi" w:hAnsiTheme="majorHAnsi" w:cstheme="majorHAnsi"/>
                <w:b/>
                <w:sz w:val="20"/>
                <w:szCs w:val="20"/>
                <w:lang w:val="en-US"/>
              </w:rPr>
              <w:t>Venituri încasate din taxele pe</w:t>
            </w:r>
            <w:r w:rsidR="00DD3768" w:rsidRPr="00834387">
              <w:rPr>
                <w:rFonts w:asciiTheme="majorHAnsi" w:hAnsiTheme="majorHAnsi" w:cstheme="majorHAnsi"/>
                <w:b/>
                <w:sz w:val="20"/>
                <w:szCs w:val="20"/>
                <w:lang w:val="en-US"/>
              </w:rPr>
              <w:t>ntru</w:t>
            </w:r>
            <w:r w:rsidRPr="00834387">
              <w:rPr>
                <w:rFonts w:asciiTheme="majorHAnsi" w:hAnsiTheme="majorHAnsi" w:cstheme="majorHAnsi"/>
                <w:b/>
                <w:sz w:val="20"/>
                <w:szCs w:val="20"/>
                <w:lang w:val="en-US"/>
              </w:rPr>
              <w:t xml:space="preserve"> resurse</w:t>
            </w:r>
            <w:r w:rsidR="00DD3768" w:rsidRPr="00834387">
              <w:rPr>
                <w:rFonts w:asciiTheme="majorHAnsi" w:hAnsiTheme="majorHAnsi" w:cstheme="majorHAnsi"/>
                <w:b/>
                <w:sz w:val="20"/>
                <w:szCs w:val="20"/>
                <w:lang w:val="en-US"/>
              </w:rPr>
              <w:t>le</w:t>
            </w:r>
            <w:r w:rsidRPr="00834387">
              <w:rPr>
                <w:rFonts w:asciiTheme="majorHAnsi" w:hAnsiTheme="majorHAnsi" w:cstheme="majorHAnsi"/>
                <w:b/>
                <w:sz w:val="20"/>
                <w:szCs w:val="20"/>
                <w:lang w:val="en-US"/>
              </w:rPr>
              <w:t xml:space="preserve"> natural</w:t>
            </w:r>
            <w:r w:rsidR="00DD3768" w:rsidRPr="00834387">
              <w:rPr>
                <w:rFonts w:asciiTheme="majorHAnsi" w:hAnsiTheme="majorHAnsi" w:cstheme="majorHAnsi"/>
                <w:b/>
                <w:sz w:val="20"/>
                <w:szCs w:val="20"/>
                <w:lang w:val="en-US"/>
              </w:rPr>
              <w:t>e</w:t>
            </w:r>
            <w:r w:rsidRPr="00834387">
              <w:rPr>
                <w:rFonts w:asciiTheme="majorHAnsi" w:hAnsiTheme="majorHAnsi" w:cstheme="majorHAnsi"/>
                <w:b/>
                <w:sz w:val="20"/>
                <w:szCs w:val="20"/>
                <w:lang w:val="en-US"/>
              </w:rPr>
              <w:t>, mii lei</w:t>
            </w:r>
          </w:p>
        </w:tc>
      </w:tr>
      <w:tr w:rsidR="00FE7844" w:rsidRPr="00DD3768" w14:paraId="3C5292AC" w14:textId="77777777" w:rsidTr="00F159B4">
        <w:trPr>
          <w:trHeight w:val="136"/>
          <w:jc w:val="center"/>
        </w:trPr>
        <w:tc>
          <w:tcPr>
            <w:tcW w:w="870" w:type="dxa"/>
            <w:vMerge/>
            <w:shd w:val="clear" w:color="auto" w:fill="DEEAF6" w:themeFill="accent1" w:themeFillTint="33"/>
          </w:tcPr>
          <w:p w14:paraId="7D38ACCC" w14:textId="77777777" w:rsidR="00FE7844" w:rsidRPr="00834387" w:rsidRDefault="00FE7844" w:rsidP="007F0B90">
            <w:pPr>
              <w:spacing w:after="0" w:line="240" w:lineRule="auto"/>
              <w:jc w:val="both"/>
              <w:rPr>
                <w:rFonts w:asciiTheme="majorHAnsi" w:hAnsiTheme="majorHAnsi" w:cstheme="majorHAnsi"/>
                <w:b/>
                <w:sz w:val="20"/>
                <w:szCs w:val="20"/>
                <w:lang w:val="en-US"/>
              </w:rPr>
            </w:pPr>
          </w:p>
        </w:tc>
        <w:tc>
          <w:tcPr>
            <w:tcW w:w="7223" w:type="dxa"/>
            <w:vMerge/>
            <w:shd w:val="clear" w:color="auto" w:fill="DEEAF6" w:themeFill="accent1" w:themeFillTint="33"/>
          </w:tcPr>
          <w:p w14:paraId="024A0E17" w14:textId="77777777" w:rsidR="00FE7844" w:rsidRPr="00834387" w:rsidRDefault="00FE7844" w:rsidP="007F0B90">
            <w:pPr>
              <w:spacing w:after="0" w:line="240" w:lineRule="auto"/>
              <w:jc w:val="both"/>
              <w:rPr>
                <w:rFonts w:asciiTheme="majorHAnsi" w:hAnsiTheme="majorHAnsi" w:cstheme="majorHAnsi"/>
                <w:b/>
                <w:sz w:val="20"/>
                <w:szCs w:val="20"/>
                <w:lang w:val="en-US"/>
              </w:rPr>
            </w:pPr>
          </w:p>
        </w:tc>
        <w:tc>
          <w:tcPr>
            <w:tcW w:w="1248" w:type="dxa"/>
            <w:shd w:val="clear" w:color="auto" w:fill="DEEAF6" w:themeFill="accent1" w:themeFillTint="33"/>
          </w:tcPr>
          <w:p w14:paraId="6E0B451F" w14:textId="77777777" w:rsidR="00FE7844" w:rsidRPr="00834387" w:rsidRDefault="00FE7844" w:rsidP="007F0B90">
            <w:pPr>
              <w:spacing w:after="0" w:line="240" w:lineRule="auto"/>
              <w:jc w:val="both"/>
              <w:rPr>
                <w:rFonts w:asciiTheme="majorHAnsi" w:hAnsiTheme="majorHAnsi" w:cstheme="majorHAnsi"/>
                <w:b/>
                <w:sz w:val="20"/>
                <w:szCs w:val="20"/>
                <w:lang w:val="en-US"/>
              </w:rPr>
            </w:pPr>
            <w:r w:rsidRPr="00834387">
              <w:rPr>
                <w:rFonts w:asciiTheme="majorHAnsi" w:hAnsiTheme="majorHAnsi" w:cstheme="majorHAnsi"/>
                <w:b/>
                <w:sz w:val="20"/>
                <w:szCs w:val="20"/>
                <w:lang w:val="en-US"/>
              </w:rPr>
              <w:t>Anul 2018</w:t>
            </w:r>
          </w:p>
        </w:tc>
        <w:tc>
          <w:tcPr>
            <w:tcW w:w="1066" w:type="dxa"/>
            <w:shd w:val="clear" w:color="auto" w:fill="DEEAF6" w:themeFill="accent1" w:themeFillTint="33"/>
          </w:tcPr>
          <w:p w14:paraId="41679C04" w14:textId="77777777" w:rsidR="00FE7844" w:rsidRPr="00834387" w:rsidRDefault="00FE7844" w:rsidP="007F0B90">
            <w:pPr>
              <w:spacing w:after="0" w:line="240" w:lineRule="auto"/>
              <w:jc w:val="both"/>
              <w:rPr>
                <w:rFonts w:asciiTheme="majorHAnsi" w:hAnsiTheme="majorHAnsi" w:cstheme="majorHAnsi"/>
                <w:b/>
                <w:sz w:val="20"/>
                <w:szCs w:val="20"/>
                <w:lang w:val="en-US"/>
              </w:rPr>
            </w:pPr>
            <w:r w:rsidRPr="00834387">
              <w:rPr>
                <w:rFonts w:asciiTheme="majorHAnsi" w:hAnsiTheme="majorHAnsi" w:cstheme="majorHAnsi"/>
                <w:b/>
                <w:sz w:val="20"/>
                <w:szCs w:val="20"/>
                <w:lang w:val="en-US"/>
              </w:rPr>
              <w:t>%</w:t>
            </w:r>
          </w:p>
        </w:tc>
        <w:tc>
          <w:tcPr>
            <w:tcW w:w="1244" w:type="dxa"/>
            <w:shd w:val="clear" w:color="auto" w:fill="DEEAF6" w:themeFill="accent1" w:themeFillTint="33"/>
          </w:tcPr>
          <w:p w14:paraId="3ED929A2" w14:textId="77777777" w:rsidR="00FE7844" w:rsidRPr="00834387" w:rsidRDefault="00FE7844" w:rsidP="007F0B90">
            <w:pPr>
              <w:spacing w:after="0" w:line="240" w:lineRule="auto"/>
              <w:jc w:val="both"/>
              <w:rPr>
                <w:rFonts w:asciiTheme="majorHAnsi" w:hAnsiTheme="majorHAnsi" w:cstheme="majorHAnsi"/>
                <w:b/>
                <w:sz w:val="20"/>
                <w:szCs w:val="20"/>
                <w:lang w:val="en-US"/>
              </w:rPr>
            </w:pPr>
            <w:r w:rsidRPr="00834387">
              <w:rPr>
                <w:rFonts w:asciiTheme="majorHAnsi" w:hAnsiTheme="majorHAnsi" w:cstheme="majorHAnsi"/>
                <w:b/>
                <w:sz w:val="20"/>
                <w:szCs w:val="20"/>
                <w:lang w:val="en-US"/>
              </w:rPr>
              <w:t>Anul 2019</w:t>
            </w:r>
          </w:p>
        </w:tc>
        <w:tc>
          <w:tcPr>
            <w:tcW w:w="1045" w:type="dxa"/>
            <w:shd w:val="clear" w:color="auto" w:fill="DEEAF6" w:themeFill="accent1" w:themeFillTint="33"/>
          </w:tcPr>
          <w:p w14:paraId="2C1F0013" w14:textId="77777777" w:rsidR="00FE7844" w:rsidRPr="00834387" w:rsidRDefault="00FE7844" w:rsidP="007F0B90">
            <w:pPr>
              <w:spacing w:after="0" w:line="240" w:lineRule="auto"/>
              <w:jc w:val="both"/>
              <w:rPr>
                <w:rFonts w:asciiTheme="majorHAnsi" w:hAnsiTheme="majorHAnsi" w:cstheme="majorHAnsi"/>
                <w:b/>
                <w:sz w:val="20"/>
                <w:szCs w:val="20"/>
                <w:lang w:val="en-US"/>
              </w:rPr>
            </w:pPr>
            <w:r w:rsidRPr="00834387">
              <w:rPr>
                <w:rFonts w:asciiTheme="majorHAnsi" w:hAnsiTheme="majorHAnsi" w:cstheme="majorHAnsi"/>
                <w:b/>
                <w:sz w:val="20"/>
                <w:szCs w:val="20"/>
                <w:lang w:val="en-US"/>
              </w:rPr>
              <w:t>%</w:t>
            </w:r>
          </w:p>
        </w:tc>
      </w:tr>
      <w:tr w:rsidR="00FE7844" w:rsidRPr="00B501A8" w14:paraId="20AC5DE8" w14:textId="77777777" w:rsidTr="00F159B4">
        <w:trPr>
          <w:trHeight w:val="93"/>
          <w:jc w:val="center"/>
        </w:trPr>
        <w:tc>
          <w:tcPr>
            <w:tcW w:w="870" w:type="dxa"/>
          </w:tcPr>
          <w:p w14:paraId="46D1AC0C" w14:textId="77777777" w:rsidR="00FE7844" w:rsidRPr="00834387" w:rsidRDefault="00FE7844" w:rsidP="007F0B90">
            <w:pPr>
              <w:spacing w:after="0" w:line="240" w:lineRule="auto"/>
              <w:jc w:val="both"/>
              <w:rPr>
                <w:rFonts w:asciiTheme="majorHAnsi" w:hAnsiTheme="majorHAnsi" w:cstheme="majorHAnsi"/>
                <w:sz w:val="20"/>
                <w:szCs w:val="20"/>
                <w:lang w:val="en-US"/>
              </w:rPr>
            </w:pPr>
            <w:r w:rsidRPr="00834387">
              <w:rPr>
                <w:rFonts w:asciiTheme="majorHAnsi" w:hAnsiTheme="majorHAnsi" w:cstheme="majorHAnsi"/>
                <w:sz w:val="20"/>
                <w:szCs w:val="20"/>
                <w:lang w:val="en-US"/>
              </w:rPr>
              <w:t>1</w:t>
            </w:r>
          </w:p>
        </w:tc>
        <w:tc>
          <w:tcPr>
            <w:tcW w:w="7223" w:type="dxa"/>
          </w:tcPr>
          <w:p w14:paraId="74C220D9" w14:textId="77777777" w:rsidR="00FE7844" w:rsidRPr="00FD4E3E" w:rsidRDefault="00FE7844" w:rsidP="007F0B90">
            <w:pPr>
              <w:spacing w:after="0" w:line="240" w:lineRule="auto"/>
              <w:rPr>
                <w:rFonts w:asciiTheme="majorHAnsi" w:hAnsiTheme="majorHAnsi" w:cstheme="majorHAnsi"/>
                <w:sz w:val="20"/>
                <w:szCs w:val="20"/>
                <w:lang w:val="en-US"/>
              </w:rPr>
            </w:pPr>
            <w:r w:rsidRPr="00FD4E3E">
              <w:rPr>
                <w:rFonts w:asciiTheme="majorHAnsi" w:hAnsiTheme="majorHAnsi" w:cstheme="majorHAnsi"/>
                <w:bCs/>
                <w:sz w:val="20"/>
                <w:szCs w:val="20"/>
                <w:lang w:val="en-US"/>
              </w:rPr>
              <w:t>Taxa</w:t>
            </w:r>
            <w:r w:rsidRPr="00FD4E3E">
              <w:rPr>
                <w:rFonts w:asciiTheme="majorHAnsi" w:hAnsiTheme="majorHAnsi" w:cstheme="majorHAnsi"/>
                <w:sz w:val="20"/>
                <w:szCs w:val="20"/>
                <w:lang w:val="en-US"/>
              </w:rPr>
              <w:t xml:space="preserve"> pentru efectuarea </w:t>
            </w:r>
            <w:r w:rsidRPr="00FD4E3E">
              <w:rPr>
                <w:rFonts w:asciiTheme="majorHAnsi" w:hAnsiTheme="majorHAnsi" w:cstheme="majorHAnsi"/>
                <w:bCs/>
                <w:sz w:val="20"/>
                <w:szCs w:val="20"/>
                <w:lang w:val="en-US"/>
              </w:rPr>
              <w:t>prospecțiunilor geologice</w:t>
            </w:r>
          </w:p>
        </w:tc>
        <w:tc>
          <w:tcPr>
            <w:tcW w:w="1248" w:type="dxa"/>
          </w:tcPr>
          <w:p w14:paraId="56731287" w14:textId="77777777" w:rsidR="00FE7844" w:rsidRPr="00B501A8" w:rsidRDefault="00FE7844" w:rsidP="007F0B90">
            <w:pPr>
              <w:spacing w:after="0" w:line="240" w:lineRule="auto"/>
              <w:jc w:val="right"/>
              <w:rPr>
                <w:rFonts w:asciiTheme="majorHAnsi" w:hAnsiTheme="majorHAnsi" w:cstheme="majorHAnsi"/>
                <w:sz w:val="20"/>
                <w:szCs w:val="20"/>
              </w:rPr>
            </w:pPr>
            <w:r w:rsidRPr="00B501A8">
              <w:rPr>
                <w:rFonts w:asciiTheme="majorHAnsi" w:hAnsiTheme="majorHAnsi" w:cstheme="majorHAnsi"/>
                <w:sz w:val="20"/>
                <w:szCs w:val="20"/>
              </w:rPr>
              <w:t>1,5</w:t>
            </w:r>
          </w:p>
        </w:tc>
        <w:tc>
          <w:tcPr>
            <w:tcW w:w="1066" w:type="dxa"/>
          </w:tcPr>
          <w:p w14:paraId="179A9BE3" w14:textId="77777777" w:rsidR="00FE7844" w:rsidRPr="00B501A8" w:rsidRDefault="00FE7844" w:rsidP="007F0B90">
            <w:pPr>
              <w:spacing w:after="0" w:line="240" w:lineRule="auto"/>
              <w:jc w:val="right"/>
              <w:rPr>
                <w:rFonts w:asciiTheme="majorHAnsi" w:hAnsiTheme="majorHAnsi" w:cstheme="majorHAnsi"/>
                <w:sz w:val="20"/>
                <w:szCs w:val="20"/>
              </w:rPr>
            </w:pPr>
            <w:r w:rsidRPr="00B501A8">
              <w:rPr>
                <w:rFonts w:asciiTheme="majorHAnsi" w:hAnsiTheme="majorHAnsi" w:cstheme="majorHAnsi"/>
                <w:sz w:val="20"/>
                <w:szCs w:val="20"/>
              </w:rPr>
              <w:t>0,01%</w:t>
            </w:r>
          </w:p>
        </w:tc>
        <w:tc>
          <w:tcPr>
            <w:tcW w:w="1244" w:type="dxa"/>
          </w:tcPr>
          <w:p w14:paraId="215B1AF3" w14:textId="77777777" w:rsidR="00FE7844" w:rsidRPr="00B501A8" w:rsidRDefault="00FE7844" w:rsidP="007F0B90">
            <w:pPr>
              <w:spacing w:after="0" w:line="240" w:lineRule="auto"/>
              <w:jc w:val="right"/>
              <w:rPr>
                <w:rFonts w:asciiTheme="majorHAnsi" w:hAnsiTheme="majorHAnsi" w:cstheme="majorHAnsi"/>
                <w:sz w:val="20"/>
                <w:szCs w:val="20"/>
              </w:rPr>
            </w:pPr>
            <w:r w:rsidRPr="00B501A8">
              <w:rPr>
                <w:rFonts w:asciiTheme="majorHAnsi" w:hAnsiTheme="majorHAnsi" w:cstheme="majorHAnsi"/>
                <w:sz w:val="20"/>
                <w:szCs w:val="20"/>
              </w:rPr>
              <w:t>0,1</w:t>
            </w:r>
          </w:p>
        </w:tc>
        <w:tc>
          <w:tcPr>
            <w:tcW w:w="1045" w:type="dxa"/>
          </w:tcPr>
          <w:p w14:paraId="3F259AB1" w14:textId="77777777" w:rsidR="00FE7844" w:rsidRPr="00B501A8" w:rsidRDefault="00FE7844" w:rsidP="007F0B90">
            <w:pPr>
              <w:spacing w:after="0" w:line="240" w:lineRule="auto"/>
              <w:jc w:val="right"/>
              <w:rPr>
                <w:rFonts w:asciiTheme="majorHAnsi" w:hAnsiTheme="majorHAnsi" w:cstheme="majorHAnsi"/>
                <w:sz w:val="20"/>
                <w:szCs w:val="20"/>
              </w:rPr>
            </w:pPr>
            <w:r w:rsidRPr="00B501A8">
              <w:rPr>
                <w:rFonts w:asciiTheme="majorHAnsi" w:hAnsiTheme="majorHAnsi" w:cstheme="majorHAnsi"/>
                <w:sz w:val="20"/>
                <w:szCs w:val="20"/>
              </w:rPr>
              <w:t>0,00%</w:t>
            </w:r>
          </w:p>
        </w:tc>
      </w:tr>
      <w:tr w:rsidR="00FE7844" w:rsidRPr="00B501A8" w14:paraId="177B8B96" w14:textId="77777777" w:rsidTr="00F159B4">
        <w:trPr>
          <w:trHeight w:val="55"/>
          <w:jc w:val="center"/>
        </w:trPr>
        <w:tc>
          <w:tcPr>
            <w:tcW w:w="870" w:type="dxa"/>
          </w:tcPr>
          <w:p w14:paraId="0F9B4C73" w14:textId="77777777" w:rsidR="00FE7844" w:rsidRPr="00B501A8" w:rsidRDefault="00FE7844" w:rsidP="007F0B90">
            <w:pPr>
              <w:spacing w:after="0" w:line="240" w:lineRule="auto"/>
              <w:jc w:val="both"/>
              <w:rPr>
                <w:rFonts w:asciiTheme="majorHAnsi" w:hAnsiTheme="majorHAnsi" w:cstheme="majorHAnsi"/>
                <w:sz w:val="20"/>
                <w:szCs w:val="20"/>
              </w:rPr>
            </w:pPr>
            <w:r w:rsidRPr="00B501A8">
              <w:rPr>
                <w:rFonts w:asciiTheme="majorHAnsi" w:hAnsiTheme="majorHAnsi" w:cstheme="majorHAnsi"/>
                <w:sz w:val="20"/>
                <w:szCs w:val="20"/>
              </w:rPr>
              <w:t>2</w:t>
            </w:r>
          </w:p>
        </w:tc>
        <w:tc>
          <w:tcPr>
            <w:tcW w:w="7223" w:type="dxa"/>
          </w:tcPr>
          <w:p w14:paraId="53D08FF9" w14:textId="77777777" w:rsidR="00FE7844" w:rsidRPr="00FD4E3E" w:rsidRDefault="00FE7844" w:rsidP="007F0B90">
            <w:pPr>
              <w:spacing w:after="0" w:line="240" w:lineRule="auto"/>
              <w:rPr>
                <w:rFonts w:asciiTheme="majorHAnsi" w:hAnsiTheme="majorHAnsi" w:cstheme="majorHAnsi"/>
                <w:sz w:val="20"/>
                <w:szCs w:val="20"/>
                <w:lang w:val="en-US"/>
              </w:rPr>
            </w:pPr>
            <w:r w:rsidRPr="00FD4E3E">
              <w:rPr>
                <w:rFonts w:asciiTheme="majorHAnsi" w:hAnsiTheme="majorHAnsi" w:cstheme="majorHAnsi"/>
                <w:bCs/>
                <w:sz w:val="20"/>
                <w:szCs w:val="20"/>
                <w:lang w:val="en-US"/>
              </w:rPr>
              <w:t>Taxa</w:t>
            </w:r>
            <w:r w:rsidRPr="00FD4E3E">
              <w:rPr>
                <w:rFonts w:asciiTheme="majorHAnsi" w:hAnsiTheme="majorHAnsi" w:cstheme="majorHAnsi"/>
                <w:sz w:val="20"/>
                <w:szCs w:val="20"/>
                <w:lang w:val="en-US"/>
              </w:rPr>
              <w:t xml:space="preserve"> pentru efectuarea </w:t>
            </w:r>
            <w:r w:rsidRPr="00FD4E3E">
              <w:rPr>
                <w:rFonts w:asciiTheme="majorHAnsi" w:hAnsiTheme="majorHAnsi" w:cstheme="majorHAnsi"/>
                <w:bCs/>
                <w:sz w:val="20"/>
                <w:szCs w:val="20"/>
                <w:lang w:val="en-US"/>
              </w:rPr>
              <w:t>explorărilor geologice</w:t>
            </w:r>
          </w:p>
        </w:tc>
        <w:tc>
          <w:tcPr>
            <w:tcW w:w="1248" w:type="dxa"/>
          </w:tcPr>
          <w:p w14:paraId="03302624" w14:textId="77777777" w:rsidR="00FE7844" w:rsidRPr="00B501A8" w:rsidRDefault="00FE7844" w:rsidP="007F0B90">
            <w:pPr>
              <w:spacing w:after="0" w:line="240" w:lineRule="auto"/>
              <w:jc w:val="right"/>
              <w:rPr>
                <w:rFonts w:asciiTheme="majorHAnsi" w:hAnsiTheme="majorHAnsi" w:cstheme="majorHAnsi"/>
                <w:sz w:val="20"/>
                <w:szCs w:val="20"/>
              </w:rPr>
            </w:pPr>
            <w:r w:rsidRPr="00B501A8">
              <w:rPr>
                <w:rFonts w:asciiTheme="majorHAnsi" w:hAnsiTheme="majorHAnsi" w:cstheme="majorHAnsi"/>
                <w:sz w:val="20"/>
                <w:szCs w:val="20"/>
              </w:rPr>
              <w:t>43,4</w:t>
            </w:r>
          </w:p>
        </w:tc>
        <w:tc>
          <w:tcPr>
            <w:tcW w:w="1066" w:type="dxa"/>
          </w:tcPr>
          <w:p w14:paraId="6933EF05" w14:textId="77777777" w:rsidR="00FE7844" w:rsidRPr="00B501A8" w:rsidRDefault="00FE7844" w:rsidP="007F0B90">
            <w:pPr>
              <w:spacing w:after="0" w:line="240" w:lineRule="auto"/>
              <w:jc w:val="right"/>
              <w:rPr>
                <w:rFonts w:asciiTheme="majorHAnsi" w:hAnsiTheme="majorHAnsi" w:cstheme="majorHAnsi"/>
                <w:sz w:val="20"/>
                <w:szCs w:val="20"/>
              </w:rPr>
            </w:pPr>
            <w:r w:rsidRPr="00B501A8">
              <w:rPr>
                <w:rFonts w:asciiTheme="majorHAnsi" w:hAnsiTheme="majorHAnsi" w:cstheme="majorHAnsi"/>
                <w:sz w:val="20"/>
                <w:szCs w:val="20"/>
              </w:rPr>
              <w:t>0,27%</w:t>
            </w:r>
          </w:p>
        </w:tc>
        <w:tc>
          <w:tcPr>
            <w:tcW w:w="1244" w:type="dxa"/>
          </w:tcPr>
          <w:p w14:paraId="086578A6" w14:textId="77777777" w:rsidR="00FE7844" w:rsidRPr="00B501A8" w:rsidRDefault="00FE7844" w:rsidP="007F0B90">
            <w:pPr>
              <w:spacing w:after="0" w:line="240" w:lineRule="auto"/>
              <w:jc w:val="right"/>
              <w:rPr>
                <w:rFonts w:asciiTheme="majorHAnsi" w:hAnsiTheme="majorHAnsi" w:cstheme="majorHAnsi"/>
                <w:sz w:val="20"/>
                <w:szCs w:val="20"/>
              </w:rPr>
            </w:pPr>
            <w:r w:rsidRPr="00B501A8">
              <w:rPr>
                <w:rFonts w:asciiTheme="majorHAnsi" w:hAnsiTheme="majorHAnsi" w:cstheme="majorHAnsi"/>
                <w:sz w:val="20"/>
                <w:szCs w:val="20"/>
              </w:rPr>
              <w:t>49,5</w:t>
            </w:r>
          </w:p>
        </w:tc>
        <w:tc>
          <w:tcPr>
            <w:tcW w:w="1045" w:type="dxa"/>
          </w:tcPr>
          <w:p w14:paraId="37D23D04" w14:textId="77777777" w:rsidR="00FE7844" w:rsidRPr="00B501A8" w:rsidRDefault="00FE7844" w:rsidP="007F0B90">
            <w:pPr>
              <w:spacing w:after="0" w:line="240" w:lineRule="auto"/>
              <w:jc w:val="right"/>
              <w:rPr>
                <w:rFonts w:asciiTheme="majorHAnsi" w:hAnsiTheme="majorHAnsi" w:cstheme="majorHAnsi"/>
                <w:sz w:val="20"/>
                <w:szCs w:val="20"/>
              </w:rPr>
            </w:pPr>
            <w:r w:rsidRPr="00B501A8">
              <w:rPr>
                <w:rFonts w:asciiTheme="majorHAnsi" w:hAnsiTheme="majorHAnsi" w:cstheme="majorHAnsi"/>
                <w:sz w:val="20"/>
                <w:szCs w:val="20"/>
              </w:rPr>
              <w:t>0,28%</w:t>
            </w:r>
          </w:p>
        </w:tc>
      </w:tr>
      <w:tr w:rsidR="00FE7844" w:rsidRPr="00B501A8" w14:paraId="3F6C1164" w14:textId="77777777" w:rsidTr="00F159B4">
        <w:trPr>
          <w:trHeight w:val="139"/>
          <w:jc w:val="center"/>
        </w:trPr>
        <w:tc>
          <w:tcPr>
            <w:tcW w:w="870" w:type="dxa"/>
          </w:tcPr>
          <w:p w14:paraId="79A6B7C1" w14:textId="77777777" w:rsidR="00FE7844" w:rsidRPr="00B501A8" w:rsidRDefault="00FE7844" w:rsidP="007F0B90">
            <w:pPr>
              <w:spacing w:after="0" w:line="240" w:lineRule="auto"/>
              <w:jc w:val="both"/>
              <w:rPr>
                <w:rFonts w:asciiTheme="majorHAnsi" w:hAnsiTheme="majorHAnsi" w:cstheme="majorHAnsi"/>
                <w:b/>
                <w:i/>
                <w:sz w:val="20"/>
                <w:szCs w:val="20"/>
              </w:rPr>
            </w:pPr>
            <w:r w:rsidRPr="00B501A8">
              <w:rPr>
                <w:rFonts w:asciiTheme="majorHAnsi" w:hAnsiTheme="majorHAnsi" w:cstheme="majorHAnsi"/>
                <w:b/>
                <w:i/>
                <w:sz w:val="20"/>
                <w:szCs w:val="20"/>
              </w:rPr>
              <w:t>3</w:t>
            </w:r>
          </w:p>
        </w:tc>
        <w:tc>
          <w:tcPr>
            <w:tcW w:w="7223" w:type="dxa"/>
          </w:tcPr>
          <w:p w14:paraId="0BE46525" w14:textId="77777777" w:rsidR="00FE7844" w:rsidRPr="00FD4E3E" w:rsidRDefault="00FE7844" w:rsidP="007F0B90">
            <w:pPr>
              <w:spacing w:after="0" w:line="240" w:lineRule="auto"/>
              <w:rPr>
                <w:rFonts w:asciiTheme="majorHAnsi" w:hAnsiTheme="majorHAnsi" w:cstheme="majorHAnsi"/>
                <w:b/>
                <w:i/>
                <w:sz w:val="20"/>
                <w:szCs w:val="20"/>
                <w:lang w:val="en-US"/>
              </w:rPr>
            </w:pPr>
            <w:r w:rsidRPr="00FD4E3E">
              <w:rPr>
                <w:rFonts w:asciiTheme="majorHAnsi" w:hAnsiTheme="majorHAnsi" w:cstheme="majorHAnsi"/>
                <w:b/>
                <w:bCs/>
                <w:i/>
                <w:sz w:val="20"/>
                <w:szCs w:val="20"/>
                <w:lang w:val="en-US"/>
              </w:rPr>
              <w:t xml:space="preserve">Taxa </w:t>
            </w:r>
            <w:r w:rsidRPr="00FD4E3E">
              <w:rPr>
                <w:rFonts w:asciiTheme="majorHAnsi" w:hAnsiTheme="majorHAnsi" w:cstheme="majorHAnsi"/>
                <w:b/>
                <w:i/>
                <w:sz w:val="20"/>
                <w:szCs w:val="20"/>
                <w:lang w:val="en-US"/>
              </w:rPr>
              <w:t xml:space="preserve">pentru </w:t>
            </w:r>
            <w:r w:rsidRPr="00FD4E3E">
              <w:rPr>
                <w:rFonts w:asciiTheme="majorHAnsi" w:hAnsiTheme="majorHAnsi" w:cstheme="majorHAnsi"/>
                <w:b/>
                <w:bCs/>
                <w:i/>
                <w:sz w:val="20"/>
                <w:szCs w:val="20"/>
                <w:lang w:val="en-US"/>
              </w:rPr>
              <w:t>extragerea</w:t>
            </w:r>
            <w:r w:rsidRPr="00FD4E3E">
              <w:rPr>
                <w:rFonts w:asciiTheme="majorHAnsi" w:hAnsiTheme="majorHAnsi" w:cstheme="majorHAnsi"/>
                <w:b/>
                <w:i/>
                <w:sz w:val="20"/>
                <w:szCs w:val="20"/>
                <w:lang w:val="en-US"/>
              </w:rPr>
              <w:t xml:space="preserve"> mineralelor utile</w:t>
            </w:r>
          </w:p>
        </w:tc>
        <w:tc>
          <w:tcPr>
            <w:tcW w:w="1248" w:type="dxa"/>
          </w:tcPr>
          <w:p w14:paraId="540903FF" w14:textId="77777777" w:rsidR="00FE7844" w:rsidRPr="00B501A8" w:rsidRDefault="00FE7844" w:rsidP="00F159B4">
            <w:pPr>
              <w:spacing w:after="0" w:line="240" w:lineRule="auto"/>
              <w:jc w:val="right"/>
              <w:rPr>
                <w:rFonts w:asciiTheme="majorHAnsi" w:hAnsiTheme="majorHAnsi" w:cstheme="majorHAnsi"/>
                <w:b/>
                <w:i/>
                <w:sz w:val="20"/>
                <w:szCs w:val="20"/>
              </w:rPr>
            </w:pPr>
            <w:r w:rsidRPr="00B501A8">
              <w:rPr>
                <w:rFonts w:asciiTheme="majorHAnsi" w:hAnsiTheme="majorHAnsi" w:cstheme="majorHAnsi"/>
                <w:b/>
                <w:i/>
                <w:sz w:val="20"/>
                <w:szCs w:val="20"/>
              </w:rPr>
              <w:t>15 755,4</w:t>
            </w:r>
          </w:p>
        </w:tc>
        <w:tc>
          <w:tcPr>
            <w:tcW w:w="1066" w:type="dxa"/>
          </w:tcPr>
          <w:p w14:paraId="78EB3961" w14:textId="77777777" w:rsidR="00FE7844" w:rsidRPr="00B501A8" w:rsidRDefault="00FE7844" w:rsidP="007F0B90">
            <w:pPr>
              <w:spacing w:after="0" w:line="240" w:lineRule="auto"/>
              <w:jc w:val="right"/>
              <w:rPr>
                <w:rFonts w:asciiTheme="majorHAnsi" w:hAnsiTheme="majorHAnsi" w:cstheme="majorHAnsi"/>
                <w:b/>
                <w:i/>
                <w:sz w:val="20"/>
                <w:szCs w:val="20"/>
              </w:rPr>
            </w:pPr>
            <w:r w:rsidRPr="00B501A8">
              <w:rPr>
                <w:rFonts w:asciiTheme="majorHAnsi" w:hAnsiTheme="majorHAnsi" w:cstheme="majorHAnsi"/>
                <w:b/>
                <w:i/>
                <w:sz w:val="20"/>
                <w:szCs w:val="20"/>
              </w:rPr>
              <w:t>99,48%</w:t>
            </w:r>
          </w:p>
        </w:tc>
        <w:tc>
          <w:tcPr>
            <w:tcW w:w="1244" w:type="dxa"/>
          </w:tcPr>
          <w:p w14:paraId="73054615" w14:textId="77777777" w:rsidR="00FE7844" w:rsidRPr="00B501A8" w:rsidRDefault="00FE7844" w:rsidP="007F0B90">
            <w:pPr>
              <w:spacing w:after="0" w:line="240" w:lineRule="auto"/>
              <w:jc w:val="right"/>
              <w:rPr>
                <w:rFonts w:asciiTheme="majorHAnsi" w:hAnsiTheme="majorHAnsi" w:cstheme="majorHAnsi"/>
                <w:b/>
                <w:i/>
                <w:sz w:val="20"/>
                <w:szCs w:val="20"/>
              </w:rPr>
            </w:pPr>
            <w:r w:rsidRPr="00B501A8">
              <w:rPr>
                <w:rFonts w:asciiTheme="majorHAnsi" w:hAnsiTheme="majorHAnsi" w:cstheme="majorHAnsi"/>
                <w:b/>
                <w:i/>
                <w:sz w:val="20"/>
                <w:szCs w:val="20"/>
              </w:rPr>
              <w:t>17 672,3</w:t>
            </w:r>
          </w:p>
        </w:tc>
        <w:tc>
          <w:tcPr>
            <w:tcW w:w="1045" w:type="dxa"/>
          </w:tcPr>
          <w:p w14:paraId="2C5E799C" w14:textId="77777777" w:rsidR="00FE7844" w:rsidRPr="00B501A8" w:rsidRDefault="00FE7844" w:rsidP="007F0B90">
            <w:pPr>
              <w:spacing w:after="0" w:line="240" w:lineRule="auto"/>
              <w:jc w:val="right"/>
              <w:rPr>
                <w:rFonts w:asciiTheme="majorHAnsi" w:hAnsiTheme="majorHAnsi" w:cstheme="majorHAnsi"/>
                <w:b/>
                <w:i/>
                <w:sz w:val="20"/>
                <w:szCs w:val="20"/>
              </w:rPr>
            </w:pPr>
            <w:r w:rsidRPr="00B501A8">
              <w:rPr>
                <w:rFonts w:asciiTheme="majorHAnsi" w:hAnsiTheme="majorHAnsi" w:cstheme="majorHAnsi"/>
                <w:b/>
                <w:i/>
                <w:sz w:val="20"/>
                <w:szCs w:val="20"/>
              </w:rPr>
              <w:t>99,69%</w:t>
            </w:r>
          </w:p>
        </w:tc>
      </w:tr>
      <w:tr w:rsidR="00FE7844" w:rsidRPr="00B501A8" w14:paraId="4E5C02B3" w14:textId="77777777" w:rsidTr="00F159B4">
        <w:trPr>
          <w:trHeight w:val="196"/>
          <w:jc w:val="center"/>
        </w:trPr>
        <w:tc>
          <w:tcPr>
            <w:tcW w:w="870" w:type="dxa"/>
          </w:tcPr>
          <w:p w14:paraId="2FE3FA41" w14:textId="77777777" w:rsidR="00FE7844" w:rsidRPr="00B501A8" w:rsidRDefault="00FE7844" w:rsidP="007F0B90">
            <w:pPr>
              <w:spacing w:after="0" w:line="240" w:lineRule="auto"/>
              <w:jc w:val="both"/>
              <w:rPr>
                <w:rFonts w:asciiTheme="majorHAnsi" w:hAnsiTheme="majorHAnsi" w:cstheme="majorHAnsi"/>
                <w:sz w:val="20"/>
                <w:szCs w:val="20"/>
              </w:rPr>
            </w:pPr>
            <w:r w:rsidRPr="00B501A8">
              <w:rPr>
                <w:rFonts w:asciiTheme="majorHAnsi" w:hAnsiTheme="majorHAnsi" w:cstheme="majorHAnsi"/>
                <w:sz w:val="20"/>
                <w:szCs w:val="20"/>
              </w:rPr>
              <w:t>4</w:t>
            </w:r>
          </w:p>
        </w:tc>
        <w:tc>
          <w:tcPr>
            <w:tcW w:w="7223" w:type="dxa"/>
          </w:tcPr>
          <w:p w14:paraId="580449AE" w14:textId="77777777" w:rsidR="00FE7844" w:rsidRPr="00FD4E3E" w:rsidRDefault="00FE7844" w:rsidP="007F0B90">
            <w:pPr>
              <w:spacing w:after="0" w:line="240" w:lineRule="auto"/>
              <w:rPr>
                <w:rFonts w:asciiTheme="majorHAnsi" w:hAnsiTheme="majorHAnsi" w:cstheme="majorHAnsi"/>
                <w:sz w:val="20"/>
                <w:szCs w:val="20"/>
                <w:lang w:val="en-US"/>
              </w:rPr>
            </w:pPr>
            <w:r w:rsidRPr="00FD4E3E">
              <w:rPr>
                <w:rFonts w:asciiTheme="majorHAnsi" w:hAnsiTheme="majorHAnsi" w:cstheme="majorHAnsi"/>
                <w:bCs/>
                <w:sz w:val="20"/>
                <w:szCs w:val="20"/>
                <w:lang w:val="en-US"/>
              </w:rPr>
              <w:t>Taxa</w:t>
            </w:r>
            <w:r w:rsidRPr="00FD4E3E">
              <w:rPr>
                <w:rFonts w:asciiTheme="majorHAnsi" w:hAnsiTheme="majorHAnsi" w:cstheme="majorHAnsi"/>
                <w:sz w:val="20"/>
                <w:szCs w:val="20"/>
                <w:lang w:val="en-US"/>
              </w:rPr>
              <w:t xml:space="preserve"> pentru folosirea spațiilor subterane în scopul </w:t>
            </w:r>
            <w:r w:rsidRPr="00FD4E3E">
              <w:rPr>
                <w:rFonts w:asciiTheme="majorHAnsi" w:hAnsiTheme="majorHAnsi" w:cstheme="majorHAnsi"/>
                <w:bCs/>
                <w:sz w:val="20"/>
                <w:szCs w:val="20"/>
                <w:lang w:val="en-US"/>
              </w:rPr>
              <w:t>construcției obiectivelor subterane</w:t>
            </w:r>
          </w:p>
        </w:tc>
        <w:tc>
          <w:tcPr>
            <w:tcW w:w="1248" w:type="dxa"/>
          </w:tcPr>
          <w:p w14:paraId="378B8FA6" w14:textId="77777777" w:rsidR="00FE7844" w:rsidRPr="00B501A8" w:rsidRDefault="00FE7844" w:rsidP="007F0B90">
            <w:pPr>
              <w:spacing w:after="0" w:line="240" w:lineRule="auto"/>
              <w:jc w:val="right"/>
              <w:rPr>
                <w:rFonts w:asciiTheme="majorHAnsi" w:hAnsiTheme="majorHAnsi" w:cstheme="majorHAnsi"/>
                <w:sz w:val="20"/>
                <w:szCs w:val="20"/>
              </w:rPr>
            </w:pPr>
            <w:r w:rsidRPr="00B501A8">
              <w:rPr>
                <w:rFonts w:asciiTheme="majorHAnsi" w:hAnsiTheme="majorHAnsi" w:cstheme="majorHAnsi"/>
                <w:sz w:val="20"/>
                <w:szCs w:val="20"/>
              </w:rPr>
              <w:t>31,3</w:t>
            </w:r>
          </w:p>
        </w:tc>
        <w:tc>
          <w:tcPr>
            <w:tcW w:w="1066" w:type="dxa"/>
          </w:tcPr>
          <w:p w14:paraId="00129B51" w14:textId="77777777" w:rsidR="00FE7844" w:rsidRPr="00B501A8" w:rsidRDefault="00FE7844" w:rsidP="007F0B90">
            <w:pPr>
              <w:spacing w:after="0" w:line="240" w:lineRule="auto"/>
              <w:jc w:val="right"/>
              <w:rPr>
                <w:rFonts w:asciiTheme="majorHAnsi" w:hAnsiTheme="majorHAnsi" w:cstheme="majorHAnsi"/>
                <w:sz w:val="20"/>
                <w:szCs w:val="20"/>
              </w:rPr>
            </w:pPr>
            <w:r w:rsidRPr="00B501A8">
              <w:rPr>
                <w:rFonts w:asciiTheme="majorHAnsi" w:hAnsiTheme="majorHAnsi" w:cstheme="majorHAnsi"/>
                <w:sz w:val="20"/>
                <w:szCs w:val="20"/>
              </w:rPr>
              <w:t>0,20%</w:t>
            </w:r>
          </w:p>
        </w:tc>
        <w:tc>
          <w:tcPr>
            <w:tcW w:w="1244" w:type="dxa"/>
          </w:tcPr>
          <w:p w14:paraId="64DD14E4" w14:textId="77777777" w:rsidR="00FE7844" w:rsidRPr="00B501A8" w:rsidRDefault="00FE7844" w:rsidP="007F0B90">
            <w:pPr>
              <w:spacing w:after="0" w:line="240" w:lineRule="auto"/>
              <w:jc w:val="right"/>
              <w:rPr>
                <w:rFonts w:asciiTheme="majorHAnsi" w:hAnsiTheme="majorHAnsi" w:cstheme="majorHAnsi"/>
                <w:sz w:val="20"/>
                <w:szCs w:val="20"/>
              </w:rPr>
            </w:pPr>
            <w:r w:rsidRPr="00B501A8">
              <w:rPr>
                <w:rFonts w:asciiTheme="majorHAnsi" w:hAnsiTheme="majorHAnsi" w:cstheme="majorHAnsi"/>
                <w:sz w:val="20"/>
                <w:szCs w:val="20"/>
              </w:rPr>
              <w:t>-2,0</w:t>
            </w:r>
          </w:p>
        </w:tc>
        <w:tc>
          <w:tcPr>
            <w:tcW w:w="1045" w:type="dxa"/>
          </w:tcPr>
          <w:p w14:paraId="10775DF4" w14:textId="77777777" w:rsidR="00FE7844" w:rsidRPr="00B501A8" w:rsidRDefault="00FE7844" w:rsidP="007F0B90">
            <w:pPr>
              <w:spacing w:after="0" w:line="240" w:lineRule="auto"/>
              <w:jc w:val="right"/>
              <w:rPr>
                <w:rFonts w:asciiTheme="majorHAnsi" w:hAnsiTheme="majorHAnsi" w:cstheme="majorHAnsi"/>
                <w:sz w:val="20"/>
                <w:szCs w:val="20"/>
              </w:rPr>
            </w:pPr>
            <w:r w:rsidRPr="00B501A8">
              <w:rPr>
                <w:rFonts w:asciiTheme="majorHAnsi" w:hAnsiTheme="majorHAnsi" w:cstheme="majorHAnsi"/>
                <w:sz w:val="20"/>
                <w:szCs w:val="20"/>
              </w:rPr>
              <w:t>-0,01%</w:t>
            </w:r>
          </w:p>
        </w:tc>
      </w:tr>
      <w:tr w:rsidR="00FE7844" w:rsidRPr="00B501A8" w14:paraId="4B069E8E" w14:textId="77777777" w:rsidTr="00F159B4">
        <w:trPr>
          <w:trHeight w:val="249"/>
          <w:jc w:val="center"/>
        </w:trPr>
        <w:tc>
          <w:tcPr>
            <w:tcW w:w="870" w:type="dxa"/>
          </w:tcPr>
          <w:p w14:paraId="3AE07B8C" w14:textId="77777777" w:rsidR="00FE7844" w:rsidRPr="00B501A8" w:rsidRDefault="00FE7844" w:rsidP="007F0B90">
            <w:pPr>
              <w:spacing w:after="0" w:line="240" w:lineRule="auto"/>
              <w:jc w:val="both"/>
              <w:rPr>
                <w:rFonts w:asciiTheme="majorHAnsi" w:hAnsiTheme="majorHAnsi" w:cstheme="majorHAnsi"/>
                <w:sz w:val="20"/>
                <w:szCs w:val="20"/>
              </w:rPr>
            </w:pPr>
            <w:r w:rsidRPr="00B501A8">
              <w:rPr>
                <w:rFonts w:asciiTheme="majorHAnsi" w:hAnsiTheme="majorHAnsi" w:cstheme="majorHAnsi"/>
                <w:sz w:val="20"/>
                <w:szCs w:val="20"/>
              </w:rPr>
              <w:t>5</w:t>
            </w:r>
          </w:p>
        </w:tc>
        <w:tc>
          <w:tcPr>
            <w:tcW w:w="7223" w:type="dxa"/>
          </w:tcPr>
          <w:p w14:paraId="50F080A0" w14:textId="169BBAC5" w:rsidR="00FE7844" w:rsidRPr="00FD4E3E" w:rsidRDefault="00FE7844" w:rsidP="007F0B90">
            <w:pPr>
              <w:shd w:val="clear" w:color="auto" w:fill="FFFFFF" w:themeFill="background1"/>
              <w:spacing w:after="0" w:line="240" w:lineRule="auto"/>
              <w:rPr>
                <w:rFonts w:asciiTheme="majorHAnsi" w:hAnsiTheme="majorHAnsi" w:cstheme="majorHAnsi"/>
                <w:sz w:val="20"/>
                <w:szCs w:val="20"/>
                <w:lang w:val="en-US"/>
              </w:rPr>
            </w:pPr>
            <w:r w:rsidRPr="00FD4E3E">
              <w:rPr>
                <w:rFonts w:asciiTheme="majorHAnsi" w:hAnsiTheme="majorHAnsi" w:cstheme="majorHAnsi"/>
                <w:bCs/>
                <w:sz w:val="20"/>
                <w:szCs w:val="20"/>
                <w:lang w:val="en-US"/>
              </w:rPr>
              <w:t>Taxa</w:t>
            </w:r>
            <w:r w:rsidRPr="00FD4E3E">
              <w:rPr>
                <w:rFonts w:asciiTheme="majorHAnsi" w:hAnsiTheme="majorHAnsi" w:cstheme="majorHAnsi"/>
                <w:sz w:val="20"/>
                <w:szCs w:val="20"/>
                <w:lang w:val="en-US"/>
              </w:rPr>
              <w:t xml:space="preserve"> pentru folosirea spațiilor subterane în scopul </w:t>
            </w:r>
            <w:r w:rsidRPr="00FD4E3E">
              <w:rPr>
                <w:rFonts w:asciiTheme="majorHAnsi" w:hAnsiTheme="majorHAnsi" w:cstheme="majorHAnsi"/>
                <w:bCs/>
                <w:sz w:val="20"/>
                <w:szCs w:val="20"/>
                <w:lang w:val="en-US"/>
              </w:rPr>
              <w:t>desfășurării activității de întreprinzător</w:t>
            </w:r>
          </w:p>
        </w:tc>
        <w:tc>
          <w:tcPr>
            <w:tcW w:w="1248" w:type="dxa"/>
          </w:tcPr>
          <w:p w14:paraId="35836101" w14:textId="77777777" w:rsidR="00FE7844" w:rsidRPr="00B501A8" w:rsidRDefault="00FE7844" w:rsidP="007F0B90">
            <w:pPr>
              <w:spacing w:after="0" w:line="240" w:lineRule="auto"/>
              <w:jc w:val="right"/>
              <w:rPr>
                <w:rFonts w:asciiTheme="majorHAnsi" w:hAnsiTheme="majorHAnsi" w:cstheme="majorHAnsi"/>
                <w:sz w:val="20"/>
                <w:szCs w:val="20"/>
              </w:rPr>
            </w:pPr>
            <w:r w:rsidRPr="00B501A8">
              <w:rPr>
                <w:rFonts w:asciiTheme="majorHAnsi" w:hAnsiTheme="majorHAnsi" w:cstheme="majorHAnsi"/>
                <w:sz w:val="20"/>
                <w:szCs w:val="20"/>
              </w:rPr>
              <w:t>7,5</w:t>
            </w:r>
          </w:p>
        </w:tc>
        <w:tc>
          <w:tcPr>
            <w:tcW w:w="1066" w:type="dxa"/>
          </w:tcPr>
          <w:p w14:paraId="0C2D25E7" w14:textId="77777777" w:rsidR="00FE7844" w:rsidRPr="00B501A8" w:rsidRDefault="00FE7844" w:rsidP="007F0B90">
            <w:pPr>
              <w:spacing w:after="0" w:line="240" w:lineRule="auto"/>
              <w:jc w:val="right"/>
              <w:rPr>
                <w:rFonts w:asciiTheme="majorHAnsi" w:hAnsiTheme="majorHAnsi" w:cstheme="majorHAnsi"/>
                <w:sz w:val="20"/>
                <w:szCs w:val="20"/>
              </w:rPr>
            </w:pPr>
            <w:r w:rsidRPr="00B501A8">
              <w:rPr>
                <w:rFonts w:asciiTheme="majorHAnsi" w:hAnsiTheme="majorHAnsi" w:cstheme="majorHAnsi"/>
                <w:sz w:val="20"/>
                <w:szCs w:val="20"/>
              </w:rPr>
              <w:t>0,04%</w:t>
            </w:r>
          </w:p>
        </w:tc>
        <w:tc>
          <w:tcPr>
            <w:tcW w:w="1244" w:type="dxa"/>
          </w:tcPr>
          <w:p w14:paraId="3B13CDC9" w14:textId="77777777" w:rsidR="00FE7844" w:rsidRPr="00B501A8" w:rsidRDefault="00FE7844" w:rsidP="007F0B90">
            <w:pPr>
              <w:spacing w:after="0" w:line="240" w:lineRule="auto"/>
              <w:jc w:val="right"/>
              <w:rPr>
                <w:rFonts w:asciiTheme="majorHAnsi" w:hAnsiTheme="majorHAnsi" w:cstheme="majorHAnsi"/>
                <w:sz w:val="20"/>
                <w:szCs w:val="20"/>
              </w:rPr>
            </w:pPr>
            <w:r w:rsidRPr="00B501A8">
              <w:rPr>
                <w:rFonts w:asciiTheme="majorHAnsi" w:hAnsiTheme="majorHAnsi" w:cstheme="majorHAnsi"/>
                <w:sz w:val="20"/>
                <w:szCs w:val="20"/>
              </w:rPr>
              <w:t>7,3</w:t>
            </w:r>
          </w:p>
        </w:tc>
        <w:tc>
          <w:tcPr>
            <w:tcW w:w="1045" w:type="dxa"/>
          </w:tcPr>
          <w:p w14:paraId="01CA5AB6" w14:textId="77777777" w:rsidR="00FE7844" w:rsidRPr="00B501A8" w:rsidRDefault="00FE7844" w:rsidP="007F0B90">
            <w:pPr>
              <w:spacing w:after="0" w:line="240" w:lineRule="auto"/>
              <w:jc w:val="right"/>
              <w:rPr>
                <w:rFonts w:asciiTheme="majorHAnsi" w:hAnsiTheme="majorHAnsi" w:cstheme="majorHAnsi"/>
                <w:sz w:val="20"/>
                <w:szCs w:val="20"/>
              </w:rPr>
            </w:pPr>
            <w:r w:rsidRPr="00B501A8">
              <w:rPr>
                <w:rFonts w:asciiTheme="majorHAnsi" w:hAnsiTheme="majorHAnsi" w:cstheme="majorHAnsi"/>
                <w:sz w:val="20"/>
                <w:szCs w:val="20"/>
              </w:rPr>
              <w:t>0,04%</w:t>
            </w:r>
          </w:p>
        </w:tc>
      </w:tr>
      <w:tr w:rsidR="00FE7844" w:rsidRPr="00B501A8" w14:paraId="7BA4F57E" w14:textId="77777777" w:rsidTr="00F159B4">
        <w:trPr>
          <w:trHeight w:val="136"/>
          <w:jc w:val="center"/>
        </w:trPr>
        <w:tc>
          <w:tcPr>
            <w:tcW w:w="8092" w:type="dxa"/>
            <w:gridSpan w:val="2"/>
            <w:shd w:val="clear" w:color="auto" w:fill="DEEAF6" w:themeFill="accent1" w:themeFillTint="33"/>
          </w:tcPr>
          <w:p w14:paraId="57FD8E65" w14:textId="77777777" w:rsidR="00FE7844" w:rsidRPr="00B501A8" w:rsidRDefault="00FE7844" w:rsidP="007F0B90">
            <w:pPr>
              <w:spacing w:after="0" w:line="240" w:lineRule="auto"/>
              <w:rPr>
                <w:rFonts w:asciiTheme="majorHAnsi" w:hAnsiTheme="majorHAnsi" w:cstheme="majorHAnsi"/>
                <w:b/>
                <w:sz w:val="20"/>
                <w:szCs w:val="20"/>
              </w:rPr>
            </w:pPr>
            <w:r w:rsidRPr="00B501A8">
              <w:rPr>
                <w:rFonts w:asciiTheme="majorHAnsi" w:hAnsiTheme="majorHAnsi" w:cstheme="majorHAnsi"/>
                <w:b/>
                <w:sz w:val="20"/>
                <w:szCs w:val="20"/>
              </w:rPr>
              <w:t>Total</w:t>
            </w:r>
          </w:p>
        </w:tc>
        <w:tc>
          <w:tcPr>
            <w:tcW w:w="1248" w:type="dxa"/>
            <w:shd w:val="clear" w:color="auto" w:fill="DEEAF6" w:themeFill="accent1" w:themeFillTint="33"/>
          </w:tcPr>
          <w:p w14:paraId="354C9D3F" w14:textId="77777777" w:rsidR="00FE7844" w:rsidRPr="00B501A8" w:rsidRDefault="00FE7844" w:rsidP="007F0B90">
            <w:pPr>
              <w:spacing w:after="0" w:line="240" w:lineRule="auto"/>
              <w:jc w:val="right"/>
              <w:rPr>
                <w:rFonts w:asciiTheme="majorHAnsi" w:hAnsiTheme="majorHAnsi" w:cstheme="majorHAnsi"/>
                <w:b/>
                <w:sz w:val="20"/>
                <w:szCs w:val="20"/>
              </w:rPr>
            </w:pPr>
            <w:r w:rsidRPr="00B501A8">
              <w:rPr>
                <w:rFonts w:asciiTheme="majorHAnsi" w:hAnsiTheme="majorHAnsi" w:cstheme="majorHAnsi"/>
                <w:b/>
                <w:sz w:val="20"/>
                <w:szCs w:val="20"/>
              </w:rPr>
              <w:t>15 839,1</w:t>
            </w:r>
          </w:p>
        </w:tc>
        <w:tc>
          <w:tcPr>
            <w:tcW w:w="1066" w:type="dxa"/>
            <w:shd w:val="clear" w:color="auto" w:fill="DEEAF6" w:themeFill="accent1" w:themeFillTint="33"/>
          </w:tcPr>
          <w:p w14:paraId="57394A95" w14:textId="77777777" w:rsidR="00FE7844" w:rsidRPr="00B501A8" w:rsidRDefault="00FE7844" w:rsidP="007F0B90">
            <w:pPr>
              <w:spacing w:after="0" w:line="240" w:lineRule="auto"/>
              <w:jc w:val="right"/>
              <w:rPr>
                <w:rFonts w:asciiTheme="majorHAnsi" w:hAnsiTheme="majorHAnsi" w:cstheme="majorHAnsi"/>
                <w:b/>
                <w:sz w:val="20"/>
                <w:szCs w:val="20"/>
              </w:rPr>
            </w:pPr>
            <w:r w:rsidRPr="00B501A8">
              <w:rPr>
                <w:rFonts w:asciiTheme="majorHAnsi" w:hAnsiTheme="majorHAnsi" w:cstheme="majorHAnsi"/>
                <w:b/>
                <w:sz w:val="20"/>
                <w:szCs w:val="20"/>
              </w:rPr>
              <w:t>100%</w:t>
            </w:r>
          </w:p>
        </w:tc>
        <w:tc>
          <w:tcPr>
            <w:tcW w:w="1244" w:type="dxa"/>
            <w:shd w:val="clear" w:color="auto" w:fill="DEEAF6" w:themeFill="accent1" w:themeFillTint="33"/>
          </w:tcPr>
          <w:p w14:paraId="4BEF2805" w14:textId="77777777" w:rsidR="00FE7844" w:rsidRPr="00B501A8" w:rsidRDefault="00FE7844" w:rsidP="007F0B90">
            <w:pPr>
              <w:spacing w:after="0" w:line="240" w:lineRule="auto"/>
              <w:jc w:val="right"/>
              <w:rPr>
                <w:rFonts w:asciiTheme="majorHAnsi" w:hAnsiTheme="majorHAnsi" w:cstheme="majorHAnsi"/>
                <w:b/>
                <w:sz w:val="20"/>
                <w:szCs w:val="20"/>
              </w:rPr>
            </w:pPr>
            <w:r w:rsidRPr="00B501A8">
              <w:rPr>
                <w:rFonts w:asciiTheme="majorHAnsi" w:hAnsiTheme="majorHAnsi" w:cstheme="majorHAnsi"/>
                <w:b/>
                <w:sz w:val="20"/>
                <w:szCs w:val="20"/>
              </w:rPr>
              <w:t>17 727,2</w:t>
            </w:r>
          </w:p>
        </w:tc>
        <w:tc>
          <w:tcPr>
            <w:tcW w:w="1045" w:type="dxa"/>
            <w:shd w:val="clear" w:color="auto" w:fill="DEEAF6" w:themeFill="accent1" w:themeFillTint="33"/>
          </w:tcPr>
          <w:p w14:paraId="30DF2541" w14:textId="77777777" w:rsidR="00FE7844" w:rsidRPr="00B501A8" w:rsidRDefault="00FE7844" w:rsidP="007F0B90">
            <w:pPr>
              <w:spacing w:after="0" w:line="240" w:lineRule="auto"/>
              <w:jc w:val="right"/>
              <w:rPr>
                <w:rFonts w:asciiTheme="majorHAnsi" w:hAnsiTheme="majorHAnsi" w:cstheme="majorHAnsi"/>
                <w:b/>
                <w:sz w:val="20"/>
                <w:szCs w:val="20"/>
              </w:rPr>
            </w:pPr>
            <w:r w:rsidRPr="00B501A8">
              <w:rPr>
                <w:rFonts w:asciiTheme="majorHAnsi" w:hAnsiTheme="majorHAnsi" w:cstheme="majorHAnsi"/>
                <w:b/>
                <w:sz w:val="20"/>
                <w:szCs w:val="20"/>
              </w:rPr>
              <w:t>100%</w:t>
            </w:r>
          </w:p>
        </w:tc>
      </w:tr>
    </w:tbl>
    <w:p w14:paraId="026ADC89" w14:textId="13369B5A" w:rsidR="00FE7844" w:rsidRPr="00FD4E3E" w:rsidRDefault="00FE7844" w:rsidP="007F0B90">
      <w:pPr>
        <w:shd w:val="clear" w:color="auto" w:fill="FFFFFF" w:themeFill="background1"/>
        <w:spacing w:after="0" w:line="240" w:lineRule="auto"/>
        <w:jc w:val="both"/>
        <w:rPr>
          <w:rFonts w:asciiTheme="majorHAnsi" w:hAnsiTheme="majorHAnsi" w:cstheme="majorHAnsi"/>
          <w:i/>
          <w:sz w:val="20"/>
          <w:szCs w:val="20"/>
          <w:lang w:val="en-US"/>
        </w:rPr>
      </w:pPr>
      <w:r w:rsidRPr="00FD4E3E">
        <w:rPr>
          <w:rFonts w:asciiTheme="majorHAnsi" w:hAnsiTheme="majorHAnsi" w:cstheme="majorHAnsi"/>
          <w:b/>
          <w:i/>
          <w:sz w:val="20"/>
          <w:szCs w:val="20"/>
          <w:lang w:val="en-US"/>
        </w:rPr>
        <w:t xml:space="preserve">Sursa: </w:t>
      </w:r>
      <w:r w:rsidRPr="00FD4E3E">
        <w:rPr>
          <w:rFonts w:asciiTheme="majorHAnsi" w:hAnsiTheme="majorHAnsi" w:cstheme="majorHAnsi"/>
          <w:i/>
          <w:sz w:val="20"/>
          <w:szCs w:val="20"/>
          <w:lang w:val="en-US"/>
        </w:rPr>
        <w:t>Informații prezentate de către SFS</w:t>
      </w:r>
      <w:r w:rsidR="006B1277">
        <w:rPr>
          <w:rFonts w:asciiTheme="majorHAnsi" w:hAnsiTheme="majorHAnsi" w:cstheme="majorHAnsi"/>
          <w:i/>
          <w:sz w:val="20"/>
          <w:szCs w:val="20"/>
          <w:lang w:val="en-US"/>
        </w:rPr>
        <w:t>.</w:t>
      </w:r>
    </w:p>
    <w:p w14:paraId="589B2DB0" w14:textId="77777777" w:rsidR="00FE7844" w:rsidRPr="00FD4E3E" w:rsidRDefault="00FE7844" w:rsidP="007F0B90">
      <w:pPr>
        <w:spacing w:line="240" w:lineRule="auto"/>
        <w:rPr>
          <w:rFonts w:asciiTheme="majorHAnsi" w:hAnsiTheme="majorHAnsi" w:cstheme="majorHAnsi"/>
          <w:i/>
          <w:sz w:val="20"/>
          <w:szCs w:val="20"/>
          <w:lang w:val="en-US"/>
        </w:rPr>
      </w:pPr>
    </w:p>
    <w:p w14:paraId="5434A270" w14:textId="77777777" w:rsidR="00FE7844" w:rsidRPr="00FD4E3E" w:rsidRDefault="00FE7844" w:rsidP="007F0B90">
      <w:pPr>
        <w:spacing w:after="160" w:line="240" w:lineRule="auto"/>
        <w:rPr>
          <w:i/>
          <w:sz w:val="20"/>
          <w:szCs w:val="20"/>
          <w:lang w:val="en-US"/>
        </w:rPr>
      </w:pPr>
      <w:r w:rsidRPr="00FD4E3E">
        <w:rPr>
          <w:i/>
          <w:sz w:val="20"/>
          <w:szCs w:val="20"/>
          <w:lang w:val="en-US"/>
        </w:rPr>
        <w:br w:type="page"/>
      </w:r>
    </w:p>
    <w:p w14:paraId="024889F1" w14:textId="77777777" w:rsidR="00FE7844" w:rsidRPr="00FD4E3E" w:rsidRDefault="00FE7844" w:rsidP="007F0B90">
      <w:pPr>
        <w:spacing w:before="60" w:after="30" w:line="240" w:lineRule="auto"/>
        <w:ind w:right="2160"/>
        <w:rPr>
          <w:i/>
          <w:sz w:val="20"/>
          <w:szCs w:val="20"/>
          <w:lang w:val="en-US"/>
        </w:rPr>
        <w:sectPr w:rsidR="00FE7844" w:rsidRPr="00FD4E3E" w:rsidSect="00F159B4">
          <w:pgSz w:w="15840" w:h="12240" w:orient="landscape"/>
          <w:pgMar w:top="1440" w:right="1440" w:bottom="1440" w:left="1440" w:header="720" w:footer="720" w:gutter="0"/>
          <w:cols w:space="720"/>
          <w:docGrid w:linePitch="360"/>
        </w:sectPr>
      </w:pPr>
    </w:p>
    <w:p w14:paraId="33E0A191" w14:textId="25BE4228" w:rsidR="00FE7844" w:rsidRPr="004D17D0" w:rsidRDefault="00FE7844" w:rsidP="00F159B4">
      <w:pPr>
        <w:spacing w:after="0" w:line="240" w:lineRule="auto"/>
        <w:jc w:val="right"/>
        <w:rPr>
          <w:rFonts w:asciiTheme="majorHAnsi" w:hAnsiTheme="majorHAnsi" w:cstheme="majorHAnsi"/>
          <w:b/>
          <w:sz w:val="20"/>
          <w:szCs w:val="20"/>
          <w:lang w:val="en-US"/>
        </w:rPr>
      </w:pPr>
      <w:bookmarkStart w:id="118" w:name="_Toc59194732"/>
      <w:bookmarkStart w:id="119" w:name="_Toc59545838"/>
      <w:r w:rsidRPr="004D17D0">
        <w:rPr>
          <w:rFonts w:asciiTheme="majorHAnsi" w:hAnsiTheme="majorHAnsi" w:cstheme="majorHAnsi"/>
          <w:b/>
          <w:sz w:val="20"/>
          <w:szCs w:val="20"/>
          <w:lang w:val="en-US"/>
        </w:rPr>
        <w:t>Anexa nr.</w:t>
      </w:r>
      <w:bookmarkEnd w:id="118"/>
      <w:r w:rsidRPr="004D17D0">
        <w:rPr>
          <w:rFonts w:asciiTheme="majorHAnsi" w:hAnsiTheme="majorHAnsi" w:cstheme="majorHAnsi"/>
          <w:b/>
          <w:sz w:val="20"/>
          <w:szCs w:val="20"/>
          <w:lang w:val="en-US"/>
        </w:rPr>
        <w:t>2</w:t>
      </w:r>
      <w:bookmarkEnd w:id="119"/>
      <w:r w:rsidR="00680EC8">
        <w:rPr>
          <w:rFonts w:asciiTheme="majorHAnsi" w:hAnsiTheme="majorHAnsi" w:cstheme="majorHAnsi"/>
          <w:b/>
          <w:sz w:val="20"/>
          <w:szCs w:val="20"/>
          <w:lang w:val="en-US"/>
        </w:rPr>
        <w:t>1</w:t>
      </w:r>
    </w:p>
    <w:p w14:paraId="4BA3084D" w14:textId="5913D876" w:rsidR="00FE7844" w:rsidRPr="004D17D0" w:rsidRDefault="00FE7844" w:rsidP="00F159B4">
      <w:pPr>
        <w:spacing w:after="0" w:line="240" w:lineRule="auto"/>
        <w:rPr>
          <w:b/>
          <w:i/>
          <w:sz w:val="20"/>
          <w:szCs w:val="20"/>
          <w:lang w:val="en-US"/>
        </w:rPr>
      </w:pPr>
      <w:bookmarkStart w:id="120" w:name="_Toc59194733"/>
      <w:bookmarkStart w:id="121" w:name="_Toc59545839"/>
      <w:r w:rsidRPr="004D17D0">
        <w:rPr>
          <w:rFonts w:asciiTheme="majorHAnsi" w:hAnsiTheme="majorHAnsi" w:cstheme="majorHAnsi"/>
          <w:b/>
          <w:sz w:val="20"/>
          <w:szCs w:val="20"/>
          <w:lang w:val="en-US"/>
        </w:rPr>
        <w:t xml:space="preserve">Analiza </w:t>
      </w:r>
      <w:r w:rsidR="006B1277">
        <w:rPr>
          <w:rFonts w:asciiTheme="majorHAnsi" w:hAnsiTheme="majorHAnsi" w:cstheme="majorHAnsi"/>
          <w:b/>
          <w:sz w:val="20"/>
          <w:szCs w:val="20"/>
          <w:lang w:val="en-US"/>
        </w:rPr>
        <w:t xml:space="preserve">efectuată de </w:t>
      </w:r>
      <w:r w:rsidRPr="004D17D0">
        <w:rPr>
          <w:rFonts w:asciiTheme="majorHAnsi" w:hAnsiTheme="majorHAnsi" w:cstheme="majorHAnsi"/>
          <w:b/>
          <w:sz w:val="20"/>
          <w:szCs w:val="20"/>
          <w:lang w:val="en-US"/>
        </w:rPr>
        <w:t xml:space="preserve">audit privind ponderea </w:t>
      </w:r>
      <w:r w:rsidR="006B1277">
        <w:rPr>
          <w:rFonts w:asciiTheme="majorHAnsi" w:hAnsiTheme="majorHAnsi" w:cstheme="majorHAnsi"/>
          <w:b/>
          <w:sz w:val="20"/>
          <w:szCs w:val="20"/>
          <w:lang w:val="en-US"/>
        </w:rPr>
        <w:t>î</w:t>
      </w:r>
      <w:r w:rsidRPr="004D17D0">
        <w:rPr>
          <w:rFonts w:asciiTheme="majorHAnsi" w:hAnsiTheme="majorHAnsi" w:cstheme="majorHAnsi"/>
          <w:b/>
          <w:sz w:val="20"/>
          <w:szCs w:val="20"/>
          <w:lang w:val="en-US"/>
        </w:rPr>
        <w:t xml:space="preserve">n totalul veniturilor acumulate din taxa pentru extragerea mineralelor utile </w:t>
      </w:r>
      <w:r w:rsidR="006B1277">
        <w:rPr>
          <w:rFonts w:asciiTheme="majorHAnsi" w:hAnsiTheme="majorHAnsi" w:cstheme="majorHAnsi"/>
          <w:b/>
          <w:sz w:val="20"/>
          <w:szCs w:val="20"/>
          <w:lang w:val="en-US"/>
        </w:rPr>
        <w:t>în</w:t>
      </w:r>
      <w:r w:rsidRPr="004D17D0">
        <w:rPr>
          <w:rFonts w:asciiTheme="majorHAnsi" w:hAnsiTheme="majorHAnsi" w:cstheme="majorHAnsi"/>
          <w:b/>
          <w:sz w:val="20"/>
          <w:szCs w:val="20"/>
          <w:lang w:val="en-US"/>
        </w:rPr>
        <w:t xml:space="preserve"> perioada anilor 2018-2019</w:t>
      </w:r>
      <w:bookmarkEnd w:id="120"/>
      <w:bookmarkEnd w:id="121"/>
    </w:p>
    <w:tbl>
      <w:tblPr>
        <w:tblW w:w="13011" w:type="dxa"/>
        <w:tblLook w:val="04A0" w:firstRow="1" w:lastRow="0" w:firstColumn="1" w:lastColumn="0" w:noHBand="0" w:noVBand="1"/>
      </w:tblPr>
      <w:tblGrid>
        <w:gridCol w:w="850"/>
        <w:gridCol w:w="3511"/>
        <w:gridCol w:w="992"/>
        <w:gridCol w:w="1134"/>
        <w:gridCol w:w="1701"/>
        <w:gridCol w:w="1418"/>
        <w:gridCol w:w="1275"/>
        <w:gridCol w:w="1134"/>
        <w:gridCol w:w="996"/>
      </w:tblGrid>
      <w:tr w:rsidR="00FE7844" w:rsidRPr="006B1277" w14:paraId="063BC74A" w14:textId="77777777" w:rsidTr="007F0B90">
        <w:trPr>
          <w:trHeight w:val="273"/>
        </w:trPr>
        <w:tc>
          <w:tcPr>
            <w:tcW w:w="85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8824D89" w14:textId="348E6DC6" w:rsidR="00FE7844" w:rsidRPr="00834387" w:rsidRDefault="006B1277" w:rsidP="00F159B4">
            <w:pPr>
              <w:spacing w:after="0" w:line="240" w:lineRule="auto"/>
              <w:rPr>
                <w:rFonts w:asciiTheme="majorHAnsi" w:eastAsia="Times New Roman" w:hAnsiTheme="majorHAnsi" w:cstheme="majorHAnsi"/>
                <w:b/>
                <w:bCs/>
                <w:color w:val="000000"/>
                <w:sz w:val="16"/>
                <w:szCs w:val="16"/>
                <w:lang w:val="en-US"/>
              </w:rPr>
            </w:pPr>
            <w:r>
              <w:rPr>
                <w:rFonts w:asciiTheme="majorHAnsi" w:eastAsia="Times New Roman" w:hAnsiTheme="majorHAnsi" w:cstheme="majorHAnsi"/>
                <w:b/>
                <w:bCs/>
                <w:color w:val="000000"/>
                <w:sz w:val="16"/>
                <w:szCs w:val="16"/>
                <w:lang w:val="ro-RO"/>
              </w:rPr>
              <w:t>N</w:t>
            </w:r>
            <w:r w:rsidR="00FE7844" w:rsidRPr="00834387">
              <w:rPr>
                <w:rFonts w:asciiTheme="majorHAnsi" w:eastAsia="Times New Roman" w:hAnsiTheme="majorHAnsi" w:cstheme="majorHAnsi"/>
                <w:b/>
                <w:bCs/>
                <w:color w:val="000000"/>
                <w:sz w:val="16"/>
                <w:szCs w:val="16"/>
                <w:lang w:val="en-US"/>
              </w:rPr>
              <w:t>r</w:t>
            </w:r>
            <w:r>
              <w:rPr>
                <w:rFonts w:asciiTheme="majorHAnsi" w:eastAsia="Times New Roman" w:hAnsiTheme="majorHAnsi" w:cstheme="majorHAnsi"/>
                <w:b/>
                <w:bCs/>
                <w:color w:val="000000"/>
                <w:sz w:val="16"/>
                <w:szCs w:val="16"/>
                <w:lang w:val="ro-RO"/>
              </w:rPr>
              <w:t>. d</w:t>
            </w:r>
            <w:r w:rsidR="00FE7844" w:rsidRPr="00834387">
              <w:rPr>
                <w:rFonts w:asciiTheme="majorHAnsi" w:eastAsia="Times New Roman" w:hAnsiTheme="majorHAnsi" w:cstheme="majorHAnsi"/>
                <w:b/>
                <w:bCs/>
                <w:color w:val="000000"/>
                <w:sz w:val="16"/>
                <w:szCs w:val="16"/>
                <w:lang w:val="en-US"/>
              </w:rPr>
              <w:t>/o</w:t>
            </w:r>
          </w:p>
        </w:tc>
        <w:tc>
          <w:tcPr>
            <w:tcW w:w="351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9E55942" w14:textId="77777777" w:rsidR="00FE7844" w:rsidRPr="00834387" w:rsidRDefault="00FE7844" w:rsidP="007F0B90">
            <w:pPr>
              <w:spacing w:after="0" w:line="240" w:lineRule="auto"/>
              <w:rPr>
                <w:rFonts w:asciiTheme="majorHAnsi" w:eastAsia="Times New Roman" w:hAnsiTheme="majorHAnsi" w:cstheme="majorHAnsi"/>
                <w:b/>
                <w:bCs/>
                <w:color w:val="000000"/>
                <w:sz w:val="16"/>
                <w:szCs w:val="16"/>
                <w:lang w:val="en-US"/>
              </w:rPr>
            </w:pPr>
            <w:r w:rsidRPr="00834387">
              <w:rPr>
                <w:rFonts w:asciiTheme="majorHAnsi" w:eastAsia="Times New Roman" w:hAnsiTheme="majorHAnsi" w:cstheme="majorHAnsi"/>
                <w:b/>
                <w:bCs/>
                <w:color w:val="000000"/>
                <w:sz w:val="16"/>
                <w:szCs w:val="16"/>
                <w:lang w:val="en-US"/>
              </w:rPr>
              <w:t>Mineralul util</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E9E26AB" w14:textId="57160DE9" w:rsidR="00FE7844" w:rsidRPr="00834387" w:rsidRDefault="00FE7844" w:rsidP="007F0B90">
            <w:pPr>
              <w:spacing w:after="0" w:line="240" w:lineRule="auto"/>
              <w:rPr>
                <w:rFonts w:asciiTheme="majorHAnsi" w:eastAsia="Times New Roman" w:hAnsiTheme="majorHAnsi" w:cstheme="majorHAnsi"/>
                <w:b/>
                <w:bCs/>
                <w:color w:val="000000"/>
                <w:sz w:val="16"/>
                <w:szCs w:val="16"/>
                <w:lang w:val="en-US"/>
              </w:rPr>
            </w:pPr>
            <w:r w:rsidRPr="00834387">
              <w:rPr>
                <w:rFonts w:asciiTheme="majorHAnsi" w:eastAsia="Times New Roman" w:hAnsiTheme="majorHAnsi" w:cstheme="majorHAnsi"/>
                <w:b/>
                <w:bCs/>
                <w:color w:val="000000"/>
                <w:sz w:val="16"/>
                <w:szCs w:val="16"/>
                <w:lang w:val="en-US"/>
              </w:rPr>
              <w:t>Unitate</w:t>
            </w:r>
            <w:r w:rsidR="006B1277">
              <w:rPr>
                <w:rFonts w:asciiTheme="majorHAnsi" w:eastAsia="Times New Roman" w:hAnsiTheme="majorHAnsi" w:cstheme="majorHAnsi"/>
                <w:b/>
                <w:bCs/>
                <w:color w:val="000000"/>
                <w:sz w:val="16"/>
                <w:szCs w:val="16"/>
                <w:lang w:val="en-US"/>
              </w:rPr>
              <w:t>a</w:t>
            </w:r>
            <w:r w:rsidRPr="00834387">
              <w:rPr>
                <w:rFonts w:asciiTheme="majorHAnsi" w:eastAsia="Times New Roman" w:hAnsiTheme="majorHAnsi" w:cstheme="majorHAnsi"/>
                <w:b/>
                <w:bCs/>
                <w:color w:val="000000"/>
                <w:sz w:val="16"/>
                <w:szCs w:val="16"/>
                <w:lang w:val="en-US"/>
              </w:rPr>
              <w:t xml:space="preserve"> de măsur</w:t>
            </w:r>
            <w:r w:rsidR="006B1277">
              <w:rPr>
                <w:rFonts w:asciiTheme="majorHAnsi" w:eastAsia="Times New Roman" w:hAnsiTheme="majorHAnsi" w:cstheme="majorHAnsi"/>
                <w:b/>
                <w:bCs/>
                <w:color w:val="000000"/>
                <w:sz w:val="16"/>
                <w:szCs w:val="16"/>
                <w:lang w:val="en-US"/>
              </w:rPr>
              <w:t>ă</w:t>
            </w:r>
          </w:p>
        </w:tc>
        <w:tc>
          <w:tcPr>
            <w:tcW w:w="4253" w:type="dxa"/>
            <w:gridSpan w:val="3"/>
            <w:tcBorders>
              <w:top w:val="single" w:sz="4" w:space="0" w:color="auto"/>
              <w:left w:val="nil"/>
              <w:bottom w:val="single" w:sz="4" w:space="0" w:color="auto"/>
              <w:right w:val="single" w:sz="4" w:space="0" w:color="auto"/>
            </w:tcBorders>
            <w:shd w:val="clear" w:color="auto" w:fill="DEEAF6" w:themeFill="accent1" w:themeFillTint="33"/>
            <w:hideMark/>
          </w:tcPr>
          <w:p w14:paraId="143E6B54" w14:textId="77777777" w:rsidR="00FE7844" w:rsidRPr="00834387" w:rsidRDefault="00FE7844" w:rsidP="007F0B90">
            <w:pPr>
              <w:spacing w:after="0" w:line="240" w:lineRule="auto"/>
              <w:rPr>
                <w:rFonts w:asciiTheme="majorHAnsi" w:eastAsia="Times New Roman" w:hAnsiTheme="majorHAnsi" w:cstheme="majorHAnsi"/>
                <w:b/>
                <w:bCs/>
                <w:color w:val="000000"/>
                <w:sz w:val="16"/>
                <w:szCs w:val="16"/>
                <w:lang w:val="en-US"/>
              </w:rPr>
            </w:pPr>
            <w:r w:rsidRPr="00834387">
              <w:rPr>
                <w:rFonts w:asciiTheme="majorHAnsi" w:eastAsia="Times New Roman" w:hAnsiTheme="majorHAnsi" w:cstheme="majorHAnsi"/>
                <w:b/>
                <w:bCs/>
                <w:color w:val="000000"/>
                <w:sz w:val="16"/>
                <w:szCs w:val="16"/>
                <w:lang w:val="en-US"/>
              </w:rPr>
              <w:t>Anul 2018</w:t>
            </w:r>
          </w:p>
        </w:tc>
        <w:tc>
          <w:tcPr>
            <w:tcW w:w="3405" w:type="dxa"/>
            <w:gridSpan w:val="3"/>
            <w:tcBorders>
              <w:top w:val="single" w:sz="4" w:space="0" w:color="auto"/>
              <w:left w:val="nil"/>
              <w:bottom w:val="single" w:sz="4" w:space="0" w:color="auto"/>
              <w:right w:val="single" w:sz="4" w:space="0" w:color="auto"/>
            </w:tcBorders>
            <w:shd w:val="clear" w:color="auto" w:fill="DEEAF6" w:themeFill="accent1" w:themeFillTint="33"/>
            <w:hideMark/>
          </w:tcPr>
          <w:p w14:paraId="39A83D13" w14:textId="77777777" w:rsidR="00FE7844" w:rsidRPr="00834387" w:rsidRDefault="00FE7844" w:rsidP="007F0B90">
            <w:pPr>
              <w:spacing w:after="0" w:line="240" w:lineRule="auto"/>
              <w:rPr>
                <w:rFonts w:asciiTheme="majorHAnsi" w:eastAsia="Times New Roman" w:hAnsiTheme="majorHAnsi" w:cstheme="majorHAnsi"/>
                <w:b/>
                <w:bCs/>
                <w:color w:val="000000"/>
                <w:sz w:val="16"/>
                <w:szCs w:val="16"/>
                <w:lang w:val="en-US"/>
              </w:rPr>
            </w:pPr>
            <w:r w:rsidRPr="00834387">
              <w:rPr>
                <w:rFonts w:asciiTheme="majorHAnsi" w:eastAsia="Times New Roman" w:hAnsiTheme="majorHAnsi" w:cstheme="majorHAnsi"/>
                <w:b/>
                <w:bCs/>
                <w:color w:val="000000"/>
                <w:sz w:val="16"/>
                <w:szCs w:val="16"/>
                <w:lang w:val="en-US"/>
              </w:rPr>
              <w:t>Anul 2019</w:t>
            </w:r>
          </w:p>
        </w:tc>
      </w:tr>
      <w:tr w:rsidR="00FE7844" w:rsidRPr="004A6C97" w14:paraId="3834EB73" w14:textId="77777777" w:rsidTr="007F0B90">
        <w:trPr>
          <w:trHeight w:val="450"/>
        </w:trPr>
        <w:tc>
          <w:tcPr>
            <w:tcW w:w="850"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E591D00" w14:textId="77777777" w:rsidR="00FE7844" w:rsidRPr="00834387" w:rsidRDefault="00FE7844" w:rsidP="007F0B90">
            <w:pPr>
              <w:spacing w:after="0" w:line="240" w:lineRule="auto"/>
              <w:rPr>
                <w:rFonts w:asciiTheme="majorHAnsi" w:eastAsia="Times New Roman" w:hAnsiTheme="majorHAnsi" w:cstheme="majorHAnsi"/>
                <w:b/>
                <w:bCs/>
                <w:color w:val="000000"/>
                <w:sz w:val="16"/>
                <w:szCs w:val="16"/>
                <w:lang w:val="en-US"/>
              </w:rPr>
            </w:pPr>
          </w:p>
        </w:tc>
        <w:tc>
          <w:tcPr>
            <w:tcW w:w="351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BBA6EE6" w14:textId="77777777" w:rsidR="00FE7844" w:rsidRPr="00834387" w:rsidRDefault="00FE7844" w:rsidP="007F0B90">
            <w:pPr>
              <w:spacing w:after="0" w:line="240" w:lineRule="auto"/>
              <w:rPr>
                <w:rFonts w:asciiTheme="majorHAnsi" w:eastAsia="Times New Roman" w:hAnsiTheme="majorHAnsi" w:cstheme="majorHAnsi"/>
                <w:b/>
                <w:bCs/>
                <w:color w:val="000000"/>
                <w:sz w:val="16"/>
                <w:szCs w:val="16"/>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A3D6EF5" w14:textId="77777777" w:rsidR="00FE7844" w:rsidRPr="00834387" w:rsidRDefault="00FE7844" w:rsidP="007F0B90">
            <w:pPr>
              <w:spacing w:after="0" w:line="240" w:lineRule="auto"/>
              <w:rPr>
                <w:rFonts w:asciiTheme="majorHAnsi" w:eastAsia="Times New Roman" w:hAnsiTheme="majorHAnsi" w:cstheme="majorHAnsi"/>
                <w:b/>
                <w:bCs/>
                <w:color w:val="000000"/>
                <w:sz w:val="16"/>
                <w:szCs w:val="16"/>
                <w:lang w:val="en-US"/>
              </w:rPr>
            </w:pPr>
          </w:p>
        </w:tc>
        <w:tc>
          <w:tcPr>
            <w:tcW w:w="1134" w:type="dxa"/>
            <w:vMerge w:val="restart"/>
            <w:tcBorders>
              <w:top w:val="nil"/>
              <w:left w:val="single" w:sz="4" w:space="0" w:color="auto"/>
              <w:bottom w:val="single" w:sz="4" w:space="0" w:color="auto"/>
              <w:right w:val="single" w:sz="4" w:space="0" w:color="auto"/>
            </w:tcBorders>
            <w:shd w:val="clear" w:color="auto" w:fill="DEEAF6" w:themeFill="accent1" w:themeFillTint="33"/>
            <w:hideMark/>
          </w:tcPr>
          <w:p w14:paraId="61D67B27" w14:textId="77777777" w:rsidR="00FE7844" w:rsidRPr="00834387" w:rsidRDefault="00FE7844" w:rsidP="007F0B90">
            <w:pPr>
              <w:spacing w:after="0" w:line="240" w:lineRule="auto"/>
              <w:rPr>
                <w:rFonts w:asciiTheme="majorHAnsi" w:eastAsia="Times New Roman" w:hAnsiTheme="majorHAnsi" w:cstheme="majorHAnsi"/>
                <w:b/>
                <w:bCs/>
                <w:color w:val="000000"/>
                <w:sz w:val="16"/>
                <w:szCs w:val="16"/>
                <w:lang w:val="en-US"/>
              </w:rPr>
            </w:pPr>
            <w:r w:rsidRPr="00834387">
              <w:rPr>
                <w:rFonts w:asciiTheme="majorHAnsi" w:eastAsia="Times New Roman" w:hAnsiTheme="majorHAnsi" w:cstheme="majorHAnsi"/>
                <w:b/>
                <w:bCs/>
                <w:color w:val="000000"/>
                <w:sz w:val="16"/>
                <w:szCs w:val="16"/>
                <w:lang w:val="en-US"/>
              </w:rPr>
              <w:t>Suma calculată</w:t>
            </w:r>
          </w:p>
        </w:tc>
        <w:tc>
          <w:tcPr>
            <w:tcW w:w="1701" w:type="dxa"/>
            <w:vMerge w:val="restart"/>
            <w:tcBorders>
              <w:top w:val="nil"/>
              <w:left w:val="single" w:sz="4" w:space="0" w:color="auto"/>
              <w:bottom w:val="single" w:sz="4" w:space="0" w:color="auto"/>
              <w:right w:val="single" w:sz="4" w:space="0" w:color="auto"/>
            </w:tcBorders>
            <w:shd w:val="clear" w:color="auto" w:fill="DEEAF6" w:themeFill="accent1" w:themeFillTint="33"/>
            <w:hideMark/>
          </w:tcPr>
          <w:p w14:paraId="7C3F7250" w14:textId="77777777" w:rsidR="00FE7844" w:rsidRPr="00834387" w:rsidRDefault="00FE7844" w:rsidP="007F0B90">
            <w:pPr>
              <w:spacing w:after="0" w:line="240" w:lineRule="auto"/>
              <w:rPr>
                <w:rFonts w:asciiTheme="majorHAnsi" w:eastAsia="Times New Roman" w:hAnsiTheme="majorHAnsi" w:cstheme="majorHAnsi"/>
                <w:b/>
                <w:bCs/>
                <w:color w:val="000000"/>
                <w:sz w:val="16"/>
                <w:szCs w:val="16"/>
                <w:lang w:val="en-US"/>
              </w:rPr>
            </w:pPr>
            <w:r w:rsidRPr="00834387">
              <w:rPr>
                <w:rFonts w:asciiTheme="majorHAnsi" w:eastAsia="Times New Roman" w:hAnsiTheme="majorHAnsi" w:cstheme="majorHAnsi"/>
                <w:b/>
                <w:bCs/>
                <w:color w:val="000000"/>
                <w:sz w:val="16"/>
                <w:szCs w:val="16"/>
                <w:lang w:val="en-US"/>
              </w:rPr>
              <w:t>Suma achitată</w:t>
            </w:r>
          </w:p>
        </w:tc>
        <w:tc>
          <w:tcPr>
            <w:tcW w:w="1418" w:type="dxa"/>
            <w:vMerge w:val="restart"/>
            <w:tcBorders>
              <w:top w:val="nil"/>
              <w:left w:val="single" w:sz="4" w:space="0" w:color="auto"/>
              <w:bottom w:val="single" w:sz="4" w:space="0" w:color="auto"/>
              <w:right w:val="single" w:sz="4" w:space="0" w:color="auto"/>
            </w:tcBorders>
            <w:shd w:val="clear" w:color="auto" w:fill="DEEAF6" w:themeFill="accent1" w:themeFillTint="33"/>
            <w:hideMark/>
          </w:tcPr>
          <w:p w14:paraId="29115D87" w14:textId="77777777" w:rsidR="00FE7844" w:rsidRPr="00FD4E3E" w:rsidRDefault="00FE7844" w:rsidP="007F0B90">
            <w:pPr>
              <w:spacing w:after="0" w:line="240" w:lineRule="auto"/>
              <w:rPr>
                <w:rFonts w:asciiTheme="majorHAnsi" w:eastAsia="Times New Roman" w:hAnsiTheme="majorHAnsi" w:cstheme="majorHAnsi"/>
                <w:b/>
                <w:bCs/>
                <w:color w:val="000000"/>
                <w:sz w:val="16"/>
                <w:szCs w:val="16"/>
                <w:lang w:val="en-US"/>
              </w:rPr>
            </w:pPr>
            <w:r w:rsidRPr="00FD4E3E">
              <w:rPr>
                <w:rFonts w:asciiTheme="majorHAnsi" w:eastAsia="Times New Roman" w:hAnsiTheme="majorHAnsi" w:cstheme="majorHAnsi"/>
                <w:b/>
                <w:bCs/>
                <w:color w:val="000000"/>
                <w:sz w:val="16"/>
                <w:szCs w:val="16"/>
                <w:lang w:val="en-US"/>
              </w:rPr>
              <w:t>Ponderea venitului din taxa achitată (%)</w:t>
            </w:r>
          </w:p>
        </w:tc>
        <w:tc>
          <w:tcPr>
            <w:tcW w:w="1275" w:type="dxa"/>
            <w:vMerge w:val="restart"/>
            <w:tcBorders>
              <w:top w:val="nil"/>
              <w:left w:val="single" w:sz="4" w:space="0" w:color="auto"/>
              <w:bottom w:val="single" w:sz="4" w:space="0" w:color="auto"/>
              <w:right w:val="single" w:sz="4" w:space="0" w:color="auto"/>
            </w:tcBorders>
            <w:shd w:val="clear" w:color="auto" w:fill="DEEAF6" w:themeFill="accent1" w:themeFillTint="33"/>
            <w:hideMark/>
          </w:tcPr>
          <w:p w14:paraId="1A3DBE44" w14:textId="77777777" w:rsidR="00FE7844" w:rsidRPr="00B501A8" w:rsidRDefault="00FE7844" w:rsidP="007F0B90">
            <w:pPr>
              <w:spacing w:after="0" w:line="240" w:lineRule="auto"/>
              <w:rPr>
                <w:rFonts w:asciiTheme="majorHAnsi" w:eastAsia="Times New Roman" w:hAnsiTheme="majorHAnsi" w:cstheme="majorHAnsi"/>
                <w:b/>
                <w:bCs/>
                <w:color w:val="000000"/>
                <w:sz w:val="16"/>
                <w:szCs w:val="16"/>
              </w:rPr>
            </w:pPr>
            <w:r w:rsidRPr="00B501A8">
              <w:rPr>
                <w:rFonts w:asciiTheme="majorHAnsi" w:eastAsia="Times New Roman" w:hAnsiTheme="majorHAnsi" w:cstheme="majorHAnsi"/>
                <w:b/>
                <w:bCs/>
                <w:color w:val="000000"/>
                <w:sz w:val="16"/>
                <w:szCs w:val="16"/>
              </w:rPr>
              <w:t>Suma calculată</w:t>
            </w:r>
          </w:p>
        </w:tc>
        <w:tc>
          <w:tcPr>
            <w:tcW w:w="1134" w:type="dxa"/>
            <w:vMerge w:val="restart"/>
            <w:tcBorders>
              <w:top w:val="nil"/>
              <w:left w:val="single" w:sz="4" w:space="0" w:color="auto"/>
              <w:bottom w:val="single" w:sz="4" w:space="0" w:color="auto"/>
              <w:right w:val="single" w:sz="4" w:space="0" w:color="auto"/>
            </w:tcBorders>
            <w:shd w:val="clear" w:color="auto" w:fill="DEEAF6" w:themeFill="accent1" w:themeFillTint="33"/>
            <w:hideMark/>
          </w:tcPr>
          <w:p w14:paraId="4DB8EF59" w14:textId="77777777" w:rsidR="00FE7844" w:rsidRPr="00B501A8" w:rsidRDefault="00FE7844" w:rsidP="007F0B90">
            <w:pPr>
              <w:spacing w:after="0" w:line="240" w:lineRule="auto"/>
              <w:rPr>
                <w:rFonts w:asciiTheme="majorHAnsi" w:eastAsia="Times New Roman" w:hAnsiTheme="majorHAnsi" w:cstheme="majorHAnsi"/>
                <w:b/>
                <w:bCs/>
                <w:color w:val="000000"/>
                <w:sz w:val="16"/>
                <w:szCs w:val="16"/>
              </w:rPr>
            </w:pPr>
            <w:r w:rsidRPr="00B501A8">
              <w:rPr>
                <w:rFonts w:asciiTheme="majorHAnsi" w:eastAsia="Times New Roman" w:hAnsiTheme="majorHAnsi" w:cstheme="majorHAnsi"/>
                <w:b/>
                <w:bCs/>
                <w:color w:val="000000"/>
                <w:sz w:val="16"/>
                <w:szCs w:val="16"/>
              </w:rPr>
              <w:t>Suma achitată</w:t>
            </w:r>
          </w:p>
        </w:tc>
        <w:tc>
          <w:tcPr>
            <w:tcW w:w="996" w:type="dxa"/>
            <w:vMerge w:val="restart"/>
            <w:tcBorders>
              <w:top w:val="nil"/>
              <w:left w:val="single" w:sz="4" w:space="0" w:color="auto"/>
              <w:bottom w:val="single" w:sz="4" w:space="0" w:color="auto"/>
              <w:right w:val="single" w:sz="4" w:space="0" w:color="auto"/>
            </w:tcBorders>
            <w:shd w:val="clear" w:color="auto" w:fill="DEEAF6" w:themeFill="accent1" w:themeFillTint="33"/>
            <w:hideMark/>
          </w:tcPr>
          <w:p w14:paraId="4AC30F75" w14:textId="77777777" w:rsidR="00FE7844" w:rsidRPr="00FD4E3E" w:rsidRDefault="00FE7844" w:rsidP="007F0B90">
            <w:pPr>
              <w:spacing w:after="0" w:line="240" w:lineRule="auto"/>
              <w:rPr>
                <w:rFonts w:asciiTheme="majorHAnsi" w:eastAsia="Times New Roman" w:hAnsiTheme="majorHAnsi" w:cstheme="majorHAnsi"/>
                <w:b/>
                <w:bCs/>
                <w:color w:val="000000"/>
                <w:sz w:val="16"/>
                <w:szCs w:val="16"/>
                <w:lang w:val="en-US"/>
              </w:rPr>
            </w:pPr>
            <w:r w:rsidRPr="00FD4E3E">
              <w:rPr>
                <w:rFonts w:asciiTheme="majorHAnsi" w:eastAsia="Times New Roman" w:hAnsiTheme="majorHAnsi" w:cstheme="majorHAnsi"/>
                <w:b/>
                <w:bCs/>
                <w:color w:val="000000"/>
                <w:sz w:val="16"/>
                <w:szCs w:val="16"/>
                <w:lang w:val="en-US"/>
              </w:rPr>
              <w:t>Ponderea venitului din taxa achitată (%)</w:t>
            </w:r>
          </w:p>
        </w:tc>
      </w:tr>
      <w:tr w:rsidR="00FE7844" w:rsidRPr="004A6C97" w14:paraId="1EAACF1E" w14:textId="77777777" w:rsidTr="007F0B90">
        <w:trPr>
          <w:trHeight w:val="450"/>
        </w:trPr>
        <w:tc>
          <w:tcPr>
            <w:tcW w:w="850"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1395C7D" w14:textId="77777777" w:rsidR="00FE7844" w:rsidRPr="00FD4E3E" w:rsidRDefault="00FE7844" w:rsidP="007F0B90">
            <w:pPr>
              <w:spacing w:after="0" w:line="240" w:lineRule="auto"/>
              <w:rPr>
                <w:rFonts w:asciiTheme="majorHAnsi" w:eastAsia="Times New Roman" w:hAnsiTheme="majorHAnsi" w:cstheme="majorHAnsi"/>
                <w:b/>
                <w:bCs/>
                <w:color w:val="000000"/>
                <w:sz w:val="16"/>
                <w:szCs w:val="16"/>
                <w:lang w:val="en-US"/>
              </w:rPr>
            </w:pPr>
          </w:p>
        </w:tc>
        <w:tc>
          <w:tcPr>
            <w:tcW w:w="351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09E0CB6" w14:textId="77777777" w:rsidR="00FE7844" w:rsidRPr="00FD4E3E" w:rsidRDefault="00FE7844" w:rsidP="007F0B90">
            <w:pPr>
              <w:spacing w:after="0" w:line="240" w:lineRule="auto"/>
              <w:rPr>
                <w:rFonts w:asciiTheme="majorHAnsi" w:eastAsia="Times New Roman" w:hAnsiTheme="majorHAnsi" w:cstheme="majorHAnsi"/>
                <w:b/>
                <w:bCs/>
                <w:color w:val="000000"/>
                <w:sz w:val="16"/>
                <w:szCs w:val="16"/>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A5A9222" w14:textId="77777777" w:rsidR="00FE7844" w:rsidRPr="00FD4E3E" w:rsidRDefault="00FE7844" w:rsidP="007F0B90">
            <w:pPr>
              <w:spacing w:after="0" w:line="240" w:lineRule="auto"/>
              <w:rPr>
                <w:rFonts w:asciiTheme="majorHAnsi" w:eastAsia="Times New Roman" w:hAnsiTheme="majorHAnsi" w:cstheme="majorHAnsi"/>
                <w:b/>
                <w:bCs/>
                <w:color w:val="000000"/>
                <w:sz w:val="16"/>
                <w:szCs w:val="16"/>
                <w:lang w:val="en-US"/>
              </w:rPr>
            </w:pPr>
          </w:p>
        </w:tc>
        <w:tc>
          <w:tcPr>
            <w:tcW w:w="1134" w:type="dxa"/>
            <w:vMerge/>
            <w:tcBorders>
              <w:top w:val="nil"/>
              <w:left w:val="single" w:sz="4" w:space="0" w:color="auto"/>
              <w:bottom w:val="single" w:sz="4" w:space="0" w:color="auto"/>
              <w:right w:val="single" w:sz="4" w:space="0" w:color="auto"/>
            </w:tcBorders>
            <w:shd w:val="clear" w:color="auto" w:fill="DEEAF6" w:themeFill="accent1" w:themeFillTint="33"/>
            <w:hideMark/>
          </w:tcPr>
          <w:p w14:paraId="7FA51177" w14:textId="77777777" w:rsidR="00FE7844" w:rsidRPr="00FD4E3E" w:rsidRDefault="00FE7844" w:rsidP="007F0B90">
            <w:pPr>
              <w:spacing w:after="0" w:line="240" w:lineRule="auto"/>
              <w:rPr>
                <w:rFonts w:asciiTheme="majorHAnsi" w:eastAsia="Times New Roman" w:hAnsiTheme="majorHAnsi" w:cstheme="majorHAnsi"/>
                <w:b/>
                <w:bCs/>
                <w:color w:val="000000"/>
                <w:sz w:val="16"/>
                <w:szCs w:val="16"/>
                <w:lang w:val="en-US"/>
              </w:rPr>
            </w:pPr>
          </w:p>
        </w:tc>
        <w:tc>
          <w:tcPr>
            <w:tcW w:w="1701" w:type="dxa"/>
            <w:vMerge/>
            <w:tcBorders>
              <w:top w:val="nil"/>
              <w:left w:val="single" w:sz="4" w:space="0" w:color="auto"/>
              <w:bottom w:val="single" w:sz="4" w:space="0" w:color="auto"/>
              <w:right w:val="single" w:sz="4" w:space="0" w:color="auto"/>
            </w:tcBorders>
            <w:shd w:val="clear" w:color="auto" w:fill="DEEAF6" w:themeFill="accent1" w:themeFillTint="33"/>
            <w:hideMark/>
          </w:tcPr>
          <w:p w14:paraId="7A9C10D1" w14:textId="77777777" w:rsidR="00FE7844" w:rsidRPr="00FD4E3E" w:rsidRDefault="00FE7844" w:rsidP="007F0B90">
            <w:pPr>
              <w:spacing w:after="0" w:line="240" w:lineRule="auto"/>
              <w:rPr>
                <w:rFonts w:asciiTheme="majorHAnsi" w:eastAsia="Times New Roman" w:hAnsiTheme="majorHAnsi" w:cstheme="majorHAnsi"/>
                <w:b/>
                <w:bCs/>
                <w:color w:val="000000"/>
                <w:sz w:val="16"/>
                <w:szCs w:val="16"/>
                <w:lang w:val="en-US"/>
              </w:rPr>
            </w:pPr>
          </w:p>
        </w:tc>
        <w:tc>
          <w:tcPr>
            <w:tcW w:w="1418" w:type="dxa"/>
            <w:vMerge/>
            <w:tcBorders>
              <w:top w:val="nil"/>
              <w:left w:val="single" w:sz="4" w:space="0" w:color="auto"/>
              <w:bottom w:val="single" w:sz="4" w:space="0" w:color="auto"/>
              <w:right w:val="single" w:sz="4" w:space="0" w:color="auto"/>
            </w:tcBorders>
            <w:shd w:val="clear" w:color="auto" w:fill="DEEAF6" w:themeFill="accent1" w:themeFillTint="33"/>
            <w:hideMark/>
          </w:tcPr>
          <w:p w14:paraId="503E153D" w14:textId="77777777" w:rsidR="00FE7844" w:rsidRPr="00FD4E3E" w:rsidRDefault="00FE7844" w:rsidP="007F0B90">
            <w:pPr>
              <w:spacing w:after="0" w:line="240" w:lineRule="auto"/>
              <w:rPr>
                <w:rFonts w:asciiTheme="majorHAnsi" w:eastAsia="Times New Roman" w:hAnsiTheme="majorHAnsi" w:cstheme="majorHAnsi"/>
                <w:b/>
                <w:bCs/>
                <w:color w:val="000000"/>
                <w:sz w:val="16"/>
                <w:szCs w:val="16"/>
                <w:lang w:val="en-US"/>
              </w:rPr>
            </w:pPr>
          </w:p>
        </w:tc>
        <w:tc>
          <w:tcPr>
            <w:tcW w:w="1275" w:type="dxa"/>
            <w:vMerge/>
            <w:tcBorders>
              <w:top w:val="nil"/>
              <w:left w:val="single" w:sz="4" w:space="0" w:color="auto"/>
              <w:bottom w:val="single" w:sz="4" w:space="0" w:color="auto"/>
              <w:right w:val="single" w:sz="4" w:space="0" w:color="auto"/>
            </w:tcBorders>
            <w:shd w:val="clear" w:color="auto" w:fill="DEEAF6" w:themeFill="accent1" w:themeFillTint="33"/>
            <w:hideMark/>
          </w:tcPr>
          <w:p w14:paraId="78C1B3FA" w14:textId="77777777" w:rsidR="00FE7844" w:rsidRPr="00FD4E3E" w:rsidRDefault="00FE7844" w:rsidP="007F0B90">
            <w:pPr>
              <w:spacing w:after="0" w:line="240" w:lineRule="auto"/>
              <w:rPr>
                <w:rFonts w:asciiTheme="majorHAnsi" w:eastAsia="Times New Roman" w:hAnsiTheme="majorHAnsi" w:cstheme="majorHAnsi"/>
                <w:b/>
                <w:bCs/>
                <w:color w:val="000000"/>
                <w:sz w:val="16"/>
                <w:szCs w:val="16"/>
                <w:lang w:val="en-US"/>
              </w:rPr>
            </w:pPr>
          </w:p>
        </w:tc>
        <w:tc>
          <w:tcPr>
            <w:tcW w:w="1134" w:type="dxa"/>
            <w:vMerge/>
            <w:tcBorders>
              <w:top w:val="nil"/>
              <w:left w:val="single" w:sz="4" w:space="0" w:color="auto"/>
              <w:bottom w:val="single" w:sz="4" w:space="0" w:color="auto"/>
              <w:right w:val="single" w:sz="4" w:space="0" w:color="auto"/>
            </w:tcBorders>
            <w:shd w:val="clear" w:color="auto" w:fill="DEEAF6" w:themeFill="accent1" w:themeFillTint="33"/>
            <w:hideMark/>
          </w:tcPr>
          <w:p w14:paraId="3A227076" w14:textId="77777777" w:rsidR="00FE7844" w:rsidRPr="00FD4E3E" w:rsidRDefault="00FE7844" w:rsidP="007F0B90">
            <w:pPr>
              <w:spacing w:after="0" w:line="240" w:lineRule="auto"/>
              <w:rPr>
                <w:rFonts w:asciiTheme="majorHAnsi" w:eastAsia="Times New Roman" w:hAnsiTheme="majorHAnsi" w:cstheme="majorHAnsi"/>
                <w:b/>
                <w:bCs/>
                <w:color w:val="000000"/>
                <w:sz w:val="16"/>
                <w:szCs w:val="16"/>
                <w:lang w:val="en-US"/>
              </w:rPr>
            </w:pPr>
          </w:p>
        </w:tc>
        <w:tc>
          <w:tcPr>
            <w:tcW w:w="996" w:type="dxa"/>
            <w:vMerge/>
            <w:tcBorders>
              <w:top w:val="nil"/>
              <w:left w:val="single" w:sz="4" w:space="0" w:color="auto"/>
              <w:bottom w:val="single" w:sz="4" w:space="0" w:color="auto"/>
              <w:right w:val="single" w:sz="4" w:space="0" w:color="auto"/>
            </w:tcBorders>
            <w:shd w:val="clear" w:color="auto" w:fill="DEEAF6" w:themeFill="accent1" w:themeFillTint="33"/>
            <w:hideMark/>
          </w:tcPr>
          <w:p w14:paraId="56413569" w14:textId="77777777" w:rsidR="00FE7844" w:rsidRPr="00FD4E3E" w:rsidRDefault="00FE7844" w:rsidP="007F0B90">
            <w:pPr>
              <w:spacing w:after="0" w:line="240" w:lineRule="auto"/>
              <w:rPr>
                <w:rFonts w:asciiTheme="majorHAnsi" w:eastAsia="Times New Roman" w:hAnsiTheme="majorHAnsi" w:cstheme="majorHAnsi"/>
                <w:b/>
                <w:bCs/>
                <w:color w:val="000000"/>
                <w:sz w:val="16"/>
                <w:szCs w:val="16"/>
                <w:lang w:val="en-US"/>
              </w:rPr>
            </w:pPr>
          </w:p>
        </w:tc>
      </w:tr>
      <w:tr w:rsidR="00FE7844" w:rsidRPr="00B501A8" w14:paraId="3E9D9471" w14:textId="77777777" w:rsidTr="007F0B90">
        <w:trPr>
          <w:trHeight w:val="95"/>
        </w:trPr>
        <w:tc>
          <w:tcPr>
            <w:tcW w:w="850" w:type="dxa"/>
            <w:tcBorders>
              <w:top w:val="nil"/>
              <w:left w:val="single" w:sz="4" w:space="0" w:color="auto"/>
              <w:bottom w:val="single" w:sz="4" w:space="0" w:color="auto"/>
              <w:right w:val="single" w:sz="4" w:space="0" w:color="auto"/>
            </w:tcBorders>
            <w:shd w:val="clear" w:color="auto" w:fill="auto"/>
            <w:hideMark/>
          </w:tcPr>
          <w:p w14:paraId="19D880CD"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w:t>
            </w:r>
          </w:p>
        </w:tc>
        <w:tc>
          <w:tcPr>
            <w:tcW w:w="3511" w:type="dxa"/>
            <w:tcBorders>
              <w:top w:val="nil"/>
              <w:left w:val="nil"/>
              <w:bottom w:val="single" w:sz="4" w:space="0" w:color="auto"/>
              <w:right w:val="single" w:sz="4" w:space="0" w:color="auto"/>
            </w:tcBorders>
            <w:shd w:val="clear" w:color="auto" w:fill="auto"/>
            <w:hideMark/>
          </w:tcPr>
          <w:p w14:paraId="21D1F637"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Argilă bentonitică</w:t>
            </w:r>
          </w:p>
        </w:tc>
        <w:tc>
          <w:tcPr>
            <w:tcW w:w="992" w:type="dxa"/>
            <w:tcBorders>
              <w:top w:val="nil"/>
              <w:left w:val="nil"/>
              <w:bottom w:val="single" w:sz="4" w:space="0" w:color="auto"/>
              <w:right w:val="single" w:sz="4" w:space="0" w:color="auto"/>
            </w:tcBorders>
            <w:shd w:val="clear" w:color="auto" w:fill="auto"/>
            <w:hideMark/>
          </w:tcPr>
          <w:p w14:paraId="0EDF693C" w14:textId="04207A57" w:rsidR="00FE7844" w:rsidRPr="00B501A8" w:rsidRDefault="006B1277" w:rsidP="007F0B90">
            <w:pPr>
              <w:spacing w:after="0" w:line="240" w:lineRule="auto"/>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lang w:val="ro-RO"/>
              </w:rPr>
              <w:t>t</w:t>
            </w:r>
            <w:r w:rsidR="00FE7844" w:rsidRPr="00B501A8">
              <w:rPr>
                <w:rFonts w:asciiTheme="majorHAnsi" w:eastAsia="Times New Roman" w:hAnsiTheme="majorHAnsi" w:cstheme="majorHAnsi"/>
                <w:color w:val="000000"/>
                <w:sz w:val="16"/>
                <w:szCs w:val="16"/>
              </w:rPr>
              <w:t>onă</w:t>
            </w:r>
          </w:p>
        </w:tc>
        <w:tc>
          <w:tcPr>
            <w:tcW w:w="1134" w:type="dxa"/>
            <w:tcBorders>
              <w:top w:val="nil"/>
              <w:left w:val="nil"/>
              <w:bottom w:val="single" w:sz="4" w:space="0" w:color="auto"/>
              <w:right w:val="single" w:sz="4" w:space="0" w:color="auto"/>
            </w:tcBorders>
            <w:shd w:val="clear" w:color="auto" w:fill="auto"/>
            <w:hideMark/>
          </w:tcPr>
          <w:p w14:paraId="2BD4E0B0"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20.7</w:t>
            </w:r>
          </w:p>
        </w:tc>
        <w:tc>
          <w:tcPr>
            <w:tcW w:w="1701" w:type="dxa"/>
            <w:tcBorders>
              <w:top w:val="nil"/>
              <w:left w:val="nil"/>
              <w:bottom w:val="single" w:sz="4" w:space="0" w:color="auto"/>
              <w:right w:val="single" w:sz="4" w:space="0" w:color="auto"/>
            </w:tcBorders>
            <w:shd w:val="clear" w:color="auto" w:fill="auto"/>
            <w:hideMark/>
          </w:tcPr>
          <w:p w14:paraId="20BC9B21"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20.7</w:t>
            </w:r>
          </w:p>
        </w:tc>
        <w:tc>
          <w:tcPr>
            <w:tcW w:w="1418" w:type="dxa"/>
            <w:tcBorders>
              <w:top w:val="nil"/>
              <w:left w:val="nil"/>
              <w:bottom w:val="single" w:sz="4" w:space="0" w:color="auto"/>
              <w:right w:val="single" w:sz="4" w:space="0" w:color="auto"/>
            </w:tcBorders>
            <w:shd w:val="clear" w:color="auto" w:fill="auto"/>
            <w:hideMark/>
          </w:tcPr>
          <w:p w14:paraId="7E97F6A2"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0.0</w:t>
            </w:r>
          </w:p>
        </w:tc>
        <w:tc>
          <w:tcPr>
            <w:tcW w:w="1275" w:type="dxa"/>
            <w:tcBorders>
              <w:top w:val="nil"/>
              <w:left w:val="nil"/>
              <w:bottom w:val="single" w:sz="4" w:space="0" w:color="auto"/>
              <w:right w:val="single" w:sz="4" w:space="0" w:color="auto"/>
            </w:tcBorders>
            <w:shd w:val="clear" w:color="auto" w:fill="auto"/>
            <w:hideMark/>
          </w:tcPr>
          <w:p w14:paraId="26DDA727"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14:paraId="20625837"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996" w:type="dxa"/>
            <w:tcBorders>
              <w:top w:val="nil"/>
              <w:left w:val="nil"/>
              <w:bottom w:val="single" w:sz="4" w:space="0" w:color="auto"/>
              <w:right w:val="single" w:sz="4" w:space="0" w:color="auto"/>
            </w:tcBorders>
            <w:shd w:val="clear" w:color="auto" w:fill="auto"/>
            <w:noWrap/>
            <w:hideMark/>
          </w:tcPr>
          <w:p w14:paraId="77DEEFAC"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0.0</w:t>
            </w:r>
          </w:p>
        </w:tc>
      </w:tr>
      <w:tr w:rsidR="00FE7844" w:rsidRPr="00B501A8" w14:paraId="207ADA12" w14:textId="77777777" w:rsidTr="007F0B90">
        <w:trPr>
          <w:trHeight w:val="60"/>
        </w:trPr>
        <w:tc>
          <w:tcPr>
            <w:tcW w:w="850" w:type="dxa"/>
            <w:tcBorders>
              <w:top w:val="nil"/>
              <w:left w:val="single" w:sz="4" w:space="0" w:color="auto"/>
              <w:bottom w:val="single" w:sz="4" w:space="0" w:color="auto"/>
              <w:right w:val="single" w:sz="4" w:space="0" w:color="auto"/>
            </w:tcBorders>
            <w:shd w:val="clear" w:color="auto" w:fill="auto"/>
            <w:hideMark/>
          </w:tcPr>
          <w:p w14:paraId="3E548FBD"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2</w:t>
            </w:r>
          </w:p>
        </w:tc>
        <w:tc>
          <w:tcPr>
            <w:tcW w:w="3511" w:type="dxa"/>
            <w:tcBorders>
              <w:top w:val="nil"/>
              <w:left w:val="nil"/>
              <w:bottom w:val="single" w:sz="4" w:space="0" w:color="auto"/>
              <w:right w:val="single" w:sz="4" w:space="0" w:color="auto"/>
            </w:tcBorders>
            <w:shd w:val="clear" w:color="auto" w:fill="auto"/>
            <w:hideMark/>
          </w:tcPr>
          <w:p w14:paraId="4D1B1396"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Calcar pentru producerea varului</w:t>
            </w:r>
          </w:p>
        </w:tc>
        <w:tc>
          <w:tcPr>
            <w:tcW w:w="992" w:type="dxa"/>
            <w:tcBorders>
              <w:top w:val="nil"/>
              <w:left w:val="nil"/>
              <w:bottom w:val="single" w:sz="4" w:space="0" w:color="auto"/>
              <w:right w:val="single" w:sz="4" w:space="0" w:color="auto"/>
            </w:tcBorders>
            <w:shd w:val="clear" w:color="auto" w:fill="auto"/>
            <w:hideMark/>
          </w:tcPr>
          <w:p w14:paraId="22CB37BD"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m³</w:t>
            </w:r>
          </w:p>
        </w:tc>
        <w:tc>
          <w:tcPr>
            <w:tcW w:w="1134" w:type="dxa"/>
            <w:tcBorders>
              <w:top w:val="nil"/>
              <w:left w:val="nil"/>
              <w:bottom w:val="single" w:sz="4" w:space="0" w:color="auto"/>
              <w:right w:val="single" w:sz="4" w:space="0" w:color="auto"/>
            </w:tcBorders>
            <w:shd w:val="clear" w:color="auto" w:fill="auto"/>
            <w:hideMark/>
          </w:tcPr>
          <w:p w14:paraId="692603C2"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186.7</w:t>
            </w:r>
          </w:p>
        </w:tc>
        <w:tc>
          <w:tcPr>
            <w:tcW w:w="1701" w:type="dxa"/>
            <w:tcBorders>
              <w:top w:val="nil"/>
              <w:left w:val="nil"/>
              <w:bottom w:val="single" w:sz="4" w:space="0" w:color="auto"/>
              <w:right w:val="single" w:sz="4" w:space="0" w:color="auto"/>
            </w:tcBorders>
            <w:shd w:val="clear" w:color="auto" w:fill="auto"/>
            <w:hideMark/>
          </w:tcPr>
          <w:p w14:paraId="726B08DC"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186.7</w:t>
            </w:r>
          </w:p>
        </w:tc>
        <w:tc>
          <w:tcPr>
            <w:tcW w:w="1418" w:type="dxa"/>
            <w:tcBorders>
              <w:top w:val="nil"/>
              <w:left w:val="nil"/>
              <w:bottom w:val="single" w:sz="4" w:space="0" w:color="auto"/>
              <w:right w:val="single" w:sz="4" w:space="0" w:color="auto"/>
            </w:tcBorders>
            <w:shd w:val="clear" w:color="auto" w:fill="auto"/>
            <w:hideMark/>
          </w:tcPr>
          <w:p w14:paraId="0F3FC288"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0.1</w:t>
            </w:r>
          </w:p>
        </w:tc>
        <w:tc>
          <w:tcPr>
            <w:tcW w:w="1275" w:type="dxa"/>
            <w:tcBorders>
              <w:top w:val="nil"/>
              <w:left w:val="nil"/>
              <w:bottom w:val="single" w:sz="4" w:space="0" w:color="auto"/>
              <w:right w:val="single" w:sz="4" w:space="0" w:color="auto"/>
            </w:tcBorders>
            <w:shd w:val="clear" w:color="auto" w:fill="auto"/>
            <w:hideMark/>
          </w:tcPr>
          <w:p w14:paraId="1C169062"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129.4</w:t>
            </w:r>
          </w:p>
        </w:tc>
        <w:tc>
          <w:tcPr>
            <w:tcW w:w="1134" w:type="dxa"/>
            <w:tcBorders>
              <w:top w:val="nil"/>
              <w:left w:val="nil"/>
              <w:bottom w:val="single" w:sz="4" w:space="0" w:color="auto"/>
              <w:right w:val="single" w:sz="4" w:space="0" w:color="auto"/>
            </w:tcBorders>
            <w:shd w:val="clear" w:color="auto" w:fill="auto"/>
            <w:hideMark/>
          </w:tcPr>
          <w:p w14:paraId="28ADC330"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129.4</w:t>
            </w:r>
          </w:p>
        </w:tc>
        <w:tc>
          <w:tcPr>
            <w:tcW w:w="996" w:type="dxa"/>
            <w:tcBorders>
              <w:top w:val="nil"/>
              <w:left w:val="nil"/>
              <w:bottom w:val="single" w:sz="4" w:space="0" w:color="auto"/>
              <w:right w:val="single" w:sz="4" w:space="0" w:color="auto"/>
            </w:tcBorders>
            <w:shd w:val="clear" w:color="auto" w:fill="auto"/>
            <w:noWrap/>
            <w:hideMark/>
          </w:tcPr>
          <w:p w14:paraId="2D25DC22"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0.1</w:t>
            </w:r>
          </w:p>
        </w:tc>
      </w:tr>
      <w:tr w:rsidR="00FE7844" w:rsidRPr="00B501A8" w14:paraId="5800D0AC" w14:textId="77777777" w:rsidTr="007F0B90">
        <w:trPr>
          <w:trHeight w:val="115"/>
        </w:trPr>
        <w:tc>
          <w:tcPr>
            <w:tcW w:w="850" w:type="dxa"/>
            <w:tcBorders>
              <w:top w:val="nil"/>
              <w:left w:val="single" w:sz="4" w:space="0" w:color="auto"/>
              <w:bottom w:val="single" w:sz="4" w:space="0" w:color="auto"/>
              <w:right w:val="single" w:sz="4" w:space="0" w:color="auto"/>
            </w:tcBorders>
            <w:shd w:val="clear" w:color="auto" w:fill="auto"/>
            <w:hideMark/>
          </w:tcPr>
          <w:p w14:paraId="240CB696"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3</w:t>
            </w:r>
          </w:p>
        </w:tc>
        <w:tc>
          <w:tcPr>
            <w:tcW w:w="3511" w:type="dxa"/>
            <w:tcBorders>
              <w:top w:val="nil"/>
              <w:left w:val="nil"/>
              <w:bottom w:val="single" w:sz="4" w:space="0" w:color="auto"/>
              <w:right w:val="single" w:sz="4" w:space="0" w:color="auto"/>
            </w:tcBorders>
            <w:shd w:val="clear" w:color="auto" w:fill="auto"/>
            <w:hideMark/>
          </w:tcPr>
          <w:p w14:paraId="16C56E5D"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Calcar silicios</w:t>
            </w:r>
          </w:p>
        </w:tc>
        <w:tc>
          <w:tcPr>
            <w:tcW w:w="992" w:type="dxa"/>
            <w:tcBorders>
              <w:top w:val="nil"/>
              <w:left w:val="nil"/>
              <w:bottom w:val="single" w:sz="4" w:space="0" w:color="auto"/>
              <w:right w:val="single" w:sz="4" w:space="0" w:color="auto"/>
            </w:tcBorders>
            <w:shd w:val="clear" w:color="auto" w:fill="auto"/>
            <w:hideMark/>
          </w:tcPr>
          <w:p w14:paraId="2F279F68" w14:textId="6D021526" w:rsidR="00FE7844" w:rsidRPr="00B501A8" w:rsidRDefault="006B1277" w:rsidP="007F0B90">
            <w:pPr>
              <w:spacing w:after="0" w:line="240" w:lineRule="auto"/>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lang w:val="ro-RO"/>
              </w:rPr>
              <w:t>t</w:t>
            </w:r>
            <w:r w:rsidR="00FE7844" w:rsidRPr="00B501A8">
              <w:rPr>
                <w:rFonts w:asciiTheme="majorHAnsi" w:eastAsia="Times New Roman" w:hAnsiTheme="majorHAnsi" w:cstheme="majorHAnsi"/>
                <w:color w:val="000000"/>
                <w:sz w:val="16"/>
                <w:szCs w:val="16"/>
              </w:rPr>
              <w:t>onă</w:t>
            </w:r>
          </w:p>
        </w:tc>
        <w:tc>
          <w:tcPr>
            <w:tcW w:w="1134" w:type="dxa"/>
            <w:tcBorders>
              <w:top w:val="nil"/>
              <w:left w:val="nil"/>
              <w:bottom w:val="single" w:sz="4" w:space="0" w:color="auto"/>
              <w:right w:val="single" w:sz="4" w:space="0" w:color="auto"/>
            </w:tcBorders>
            <w:shd w:val="clear" w:color="auto" w:fill="auto"/>
            <w:hideMark/>
          </w:tcPr>
          <w:p w14:paraId="1E1B2669"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16.9</w:t>
            </w:r>
          </w:p>
        </w:tc>
        <w:tc>
          <w:tcPr>
            <w:tcW w:w="1701" w:type="dxa"/>
            <w:tcBorders>
              <w:top w:val="nil"/>
              <w:left w:val="nil"/>
              <w:bottom w:val="single" w:sz="4" w:space="0" w:color="auto"/>
              <w:right w:val="single" w:sz="4" w:space="0" w:color="auto"/>
            </w:tcBorders>
            <w:shd w:val="clear" w:color="auto" w:fill="auto"/>
            <w:hideMark/>
          </w:tcPr>
          <w:p w14:paraId="129D4484"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16.9</w:t>
            </w:r>
          </w:p>
        </w:tc>
        <w:tc>
          <w:tcPr>
            <w:tcW w:w="1418" w:type="dxa"/>
            <w:tcBorders>
              <w:top w:val="nil"/>
              <w:left w:val="nil"/>
              <w:bottom w:val="single" w:sz="4" w:space="0" w:color="auto"/>
              <w:right w:val="single" w:sz="4" w:space="0" w:color="auto"/>
            </w:tcBorders>
            <w:shd w:val="clear" w:color="auto" w:fill="auto"/>
            <w:hideMark/>
          </w:tcPr>
          <w:p w14:paraId="365A4289"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0.0</w:t>
            </w:r>
          </w:p>
        </w:tc>
        <w:tc>
          <w:tcPr>
            <w:tcW w:w="1275" w:type="dxa"/>
            <w:tcBorders>
              <w:top w:val="nil"/>
              <w:left w:val="nil"/>
              <w:bottom w:val="single" w:sz="4" w:space="0" w:color="auto"/>
              <w:right w:val="single" w:sz="4" w:space="0" w:color="auto"/>
            </w:tcBorders>
            <w:shd w:val="clear" w:color="auto" w:fill="auto"/>
            <w:hideMark/>
          </w:tcPr>
          <w:p w14:paraId="3FB75FA8"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14:paraId="78DD7A5B"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996" w:type="dxa"/>
            <w:tcBorders>
              <w:top w:val="nil"/>
              <w:left w:val="nil"/>
              <w:bottom w:val="single" w:sz="4" w:space="0" w:color="auto"/>
              <w:right w:val="single" w:sz="4" w:space="0" w:color="auto"/>
            </w:tcBorders>
            <w:shd w:val="clear" w:color="auto" w:fill="auto"/>
            <w:noWrap/>
            <w:hideMark/>
          </w:tcPr>
          <w:p w14:paraId="63ABFC74"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r>
      <w:tr w:rsidR="00FE7844" w:rsidRPr="00B501A8" w14:paraId="2014FD81" w14:textId="77777777" w:rsidTr="007F0B90">
        <w:trPr>
          <w:trHeight w:val="189"/>
        </w:trPr>
        <w:tc>
          <w:tcPr>
            <w:tcW w:w="850" w:type="dxa"/>
            <w:tcBorders>
              <w:top w:val="nil"/>
              <w:left w:val="single" w:sz="4" w:space="0" w:color="auto"/>
              <w:bottom w:val="single" w:sz="4" w:space="0" w:color="auto"/>
              <w:right w:val="single" w:sz="4" w:space="0" w:color="auto"/>
            </w:tcBorders>
            <w:shd w:val="clear" w:color="auto" w:fill="auto"/>
            <w:hideMark/>
          </w:tcPr>
          <w:p w14:paraId="32522ADB"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4</w:t>
            </w:r>
          </w:p>
        </w:tc>
        <w:tc>
          <w:tcPr>
            <w:tcW w:w="3511" w:type="dxa"/>
            <w:tcBorders>
              <w:top w:val="nil"/>
              <w:left w:val="nil"/>
              <w:bottom w:val="single" w:sz="4" w:space="0" w:color="auto"/>
              <w:right w:val="single" w:sz="4" w:space="0" w:color="auto"/>
            </w:tcBorders>
            <w:shd w:val="clear" w:color="auto" w:fill="auto"/>
            <w:hideMark/>
          </w:tcPr>
          <w:p w14:paraId="1542DB45" w14:textId="79E8DD78" w:rsidR="00FE7844" w:rsidRPr="00FD4E3E" w:rsidRDefault="00FE7844" w:rsidP="007F0B90">
            <w:pPr>
              <w:spacing w:after="0" w:line="240" w:lineRule="auto"/>
              <w:rPr>
                <w:rFonts w:asciiTheme="majorHAnsi" w:eastAsia="Times New Roman" w:hAnsiTheme="majorHAnsi" w:cstheme="majorHAnsi"/>
                <w:color w:val="000000"/>
                <w:sz w:val="16"/>
                <w:szCs w:val="16"/>
                <w:lang w:val="en-US"/>
              </w:rPr>
            </w:pPr>
            <w:r w:rsidRPr="00834387">
              <w:rPr>
                <w:rFonts w:asciiTheme="majorHAnsi" w:eastAsia="Times New Roman" w:hAnsiTheme="majorHAnsi" w:cstheme="majorHAnsi"/>
                <w:color w:val="000000"/>
                <w:sz w:val="16"/>
                <w:szCs w:val="16"/>
                <w:lang w:val="en-US"/>
              </w:rPr>
              <w:t>Gaz</w:t>
            </w:r>
            <w:r w:rsidR="00834387" w:rsidRPr="00834387">
              <w:rPr>
                <w:rFonts w:asciiTheme="majorHAnsi" w:eastAsia="Times New Roman" w:hAnsiTheme="majorHAnsi" w:cstheme="majorHAnsi"/>
                <w:color w:val="000000"/>
                <w:sz w:val="16"/>
                <w:szCs w:val="16"/>
                <w:lang w:val="en-US"/>
              </w:rPr>
              <w:t>,</w:t>
            </w:r>
            <w:r w:rsidRPr="00834387">
              <w:rPr>
                <w:rFonts w:asciiTheme="majorHAnsi" w:eastAsia="Times New Roman" w:hAnsiTheme="majorHAnsi" w:cstheme="majorHAnsi"/>
                <w:color w:val="000000"/>
                <w:sz w:val="16"/>
                <w:szCs w:val="16"/>
                <w:lang w:val="en-US"/>
              </w:rPr>
              <w:t xml:space="preserve"> Combustibil</w:t>
            </w:r>
            <w:r w:rsidRPr="00FD4E3E">
              <w:rPr>
                <w:rFonts w:asciiTheme="majorHAnsi" w:eastAsia="Times New Roman" w:hAnsiTheme="majorHAnsi" w:cstheme="majorHAnsi"/>
                <w:color w:val="000000"/>
                <w:sz w:val="16"/>
                <w:szCs w:val="16"/>
                <w:lang w:val="en-US"/>
              </w:rPr>
              <w:t xml:space="preserve"> (liber, dizolvat în pertol)</w:t>
            </w:r>
          </w:p>
        </w:tc>
        <w:tc>
          <w:tcPr>
            <w:tcW w:w="992" w:type="dxa"/>
            <w:tcBorders>
              <w:top w:val="nil"/>
              <w:left w:val="nil"/>
              <w:bottom w:val="single" w:sz="4" w:space="0" w:color="auto"/>
              <w:right w:val="single" w:sz="4" w:space="0" w:color="auto"/>
            </w:tcBorders>
            <w:shd w:val="clear" w:color="auto" w:fill="auto"/>
            <w:hideMark/>
          </w:tcPr>
          <w:p w14:paraId="40E29306"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m³</w:t>
            </w:r>
          </w:p>
        </w:tc>
        <w:tc>
          <w:tcPr>
            <w:tcW w:w="1134" w:type="dxa"/>
            <w:tcBorders>
              <w:top w:val="nil"/>
              <w:left w:val="nil"/>
              <w:bottom w:val="single" w:sz="4" w:space="0" w:color="auto"/>
              <w:right w:val="single" w:sz="4" w:space="0" w:color="auto"/>
            </w:tcBorders>
            <w:shd w:val="clear" w:color="auto" w:fill="auto"/>
            <w:hideMark/>
          </w:tcPr>
          <w:p w14:paraId="4F2F266B"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1701" w:type="dxa"/>
            <w:tcBorders>
              <w:top w:val="nil"/>
              <w:left w:val="nil"/>
              <w:bottom w:val="single" w:sz="4" w:space="0" w:color="auto"/>
              <w:right w:val="single" w:sz="4" w:space="0" w:color="auto"/>
            </w:tcBorders>
            <w:shd w:val="clear" w:color="auto" w:fill="auto"/>
            <w:hideMark/>
          </w:tcPr>
          <w:p w14:paraId="5EE1BD85"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1418" w:type="dxa"/>
            <w:tcBorders>
              <w:top w:val="nil"/>
              <w:left w:val="nil"/>
              <w:bottom w:val="single" w:sz="4" w:space="0" w:color="auto"/>
              <w:right w:val="single" w:sz="4" w:space="0" w:color="auto"/>
            </w:tcBorders>
            <w:shd w:val="clear" w:color="auto" w:fill="auto"/>
            <w:hideMark/>
          </w:tcPr>
          <w:p w14:paraId="153091AD"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hideMark/>
          </w:tcPr>
          <w:p w14:paraId="03516514"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14:paraId="649F71D3"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996" w:type="dxa"/>
            <w:tcBorders>
              <w:top w:val="nil"/>
              <w:left w:val="nil"/>
              <w:bottom w:val="single" w:sz="4" w:space="0" w:color="auto"/>
              <w:right w:val="single" w:sz="4" w:space="0" w:color="auto"/>
            </w:tcBorders>
            <w:shd w:val="clear" w:color="auto" w:fill="auto"/>
            <w:noWrap/>
            <w:hideMark/>
          </w:tcPr>
          <w:p w14:paraId="53DEA962"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r>
      <w:tr w:rsidR="00FE7844" w:rsidRPr="00B501A8" w14:paraId="04F73C7F" w14:textId="77777777" w:rsidTr="007F0B90">
        <w:trPr>
          <w:trHeight w:val="136"/>
        </w:trPr>
        <w:tc>
          <w:tcPr>
            <w:tcW w:w="850" w:type="dxa"/>
            <w:tcBorders>
              <w:top w:val="nil"/>
              <w:left w:val="single" w:sz="4" w:space="0" w:color="auto"/>
              <w:bottom w:val="single" w:sz="4" w:space="0" w:color="auto"/>
              <w:right w:val="single" w:sz="4" w:space="0" w:color="auto"/>
            </w:tcBorders>
            <w:shd w:val="clear" w:color="auto" w:fill="auto"/>
            <w:hideMark/>
          </w:tcPr>
          <w:p w14:paraId="604DFCBA"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5</w:t>
            </w:r>
          </w:p>
        </w:tc>
        <w:tc>
          <w:tcPr>
            <w:tcW w:w="3511" w:type="dxa"/>
            <w:tcBorders>
              <w:top w:val="nil"/>
              <w:left w:val="nil"/>
              <w:bottom w:val="single" w:sz="4" w:space="0" w:color="auto"/>
              <w:right w:val="single" w:sz="4" w:space="0" w:color="auto"/>
            </w:tcBorders>
            <w:shd w:val="clear" w:color="auto" w:fill="auto"/>
            <w:hideMark/>
          </w:tcPr>
          <w:p w14:paraId="2AE5549F"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Ghips</w:t>
            </w:r>
          </w:p>
        </w:tc>
        <w:tc>
          <w:tcPr>
            <w:tcW w:w="992" w:type="dxa"/>
            <w:tcBorders>
              <w:top w:val="nil"/>
              <w:left w:val="nil"/>
              <w:bottom w:val="single" w:sz="4" w:space="0" w:color="auto"/>
              <w:right w:val="single" w:sz="4" w:space="0" w:color="auto"/>
            </w:tcBorders>
            <w:shd w:val="clear" w:color="auto" w:fill="auto"/>
            <w:hideMark/>
          </w:tcPr>
          <w:p w14:paraId="3AEC2490" w14:textId="03F23FD4" w:rsidR="00FE7844" w:rsidRPr="00B501A8" w:rsidRDefault="006B1277" w:rsidP="007F0B90">
            <w:pPr>
              <w:spacing w:after="0" w:line="240" w:lineRule="auto"/>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lang w:val="ro-RO"/>
              </w:rPr>
              <w:t>t</w:t>
            </w:r>
            <w:r w:rsidR="00FE7844" w:rsidRPr="00B501A8">
              <w:rPr>
                <w:rFonts w:asciiTheme="majorHAnsi" w:eastAsia="Times New Roman" w:hAnsiTheme="majorHAnsi" w:cstheme="majorHAnsi"/>
                <w:color w:val="000000"/>
                <w:sz w:val="16"/>
                <w:szCs w:val="16"/>
              </w:rPr>
              <w:t>onă</w:t>
            </w:r>
          </w:p>
        </w:tc>
        <w:tc>
          <w:tcPr>
            <w:tcW w:w="1134" w:type="dxa"/>
            <w:tcBorders>
              <w:top w:val="nil"/>
              <w:left w:val="nil"/>
              <w:bottom w:val="single" w:sz="4" w:space="0" w:color="auto"/>
              <w:right w:val="single" w:sz="4" w:space="0" w:color="auto"/>
            </w:tcBorders>
            <w:shd w:val="clear" w:color="auto" w:fill="auto"/>
            <w:hideMark/>
          </w:tcPr>
          <w:p w14:paraId="10438920"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539.8</w:t>
            </w:r>
          </w:p>
        </w:tc>
        <w:tc>
          <w:tcPr>
            <w:tcW w:w="1701" w:type="dxa"/>
            <w:tcBorders>
              <w:top w:val="nil"/>
              <w:left w:val="nil"/>
              <w:bottom w:val="single" w:sz="4" w:space="0" w:color="auto"/>
              <w:right w:val="single" w:sz="4" w:space="0" w:color="auto"/>
            </w:tcBorders>
            <w:shd w:val="clear" w:color="auto" w:fill="auto"/>
            <w:hideMark/>
          </w:tcPr>
          <w:p w14:paraId="09F037D1"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1349.9</w:t>
            </w:r>
          </w:p>
        </w:tc>
        <w:tc>
          <w:tcPr>
            <w:tcW w:w="1418" w:type="dxa"/>
            <w:tcBorders>
              <w:top w:val="nil"/>
              <w:left w:val="nil"/>
              <w:bottom w:val="single" w:sz="4" w:space="0" w:color="auto"/>
              <w:right w:val="single" w:sz="4" w:space="0" w:color="auto"/>
            </w:tcBorders>
            <w:shd w:val="clear" w:color="auto" w:fill="auto"/>
            <w:hideMark/>
          </w:tcPr>
          <w:p w14:paraId="5F9A0053"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0.9</w:t>
            </w:r>
          </w:p>
        </w:tc>
        <w:tc>
          <w:tcPr>
            <w:tcW w:w="1275" w:type="dxa"/>
            <w:tcBorders>
              <w:top w:val="nil"/>
              <w:left w:val="nil"/>
              <w:bottom w:val="single" w:sz="4" w:space="0" w:color="auto"/>
              <w:right w:val="single" w:sz="4" w:space="0" w:color="auto"/>
            </w:tcBorders>
            <w:shd w:val="clear" w:color="auto" w:fill="auto"/>
            <w:hideMark/>
          </w:tcPr>
          <w:p w14:paraId="320B6138"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1379.8</w:t>
            </w:r>
          </w:p>
        </w:tc>
        <w:tc>
          <w:tcPr>
            <w:tcW w:w="1134" w:type="dxa"/>
            <w:tcBorders>
              <w:top w:val="nil"/>
              <w:left w:val="nil"/>
              <w:bottom w:val="single" w:sz="4" w:space="0" w:color="auto"/>
              <w:right w:val="single" w:sz="4" w:space="0" w:color="auto"/>
            </w:tcBorders>
            <w:shd w:val="clear" w:color="auto" w:fill="auto"/>
            <w:hideMark/>
          </w:tcPr>
          <w:p w14:paraId="799D7EDA"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1379.8</w:t>
            </w:r>
          </w:p>
        </w:tc>
        <w:tc>
          <w:tcPr>
            <w:tcW w:w="996" w:type="dxa"/>
            <w:tcBorders>
              <w:top w:val="nil"/>
              <w:left w:val="nil"/>
              <w:bottom w:val="single" w:sz="4" w:space="0" w:color="auto"/>
              <w:right w:val="single" w:sz="4" w:space="0" w:color="auto"/>
            </w:tcBorders>
            <w:shd w:val="clear" w:color="auto" w:fill="auto"/>
            <w:noWrap/>
            <w:hideMark/>
          </w:tcPr>
          <w:p w14:paraId="2A186569"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7.6</w:t>
            </w:r>
          </w:p>
        </w:tc>
      </w:tr>
      <w:tr w:rsidR="00FE7844" w:rsidRPr="00B501A8" w14:paraId="77FBEF55" w14:textId="77777777" w:rsidTr="007F0B90">
        <w:trPr>
          <w:trHeight w:val="67"/>
        </w:trPr>
        <w:tc>
          <w:tcPr>
            <w:tcW w:w="850" w:type="dxa"/>
            <w:tcBorders>
              <w:top w:val="nil"/>
              <w:left w:val="single" w:sz="4" w:space="0" w:color="auto"/>
              <w:bottom w:val="single" w:sz="4" w:space="0" w:color="auto"/>
              <w:right w:val="single" w:sz="4" w:space="0" w:color="auto"/>
            </w:tcBorders>
            <w:shd w:val="clear" w:color="auto" w:fill="FFFFFF" w:themeFill="background1"/>
            <w:hideMark/>
          </w:tcPr>
          <w:p w14:paraId="1BD89554"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6</w:t>
            </w:r>
          </w:p>
        </w:tc>
        <w:tc>
          <w:tcPr>
            <w:tcW w:w="3511" w:type="dxa"/>
            <w:tcBorders>
              <w:top w:val="nil"/>
              <w:left w:val="nil"/>
              <w:bottom w:val="single" w:sz="4" w:space="0" w:color="auto"/>
              <w:right w:val="single" w:sz="4" w:space="0" w:color="auto"/>
            </w:tcBorders>
            <w:shd w:val="clear" w:color="auto" w:fill="FFFFFF" w:themeFill="background1"/>
            <w:hideMark/>
          </w:tcPr>
          <w:p w14:paraId="5EE56C0A" w14:textId="77777777" w:rsidR="00FE7844" w:rsidRPr="00FD4E3E" w:rsidRDefault="00FE7844" w:rsidP="007F0B90">
            <w:pPr>
              <w:spacing w:after="0" w:line="240" w:lineRule="auto"/>
              <w:rPr>
                <w:rFonts w:asciiTheme="majorHAnsi" w:eastAsia="Times New Roman" w:hAnsiTheme="majorHAnsi" w:cstheme="majorHAnsi"/>
                <w:color w:val="000000"/>
                <w:sz w:val="16"/>
                <w:szCs w:val="16"/>
                <w:lang w:val="en-US"/>
              </w:rPr>
            </w:pPr>
            <w:r w:rsidRPr="00FD4E3E">
              <w:rPr>
                <w:rFonts w:asciiTheme="majorHAnsi" w:eastAsia="Times New Roman" w:hAnsiTheme="majorHAnsi" w:cstheme="majorHAnsi"/>
                <w:color w:val="000000"/>
                <w:sz w:val="16"/>
                <w:szCs w:val="16"/>
                <w:lang w:val="en-US"/>
              </w:rPr>
              <w:t>Roci de nisip și prundiș</w:t>
            </w:r>
          </w:p>
        </w:tc>
        <w:tc>
          <w:tcPr>
            <w:tcW w:w="992" w:type="dxa"/>
            <w:tcBorders>
              <w:top w:val="nil"/>
              <w:left w:val="nil"/>
              <w:bottom w:val="single" w:sz="4" w:space="0" w:color="auto"/>
              <w:right w:val="single" w:sz="4" w:space="0" w:color="auto"/>
            </w:tcBorders>
            <w:shd w:val="clear" w:color="auto" w:fill="FFFFFF" w:themeFill="background1"/>
            <w:hideMark/>
          </w:tcPr>
          <w:p w14:paraId="226EA223"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m³</w:t>
            </w:r>
          </w:p>
        </w:tc>
        <w:tc>
          <w:tcPr>
            <w:tcW w:w="1134" w:type="dxa"/>
            <w:tcBorders>
              <w:top w:val="nil"/>
              <w:left w:val="nil"/>
              <w:bottom w:val="single" w:sz="4" w:space="0" w:color="auto"/>
              <w:right w:val="single" w:sz="4" w:space="0" w:color="auto"/>
            </w:tcBorders>
            <w:shd w:val="clear" w:color="auto" w:fill="FFFFFF" w:themeFill="background1"/>
            <w:hideMark/>
          </w:tcPr>
          <w:p w14:paraId="094EDEC7"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4301.2</w:t>
            </w:r>
          </w:p>
        </w:tc>
        <w:tc>
          <w:tcPr>
            <w:tcW w:w="1701" w:type="dxa"/>
            <w:tcBorders>
              <w:top w:val="nil"/>
              <w:left w:val="nil"/>
              <w:bottom w:val="single" w:sz="4" w:space="0" w:color="auto"/>
              <w:right w:val="single" w:sz="4" w:space="0" w:color="auto"/>
            </w:tcBorders>
            <w:shd w:val="clear" w:color="auto" w:fill="FFFFFF" w:themeFill="background1"/>
            <w:hideMark/>
          </w:tcPr>
          <w:p w14:paraId="31C52567"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4301.2</w:t>
            </w:r>
          </w:p>
        </w:tc>
        <w:tc>
          <w:tcPr>
            <w:tcW w:w="1418" w:type="dxa"/>
            <w:tcBorders>
              <w:top w:val="nil"/>
              <w:left w:val="nil"/>
              <w:bottom w:val="single" w:sz="4" w:space="0" w:color="auto"/>
              <w:right w:val="single" w:sz="4" w:space="0" w:color="auto"/>
            </w:tcBorders>
            <w:shd w:val="clear" w:color="auto" w:fill="FFFFFF" w:themeFill="background1"/>
            <w:hideMark/>
          </w:tcPr>
          <w:p w14:paraId="7338A13A"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FF0000"/>
                <w:sz w:val="16"/>
                <w:szCs w:val="16"/>
              </w:rPr>
              <w:sym w:font="Wingdings" w:char="F06C"/>
            </w:r>
            <w:r w:rsidRPr="00B501A8">
              <w:rPr>
                <w:rFonts w:asciiTheme="majorHAnsi" w:eastAsia="Times New Roman" w:hAnsiTheme="majorHAnsi" w:cstheme="majorHAnsi"/>
                <w:color w:val="000000"/>
                <w:sz w:val="16"/>
                <w:szCs w:val="16"/>
              </w:rPr>
              <w:t>27.0</w:t>
            </w:r>
          </w:p>
        </w:tc>
        <w:tc>
          <w:tcPr>
            <w:tcW w:w="1275" w:type="dxa"/>
            <w:tcBorders>
              <w:top w:val="nil"/>
              <w:left w:val="nil"/>
              <w:bottom w:val="single" w:sz="4" w:space="0" w:color="auto"/>
              <w:right w:val="single" w:sz="4" w:space="0" w:color="auto"/>
            </w:tcBorders>
            <w:shd w:val="clear" w:color="auto" w:fill="FFFFFF" w:themeFill="background1"/>
            <w:hideMark/>
          </w:tcPr>
          <w:p w14:paraId="5E8E32D7"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5039.7</w:t>
            </w:r>
          </w:p>
        </w:tc>
        <w:tc>
          <w:tcPr>
            <w:tcW w:w="1134" w:type="dxa"/>
            <w:tcBorders>
              <w:top w:val="nil"/>
              <w:left w:val="nil"/>
              <w:bottom w:val="single" w:sz="4" w:space="0" w:color="auto"/>
              <w:right w:val="single" w:sz="4" w:space="0" w:color="auto"/>
            </w:tcBorders>
            <w:shd w:val="clear" w:color="auto" w:fill="FFFFFF" w:themeFill="background1"/>
            <w:hideMark/>
          </w:tcPr>
          <w:p w14:paraId="10415D37"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5039.7</w:t>
            </w:r>
          </w:p>
        </w:tc>
        <w:tc>
          <w:tcPr>
            <w:tcW w:w="996" w:type="dxa"/>
            <w:tcBorders>
              <w:top w:val="nil"/>
              <w:left w:val="nil"/>
              <w:bottom w:val="single" w:sz="4" w:space="0" w:color="auto"/>
              <w:right w:val="single" w:sz="4" w:space="0" w:color="auto"/>
            </w:tcBorders>
            <w:shd w:val="clear" w:color="auto" w:fill="FFFFFF" w:themeFill="background1"/>
            <w:noWrap/>
            <w:hideMark/>
          </w:tcPr>
          <w:p w14:paraId="36A1CB2B"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FF0000"/>
                <w:sz w:val="16"/>
                <w:szCs w:val="16"/>
              </w:rPr>
              <w:sym w:font="Wingdings" w:char="F06C"/>
            </w:r>
            <w:r w:rsidRPr="00B501A8">
              <w:rPr>
                <w:rFonts w:asciiTheme="majorHAnsi" w:eastAsia="Times New Roman" w:hAnsiTheme="majorHAnsi" w:cstheme="majorHAnsi"/>
                <w:color w:val="000000"/>
                <w:sz w:val="16"/>
                <w:szCs w:val="16"/>
              </w:rPr>
              <w:t>28.0</w:t>
            </w:r>
          </w:p>
        </w:tc>
      </w:tr>
      <w:tr w:rsidR="00FE7844" w:rsidRPr="00B501A8" w14:paraId="72689AE1" w14:textId="77777777" w:rsidTr="007F0B90">
        <w:trPr>
          <w:trHeight w:val="155"/>
        </w:trPr>
        <w:tc>
          <w:tcPr>
            <w:tcW w:w="850" w:type="dxa"/>
            <w:tcBorders>
              <w:top w:val="nil"/>
              <w:left w:val="single" w:sz="4" w:space="0" w:color="auto"/>
              <w:bottom w:val="single" w:sz="4" w:space="0" w:color="auto"/>
              <w:right w:val="single" w:sz="4" w:space="0" w:color="auto"/>
            </w:tcBorders>
            <w:shd w:val="clear" w:color="auto" w:fill="auto"/>
            <w:hideMark/>
          </w:tcPr>
          <w:p w14:paraId="1719915C"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7</w:t>
            </w:r>
          </w:p>
        </w:tc>
        <w:tc>
          <w:tcPr>
            <w:tcW w:w="3511" w:type="dxa"/>
            <w:tcBorders>
              <w:top w:val="nil"/>
              <w:left w:val="nil"/>
              <w:bottom w:val="single" w:sz="4" w:space="0" w:color="auto"/>
              <w:right w:val="single" w:sz="4" w:space="0" w:color="auto"/>
            </w:tcBorders>
            <w:shd w:val="clear" w:color="auto" w:fill="auto"/>
            <w:hideMark/>
          </w:tcPr>
          <w:p w14:paraId="4AEA251A" w14:textId="77777777" w:rsidR="00FE7844" w:rsidRPr="00FD4E3E" w:rsidRDefault="00FE7844" w:rsidP="007F0B90">
            <w:pPr>
              <w:spacing w:after="0" w:line="240" w:lineRule="auto"/>
              <w:rPr>
                <w:rFonts w:asciiTheme="majorHAnsi" w:eastAsia="Times New Roman" w:hAnsiTheme="majorHAnsi" w:cstheme="majorHAnsi"/>
                <w:color w:val="000000"/>
                <w:sz w:val="16"/>
                <w:szCs w:val="16"/>
                <w:lang w:val="en-US"/>
              </w:rPr>
            </w:pPr>
            <w:r w:rsidRPr="00FD4E3E">
              <w:rPr>
                <w:rFonts w:asciiTheme="majorHAnsi" w:eastAsia="Times New Roman" w:hAnsiTheme="majorHAnsi" w:cstheme="majorHAnsi"/>
                <w:color w:val="000000"/>
                <w:sz w:val="16"/>
                <w:szCs w:val="16"/>
                <w:lang w:val="en-US"/>
              </w:rPr>
              <w:t>Materiale de formare (nisip, argilă)</w:t>
            </w:r>
          </w:p>
        </w:tc>
        <w:tc>
          <w:tcPr>
            <w:tcW w:w="992" w:type="dxa"/>
            <w:tcBorders>
              <w:top w:val="nil"/>
              <w:left w:val="nil"/>
              <w:bottom w:val="single" w:sz="4" w:space="0" w:color="auto"/>
              <w:right w:val="single" w:sz="4" w:space="0" w:color="auto"/>
            </w:tcBorders>
            <w:shd w:val="clear" w:color="auto" w:fill="auto"/>
            <w:hideMark/>
          </w:tcPr>
          <w:p w14:paraId="139E3682"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m³</w:t>
            </w:r>
          </w:p>
        </w:tc>
        <w:tc>
          <w:tcPr>
            <w:tcW w:w="1134" w:type="dxa"/>
            <w:tcBorders>
              <w:top w:val="nil"/>
              <w:left w:val="nil"/>
              <w:bottom w:val="single" w:sz="4" w:space="0" w:color="auto"/>
              <w:right w:val="single" w:sz="4" w:space="0" w:color="auto"/>
            </w:tcBorders>
            <w:shd w:val="clear" w:color="auto" w:fill="auto"/>
            <w:hideMark/>
          </w:tcPr>
          <w:p w14:paraId="379DC775"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794.3</w:t>
            </w:r>
          </w:p>
        </w:tc>
        <w:tc>
          <w:tcPr>
            <w:tcW w:w="1701" w:type="dxa"/>
            <w:tcBorders>
              <w:top w:val="nil"/>
              <w:left w:val="nil"/>
              <w:bottom w:val="single" w:sz="4" w:space="0" w:color="auto"/>
              <w:right w:val="single" w:sz="4" w:space="0" w:color="auto"/>
            </w:tcBorders>
            <w:shd w:val="clear" w:color="auto" w:fill="auto"/>
            <w:hideMark/>
          </w:tcPr>
          <w:p w14:paraId="3AF9B01E"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794.3</w:t>
            </w:r>
          </w:p>
        </w:tc>
        <w:tc>
          <w:tcPr>
            <w:tcW w:w="1418" w:type="dxa"/>
            <w:tcBorders>
              <w:top w:val="nil"/>
              <w:left w:val="nil"/>
              <w:bottom w:val="single" w:sz="4" w:space="0" w:color="auto"/>
              <w:right w:val="single" w:sz="4" w:space="0" w:color="auto"/>
            </w:tcBorders>
            <w:shd w:val="clear" w:color="auto" w:fill="auto"/>
            <w:hideMark/>
          </w:tcPr>
          <w:p w14:paraId="17E635DC"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0.5</w:t>
            </w:r>
          </w:p>
        </w:tc>
        <w:tc>
          <w:tcPr>
            <w:tcW w:w="1275" w:type="dxa"/>
            <w:tcBorders>
              <w:top w:val="nil"/>
              <w:left w:val="nil"/>
              <w:bottom w:val="single" w:sz="4" w:space="0" w:color="auto"/>
              <w:right w:val="single" w:sz="4" w:space="0" w:color="auto"/>
            </w:tcBorders>
            <w:shd w:val="clear" w:color="auto" w:fill="auto"/>
            <w:hideMark/>
          </w:tcPr>
          <w:p w14:paraId="75ACECEB"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878.1</w:t>
            </w:r>
          </w:p>
        </w:tc>
        <w:tc>
          <w:tcPr>
            <w:tcW w:w="1134" w:type="dxa"/>
            <w:tcBorders>
              <w:top w:val="nil"/>
              <w:left w:val="nil"/>
              <w:bottom w:val="single" w:sz="4" w:space="0" w:color="auto"/>
              <w:right w:val="single" w:sz="4" w:space="0" w:color="auto"/>
            </w:tcBorders>
            <w:shd w:val="clear" w:color="auto" w:fill="auto"/>
            <w:hideMark/>
          </w:tcPr>
          <w:p w14:paraId="0609F5D3"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878.1</w:t>
            </w:r>
          </w:p>
        </w:tc>
        <w:tc>
          <w:tcPr>
            <w:tcW w:w="996" w:type="dxa"/>
            <w:tcBorders>
              <w:top w:val="nil"/>
              <w:left w:val="nil"/>
              <w:bottom w:val="single" w:sz="4" w:space="0" w:color="auto"/>
              <w:right w:val="single" w:sz="4" w:space="0" w:color="auto"/>
            </w:tcBorders>
            <w:shd w:val="clear" w:color="auto" w:fill="auto"/>
            <w:noWrap/>
            <w:hideMark/>
          </w:tcPr>
          <w:p w14:paraId="47285C45"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0.5</w:t>
            </w:r>
          </w:p>
        </w:tc>
      </w:tr>
      <w:tr w:rsidR="00FE7844" w:rsidRPr="00B501A8" w14:paraId="0E314080" w14:textId="77777777" w:rsidTr="007F0B90">
        <w:trPr>
          <w:trHeight w:val="73"/>
        </w:trPr>
        <w:tc>
          <w:tcPr>
            <w:tcW w:w="850" w:type="dxa"/>
            <w:tcBorders>
              <w:top w:val="nil"/>
              <w:left w:val="single" w:sz="4" w:space="0" w:color="auto"/>
              <w:bottom w:val="single" w:sz="4" w:space="0" w:color="auto"/>
              <w:right w:val="single" w:sz="4" w:space="0" w:color="auto"/>
            </w:tcBorders>
            <w:shd w:val="clear" w:color="auto" w:fill="auto"/>
            <w:hideMark/>
          </w:tcPr>
          <w:p w14:paraId="320AA572"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8</w:t>
            </w:r>
          </w:p>
        </w:tc>
        <w:tc>
          <w:tcPr>
            <w:tcW w:w="3511" w:type="dxa"/>
            <w:tcBorders>
              <w:top w:val="nil"/>
              <w:left w:val="nil"/>
              <w:bottom w:val="single" w:sz="4" w:space="0" w:color="auto"/>
              <w:right w:val="single" w:sz="4" w:space="0" w:color="auto"/>
            </w:tcBorders>
            <w:shd w:val="clear" w:color="auto" w:fill="auto"/>
            <w:hideMark/>
          </w:tcPr>
          <w:p w14:paraId="5D79DC0E" w14:textId="77777777" w:rsidR="00FE7844" w:rsidRPr="00FD4E3E" w:rsidRDefault="00FE7844" w:rsidP="007F0B90">
            <w:pPr>
              <w:spacing w:after="0" w:line="240" w:lineRule="auto"/>
              <w:rPr>
                <w:rFonts w:asciiTheme="majorHAnsi" w:eastAsia="Times New Roman" w:hAnsiTheme="majorHAnsi" w:cstheme="majorHAnsi"/>
                <w:color w:val="000000"/>
                <w:sz w:val="16"/>
                <w:szCs w:val="16"/>
                <w:lang w:val="en-US"/>
              </w:rPr>
            </w:pPr>
            <w:r w:rsidRPr="00FD4E3E">
              <w:rPr>
                <w:rFonts w:asciiTheme="majorHAnsi" w:eastAsia="Times New Roman" w:hAnsiTheme="majorHAnsi" w:cstheme="majorHAnsi"/>
                <w:color w:val="000000"/>
                <w:sz w:val="16"/>
                <w:szCs w:val="16"/>
                <w:lang w:val="en-US"/>
              </w:rPr>
              <w:t>Calcar pentru industria de zahăr</w:t>
            </w:r>
          </w:p>
        </w:tc>
        <w:tc>
          <w:tcPr>
            <w:tcW w:w="992" w:type="dxa"/>
            <w:tcBorders>
              <w:top w:val="nil"/>
              <w:left w:val="nil"/>
              <w:bottom w:val="single" w:sz="4" w:space="0" w:color="auto"/>
              <w:right w:val="single" w:sz="4" w:space="0" w:color="auto"/>
            </w:tcBorders>
            <w:shd w:val="clear" w:color="auto" w:fill="auto"/>
            <w:hideMark/>
          </w:tcPr>
          <w:p w14:paraId="26FBF687" w14:textId="7F876694" w:rsidR="00FE7844" w:rsidRPr="00B501A8" w:rsidRDefault="006B1277" w:rsidP="007F0B90">
            <w:pPr>
              <w:spacing w:after="0" w:line="240" w:lineRule="auto"/>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lang w:val="ro-RO"/>
              </w:rPr>
              <w:t>t</w:t>
            </w:r>
            <w:r w:rsidR="00FE7844" w:rsidRPr="00B501A8">
              <w:rPr>
                <w:rFonts w:asciiTheme="majorHAnsi" w:eastAsia="Times New Roman" w:hAnsiTheme="majorHAnsi" w:cstheme="majorHAnsi"/>
                <w:color w:val="000000"/>
                <w:sz w:val="16"/>
                <w:szCs w:val="16"/>
              </w:rPr>
              <w:t>onă</w:t>
            </w:r>
          </w:p>
        </w:tc>
        <w:tc>
          <w:tcPr>
            <w:tcW w:w="1134" w:type="dxa"/>
            <w:tcBorders>
              <w:top w:val="nil"/>
              <w:left w:val="nil"/>
              <w:bottom w:val="single" w:sz="4" w:space="0" w:color="auto"/>
              <w:right w:val="single" w:sz="4" w:space="0" w:color="auto"/>
            </w:tcBorders>
            <w:shd w:val="clear" w:color="auto" w:fill="auto"/>
            <w:hideMark/>
          </w:tcPr>
          <w:p w14:paraId="2B2D7309"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1701" w:type="dxa"/>
            <w:tcBorders>
              <w:top w:val="nil"/>
              <w:left w:val="nil"/>
              <w:bottom w:val="single" w:sz="4" w:space="0" w:color="auto"/>
              <w:right w:val="single" w:sz="4" w:space="0" w:color="auto"/>
            </w:tcBorders>
            <w:shd w:val="clear" w:color="auto" w:fill="auto"/>
            <w:hideMark/>
          </w:tcPr>
          <w:p w14:paraId="09A2D985"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1418" w:type="dxa"/>
            <w:tcBorders>
              <w:top w:val="nil"/>
              <w:left w:val="nil"/>
              <w:bottom w:val="single" w:sz="4" w:space="0" w:color="auto"/>
              <w:right w:val="single" w:sz="4" w:space="0" w:color="auto"/>
            </w:tcBorders>
            <w:shd w:val="clear" w:color="auto" w:fill="auto"/>
            <w:hideMark/>
          </w:tcPr>
          <w:p w14:paraId="477F6E1A"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hideMark/>
          </w:tcPr>
          <w:p w14:paraId="7EAFAA6B"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14:paraId="3429B5F2"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996" w:type="dxa"/>
            <w:tcBorders>
              <w:top w:val="nil"/>
              <w:left w:val="nil"/>
              <w:bottom w:val="single" w:sz="4" w:space="0" w:color="auto"/>
              <w:right w:val="single" w:sz="4" w:space="0" w:color="auto"/>
            </w:tcBorders>
            <w:shd w:val="clear" w:color="auto" w:fill="auto"/>
            <w:noWrap/>
            <w:hideMark/>
          </w:tcPr>
          <w:p w14:paraId="3F35CE1F"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r>
      <w:tr w:rsidR="00FE7844" w:rsidRPr="00B501A8" w14:paraId="476946DF" w14:textId="77777777" w:rsidTr="007F0B90">
        <w:trPr>
          <w:trHeight w:val="60"/>
        </w:trPr>
        <w:tc>
          <w:tcPr>
            <w:tcW w:w="850" w:type="dxa"/>
            <w:tcBorders>
              <w:top w:val="nil"/>
              <w:left w:val="single" w:sz="4" w:space="0" w:color="auto"/>
              <w:bottom w:val="single" w:sz="4" w:space="0" w:color="auto"/>
              <w:right w:val="single" w:sz="4" w:space="0" w:color="auto"/>
            </w:tcBorders>
            <w:shd w:val="clear" w:color="auto" w:fill="auto"/>
            <w:hideMark/>
          </w:tcPr>
          <w:p w14:paraId="12841BAF"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9</w:t>
            </w:r>
          </w:p>
        </w:tc>
        <w:tc>
          <w:tcPr>
            <w:tcW w:w="3511" w:type="dxa"/>
            <w:tcBorders>
              <w:top w:val="nil"/>
              <w:left w:val="nil"/>
              <w:bottom w:val="single" w:sz="4" w:space="0" w:color="auto"/>
              <w:right w:val="single" w:sz="4" w:space="0" w:color="auto"/>
            </w:tcBorders>
            <w:shd w:val="clear" w:color="auto" w:fill="auto"/>
            <w:hideMark/>
          </w:tcPr>
          <w:p w14:paraId="7126D05A" w14:textId="77777777" w:rsidR="00FE7844" w:rsidRPr="00FD4E3E" w:rsidRDefault="00FE7844" w:rsidP="007F0B90">
            <w:pPr>
              <w:spacing w:after="0" w:line="240" w:lineRule="auto"/>
              <w:rPr>
                <w:rFonts w:asciiTheme="majorHAnsi" w:eastAsia="Times New Roman" w:hAnsiTheme="majorHAnsi" w:cstheme="majorHAnsi"/>
                <w:color w:val="000000"/>
                <w:sz w:val="16"/>
                <w:szCs w:val="16"/>
                <w:lang w:val="en-US"/>
              </w:rPr>
            </w:pPr>
            <w:r w:rsidRPr="00FD4E3E">
              <w:rPr>
                <w:rFonts w:asciiTheme="majorHAnsi" w:eastAsia="Times New Roman" w:hAnsiTheme="majorHAnsi" w:cstheme="majorHAnsi"/>
                <w:color w:val="000000"/>
                <w:sz w:val="16"/>
                <w:szCs w:val="16"/>
                <w:lang w:val="en-US"/>
              </w:rPr>
              <w:t>Materia primă silicioasă (diatomit, tripoli)</w:t>
            </w:r>
          </w:p>
        </w:tc>
        <w:tc>
          <w:tcPr>
            <w:tcW w:w="992" w:type="dxa"/>
            <w:tcBorders>
              <w:top w:val="nil"/>
              <w:left w:val="nil"/>
              <w:bottom w:val="single" w:sz="4" w:space="0" w:color="auto"/>
              <w:right w:val="single" w:sz="4" w:space="0" w:color="auto"/>
            </w:tcBorders>
            <w:shd w:val="clear" w:color="auto" w:fill="auto"/>
            <w:hideMark/>
          </w:tcPr>
          <w:p w14:paraId="79140D58"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m³</w:t>
            </w:r>
          </w:p>
        </w:tc>
        <w:tc>
          <w:tcPr>
            <w:tcW w:w="1134" w:type="dxa"/>
            <w:tcBorders>
              <w:top w:val="nil"/>
              <w:left w:val="nil"/>
              <w:bottom w:val="single" w:sz="4" w:space="0" w:color="auto"/>
              <w:right w:val="single" w:sz="4" w:space="0" w:color="auto"/>
            </w:tcBorders>
            <w:shd w:val="clear" w:color="auto" w:fill="auto"/>
            <w:hideMark/>
          </w:tcPr>
          <w:p w14:paraId="1150E487"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1701" w:type="dxa"/>
            <w:tcBorders>
              <w:top w:val="nil"/>
              <w:left w:val="nil"/>
              <w:bottom w:val="single" w:sz="4" w:space="0" w:color="auto"/>
              <w:right w:val="single" w:sz="4" w:space="0" w:color="auto"/>
            </w:tcBorders>
            <w:shd w:val="clear" w:color="auto" w:fill="auto"/>
            <w:hideMark/>
          </w:tcPr>
          <w:p w14:paraId="675BD6BF"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1418" w:type="dxa"/>
            <w:tcBorders>
              <w:top w:val="nil"/>
              <w:left w:val="nil"/>
              <w:bottom w:val="single" w:sz="4" w:space="0" w:color="auto"/>
              <w:right w:val="single" w:sz="4" w:space="0" w:color="auto"/>
            </w:tcBorders>
            <w:shd w:val="clear" w:color="auto" w:fill="auto"/>
            <w:hideMark/>
          </w:tcPr>
          <w:p w14:paraId="494A5712"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hideMark/>
          </w:tcPr>
          <w:p w14:paraId="43FB26C7"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14:paraId="150B86F3"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996" w:type="dxa"/>
            <w:tcBorders>
              <w:top w:val="nil"/>
              <w:left w:val="nil"/>
              <w:bottom w:val="single" w:sz="4" w:space="0" w:color="auto"/>
              <w:right w:val="single" w:sz="4" w:space="0" w:color="auto"/>
            </w:tcBorders>
            <w:shd w:val="clear" w:color="auto" w:fill="auto"/>
            <w:noWrap/>
            <w:hideMark/>
          </w:tcPr>
          <w:p w14:paraId="7644C5E8"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r>
      <w:tr w:rsidR="00FE7844" w:rsidRPr="00B501A8" w14:paraId="2C7F4280" w14:textId="77777777" w:rsidTr="007F0B90">
        <w:trPr>
          <w:trHeight w:val="249"/>
        </w:trPr>
        <w:tc>
          <w:tcPr>
            <w:tcW w:w="850" w:type="dxa"/>
            <w:tcBorders>
              <w:top w:val="nil"/>
              <w:left w:val="single" w:sz="4" w:space="0" w:color="auto"/>
              <w:bottom w:val="single" w:sz="4" w:space="0" w:color="auto"/>
              <w:right w:val="single" w:sz="4" w:space="0" w:color="auto"/>
            </w:tcBorders>
            <w:shd w:val="clear" w:color="auto" w:fill="auto"/>
            <w:hideMark/>
          </w:tcPr>
          <w:p w14:paraId="2CD0C0F0"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10</w:t>
            </w:r>
          </w:p>
        </w:tc>
        <w:tc>
          <w:tcPr>
            <w:tcW w:w="3511" w:type="dxa"/>
            <w:tcBorders>
              <w:top w:val="nil"/>
              <w:left w:val="nil"/>
              <w:bottom w:val="single" w:sz="4" w:space="0" w:color="auto"/>
              <w:right w:val="single" w:sz="4" w:space="0" w:color="auto"/>
            </w:tcBorders>
            <w:shd w:val="clear" w:color="auto" w:fill="auto"/>
            <w:hideMark/>
          </w:tcPr>
          <w:p w14:paraId="5F868E8D" w14:textId="77777777" w:rsidR="00FE7844" w:rsidRPr="00FD4E3E" w:rsidRDefault="00FE7844" w:rsidP="007F0B90">
            <w:pPr>
              <w:spacing w:after="0" w:line="240" w:lineRule="auto"/>
              <w:rPr>
                <w:rFonts w:asciiTheme="majorHAnsi" w:eastAsia="Times New Roman" w:hAnsiTheme="majorHAnsi" w:cstheme="majorHAnsi"/>
                <w:color w:val="000000"/>
                <w:sz w:val="16"/>
                <w:szCs w:val="16"/>
                <w:lang w:val="en-US"/>
              </w:rPr>
            </w:pPr>
            <w:r w:rsidRPr="00FD4E3E">
              <w:rPr>
                <w:rFonts w:asciiTheme="majorHAnsi" w:eastAsia="Times New Roman" w:hAnsiTheme="majorHAnsi" w:cstheme="majorHAnsi"/>
                <w:color w:val="000000"/>
                <w:sz w:val="16"/>
                <w:szCs w:val="16"/>
                <w:lang w:val="en-US"/>
              </w:rPr>
              <w:t>Materie primă pentru ceramică (argilă, argilă nisipoasă)</w:t>
            </w:r>
          </w:p>
        </w:tc>
        <w:tc>
          <w:tcPr>
            <w:tcW w:w="992" w:type="dxa"/>
            <w:tcBorders>
              <w:top w:val="nil"/>
              <w:left w:val="nil"/>
              <w:bottom w:val="single" w:sz="4" w:space="0" w:color="auto"/>
              <w:right w:val="single" w:sz="4" w:space="0" w:color="auto"/>
            </w:tcBorders>
            <w:shd w:val="clear" w:color="auto" w:fill="auto"/>
            <w:hideMark/>
          </w:tcPr>
          <w:p w14:paraId="4817AF7B"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m³</w:t>
            </w:r>
          </w:p>
        </w:tc>
        <w:tc>
          <w:tcPr>
            <w:tcW w:w="1134" w:type="dxa"/>
            <w:tcBorders>
              <w:top w:val="nil"/>
              <w:left w:val="nil"/>
              <w:bottom w:val="single" w:sz="4" w:space="0" w:color="auto"/>
              <w:right w:val="single" w:sz="4" w:space="0" w:color="auto"/>
            </w:tcBorders>
            <w:shd w:val="clear" w:color="auto" w:fill="auto"/>
            <w:hideMark/>
          </w:tcPr>
          <w:p w14:paraId="4FB3EFFA"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22.5</w:t>
            </w:r>
          </w:p>
        </w:tc>
        <w:tc>
          <w:tcPr>
            <w:tcW w:w="1701" w:type="dxa"/>
            <w:tcBorders>
              <w:top w:val="nil"/>
              <w:left w:val="nil"/>
              <w:bottom w:val="single" w:sz="4" w:space="0" w:color="auto"/>
              <w:right w:val="single" w:sz="4" w:space="0" w:color="auto"/>
            </w:tcBorders>
            <w:shd w:val="clear" w:color="auto" w:fill="auto"/>
            <w:hideMark/>
          </w:tcPr>
          <w:p w14:paraId="450A320C"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22.5</w:t>
            </w:r>
          </w:p>
        </w:tc>
        <w:tc>
          <w:tcPr>
            <w:tcW w:w="1418" w:type="dxa"/>
            <w:tcBorders>
              <w:top w:val="nil"/>
              <w:left w:val="nil"/>
              <w:bottom w:val="single" w:sz="4" w:space="0" w:color="auto"/>
              <w:right w:val="single" w:sz="4" w:space="0" w:color="auto"/>
            </w:tcBorders>
            <w:shd w:val="clear" w:color="auto" w:fill="auto"/>
            <w:hideMark/>
          </w:tcPr>
          <w:p w14:paraId="332EC33D"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0.00</w:t>
            </w:r>
          </w:p>
        </w:tc>
        <w:tc>
          <w:tcPr>
            <w:tcW w:w="1275" w:type="dxa"/>
            <w:tcBorders>
              <w:top w:val="nil"/>
              <w:left w:val="nil"/>
              <w:bottom w:val="single" w:sz="4" w:space="0" w:color="auto"/>
              <w:right w:val="single" w:sz="4" w:space="0" w:color="auto"/>
            </w:tcBorders>
            <w:shd w:val="clear" w:color="auto" w:fill="auto"/>
            <w:hideMark/>
          </w:tcPr>
          <w:p w14:paraId="2404BC93"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0.7</w:t>
            </w:r>
          </w:p>
        </w:tc>
        <w:tc>
          <w:tcPr>
            <w:tcW w:w="1134" w:type="dxa"/>
            <w:tcBorders>
              <w:top w:val="nil"/>
              <w:left w:val="nil"/>
              <w:bottom w:val="single" w:sz="4" w:space="0" w:color="auto"/>
              <w:right w:val="single" w:sz="4" w:space="0" w:color="auto"/>
            </w:tcBorders>
            <w:shd w:val="clear" w:color="auto" w:fill="auto"/>
            <w:hideMark/>
          </w:tcPr>
          <w:p w14:paraId="64C31CD5"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0.7</w:t>
            </w:r>
          </w:p>
        </w:tc>
        <w:tc>
          <w:tcPr>
            <w:tcW w:w="996" w:type="dxa"/>
            <w:tcBorders>
              <w:top w:val="nil"/>
              <w:left w:val="nil"/>
              <w:bottom w:val="single" w:sz="4" w:space="0" w:color="auto"/>
              <w:right w:val="single" w:sz="4" w:space="0" w:color="auto"/>
            </w:tcBorders>
            <w:shd w:val="clear" w:color="auto" w:fill="auto"/>
            <w:noWrap/>
            <w:hideMark/>
          </w:tcPr>
          <w:p w14:paraId="2C35F185"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0.0</w:t>
            </w:r>
          </w:p>
        </w:tc>
      </w:tr>
      <w:tr w:rsidR="00FE7844" w:rsidRPr="00B501A8" w14:paraId="01809DB8" w14:textId="77777777" w:rsidTr="007F0B90">
        <w:trPr>
          <w:trHeight w:val="269"/>
        </w:trPr>
        <w:tc>
          <w:tcPr>
            <w:tcW w:w="850" w:type="dxa"/>
            <w:tcBorders>
              <w:top w:val="nil"/>
              <w:left w:val="single" w:sz="4" w:space="0" w:color="auto"/>
              <w:bottom w:val="single" w:sz="4" w:space="0" w:color="auto"/>
              <w:right w:val="single" w:sz="4" w:space="0" w:color="auto"/>
            </w:tcBorders>
            <w:shd w:val="clear" w:color="auto" w:fill="FFFFFF" w:themeFill="background1"/>
            <w:hideMark/>
          </w:tcPr>
          <w:p w14:paraId="2926F168"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11</w:t>
            </w:r>
          </w:p>
        </w:tc>
        <w:tc>
          <w:tcPr>
            <w:tcW w:w="3511" w:type="dxa"/>
            <w:tcBorders>
              <w:top w:val="nil"/>
              <w:left w:val="nil"/>
              <w:bottom w:val="single" w:sz="4" w:space="0" w:color="auto"/>
              <w:right w:val="single" w:sz="4" w:space="0" w:color="auto"/>
            </w:tcBorders>
            <w:shd w:val="clear" w:color="auto" w:fill="FFFFFF" w:themeFill="background1"/>
            <w:hideMark/>
          </w:tcPr>
          <w:p w14:paraId="5607F281" w14:textId="77777777" w:rsidR="00FE7844" w:rsidRPr="00FD4E3E" w:rsidRDefault="00FE7844" w:rsidP="007F0B90">
            <w:pPr>
              <w:spacing w:after="0" w:line="240" w:lineRule="auto"/>
              <w:rPr>
                <w:rFonts w:asciiTheme="majorHAnsi" w:eastAsia="Times New Roman" w:hAnsiTheme="majorHAnsi" w:cstheme="majorHAnsi"/>
                <w:color w:val="000000"/>
                <w:sz w:val="16"/>
                <w:szCs w:val="16"/>
                <w:lang w:val="en-US"/>
              </w:rPr>
            </w:pPr>
            <w:r w:rsidRPr="00FD4E3E">
              <w:rPr>
                <w:rFonts w:asciiTheme="majorHAnsi" w:eastAsia="Times New Roman" w:hAnsiTheme="majorHAnsi" w:cstheme="majorHAnsi"/>
                <w:color w:val="000000"/>
                <w:sz w:val="16"/>
                <w:szCs w:val="16"/>
                <w:lang w:val="en-US"/>
              </w:rPr>
              <w:t>Materie primă pentru ciment (calcar, argilă)</w:t>
            </w:r>
          </w:p>
        </w:tc>
        <w:tc>
          <w:tcPr>
            <w:tcW w:w="992" w:type="dxa"/>
            <w:tcBorders>
              <w:top w:val="nil"/>
              <w:left w:val="nil"/>
              <w:bottom w:val="single" w:sz="4" w:space="0" w:color="auto"/>
              <w:right w:val="single" w:sz="4" w:space="0" w:color="auto"/>
            </w:tcBorders>
            <w:shd w:val="clear" w:color="auto" w:fill="FFFFFF" w:themeFill="background1"/>
            <w:hideMark/>
          </w:tcPr>
          <w:p w14:paraId="09EF22E5" w14:textId="08772F4F" w:rsidR="00FE7844" w:rsidRPr="00B501A8" w:rsidRDefault="006B1277" w:rsidP="007F0B90">
            <w:pPr>
              <w:spacing w:after="0" w:line="240" w:lineRule="auto"/>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lang w:val="ro-RO"/>
              </w:rPr>
              <w:t>t</w:t>
            </w:r>
            <w:r w:rsidR="00FE7844" w:rsidRPr="00B501A8">
              <w:rPr>
                <w:rFonts w:asciiTheme="majorHAnsi" w:eastAsia="Times New Roman" w:hAnsiTheme="majorHAnsi" w:cstheme="majorHAnsi"/>
                <w:color w:val="000000"/>
                <w:sz w:val="16"/>
                <w:szCs w:val="16"/>
              </w:rPr>
              <w:t>onă</w:t>
            </w:r>
          </w:p>
        </w:tc>
        <w:tc>
          <w:tcPr>
            <w:tcW w:w="1134" w:type="dxa"/>
            <w:tcBorders>
              <w:top w:val="nil"/>
              <w:left w:val="nil"/>
              <w:bottom w:val="single" w:sz="4" w:space="0" w:color="auto"/>
              <w:right w:val="single" w:sz="4" w:space="0" w:color="auto"/>
            </w:tcBorders>
            <w:shd w:val="clear" w:color="auto" w:fill="FFFFFF" w:themeFill="background1"/>
            <w:hideMark/>
          </w:tcPr>
          <w:p w14:paraId="361A717A"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1702.8</w:t>
            </w:r>
          </w:p>
        </w:tc>
        <w:tc>
          <w:tcPr>
            <w:tcW w:w="1701" w:type="dxa"/>
            <w:tcBorders>
              <w:top w:val="nil"/>
              <w:left w:val="nil"/>
              <w:bottom w:val="single" w:sz="4" w:space="0" w:color="auto"/>
              <w:right w:val="single" w:sz="4" w:space="0" w:color="auto"/>
            </w:tcBorders>
            <w:shd w:val="clear" w:color="auto" w:fill="FFFFFF" w:themeFill="background1"/>
            <w:hideMark/>
          </w:tcPr>
          <w:p w14:paraId="2F801755"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1702.8</w:t>
            </w:r>
          </w:p>
        </w:tc>
        <w:tc>
          <w:tcPr>
            <w:tcW w:w="1418" w:type="dxa"/>
            <w:tcBorders>
              <w:top w:val="nil"/>
              <w:left w:val="nil"/>
              <w:bottom w:val="single" w:sz="4" w:space="0" w:color="auto"/>
              <w:right w:val="single" w:sz="4" w:space="0" w:color="auto"/>
            </w:tcBorders>
            <w:shd w:val="clear" w:color="auto" w:fill="FFFFFF" w:themeFill="background1"/>
            <w:hideMark/>
          </w:tcPr>
          <w:p w14:paraId="600BF2B1"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FF0000"/>
                <w:sz w:val="16"/>
                <w:szCs w:val="16"/>
              </w:rPr>
              <w:sym w:font="Wingdings" w:char="F06C"/>
            </w:r>
            <w:r w:rsidRPr="00B501A8">
              <w:rPr>
                <w:rFonts w:asciiTheme="majorHAnsi" w:eastAsia="Times New Roman" w:hAnsiTheme="majorHAnsi" w:cstheme="majorHAnsi"/>
                <w:color w:val="000000"/>
                <w:sz w:val="16"/>
                <w:szCs w:val="16"/>
              </w:rPr>
              <w:t>11.0</w:t>
            </w:r>
          </w:p>
        </w:tc>
        <w:tc>
          <w:tcPr>
            <w:tcW w:w="1275" w:type="dxa"/>
            <w:tcBorders>
              <w:top w:val="nil"/>
              <w:left w:val="nil"/>
              <w:bottom w:val="single" w:sz="4" w:space="0" w:color="auto"/>
              <w:right w:val="single" w:sz="4" w:space="0" w:color="auto"/>
            </w:tcBorders>
            <w:shd w:val="clear" w:color="auto" w:fill="FFFFFF" w:themeFill="background1"/>
            <w:hideMark/>
          </w:tcPr>
          <w:p w14:paraId="456A4FD6"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1672.8</w:t>
            </w:r>
          </w:p>
        </w:tc>
        <w:tc>
          <w:tcPr>
            <w:tcW w:w="1134" w:type="dxa"/>
            <w:tcBorders>
              <w:top w:val="nil"/>
              <w:left w:val="nil"/>
              <w:bottom w:val="single" w:sz="4" w:space="0" w:color="auto"/>
              <w:right w:val="single" w:sz="4" w:space="0" w:color="auto"/>
            </w:tcBorders>
            <w:shd w:val="clear" w:color="auto" w:fill="FFFFFF" w:themeFill="background1"/>
            <w:hideMark/>
          </w:tcPr>
          <w:p w14:paraId="1A858EEC"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1672.8</w:t>
            </w:r>
          </w:p>
        </w:tc>
        <w:tc>
          <w:tcPr>
            <w:tcW w:w="996" w:type="dxa"/>
            <w:tcBorders>
              <w:top w:val="nil"/>
              <w:left w:val="nil"/>
              <w:bottom w:val="single" w:sz="4" w:space="0" w:color="auto"/>
              <w:right w:val="single" w:sz="4" w:space="0" w:color="auto"/>
            </w:tcBorders>
            <w:shd w:val="clear" w:color="auto" w:fill="FFFFFF" w:themeFill="background1"/>
            <w:noWrap/>
            <w:hideMark/>
          </w:tcPr>
          <w:p w14:paraId="10C8C6D5"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FF0000"/>
                <w:sz w:val="16"/>
                <w:szCs w:val="16"/>
              </w:rPr>
              <w:sym w:font="Wingdings" w:char="F06C"/>
            </w:r>
            <w:r w:rsidRPr="00B501A8">
              <w:rPr>
                <w:rFonts w:asciiTheme="majorHAnsi" w:eastAsia="Times New Roman" w:hAnsiTheme="majorHAnsi" w:cstheme="majorHAnsi"/>
                <w:color w:val="000000"/>
                <w:sz w:val="16"/>
                <w:szCs w:val="16"/>
              </w:rPr>
              <w:t>9,2%</w:t>
            </w:r>
          </w:p>
        </w:tc>
      </w:tr>
      <w:tr w:rsidR="00FE7844" w:rsidRPr="00B501A8" w14:paraId="7F988547" w14:textId="77777777" w:rsidTr="00F159B4">
        <w:trPr>
          <w:trHeight w:val="55"/>
        </w:trPr>
        <w:tc>
          <w:tcPr>
            <w:tcW w:w="850" w:type="dxa"/>
            <w:tcBorders>
              <w:top w:val="nil"/>
              <w:left w:val="single" w:sz="4" w:space="0" w:color="auto"/>
              <w:bottom w:val="single" w:sz="4" w:space="0" w:color="auto"/>
              <w:right w:val="single" w:sz="4" w:space="0" w:color="auto"/>
            </w:tcBorders>
            <w:shd w:val="clear" w:color="auto" w:fill="auto"/>
            <w:hideMark/>
          </w:tcPr>
          <w:p w14:paraId="3E2F4222"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12</w:t>
            </w:r>
          </w:p>
        </w:tc>
        <w:tc>
          <w:tcPr>
            <w:tcW w:w="3511" w:type="dxa"/>
            <w:tcBorders>
              <w:top w:val="nil"/>
              <w:left w:val="nil"/>
              <w:bottom w:val="single" w:sz="4" w:space="0" w:color="auto"/>
              <w:right w:val="single" w:sz="4" w:space="0" w:color="auto"/>
            </w:tcBorders>
            <w:shd w:val="clear" w:color="auto" w:fill="auto"/>
            <w:hideMark/>
          </w:tcPr>
          <w:p w14:paraId="3608E539" w14:textId="5F5EA0C5" w:rsidR="00FE7844" w:rsidRPr="00FD4E3E" w:rsidRDefault="00FE7844" w:rsidP="007F0B90">
            <w:pPr>
              <w:spacing w:after="0" w:line="240" w:lineRule="auto"/>
              <w:rPr>
                <w:rFonts w:asciiTheme="majorHAnsi" w:eastAsia="Times New Roman" w:hAnsiTheme="majorHAnsi" w:cstheme="majorHAnsi"/>
                <w:color w:val="000000"/>
                <w:sz w:val="16"/>
                <w:szCs w:val="16"/>
                <w:lang w:val="en-US"/>
              </w:rPr>
            </w:pPr>
            <w:r w:rsidRPr="00FD4E3E">
              <w:rPr>
                <w:rFonts w:asciiTheme="majorHAnsi" w:eastAsia="Times New Roman" w:hAnsiTheme="majorHAnsi" w:cstheme="majorHAnsi"/>
                <w:color w:val="000000"/>
                <w:sz w:val="16"/>
                <w:szCs w:val="16"/>
                <w:lang w:val="en-US"/>
              </w:rPr>
              <w:t>Materie primă pentru producerea cărămiz</w:t>
            </w:r>
            <w:r w:rsidR="006B1277">
              <w:rPr>
                <w:rFonts w:asciiTheme="majorHAnsi" w:eastAsia="Times New Roman" w:hAnsiTheme="majorHAnsi" w:cstheme="majorHAnsi"/>
                <w:color w:val="000000"/>
                <w:sz w:val="16"/>
                <w:szCs w:val="16"/>
                <w:lang w:val="en-US"/>
              </w:rPr>
              <w:t>i</w:t>
            </w:r>
            <w:r w:rsidRPr="00FD4E3E">
              <w:rPr>
                <w:rFonts w:asciiTheme="majorHAnsi" w:eastAsia="Times New Roman" w:hAnsiTheme="majorHAnsi" w:cstheme="majorHAnsi"/>
                <w:color w:val="000000"/>
                <w:sz w:val="16"/>
                <w:szCs w:val="16"/>
                <w:lang w:val="en-US"/>
              </w:rPr>
              <w:t>i și țiglei</w:t>
            </w:r>
          </w:p>
        </w:tc>
        <w:tc>
          <w:tcPr>
            <w:tcW w:w="992" w:type="dxa"/>
            <w:tcBorders>
              <w:top w:val="nil"/>
              <w:left w:val="nil"/>
              <w:bottom w:val="single" w:sz="4" w:space="0" w:color="auto"/>
              <w:right w:val="single" w:sz="4" w:space="0" w:color="auto"/>
            </w:tcBorders>
            <w:shd w:val="clear" w:color="auto" w:fill="auto"/>
            <w:hideMark/>
          </w:tcPr>
          <w:p w14:paraId="0E4E9CF8"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m³</w:t>
            </w:r>
          </w:p>
        </w:tc>
        <w:tc>
          <w:tcPr>
            <w:tcW w:w="1134" w:type="dxa"/>
            <w:tcBorders>
              <w:top w:val="nil"/>
              <w:left w:val="nil"/>
              <w:bottom w:val="single" w:sz="4" w:space="0" w:color="auto"/>
              <w:right w:val="single" w:sz="4" w:space="0" w:color="auto"/>
            </w:tcBorders>
            <w:shd w:val="clear" w:color="auto" w:fill="auto"/>
            <w:hideMark/>
          </w:tcPr>
          <w:p w14:paraId="78E880BA"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110.9</w:t>
            </w:r>
          </w:p>
        </w:tc>
        <w:tc>
          <w:tcPr>
            <w:tcW w:w="1701" w:type="dxa"/>
            <w:tcBorders>
              <w:top w:val="nil"/>
              <w:left w:val="nil"/>
              <w:bottom w:val="single" w:sz="4" w:space="0" w:color="auto"/>
              <w:right w:val="single" w:sz="4" w:space="0" w:color="auto"/>
            </w:tcBorders>
            <w:shd w:val="clear" w:color="auto" w:fill="auto"/>
            <w:hideMark/>
          </w:tcPr>
          <w:p w14:paraId="0A9F46FA"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110.9</w:t>
            </w:r>
          </w:p>
        </w:tc>
        <w:tc>
          <w:tcPr>
            <w:tcW w:w="1418" w:type="dxa"/>
            <w:tcBorders>
              <w:top w:val="nil"/>
              <w:left w:val="nil"/>
              <w:bottom w:val="single" w:sz="4" w:space="0" w:color="auto"/>
              <w:right w:val="single" w:sz="4" w:space="0" w:color="auto"/>
            </w:tcBorders>
            <w:shd w:val="clear" w:color="auto" w:fill="auto"/>
            <w:noWrap/>
            <w:hideMark/>
          </w:tcPr>
          <w:p w14:paraId="1B728B69"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0.1</w:t>
            </w:r>
          </w:p>
        </w:tc>
        <w:tc>
          <w:tcPr>
            <w:tcW w:w="1275" w:type="dxa"/>
            <w:tcBorders>
              <w:top w:val="nil"/>
              <w:left w:val="nil"/>
              <w:bottom w:val="single" w:sz="4" w:space="0" w:color="auto"/>
              <w:right w:val="single" w:sz="4" w:space="0" w:color="auto"/>
            </w:tcBorders>
            <w:shd w:val="clear" w:color="auto" w:fill="auto"/>
            <w:hideMark/>
          </w:tcPr>
          <w:p w14:paraId="145B0387"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129.9</w:t>
            </w:r>
          </w:p>
        </w:tc>
        <w:tc>
          <w:tcPr>
            <w:tcW w:w="1134" w:type="dxa"/>
            <w:tcBorders>
              <w:top w:val="nil"/>
              <w:left w:val="nil"/>
              <w:bottom w:val="single" w:sz="4" w:space="0" w:color="auto"/>
              <w:right w:val="single" w:sz="4" w:space="0" w:color="auto"/>
            </w:tcBorders>
            <w:shd w:val="clear" w:color="auto" w:fill="auto"/>
            <w:hideMark/>
          </w:tcPr>
          <w:p w14:paraId="02A3175B"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129.9</w:t>
            </w:r>
          </w:p>
        </w:tc>
        <w:tc>
          <w:tcPr>
            <w:tcW w:w="996" w:type="dxa"/>
            <w:tcBorders>
              <w:top w:val="nil"/>
              <w:left w:val="nil"/>
              <w:bottom w:val="single" w:sz="4" w:space="0" w:color="auto"/>
              <w:right w:val="single" w:sz="4" w:space="0" w:color="auto"/>
            </w:tcBorders>
            <w:shd w:val="clear" w:color="auto" w:fill="auto"/>
            <w:hideMark/>
          </w:tcPr>
          <w:p w14:paraId="45C3B235"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0.1</w:t>
            </w:r>
          </w:p>
        </w:tc>
      </w:tr>
      <w:tr w:rsidR="00FE7844" w:rsidRPr="00B501A8" w14:paraId="43DA2EB4" w14:textId="77777777" w:rsidTr="007F0B90">
        <w:trPr>
          <w:trHeight w:val="181"/>
        </w:trPr>
        <w:tc>
          <w:tcPr>
            <w:tcW w:w="850" w:type="dxa"/>
            <w:tcBorders>
              <w:top w:val="nil"/>
              <w:left w:val="single" w:sz="4" w:space="0" w:color="auto"/>
              <w:bottom w:val="single" w:sz="4" w:space="0" w:color="auto"/>
              <w:right w:val="single" w:sz="4" w:space="0" w:color="auto"/>
            </w:tcBorders>
            <w:shd w:val="clear" w:color="auto" w:fill="auto"/>
            <w:hideMark/>
          </w:tcPr>
          <w:p w14:paraId="193DE676"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13</w:t>
            </w:r>
          </w:p>
        </w:tc>
        <w:tc>
          <w:tcPr>
            <w:tcW w:w="3511" w:type="dxa"/>
            <w:tcBorders>
              <w:top w:val="nil"/>
              <w:left w:val="nil"/>
              <w:bottom w:val="single" w:sz="4" w:space="0" w:color="auto"/>
              <w:right w:val="single" w:sz="4" w:space="0" w:color="auto"/>
            </w:tcBorders>
            <w:shd w:val="clear" w:color="auto" w:fill="auto"/>
            <w:hideMark/>
          </w:tcPr>
          <w:p w14:paraId="76BF0578" w14:textId="77777777" w:rsidR="00FE7844" w:rsidRPr="00FD4E3E" w:rsidRDefault="00FE7844" w:rsidP="007F0B90">
            <w:pPr>
              <w:spacing w:after="0" w:line="240" w:lineRule="auto"/>
              <w:rPr>
                <w:rFonts w:asciiTheme="majorHAnsi" w:eastAsia="Times New Roman" w:hAnsiTheme="majorHAnsi" w:cstheme="majorHAnsi"/>
                <w:color w:val="000000"/>
                <w:sz w:val="16"/>
                <w:szCs w:val="16"/>
                <w:lang w:val="en-US"/>
              </w:rPr>
            </w:pPr>
            <w:r w:rsidRPr="00FD4E3E">
              <w:rPr>
                <w:rFonts w:asciiTheme="majorHAnsi" w:eastAsia="Times New Roman" w:hAnsiTheme="majorHAnsi" w:cstheme="majorHAnsi"/>
                <w:color w:val="000000"/>
                <w:sz w:val="16"/>
                <w:szCs w:val="16"/>
                <w:lang w:val="en-US"/>
              </w:rPr>
              <w:t>Materie primă pentru producerea sticlei (nisip)</w:t>
            </w:r>
          </w:p>
        </w:tc>
        <w:tc>
          <w:tcPr>
            <w:tcW w:w="992" w:type="dxa"/>
            <w:tcBorders>
              <w:top w:val="nil"/>
              <w:left w:val="nil"/>
              <w:bottom w:val="single" w:sz="4" w:space="0" w:color="auto"/>
              <w:right w:val="single" w:sz="4" w:space="0" w:color="auto"/>
            </w:tcBorders>
            <w:shd w:val="clear" w:color="auto" w:fill="auto"/>
            <w:hideMark/>
          </w:tcPr>
          <w:p w14:paraId="1941CD2C" w14:textId="4C4A92D0" w:rsidR="00FE7844" w:rsidRPr="00B501A8" w:rsidRDefault="006B1277" w:rsidP="007F0B90">
            <w:pPr>
              <w:spacing w:after="0" w:line="240" w:lineRule="auto"/>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lang w:val="ro-RO"/>
              </w:rPr>
              <w:t>t</w:t>
            </w:r>
            <w:r w:rsidR="00FE7844" w:rsidRPr="00B501A8">
              <w:rPr>
                <w:rFonts w:asciiTheme="majorHAnsi" w:eastAsia="Times New Roman" w:hAnsiTheme="majorHAnsi" w:cstheme="majorHAnsi"/>
                <w:color w:val="000000"/>
                <w:sz w:val="16"/>
                <w:szCs w:val="16"/>
              </w:rPr>
              <w:t>onă</w:t>
            </w:r>
          </w:p>
        </w:tc>
        <w:tc>
          <w:tcPr>
            <w:tcW w:w="1134" w:type="dxa"/>
            <w:tcBorders>
              <w:top w:val="nil"/>
              <w:left w:val="nil"/>
              <w:bottom w:val="single" w:sz="4" w:space="0" w:color="auto"/>
              <w:right w:val="single" w:sz="4" w:space="0" w:color="auto"/>
            </w:tcBorders>
            <w:shd w:val="clear" w:color="auto" w:fill="auto"/>
            <w:hideMark/>
          </w:tcPr>
          <w:p w14:paraId="0C68DF23"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188</w:t>
            </w:r>
          </w:p>
        </w:tc>
        <w:tc>
          <w:tcPr>
            <w:tcW w:w="1701" w:type="dxa"/>
            <w:tcBorders>
              <w:top w:val="nil"/>
              <w:left w:val="nil"/>
              <w:bottom w:val="single" w:sz="4" w:space="0" w:color="auto"/>
              <w:right w:val="single" w:sz="4" w:space="0" w:color="auto"/>
            </w:tcBorders>
            <w:shd w:val="clear" w:color="auto" w:fill="auto"/>
            <w:hideMark/>
          </w:tcPr>
          <w:p w14:paraId="2E450680"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188</w:t>
            </w:r>
          </w:p>
        </w:tc>
        <w:tc>
          <w:tcPr>
            <w:tcW w:w="1418" w:type="dxa"/>
            <w:tcBorders>
              <w:top w:val="nil"/>
              <w:left w:val="nil"/>
              <w:bottom w:val="single" w:sz="4" w:space="0" w:color="auto"/>
              <w:right w:val="single" w:sz="4" w:space="0" w:color="auto"/>
            </w:tcBorders>
            <w:shd w:val="clear" w:color="auto" w:fill="auto"/>
            <w:hideMark/>
          </w:tcPr>
          <w:p w14:paraId="29172C9A"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0.1</w:t>
            </w:r>
          </w:p>
        </w:tc>
        <w:tc>
          <w:tcPr>
            <w:tcW w:w="1275" w:type="dxa"/>
            <w:tcBorders>
              <w:top w:val="nil"/>
              <w:left w:val="nil"/>
              <w:bottom w:val="single" w:sz="4" w:space="0" w:color="auto"/>
              <w:right w:val="single" w:sz="4" w:space="0" w:color="auto"/>
            </w:tcBorders>
            <w:shd w:val="clear" w:color="auto" w:fill="auto"/>
            <w:hideMark/>
          </w:tcPr>
          <w:p w14:paraId="7916CA16"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237.3</w:t>
            </w:r>
          </w:p>
        </w:tc>
        <w:tc>
          <w:tcPr>
            <w:tcW w:w="1134" w:type="dxa"/>
            <w:tcBorders>
              <w:top w:val="nil"/>
              <w:left w:val="nil"/>
              <w:bottom w:val="single" w:sz="4" w:space="0" w:color="auto"/>
              <w:right w:val="single" w:sz="4" w:space="0" w:color="auto"/>
            </w:tcBorders>
            <w:shd w:val="clear" w:color="auto" w:fill="auto"/>
            <w:hideMark/>
          </w:tcPr>
          <w:p w14:paraId="7A53AC65"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237.3</w:t>
            </w:r>
          </w:p>
        </w:tc>
        <w:tc>
          <w:tcPr>
            <w:tcW w:w="996" w:type="dxa"/>
            <w:tcBorders>
              <w:top w:val="nil"/>
              <w:left w:val="nil"/>
              <w:bottom w:val="single" w:sz="4" w:space="0" w:color="auto"/>
              <w:right w:val="single" w:sz="4" w:space="0" w:color="auto"/>
            </w:tcBorders>
            <w:shd w:val="clear" w:color="auto" w:fill="auto"/>
            <w:noWrap/>
            <w:hideMark/>
          </w:tcPr>
          <w:p w14:paraId="77098903"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0.1</w:t>
            </w:r>
          </w:p>
        </w:tc>
      </w:tr>
      <w:tr w:rsidR="00FE7844" w:rsidRPr="00B501A8" w14:paraId="684ADE5C" w14:textId="77777777" w:rsidTr="007F0B90">
        <w:trPr>
          <w:trHeight w:val="201"/>
        </w:trPr>
        <w:tc>
          <w:tcPr>
            <w:tcW w:w="850" w:type="dxa"/>
            <w:tcBorders>
              <w:top w:val="nil"/>
              <w:left w:val="single" w:sz="4" w:space="0" w:color="auto"/>
              <w:bottom w:val="single" w:sz="4" w:space="0" w:color="auto"/>
              <w:right w:val="single" w:sz="4" w:space="0" w:color="auto"/>
            </w:tcBorders>
            <w:shd w:val="clear" w:color="auto" w:fill="auto"/>
            <w:hideMark/>
          </w:tcPr>
          <w:p w14:paraId="243E778C"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14</w:t>
            </w:r>
          </w:p>
        </w:tc>
        <w:tc>
          <w:tcPr>
            <w:tcW w:w="3511" w:type="dxa"/>
            <w:tcBorders>
              <w:top w:val="nil"/>
              <w:left w:val="nil"/>
              <w:bottom w:val="single" w:sz="4" w:space="0" w:color="auto"/>
              <w:right w:val="single" w:sz="4" w:space="0" w:color="auto"/>
            </w:tcBorders>
            <w:shd w:val="clear" w:color="auto" w:fill="auto"/>
            <w:hideMark/>
          </w:tcPr>
          <w:p w14:paraId="0B7D0CA1" w14:textId="77777777" w:rsidR="00FE7844" w:rsidRPr="00FD4E3E" w:rsidRDefault="00FE7844" w:rsidP="007F0B90">
            <w:pPr>
              <w:spacing w:after="0" w:line="240" w:lineRule="auto"/>
              <w:rPr>
                <w:rFonts w:asciiTheme="majorHAnsi" w:eastAsia="Times New Roman" w:hAnsiTheme="majorHAnsi" w:cstheme="majorHAnsi"/>
                <w:color w:val="000000"/>
                <w:sz w:val="16"/>
                <w:szCs w:val="16"/>
                <w:lang w:val="en-US"/>
              </w:rPr>
            </w:pPr>
            <w:r w:rsidRPr="00FD4E3E">
              <w:rPr>
                <w:rFonts w:asciiTheme="majorHAnsi" w:eastAsia="Times New Roman" w:hAnsiTheme="majorHAnsi" w:cstheme="majorHAnsi"/>
                <w:color w:val="000000"/>
                <w:sz w:val="16"/>
                <w:szCs w:val="16"/>
                <w:lang w:val="en-US"/>
              </w:rPr>
              <w:t>Materie primă pentru cheramzit (argilă, argilit)</w:t>
            </w:r>
          </w:p>
        </w:tc>
        <w:tc>
          <w:tcPr>
            <w:tcW w:w="992" w:type="dxa"/>
            <w:tcBorders>
              <w:top w:val="nil"/>
              <w:left w:val="nil"/>
              <w:bottom w:val="single" w:sz="4" w:space="0" w:color="auto"/>
              <w:right w:val="single" w:sz="4" w:space="0" w:color="auto"/>
            </w:tcBorders>
            <w:shd w:val="clear" w:color="auto" w:fill="auto"/>
            <w:hideMark/>
          </w:tcPr>
          <w:p w14:paraId="575A3D00"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m³</w:t>
            </w:r>
          </w:p>
        </w:tc>
        <w:tc>
          <w:tcPr>
            <w:tcW w:w="1134" w:type="dxa"/>
            <w:tcBorders>
              <w:top w:val="nil"/>
              <w:left w:val="nil"/>
              <w:bottom w:val="single" w:sz="4" w:space="0" w:color="auto"/>
              <w:right w:val="single" w:sz="4" w:space="0" w:color="auto"/>
            </w:tcBorders>
            <w:shd w:val="clear" w:color="auto" w:fill="auto"/>
            <w:hideMark/>
          </w:tcPr>
          <w:p w14:paraId="3BE311E6"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7.8</w:t>
            </w:r>
          </w:p>
        </w:tc>
        <w:tc>
          <w:tcPr>
            <w:tcW w:w="1701" w:type="dxa"/>
            <w:tcBorders>
              <w:top w:val="nil"/>
              <w:left w:val="nil"/>
              <w:bottom w:val="single" w:sz="4" w:space="0" w:color="auto"/>
              <w:right w:val="single" w:sz="4" w:space="0" w:color="auto"/>
            </w:tcBorders>
            <w:shd w:val="clear" w:color="auto" w:fill="auto"/>
            <w:hideMark/>
          </w:tcPr>
          <w:p w14:paraId="113289C9"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7.8</w:t>
            </w:r>
          </w:p>
        </w:tc>
        <w:tc>
          <w:tcPr>
            <w:tcW w:w="1418" w:type="dxa"/>
            <w:tcBorders>
              <w:top w:val="nil"/>
              <w:left w:val="nil"/>
              <w:bottom w:val="single" w:sz="4" w:space="0" w:color="auto"/>
              <w:right w:val="single" w:sz="4" w:space="0" w:color="auto"/>
            </w:tcBorders>
            <w:shd w:val="clear" w:color="auto" w:fill="auto"/>
            <w:hideMark/>
          </w:tcPr>
          <w:p w14:paraId="5ADCA6B4"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0.0</w:t>
            </w:r>
          </w:p>
        </w:tc>
        <w:tc>
          <w:tcPr>
            <w:tcW w:w="1275" w:type="dxa"/>
            <w:tcBorders>
              <w:top w:val="nil"/>
              <w:left w:val="nil"/>
              <w:bottom w:val="single" w:sz="4" w:space="0" w:color="auto"/>
              <w:right w:val="single" w:sz="4" w:space="0" w:color="auto"/>
            </w:tcBorders>
            <w:shd w:val="clear" w:color="auto" w:fill="auto"/>
            <w:hideMark/>
          </w:tcPr>
          <w:p w14:paraId="5DF43A8E"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303.6</w:t>
            </w:r>
          </w:p>
        </w:tc>
        <w:tc>
          <w:tcPr>
            <w:tcW w:w="1134" w:type="dxa"/>
            <w:tcBorders>
              <w:top w:val="nil"/>
              <w:left w:val="nil"/>
              <w:bottom w:val="single" w:sz="4" w:space="0" w:color="auto"/>
              <w:right w:val="single" w:sz="4" w:space="0" w:color="auto"/>
            </w:tcBorders>
            <w:shd w:val="clear" w:color="auto" w:fill="auto"/>
            <w:hideMark/>
          </w:tcPr>
          <w:p w14:paraId="7D773A64"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303.6</w:t>
            </w:r>
          </w:p>
        </w:tc>
        <w:tc>
          <w:tcPr>
            <w:tcW w:w="996" w:type="dxa"/>
            <w:tcBorders>
              <w:top w:val="nil"/>
              <w:left w:val="nil"/>
              <w:bottom w:val="single" w:sz="4" w:space="0" w:color="auto"/>
              <w:right w:val="single" w:sz="4" w:space="0" w:color="auto"/>
            </w:tcBorders>
            <w:shd w:val="clear" w:color="auto" w:fill="auto"/>
            <w:noWrap/>
            <w:hideMark/>
          </w:tcPr>
          <w:p w14:paraId="6208023E"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0.2</w:t>
            </w:r>
          </w:p>
        </w:tc>
      </w:tr>
      <w:tr w:rsidR="00FE7844" w:rsidRPr="00B501A8" w14:paraId="34B13282" w14:textId="77777777" w:rsidTr="007F0B90">
        <w:trPr>
          <w:trHeight w:val="79"/>
        </w:trPr>
        <w:tc>
          <w:tcPr>
            <w:tcW w:w="850" w:type="dxa"/>
            <w:tcBorders>
              <w:top w:val="nil"/>
              <w:left w:val="single" w:sz="4" w:space="0" w:color="auto"/>
              <w:bottom w:val="single" w:sz="4" w:space="0" w:color="auto"/>
              <w:right w:val="single" w:sz="4" w:space="0" w:color="auto"/>
            </w:tcBorders>
            <w:shd w:val="clear" w:color="auto" w:fill="auto"/>
            <w:hideMark/>
          </w:tcPr>
          <w:p w14:paraId="1B416776"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15</w:t>
            </w:r>
          </w:p>
        </w:tc>
        <w:tc>
          <w:tcPr>
            <w:tcW w:w="3511" w:type="dxa"/>
            <w:tcBorders>
              <w:top w:val="nil"/>
              <w:left w:val="nil"/>
              <w:bottom w:val="single" w:sz="4" w:space="0" w:color="auto"/>
              <w:right w:val="single" w:sz="4" w:space="0" w:color="auto"/>
            </w:tcBorders>
            <w:shd w:val="clear" w:color="auto" w:fill="auto"/>
            <w:hideMark/>
          </w:tcPr>
          <w:p w14:paraId="372ACCE5" w14:textId="77777777" w:rsidR="00FE7844" w:rsidRPr="00FD4E3E" w:rsidRDefault="00FE7844" w:rsidP="007F0B90">
            <w:pPr>
              <w:spacing w:after="0" w:line="240" w:lineRule="auto"/>
              <w:rPr>
                <w:rFonts w:asciiTheme="majorHAnsi" w:eastAsia="Times New Roman" w:hAnsiTheme="majorHAnsi" w:cstheme="majorHAnsi"/>
                <w:color w:val="000000"/>
                <w:sz w:val="16"/>
                <w:szCs w:val="16"/>
                <w:lang w:val="en-US"/>
              </w:rPr>
            </w:pPr>
            <w:r w:rsidRPr="00FD4E3E">
              <w:rPr>
                <w:rFonts w:asciiTheme="majorHAnsi" w:eastAsia="Times New Roman" w:hAnsiTheme="majorHAnsi" w:cstheme="majorHAnsi"/>
                <w:color w:val="000000"/>
                <w:sz w:val="16"/>
                <w:szCs w:val="16"/>
                <w:lang w:val="en-US"/>
              </w:rPr>
              <w:t>Nisip pentru produse de silicat</w:t>
            </w:r>
          </w:p>
        </w:tc>
        <w:tc>
          <w:tcPr>
            <w:tcW w:w="992" w:type="dxa"/>
            <w:tcBorders>
              <w:top w:val="nil"/>
              <w:left w:val="nil"/>
              <w:bottom w:val="single" w:sz="4" w:space="0" w:color="auto"/>
              <w:right w:val="single" w:sz="4" w:space="0" w:color="auto"/>
            </w:tcBorders>
            <w:shd w:val="clear" w:color="auto" w:fill="auto"/>
            <w:hideMark/>
          </w:tcPr>
          <w:p w14:paraId="00033B6C"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m³</w:t>
            </w:r>
          </w:p>
        </w:tc>
        <w:tc>
          <w:tcPr>
            <w:tcW w:w="1134" w:type="dxa"/>
            <w:tcBorders>
              <w:top w:val="nil"/>
              <w:left w:val="nil"/>
              <w:bottom w:val="single" w:sz="4" w:space="0" w:color="auto"/>
              <w:right w:val="single" w:sz="4" w:space="0" w:color="auto"/>
            </w:tcBorders>
            <w:shd w:val="clear" w:color="auto" w:fill="auto"/>
            <w:hideMark/>
          </w:tcPr>
          <w:p w14:paraId="170B43A0"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130</w:t>
            </w:r>
          </w:p>
        </w:tc>
        <w:tc>
          <w:tcPr>
            <w:tcW w:w="1701" w:type="dxa"/>
            <w:tcBorders>
              <w:top w:val="nil"/>
              <w:left w:val="nil"/>
              <w:bottom w:val="single" w:sz="4" w:space="0" w:color="auto"/>
              <w:right w:val="single" w:sz="4" w:space="0" w:color="auto"/>
            </w:tcBorders>
            <w:shd w:val="clear" w:color="auto" w:fill="auto"/>
            <w:hideMark/>
          </w:tcPr>
          <w:p w14:paraId="262E1D1B"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130</w:t>
            </w:r>
          </w:p>
        </w:tc>
        <w:tc>
          <w:tcPr>
            <w:tcW w:w="1418" w:type="dxa"/>
            <w:tcBorders>
              <w:top w:val="nil"/>
              <w:left w:val="nil"/>
              <w:bottom w:val="single" w:sz="4" w:space="0" w:color="auto"/>
              <w:right w:val="single" w:sz="4" w:space="0" w:color="auto"/>
            </w:tcBorders>
            <w:shd w:val="clear" w:color="auto" w:fill="auto"/>
            <w:hideMark/>
          </w:tcPr>
          <w:p w14:paraId="521F5D27"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0.1</w:t>
            </w:r>
          </w:p>
        </w:tc>
        <w:tc>
          <w:tcPr>
            <w:tcW w:w="1275" w:type="dxa"/>
            <w:tcBorders>
              <w:top w:val="nil"/>
              <w:left w:val="nil"/>
              <w:bottom w:val="single" w:sz="4" w:space="0" w:color="auto"/>
              <w:right w:val="single" w:sz="4" w:space="0" w:color="auto"/>
            </w:tcBorders>
            <w:shd w:val="clear" w:color="auto" w:fill="auto"/>
            <w:hideMark/>
          </w:tcPr>
          <w:p w14:paraId="1845762D"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119.8</w:t>
            </w:r>
          </w:p>
        </w:tc>
        <w:tc>
          <w:tcPr>
            <w:tcW w:w="1134" w:type="dxa"/>
            <w:tcBorders>
              <w:top w:val="nil"/>
              <w:left w:val="nil"/>
              <w:bottom w:val="single" w:sz="4" w:space="0" w:color="auto"/>
              <w:right w:val="single" w:sz="4" w:space="0" w:color="auto"/>
            </w:tcBorders>
            <w:shd w:val="clear" w:color="auto" w:fill="auto"/>
            <w:hideMark/>
          </w:tcPr>
          <w:p w14:paraId="3BD365C7"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119.8</w:t>
            </w:r>
          </w:p>
        </w:tc>
        <w:tc>
          <w:tcPr>
            <w:tcW w:w="996" w:type="dxa"/>
            <w:tcBorders>
              <w:top w:val="nil"/>
              <w:left w:val="nil"/>
              <w:bottom w:val="single" w:sz="4" w:space="0" w:color="auto"/>
              <w:right w:val="single" w:sz="4" w:space="0" w:color="auto"/>
            </w:tcBorders>
            <w:shd w:val="clear" w:color="auto" w:fill="auto"/>
            <w:noWrap/>
            <w:hideMark/>
          </w:tcPr>
          <w:p w14:paraId="37F45D6F"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0.1</w:t>
            </w:r>
          </w:p>
        </w:tc>
      </w:tr>
      <w:tr w:rsidR="00FE7844" w:rsidRPr="00B501A8" w14:paraId="33FDF489" w14:textId="77777777" w:rsidTr="007F0B90">
        <w:trPr>
          <w:trHeight w:val="246"/>
        </w:trPr>
        <w:tc>
          <w:tcPr>
            <w:tcW w:w="850" w:type="dxa"/>
            <w:tcBorders>
              <w:top w:val="nil"/>
              <w:left w:val="single" w:sz="4" w:space="0" w:color="auto"/>
              <w:bottom w:val="single" w:sz="4" w:space="0" w:color="auto"/>
              <w:right w:val="single" w:sz="4" w:space="0" w:color="auto"/>
            </w:tcBorders>
            <w:shd w:val="clear" w:color="auto" w:fill="auto"/>
            <w:hideMark/>
          </w:tcPr>
          <w:p w14:paraId="0CEB6E23"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16</w:t>
            </w:r>
          </w:p>
        </w:tc>
        <w:tc>
          <w:tcPr>
            <w:tcW w:w="3511" w:type="dxa"/>
            <w:tcBorders>
              <w:top w:val="nil"/>
              <w:left w:val="nil"/>
              <w:bottom w:val="single" w:sz="4" w:space="0" w:color="auto"/>
              <w:right w:val="single" w:sz="4" w:space="0" w:color="auto"/>
            </w:tcBorders>
            <w:shd w:val="clear" w:color="auto" w:fill="auto"/>
            <w:hideMark/>
          </w:tcPr>
          <w:p w14:paraId="3EECDE13" w14:textId="77777777" w:rsidR="00FE7844" w:rsidRPr="00FD4E3E" w:rsidRDefault="00FE7844" w:rsidP="007F0B90">
            <w:pPr>
              <w:spacing w:after="0" w:line="240" w:lineRule="auto"/>
              <w:rPr>
                <w:rFonts w:asciiTheme="majorHAnsi" w:eastAsia="Times New Roman" w:hAnsiTheme="majorHAnsi" w:cstheme="majorHAnsi"/>
                <w:color w:val="000000"/>
                <w:sz w:val="16"/>
                <w:szCs w:val="16"/>
                <w:lang w:val="en-US"/>
              </w:rPr>
            </w:pPr>
            <w:r w:rsidRPr="00FD4E3E">
              <w:rPr>
                <w:rFonts w:asciiTheme="majorHAnsi" w:eastAsia="Times New Roman" w:hAnsiTheme="majorHAnsi" w:cstheme="majorHAnsi"/>
                <w:color w:val="000000"/>
                <w:sz w:val="16"/>
                <w:szCs w:val="16"/>
                <w:lang w:val="en-US"/>
              </w:rPr>
              <w:t>Petrol (rezerve geologice și extractibile)</w:t>
            </w:r>
          </w:p>
        </w:tc>
        <w:tc>
          <w:tcPr>
            <w:tcW w:w="992" w:type="dxa"/>
            <w:tcBorders>
              <w:top w:val="nil"/>
              <w:left w:val="nil"/>
              <w:bottom w:val="single" w:sz="4" w:space="0" w:color="auto"/>
              <w:right w:val="single" w:sz="4" w:space="0" w:color="auto"/>
            </w:tcBorders>
            <w:shd w:val="clear" w:color="auto" w:fill="auto"/>
            <w:hideMark/>
          </w:tcPr>
          <w:p w14:paraId="201062EF" w14:textId="63EF08F5" w:rsidR="00FE7844" w:rsidRPr="00B501A8" w:rsidRDefault="006B1277" w:rsidP="007F0B90">
            <w:pPr>
              <w:spacing w:after="0" w:line="240" w:lineRule="auto"/>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lang w:val="ro-RO"/>
              </w:rPr>
              <w:t>t</w:t>
            </w:r>
            <w:r w:rsidR="00FE7844" w:rsidRPr="00B501A8">
              <w:rPr>
                <w:rFonts w:asciiTheme="majorHAnsi" w:eastAsia="Times New Roman" w:hAnsiTheme="majorHAnsi" w:cstheme="majorHAnsi"/>
                <w:color w:val="000000"/>
                <w:sz w:val="16"/>
                <w:szCs w:val="16"/>
              </w:rPr>
              <w:t>onă</w:t>
            </w:r>
          </w:p>
        </w:tc>
        <w:tc>
          <w:tcPr>
            <w:tcW w:w="1134" w:type="dxa"/>
            <w:tcBorders>
              <w:top w:val="nil"/>
              <w:left w:val="nil"/>
              <w:bottom w:val="single" w:sz="4" w:space="0" w:color="auto"/>
              <w:right w:val="single" w:sz="4" w:space="0" w:color="auto"/>
            </w:tcBorders>
            <w:shd w:val="clear" w:color="auto" w:fill="auto"/>
            <w:hideMark/>
          </w:tcPr>
          <w:p w14:paraId="2FB0311C"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1701" w:type="dxa"/>
            <w:tcBorders>
              <w:top w:val="nil"/>
              <w:left w:val="nil"/>
              <w:bottom w:val="single" w:sz="4" w:space="0" w:color="auto"/>
              <w:right w:val="single" w:sz="4" w:space="0" w:color="auto"/>
            </w:tcBorders>
            <w:shd w:val="clear" w:color="auto" w:fill="auto"/>
            <w:hideMark/>
          </w:tcPr>
          <w:p w14:paraId="1558C130"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1418" w:type="dxa"/>
            <w:tcBorders>
              <w:top w:val="nil"/>
              <w:left w:val="nil"/>
              <w:bottom w:val="single" w:sz="4" w:space="0" w:color="auto"/>
              <w:right w:val="single" w:sz="4" w:space="0" w:color="auto"/>
            </w:tcBorders>
            <w:shd w:val="clear" w:color="auto" w:fill="auto"/>
            <w:hideMark/>
          </w:tcPr>
          <w:p w14:paraId="08F802E4"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hideMark/>
          </w:tcPr>
          <w:p w14:paraId="2D939E00"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14:paraId="1321302F"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c>
          <w:tcPr>
            <w:tcW w:w="996" w:type="dxa"/>
            <w:tcBorders>
              <w:top w:val="nil"/>
              <w:left w:val="nil"/>
              <w:bottom w:val="single" w:sz="4" w:space="0" w:color="auto"/>
              <w:right w:val="single" w:sz="4" w:space="0" w:color="auto"/>
            </w:tcBorders>
            <w:shd w:val="clear" w:color="auto" w:fill="auto"/>
            <w:noWrap/>
            <w:hideMark/>
          </w:tcPr>
          <w:p w14:paraId="7B4227CE"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 </w:t>
            </w:r>
          </w:p>
        </w:tc>
      </w:tr>
      <w:tr w:rsidR="00FE7844" w:rsidRPr="00B501A8" w14:paraId="7CBC1E2C" w14:textId="77777777" w:rsidTr="007F0B90">
        <w:trPr>
          <w:trHeight w:val="121"/>
        </w:trPr>
        <w:tc>
          <w:tcPr>
            <w:tcW w:w="850" w:type="dxa"/>
            <w:tcBorders>
              <w:top w:val="nil"/>
              <w:left w:val="single" w:sz="4" w:space="0" w:color="auto"/>
              <w:bottom w:val="single" w:sz="4" w:space="0" w:color="auto"/>
              <w:right w:val="single" w:sz="4" w:space="0" w:color="auto"/>
            </w:tcBorders>
            <w:shd w:val="clear" w:color="auto" w:fill="FFFFFF" w:themeFill="background1"/>
            <w:hideMark/>
          </w:tcPr>
          <w:p w14:paraId="309AF86C"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17</w:t>
            </w:r>
          </w:p>
        </w:tc>
        <w:tc>
          <w:tcPr>
            <w:tcW w:w="3511" w:type="dxa"/>
            <w:tcBorders>
              <w:top w:val="nil"/>
              <w:left w:val="nil"/>
              <w:bottom w:val="single" w:sz="4" w:space="0" w:color="auto"/>
              <w:right w:val="single" w:sz="4" w:space="0" w:color="auto"/>
            </w:tcBorders>
            <w:shd w:val="clear" w:color="auto" w:fill="FFFFFF" w:themeFill="background1"/>
            <w:hideMark/>
          </w:tcPr>
          <w:p w14:paraId="44391A1B" w14:textId="64377F36" w:rsidR="00FE7844" w:rsidRPr="00FD4E3E" w:rsidRDefault="00FE7844" w:rsidP="007F0B90">
            <w:pPr>
              <w:spacing w:after="0" w:line="240" w:lineRule="auto"/>
              <w:rPr>
                <w:rFonts w:asciiTheme="majorHAnsi" w:eastAsia="Times New Roman" w:hAnsiTheme="majorHAnsi" w:cstheme="majorHAnsi"/>
                <w:color w:val="000000"/>
                <w:sz w:val="16"/>
                <w:szCs w:val="16"/>
                <w:lang w:val="en-US"/>
              </w:rPr>
            </w:pPr>
            <w:r w:rsidRPr="00FD4E3E">
              <w:rPr>
                <w:rFonts w:asciiTheme="majorHAnsi" w:eastAsia="Times New Roman" w:hAnsiTheme="majorHAnsi" w:cstheme="majorHAnsi"/>
                <w:color w:val="000000"/>
                <w:sz w:val="16"/>
                <w:szCs w:val="16"/>
                <w:lang w:val="en-US"/>
              </w:rPr>
              <w:t>Piatră pentru construcție (calcar, greșie, granit)</w:t>
            </w:r>
          </w:p>
        </w:tc>
        <w:tc>
          <w:tcPr>
            <w:tcW w:w="992" w:type="dxa"/>
            <w:tcBorders>
              <w:top w:val="nil"/>
              <w:left w:val="nil"/>
              <w:bottom w:val="single" w:sz="4" w:space="0" w:color="auto"/>
              <w:right w:val="single" w:sz="4" w:space="0" w:color="auto"/>
            </w:tcBorders>
            <w:shd w:val="clear" w:color="auto" w:fill="FFFFFF" w:themeFill="background1"/>
            <w:hideMark/>
          </w:tcPr>
          <w:p w14:paraId="5DAB539A"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m³</w:t>
            </w:r>
          </w:p>
        </w:tc>
        <w:tc>
          <w:tcPr>
            <w:tcW w:w="1134" w:type="dxa"/>
            <w:tcBorders>
              <w:top w:val="nil"/>
              <w:left w:val="nil"/>
              <w:bottom w:val="single" w:sz="4" w:space="0" w:color="auto"/>
              <w:right w:val="single" w:sz="4" w:space="0" w:color="auto"/>
            </w:tcBorders>
            <w:shd w:val="clear" w:color="auto" w:fill="FFFFFF" w:themeFill="background1"/>
            <w:hideMark/>
          </w:tcPr>
          <w:p w14:paraId="10B313F7"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6502.3</w:t>
            </w:r>
          </w:p>
        </w:tc>
        <w:tc>
          <w:tcPr>
            <w:tcW w:w="1701" w:type="dxa"/>
            <w:tcBorders>
              <w:top w:val="nil"/>
              <w:left w:val="nil"/>
              <w:bottom w:val="single" w:sz="4" w:space="0" w:color="auto"/>
              <w:right w:val="single" w:sz="4" w:space="0" w:color="auto"/>
            </w:tcBorders>
            <w:shd w:val="clear" w:color="auto" w:fill="FFFFFF" w:themeFill="background1"/>
            <w:hideMark/>
          </w:tcPr>
          <w:p w14:paraId="4111961D"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6502.3</w:t>
            </w:r>
          </w:p>
        </w:tc>
        <w:tc>
          <w:tcPr>
            <w:tcW w:w="1418" w:type="dxa"/>
            <w:tcBorders>
              <w:top w:val="nil"/>
              <w:left w:val="nil"/>
              <w:bottom w:val="single" w:sz="4" w:space="0" w:color="auto"/>
              <w:right w:val="single" w:sz="4" w:space="0" w:color="auto"/>
            </w:tcBorders>
            <w:shd w:val="clear" w:color="auto" w:fill="FFFFFF" w:themeFill="background1"/>
            <w:hideMark/>
          </w:tcPr>
          <w:p w14:paraId="5AB8B6E4"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FF0000"/>
                <w:sz w:val="16"/>
                <w:szCs w:val="16"/>
              </w:rPr>
              <w:sym w:font="Wingdings" w:char="F06C"/>
            </w:r>
            <w:r w:rsidRPr="00B501A8">
              <w:rPr>
                <w:rFonts w:asciiTheme="majorHAnsi" w:eastAsia="Times New Roman" w:hAnsiTheme="majorHAnsi" w:cstheme="majorHAnsi"/>
                <w:color w:val="000000"/>
                <w:sz w:val="16"/>
                <w:szCs w:val="16"/>
              </w:rPr>
              <w:t>41.0</w:t>
            </w:r>
          </w:p>
        </w:tc>
        <w:tc>
          <w:tcPr>
            <w:tcW w:w="1275" w:type="dxa"/>
            <w:tcBorders>
              <w:top w:val="nil"/>
              <w:left w:val="nil"/>
              <w:bottom w:val="single" w:sz="4" w:space="0" w:color="auto"/>
              <w:right w:val="single" w:sz="4" w:space="0" w:color="auto"/>
            </w:tcBorders>
            <w:shd w:val="clear" w:color="auto" w:fill="FFFFFF" w:themeFill="background1"/>
            <w:hideMark/>
          </w:tcPr>
          <w:p w14:paraId="7B4D394B"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7427</w:t>
            </w:r>
          </w:p>
        </w:tc>
        <w:tc>
          <w:tcPr>
            <w:tcW w:w="1134" w:type="dxa"/>
            <w:tcBorders>
              <w:top w:val="nil"/>
              <w:left w:val="nil"/>
              <w:bottom w:val="single" w:sz="4" w:space="0" w:color="auto"/>
              <w:right w:val="single" w:sz="4" w:space="0" w:color="auto"/>
            </w:tcBorders>
            <w:shd w:val="clear" w:color="auto" w:fill="FFFFFF" w:themeFill="background1"/>
            <w:hideMark/>
          </w:tcPr>
          <w:p w14:paraId="5C9BE4BC"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7427</w:t>
            </w:r>
          </w:p>
        </w:tc>
        <w:tc>
          <w:tcPr>
            <w:tcW w:w="996" w:type="dxa"/>
            <w:tcBorders>
              <w:top w:val="nil"/>
              <w:left w:val="nil"/>
              <w:bottom w:val="single" w:sz="4" w:space="0" w:color="auto"/>
              <w:right w:val="single" w:sz="4" w:space="0" w:color="auto"/>
            </w:tcBorders>
            <w:shd w:val="clear" w:color="auto" w:fill="FFFFFF" w:themeFill="background1"/>
            <w:noWrap/>
            <w:hideMark/>
          </w:tcPr>
          <w:p w14:paraId="63A2EF1D"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FF0000"/>
                <w:sz w:val="16"/>
                <w:szCs w:val="16"/>
              </w:rPr>
              <w:sym w:font="Wingdings" w:char="F06C"/>
            </w:r>
            <w:r w:rsidRPr="00B501A8">
              <w:rPr>
                <w:rFonts w:asciiTheme="majorHAnsi" w:eastAsia="Times New Roman" w:hAnsiTheme="majorHAnsi" w:cstheme="majorHAnsi"/>
                <w:color w:val="000000"/>
                <w:sz w:val="16"/>
                <w:szCs w:val="16"/>
              </w:rPr>
              <w:t>41.0</w:t>
            </w:r>
          </w:p>
        </w:tc>
      </w:tr>
      <w:tr w:rsidR="00FE7844" w:rsidRPr="00B501A8" w14:paraId="24DE543F" w14:textId="77777777" w:rsidTr="007F0B90">
        <w:trPr>
          <w:trHeight w:val="209"/>
        </w:trPr>
        <w:tc>
          <w:tcPr>
            <w:tcW w:w="850" w:type="dxa"/>
            <w:tcBorders>
              <w:top w:val="nil"/>
              <w:left w:val="single" w:sz="4" w:space="0" w:color="auto"/>
              <w:bottom w:val="single" w:sz="4" w:space="0" w:color="auto"/>
              <w:right w:val="single" w:sz="4" w:space="0" w:color="auto"/>
            </w:tcBorders>
            <w:shd w:val="clear" w:color="auto" w:fill="auto"/>
            <w:hideMark/>
          </w:tcPr>
          <w:p w14:paraId="57DE7ABD"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18</w:t>
            </w:r>
          </w:p>
        </w:tc>
        <w:tc>
          <w:tcPr>
            <w:tcW w:w="3511" w:type="dxa"/>
            <w:tcBorders>
              <w:top w:val="nil"/>
              <w:left w:val="nil"/>
              <w:bottom w:val="single" w:sz="4" w:space="0" w:color="auto"/>
              <w:right w:val="single" w:sz="4" w:space="0" w:color="auto"/>
            </w:tcBorders>
            <w:shd w:val="clear" w:color="auto" w:fill="auto"/>
            <w:hideMark/>
          </w:tcPr>
          <w:p w14:paraId="0D178F23" w14:textId="77777777" w:rsidR="00FE7844" w:rsidRPr="00FD4E3E" w:rsidRDefault="00FE7844" w:rsidP="007F0B90">
            <w:pPr>
              <w:spacing w:after="0" w:line="240" w:lineRule="auto"/>
              <w:rPr>
                <w:rFonts w:asciiTheme="majorHAnsi" w:eastAsia="Times New Roman" w:hAnsiTheme="majorHAnsi" w:cstheme="majorHAnsi"/>
                <w:color w:val="000000"/>
                <w:sz w:val="16"/>
                <w:szCs w:val="16"/>
                <w:lang w:val="en-US"/>
              </w:rPr>
            </w:pPr>
            <w:r w:rsidRPr="00FD4E3E">
              <w:rPr>
                <w:rFonts w:asciiTheme="majorHAnsi" w:eastAsia="Times New Roman" w:hAnsiTheme="majorHAnsi" w:cstheme="majorHAnsi"/>
                <w:color w:val="000000"/>
                <w:sz w:val="16"/>
                <w:szCs w:val="16"/>
                <w:lang w:val="en-US"/>
              </w:rPr>
              <w:t>Piatră naturală de fațadă (calcar, greșie)</w:t>
            </w:r>
          </w:p>
        </w:tc>
        <w:tc>
          <w:tcPr>
            <w:tcW w:w="992" w:type="dxa"/>
            <w:tcBorders>
              <w:top w:val="nil"/>
              <w:left w:val="nil"/>
              <w:bottom w:val="single" w:sz="4" w:space="0" w:color="auto"/>
              <w:right w:val="single" w:sz="4" w:space="0" w:color="auto"/>
            </w:tcBorders>
            <w:shd w:val="clear" w:color="auto" w:fill="auto"/>
            <w:hideMark/>
          </w:tcPr>
          <w:p w14:paraId="5BDAE976"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m³</w:t>
            </w:r>
          </w:p>
        </w:tc>
        <w:tc>
          <w:tcPr>
            <w:tcW w:w="1134" w:type="dxa"/>
            <w:tcBorders>
              <w:top w:val="nil"/>
              <w:left w:val="nil"/>
              <w:bottom w:val="single" w:sz="4" w:space="0" w:color="auto"/>
              <w:right w:val="single" w:sz="4" w:space="0" w:color="auto"/>
            </w:tcBorders>
            <w:shd w:val="clear" w:color="auto" w:fill="auto"/>
            <w:hideMark/>
          </w:tcPr>
          <w:p w14:paraId="783B3319"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529.2</w:t>
            </w:r>
          </w:p>
        </w:tc>
        <w:tc>
          <w:tcPr>
            <w:tcW w:w="1701" w:type="dxa"/>
            <w:tcBorders>
              <w:top w:val="nil"/>
              <w:left w:val="nil"/>
              <w:bottom w:val="single" w:sz="4" w:space="0" w:color="auto"/>
              <w:right w:val="single" w:sz="4" w:space="0" w:color="auto"/>
            </w:tcBorders>
            <w:shd w:val="clear" w:color="auto" w:fill="auto"/>
            <w:hideMark/>
          </w:tcPr>
          <w:p w14:paraId="1224411E"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143.7</w:t>
            </w:r>
          </w:p>
        </w:tc>
        <w:tc>
          <w:tcPr>
            <w:tcW w:w="1418" w:type="dxa"/>
            <w:tcBorders>
              <w:top w:val="nil"/>
              <w:left w:val="nil"/>
              <w:bottom w:val="single" w:sz="4" w:space="0" w:color="auto"/>
              <w:right w:val="single" w:sz="4" w:space="0" w:color="auto"/>
            </w:tcBorders>
            <w:shd w:val="clear" w:color="auto" w:fill="auto"/>
            <w:hideMark/>
          </w:tcPr>
          <w:p w14:paraId="13E2D945"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0.1</w:t>
            </w:r>
          </w:p>
        </w:tc>
        <w:tc>
          <w:tcPr>
            <w:tcW w:w="1275" w:type="dxa"/>
            <w:tcBorders>
              <w:top w:val="nil"/>
              <w:left w:val="nil"/>
              <w:bottom w:val="single" w:sz="4" w:space="0" w:color="auto"/>
              <w:right w:val="single" w:sz="4" w:space="0" w:color="auto"/>
            </w:tcBorders>
            <w:shd w:val="clear" w:color="auto" w:fill="auto"/>
            <w:hideMark/>
          </w:tcPr>
          <w:p w14:paraId="00B5D67B"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752.4</w:t>
            </w:r>
          </w:p>
        </w:tc>
        <w:tc>
          <w:tcPr>
            <w:tcW w:w="1134" w:type="dxa"/>
            <w:tcBorders>
              <w:top w:val="nil"/>
              <w:left w:val="nil"/>
              <w:bottom w:val="single" w:sz="4" w:space="0" w:color="auto"/>
              <w:right w:val="single" w:sz="4" w:space="0" w:color="auto"/>
            </w:tcBorders>
            <w:shd w:val="clear" w:color="auto" w:fill="auto"/>
            <w:hideMark/>
          </w:tcPr>
          <w:p w14:paraId="5AF1D8D1"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356.3</w:t>
            </w:r>
          </w:p>
        </w:tc>
        <w:tc>
          <w:tcPr>
            <w:tcW w:w="996" w:type="dxa"/>
            <w:tcBorders>
              <w:top w:val="nil"/>
              <w:left w:val="nil"/>
              <w:bottom w:val="single" w:sz="4" w:space="0" w:color="auto"/>
              <w:right w:val="single" w:sz="4" w:space="0" w:color="auto"/>
            </w:tcBorders>
            <w:shd w:val="clear" w:color="auto" w:fill="auto"/>
            <w:noWrap/>
            <w:hideMark/>
          </w:tcPr>
          <w:p w14:paraId="0B17A33F"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0.2</w:t>
            </w:r>
          </w:p>
        </w:tc>
      </w:tr>
      <w:tr w:rsidR="00FE7844" w:rsidRPr="00B501A8" w14:paraId="164760E0" w14:textId="77777777" w:rsidTr="007F0B90">
        <w:trPr>
          <w:trHeight w:val="113"/>
        </w:trPr>
        <w:tc>
          <w:tcPr>
            <w:tcW w:w="850" w:type="dxa"/>
            <w:tcBorders>
              <w:top w:val="nil"/>
              <w:left w:val="single" w:sz="4" w:space="0" w:color="auto"/>
              <w:bottom w:val="single" w:sz="4" w:space="0" w:color="auto"/>
              <w:right w:val="single" w:sz="4" w:space="0" w:color="auto"/>
            </w:tcBorders>
            <w:shd w:val="clear" w:color="auto" w:fill="auto"/>
            <w:hideMark/>
          </w:tcPr>
          <w:p w14:paraId="0052BCBF"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19</w:t>
            </w:r>
          </w:p>
        </w:tc>
        <w:tc>
          <w:tcPr>
            <w:tcW w:w="3511" w:type="dxa"/>
            <w:tcBorders>
              <w:top w:val="nil"/>
              <w:left w:val="nil"/>
              <w:bottom w:val="single" w:sz="4" w:space="0" w:color="auto"/>
              <w:right w:val="single" w:sz="4" w:space="0" w:color="auto"/>
            </w:tcBorders>
            <w:shd w:val="clear" w:color="auto" w:fill="auto"/>
            <w:hideMark/>
          </w:tcPr>
          <w:p w14:paraId="011FA649" w14:textId="77777777" w:rsidR="00FE7844" w:rsidRPr="00FD4E3E" w:rsidRDefault="00FE7844" w:rsidP="007F0B90">
            <w:pPr>
              <w:spacing w:after="0" w:line="240" w:lineRule="auto"/>
              <w:rPr>
                <w:rFonts w:asciiTheme="majorHAnsi" w:eastAsia="Times New Roman" w:hAnsiTheme="majorHAnsi" w:cstheme="majorHAnsi"/>
                <w:color w:val="000000"/>
                <w:sz w:val="16"/>
                <w:szCs w:val="16"/>
                <w:lang w:val="en-US"/>
              </w:rPr>
            </w:pPr>
            <w:r w:rsidRPr="00FD4E3E">
              <w:rPr>
                <w:rFonts w:asciiTheme="majorHAnsi" w:eastAsia="Times New Roman" w:hAnsiTheme="majorHAnsi" w:cstheme="majorHAnsi"/>
                <w:color w:val="000000"/>
                <w:sz w:val="16"/>
                <w:szCs w:val="16"/>
                <w:lang w:val="en-US"/>
              </w:rPr>
              <w:t>Calcar pentru tăierea blocurilor pentru pereți</w:t>
            </w:r>
          </w:p>
        </w:tc>
        <w:tc>
          <w:tcPr>
            <w:tcW w:w="992" w:type="dxa"/>
            <w:tcBorders>
              <w:top w:val="nil"/>
              <w:left w:val="nil"/>
              <w:bottom w:val="single" w:sz="4" w:space="0" w:color="auto"/>
              <w:right w:val="single" w:sz="4" w:space="0" w:color="auto"/>
            </w:tcBorders>
            <w:shd w:val="clear" w:color="auto" w:fill="auto"/>
            <w:hideMark/>
          </w:tcPr>
          <w:p w14:paraId="363AE928"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m³</w:t>
            </w:r>
          </w:p>
        </w:tc>
        <w:tc>
          <w:tcPr>
            <w:tcW w:w="1134" w:type="dxa"/>
            <w:tcBorders>
              <w:top w:val="nil"/>
              <w:left w:val="nil"/>
              <w:bottom w:val="single" w:sz="4" w:space="0" w:color="auto"/>
              <w:right w:val="single" w:sz="4" w:space="0" w:color="auto"/>
            </w:tcBorders>
            <w:shd w:val="clear" w:color="auto" w:fill="auto"/>
            <w:hideMark/>
          </w:tcPr>
          <w:p w14:paraId="0D0F72F2"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395.4</w:t>
            </w:r>
          </w:p>
        </w:tc>
        <w:tc>
          <w:tcPr>
            <w:tcW w:w="1701" w:type="dxa"/>
            <w:tcBorders>
              <w:top w:val="nil"/>
              <w:left w:val="nil"/>
              <w:bottom w:val="single" w:sz="4" w:space="0" w:color="auto"/>
              <w:right w:val="single" w:sz="4" w:space="0" w:color="auto"/>
            </w:tcBorders>
            <w:shd w:val="clear" w:color="auto" w:fill="auto"/>
            <w:hideMark/>
          </w:tcPr>
          <w:p w14:paraId="24B96AAF"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395.4</w:t>
            </w:r>
          </w:p>
        </w:tc>
        <w:tc>
          <w:tcPr>
            <w:tcW w:w="1418" w:type="dxa"/>
            <w:tcBorders>
              <w:top w:val="nil"/>
              <w:left w:val="nil"/>
              <w:bottom w:val="single" w:sz="4" w:space="0" w:color="auto"/>
              <w:right w:val="single" w:sz="4" w:space="0" w:color="auto"/>
            </w:tcBorders>
            <w:shd w:val="clear" w:color="auto" w:fill="auto"/>
            <w:hideMark/>
          </w:tcPr>
          <w:p w14:paraId="783E7AF6"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0.2</w:t>
            </w:r>
          </w:p>
        </w:tc>
        <w:tc>
          <w:tcPr>
            <w:tcW w:w="1275" w:type="dxa"/>
            <w:tcBorders>
              <w:top w:val="nil"/>
              <w:left w:val="nil"/>
              <w:bottom w:val="single" w:sz="4" w:space="0" w:color="auto"/>
              <w:right w:val="single" w:sz="4" w:space="0" w:color="auto"/>
            </w:tcBorders>
            <w:shd w:val="clear" w:color="auto" w:fill="auto"/>
            <w:hideMark/>
          </w:tcPr>
          <w:p w14:paraId="100022D6"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389.4</w:t>
            </w:r>
          </w:p>
        </w:tc>
        <w:tc>
          <w:tcPr>
            <w:tcW w:w="1134" w:type="dxa"/>
            <w:tcBorders>
              <w:top w:val="nil"/>
              <w:left w:val="nil"/>
              <w:bottom w:val="single" w:sz="4" w:space="0" w:color="auto"/>
              <w:right w:val="single" w:sz="4" w:space="0" w:color="auto"/>
            </w:tcBorders>
            <w:shd w:val="clear" w:color="auto" w:fill="auto"/>
            <w:hideMark/>
          </w:tcPr>
          <w:p w14:paraId="70451BC5"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398.4</w:t>
            </w:r>
          </w:p>
        </w:tc>
        <w:tc>
          <w:tcPr>
            <w:tcW w:w="996" w:type="dxa"/>
            <w:tcBorders>
              <w:top w:val="nil"/>
              <w:left w:val="nil"/>
              <w:bottom w:val="single" w:sz="4" w:space="0" w:color="auto"/>
              <w:right w:val="single" w:sz="4" w:space="0" w:color="auto"/>
            </w:tcBorders>
            <w:shd w:val="clear" w:color="auto" w:fill="auto"/>
            <w:noWrap/>
            <w:hideMark/>
          </w:tcPr>
          <w:p w14:paraId="26473EF7" w14:textId="77777777" w:rsidR="00FE7844" w:rsidRPr="00B501A8" w:rsidRDefault="00FE7844" w:rsidP="007F0B90">
            <w:pPr>
              <w:spacing w:after="0" w:line="240" w:lineRule="auto"/>
              <w:rPr>
                <w:rFonts w:asciiTheme="majorHAnsi" w:eastAsia="Times New Roman" w:hAnsiTheme="majorHAnsi" w:cstheme="majorHAnsi"/>
                <w:color w:val="000000"/>
                <w:sz w:val="16"/>
                <w:szCs w:val="16"/>
              </w:rPr>
            </w:pPr>
            <w:r w:rsidRPr="00B501A8">
              <w:rPr>
                <w:rFonts w:asciiTheme="majorHAnsi" w:eastAsia="Times New Roman" w:hAnsiTheme="majorHAnsi" w:cstheme="majorHAnsi"/>
                <w:color w:val="000000"/>
                <w:sz w:val="16"/>
                <w:szCs w:val="16"/>
              </w:rPr>
              <w:t>0.2</w:t>
            </w:r>
          </w:p>
        </w:tc>
      </w:tr>
      <w:tr w:rsidR="00FE7844" w:rsidRPr="00B501A8" w14:paraId="0EF75278" w14:textId="77777777" w:rsidTr="007F0B90">
        <w:trPr>
          <w:trHeight w:val="273"/>
        </w:trPr>
        <w:tc>
          <w:tcPr>
            <w:tcW w:w="5353"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4B5C2E5E" w14:textId="77777777" w:rsidR="00FE7844" w:rsidRPr="00B501A8" w:rsidRDefault="00FE7844" w:rsidP="007F0B90">
            <w:pPr>
              <w:spacing w:after="0" w:line="240" w:lineRule="auto"/>
              <w:rPr>
                <w:rFonts w:asciiTheme="majorHAnsi" w:eastAsia="Times New Roman" w:hAnsiTheme="majorHAnsi" w:cstheme="majorHAnsi"/>
                <w:b/>
                <w:color w:val="000000"/>
                <w:sz w:val="16"/>
                <w:szCs w:val="16"/>
              </w:rPr>
            </w:pPr>
            <w:r w:rsidRPr="00B501A8">
              <w:rPr>
                <w:rFonts w:asciiTheme="majorHAnsi" w:eastAsia="Times New Roman" w:hAnsiTheme="majorHAnsi" w:cstheme="majorHAnsi"/>
                <w:b/>
                <w:color w:val="000000"/>
                <w:sz w:val="16"/>
                <w:szCs w:val="16"/>
              </w:rPr>
              <w:t>Total</w:t>
            </w:r>
          </w:p>
        </w:tc>
        <w:tc>
          <w:tcPr>
            <w:tcW w:w="1134" w:type="dxa"/>
            <w:tcBorders>
              <w:top w:val="nil"/>
              <w:left w:val="nil"/>
              <w:bottom w:val="single" w:sz="4" w:space="0" w:color="auto"/>
              <w:right w:val="single" w:sz="4" w:space="0" w:color="auto"/>
            </w:tcBorders>
            <w:shd w:val="clear" w:color="auto" w:fill="DEEAF6" w:themeFill="accent1" w:themeFillTint="33"/>
            <w:hideMark/>
          </w:tcPr>
          <w:p w14:paraId="2A6BA072" w14:textId="77777777" w:rsidR="00FE7844" w:rsidRPr="00B501A8" w:rsidRDefault="00FE7844" w:rsidP="007F0B90">
            <w:pPr>
              <w:spacing w:after="0" w:line="240" w:lineRule="auto"/>
              <w:rPr>
                <w:rFonts w:asciiTheme="majorHAnsi" w:eastAsia="Times New Roman" w:hAnsiTheme="majorHAnsi" w:cstheme="majorHAnsi"/>
                <w:b/>
                <w:bCs/>
                <w:color w:val="000000"/>
                <w:sz w:val="16"/>
                <w:szCs w:val="16"/>
              </w:rPr>
            </w:pPr>
            <w:r w:rsidRPr="00B501A8">
              <w:rPr>
                <w:rFonts w:asciiTheme="majorHAnsi" w:eastAsia="Times New Roman" w:hAnsiTheme="majorHAnsi" w:cstheme="majorHAnsi"/>
                <w:b/>
                <w:bCs/>
                <w:color w:val="000000"/>
                <w:sz w:val="16"/>
                <w:szCs w:val="16"/>
              </w:rPr>
              <w:t>15448.5</w:t>
            </w:r>
          </w:p>
        </w:tc>
        <w:tc>
          <w:tcPr>
            <w:tcW w:w="1701" w:type="dxa"/>
            <w:tcBorders>
              <w:top w:val="nil"/>
              <w:left w:val="nil"/>
              <w:bottom w:val="single" w:sz="4" w:space="0" w:color="auto"/>
              <w:right w:val="single" w:sz="4" w:space="0" w:color="auto"/>
            </w:tcBorders>
            <w:shd w:val="clear" w:color="auto" w:fill="DEEAF6" w:themeFill="accent1" w:themeFillTint="33"/>
            <w:hideMark/>
          </w:tcPr>
          <w:p w14:paraId="7DF6F626" w14:textId="77777777" w:rsidR="00FE7844" w:rsidRPr="00B501A8" w:rsidRDefault="00FE7844" w:rsidP="007F0B90">
            <w:pPr>
              <w:spacing w:after="0" w:line="240" w:lineRule="auto"/>
              <w:rPr>
                <w:rFonts w:asciiTheme="majorHAnsi" w:eastAsia="Times New Roman" w:hAnsiTheme="majorHAnsi" w:cstheme="majorHAnsi"/>
                <w:b/>
                <w:bCs/>
                <w:color w:val="000000"/>
                <w:sz w:val="16"/>
                <w:szCs w:val="16"/>
              </w:rPr>
            </w:pPr>
            <w:r w:rsidRPr="00B501A8">
              <w:rPr>
                <w:rFonts w:asciiTheme="majorHAnsi" w:eastAsia="Times New Roman" w:hAnsiTheme="majorHAnsi" w:cstheme="majorHAnsi"/>
                <w:b/>
                <w:bCs/>
                <w:color w:val="000000"/>
                <w:sz w:val="16"/>
                <w:szCs w:val="16"/>
              </w:rPr>
              <w:t>15873.1</w:t>
            </w:r>
          </w:p>
        </w:tc>
        <w:tc>
          <w:tcPr>
            <w:tcW w:w="1418" w:type="dxa"/>
            <w:tcBorders>
              <w:top w:val="nil"/>
              <w:left w:val="nil"/>
              <w:bottom w:val="single" w:sz="4" w:space="0" w:color="auto"/>
              <w:right w:val="single" w:sz="4" w:space="0" w:color="auto"/>
            </w:tcBorders>
            <w:shd w:val="clear" w:color="auto" w:fill="DEEAF6" w:themeFill="accent1" w:themeFillTint="33"/>
            <w:hideMark/>
          </w:tcPr>
          <w:p w14:paraId="064E0D9D" w14:textId="77777777" w:rsidR="00FE7844" w:rsidRPr="00B501A8" w:rsidRDefault="00FE7844" w:rsidP="007F0B90">
            <w:pPr>
              <w:spacing w:after="0" w:line="240" w:lineRule="auto"/>
              <w:rPr>
                <w:rFonts w:asciiTheme="majorHAnsi" w:eastAsia="Times New Roman" w:hAnsiTheme="majorHAnsi" w:cstheme="majorHAnsi"/>
                <w:b/>
                <w:bCs/>
                <w:color w:val="000000"/>
                <w:sz w:val="16"/>
                <w:szCs w:val="16"/>
              </w:rPr>
            </w:pPr>
            <w:r w:rsidRPr="00B501A8">
              <w:rPr>
                <w:rFonts w:asciiTheme="majorHAnsi" w:eastAsia="Times New Roman" w:hAnsiTheme="majorHAnsi" w:cstheme="majorHAnsi"/>
                <w:b/>
                <w:bCs/>
                <w:color w:val="000000"/>
                <w:sz w:val="16"/>
                <w:szCs w:val="16"/>
              </w:rPr>
              <w:t>100%</w:t>
            </w:r>
          </w:p>
        </w:tc>
        <w:tc>
          <w:tcPr>
            <w:tcW w:w="1275" w:type="dxa"/>
            <w:tcBorders>
              <w:top w:val="nil"/>
              <w:left w:val="nil"/>
              <w:bottom w:val="single" w:sz="4" w:space="0" w:color="auto"/>
              <w:right w:val="single" w:sz="4" w:space="0" w:color="auto"/>
            </w:tcBorders>
            <w:shd w:val="clear" w:color="auto" w:fill="DEEAF6" w:themeFill="accent1" w:themeFillTint="33"/>
            <w:hideMark/>
          </w:tcPr>
          <w:p w14:paraId="7B6CF29C" w14:textId="77777777" w:rsidR="00FE7844" w:rsidRPr="00B501A8" w:rsidRDefault="00FE7844" w:rsidP="007F0B90">
            <w:pPr>
              <w:spacing w:after="0" w:line="240" w:lineRule="auto"/>
              <w:rPr>
                <w:rFonts w:asciiTheme="majorHAnsi" w:eastAsia="Times New Roman" w:hAnsiTheme="majorHAnsi" w:cstheme="majorHAnsi"/>
                <w:b/>
                <w:bCs/>
                <w:color w:val="000000"/>
                <w:sz w:val="16"/>
                <w:szCs w:val="16"/>
              </w:rPr>
            </w:pPr>
            <w:r w:rsidRPr="00B501A8">
              <w:rPr>
                <w:rFonts w:asciiTheme="majorHAnsi" w:eastAsia="Times New Roman" w:hAnsiTheme="majorHAnsi" w:cstheme="majorHAnsi"/>
                <w:b/>
                <w:bCs/>
                <w:color w:val="000000"/>
                <w:sz w:val="16"/>
                <w:szCs w:val="16"/>
              </w:rPr>
              <w:t>18459.9</w:t>
            </w:r>
          </w:p>
        </w:tc>
        <w:tc>
          <w:tcPr>
            <w:tcW w:w="1134" w:type="dxa"/>
            <w:tcBorders>
              <w:top w:val="nil"/>
              <w:left w:val="nil"/>
              <w:bottom w:val="single" w:sz="4" w:space="0" w:color="auto"/>
              <w:right w:val="single" w:sz="4" w:space="0" w:color="auto"/>
            </w:tcBorders>
            <w:shd w:val="clear" w:color="auto" w:fill="DEEAF6" w:themeFill="accent1" w:themeFillTint="33"/>
            <w:hideMark/>
          </w:tcPr>
          <w:p w14:paraId="1DA43BD1" w14:textId="77777777" w:rsidR="00FE7844" w:rsidRPr="00B501A8" w:rsidRDefault="00FE7844" w:rsidP="007F0B90">
            <w:pPr>
              <w:spacing w:after="0" w:line="240" w:lineRule="auto"/>
              <w:rPr>
                <w:rFonts w:asciiTheme="majorHAnsi" w:eastAsia="Times New Roman" w:hAnsiTheme="majorHAnsi" w:cstheme="majorHAnsi"/>
                <w:b/>
                <w:bCs/>
                <w:color w:val="000000"/>
                <w:sz w:val="16"/>
                <w:szCs w:val="16"/>
              </w:rPr>
            </w:pPr>
            <w:r w:rsidRPr="00B501A8">
              <w:rPr>
                <w:rFonts w:asciiTheme="majorHAnsi" w:eastAsia="Times New Roman" w:hAnsiTheme="majorHAnsi" w:cstheme="majorHAnsi"/>
                <w:b/>
                <w:bCs/>
                <w:color w:val="000000"/>
                <w:sz w:val="16"/>
                <w:szCs w:val="16"/>
              </w:rPr>
              <w:t>18072.8</w:t>
            </w:r>
          </w:p>
        </w:tc>
        <w:tc>
          <w:tcPr>
            <w:tcW w:w="996" w:type="dxa"/>
            <w:tcBorders>
              <w:top w:val="nil"/>
              <w:left w:val="nil"/>
              <w:bottom w:val="single" w:sz="4" w:space="0" w:color="auto"/>
              <w:right w:val="single" w:sz="4" w:space="0" w:color="auto"/>
            </w:tcBorders>
            <w:shd w:val="clear" w:color="auto" w:fill="DEEAF6" w:themeFill="accent1" w:themeFillTint="33"/>
            <w:noWrap/>
            <w:hideMark/>
          </w:tcPr>
          <w:p w14:paraId="40977F31" w14:textId="77777777" w:rsidR="00FE7844" w:rsidRPr="00B501A8" w:rsidRDefault="00FE7844" w:rsidP="007F0B90">
            <w:pPr>
              <w:spacing w:after="0" w:line="240" w:lineRule="auto"/>
              <w:rPr>
                <w:rFonts w:asciiTheme="majorHAnsi" w:eastAsia="Times New Roman" w:hAnsiTheme="majorHAnsi" w:cstheme="majorHAnsi"/>
                <w:b/>
                <w:color w:val="000000"/>
                <w:sz w:val="16"/>
                <w:szCs w:val="16"/>
              </w:rPr>
            </w:pPr>
            <w:r w:rsidRPr="00B501A8">
              <w:rPr>
                <w:rFonts w:asciiTheme="majorHAnsi" w:eastAsia="Times New Roman" w:hAnsiTheme="majorHAnsi" w:cstheme="majorHAnsi"/>
                <w:b/>
                <w:color w:val="000000"/>
                <w:sz w:val="16"/>
                <w:szCs w:val="16"/>
              </w:rPr>
              <w:t>100%</w:t>
            </w:r>
          </w:p>
        </w:tc>
      </w:tr>
    </w:tbl>
    <w:p w14:paraId="41238D00" w14:textId="4B819FDA" w:rsidR="00FE7844" w:rsidRPr="00FD4E3E" w:rsidRDefault="00FE7844" w:rsidP="007F0B90">
      <w:pPr>
        <w:spacing w:after="0" w:line="240" w:lineRule="auto"/>
        <w:jc w:val="both"/>
        <w:rPr>
          <w:rFonts w:asciiTheme="majorHAnsi" w:hAnsiTheme="majorHAnsi" w:cstheme="majorHAnsi"/>
          <w:i/>
          <w:sz w:val="20"/>
          <w:szCs w:val="20"/>
          <w:lang w:val="en-US"/>
        </w:rPr>
      </w:pPr>
      <w:r w:rsidRPr="00FD4E3E">
        <w:rPr>
          <w:rFonts w:asciiTheme="majorHAnsi" w:hAnsiTheme="majorHAnsi" w:cstheme="majorHAnsi"/>
          <w:b/>
          <w:i/>
          <w:sz w:val="20"/>
          <w:szCs w:val="20"/>
          <w:lang w:val="en-US"/>
        </w:rPr>
        <w:t>Sursa:</w:t>
      </w:r>
      <w:r w:rsidRPr="00FD4E3E">
        <w:rPr>
          <w:rFonts w:asciiTheme="majorHAnsi" w:hAnsiTheme="majorHAnsi" w:cstheme="majorHAnsi"/>
          <w:i/>
          <w:sz w:val="20"/>
          <w:szCs w:val="20"/>
          <w:lang w:val="en-US"/>
        </w:rPr>
        <w:t xml:space="preserve"> Informații acumulate din SI al SFS</w:t>
      </w:r>
      <w:r w:rsidR="006B1277">
        <w:rPr>
          <w:rFonts w:asciiTheme="majorHAnsi" w:hAnsiTheme="majorHAnsi" w:cstheme="majorHAnsi"/>
          <w:i/>
          <w:sz w:val="20"/>
          <w:szCs w:val="20"/>
          <w:lang w:val="en-US"/>
        </w:rPr>
        <w:t>.</w:t>
      </w:r>
    </w:p>
    <w:p w14:paraId="0BE516D0" w14:textId="77777777" w:rsidR="00FE7844" w:rsidRPr="00FD4E3E" w:rsidRDefault="00FE7844" w:rsidP="007F0B90">
      <w:pPr>
        <w:spacing w:after="160" w:line="240" w:lineRule="auto"/>
        <w:rPr>
          <w:i/>
          <w:sz w:val="20"/>
          <w:szCs w:val="20"/>
          <w:lang w:val="en-US"/>
        </w:rPr>
      </w:pPr>
      <w:r w:rsidRPr="00FD4E3E">
        <w:rPr>
          <w:i/>
          <w:sz w:val="20"/>
          <w:szCs w:val="20"/>
          <w:lang w:val="en-US"/>
        </w:rPr>
        <w:br w:type="page"/>
      </w:r>
    </w:p>
    <w:p w14:paraId="6EA8ECEC" w14:textId="77777777" w:rsidR="00FE7844" w:rsidRPr="004D17D0" w:rsidRDefault="00FE7844" w:rsidP="004D17D0">
      <w:pPr>
        <w:spacing w:after="0" w:line="240" w:lineRule="auto"/>
        <w:jc w:val="right"/>
        <w:rPr>
          <w:rFonts w:asciiTheme="majorHAnsi" w:hAnsiTheme="majorHAnsi" w:cstheme="majorHAnsi"/>
          <w:b/>
          <w:sz w:val="20"/>
          <w:szCs w:val="20"/>
          <w:lang w:val="en-US"/>
        </w:rPr>
      </w:pPr>
      <w:bookmarkStart w:id="122" w:name="_Toc59194734"/>
      <w:bookmarkStart w:id="123" w:name="_Toc59545840"/>
      <w:r w:rsidRPr="004D17D0">
        <w:rPr>
          <w:rFonts w:asciiTheme="majorHAnsi" w:hAnsiTheme="majorHAnsi" w:cstheme="majorHAnsi"/>
          <w:b/>
          <w:sz w:val="20"/>
          <w:szCs w:val="20"/>
          <w:lang w:val="en-US"/>
        </w:rPr>
        <w:t>Anexa nr.</w:t>
      </w:r>
      <w:bookmarkEnd w:id="122"/>
      <w:r w:rsidRPr="004D17D0">
        <w:rPr>
          <w:rFonts w:asciiTheme="majorHAnsi" w:hAnsiTheme="majorHAnsi" w:cstheme="majorHAnsi"/>
          <w:b/>
          <w:sz w:val="20"/>
          <w:szCs w:val="20"/>
          <w:lang w:val="en-US"/>
        </w:rPr>
        <w:t>22</w:t>
      </w:r>
      <w:bookmarkEnd w:id="123"/>
    </w:p>
    <w:p w14:paraId="6195FEE3" w14:textId="459FC457" w:rsidR="00FE7844" w:rsidRPr="008B0459" w:rsidRDefault="00FE7844" w:rsidP="004D17D0">
      <w:pPr>
        <w:spacing w:after="0" w:line="240" w:lineRule="auto"/>
        <w:jc w:val="both"/>
        <w:rPr>
          <w:rFonts w:asciiTheme="majorHAnsi" w:hAnsiTheme="majorHAnsi" w:cstheme="majorHAnsi"/>
          <w:b/>
          <w:sz w:val="20"/>
          <w:szCs w:val="20"/>
          <w:lang w:val="en-US"/>
        </w:rPr>
      </w:pPr>
      <w:bookmarkStart w:id="124" w:name="_Toc59194735"/>
      <w:bookmarkStart w:id="125" w:name="_Toc59545841"/>
      <w:r w:rsidRPr="004D17D0">
        <w:rPr>
          <w:rFonts w:asciiTheme="majorHAnsi" w:hAnsiTheme="majorHAnsi" w:cstheme="majorHAnsi"/>
          <w:b/>
          <w:sz w:val="20"/>
          <w:szCs w:val="20"/>
          <w:lang w:val="en-US"/>
        </w:rPr>
        <w:t>Informați</w:t>
      </w:r>
      <w:r w:rsidR="006B1277">
        <w:rPr>
          <w:rFonts w:asciiTheme="majorHAnsi" w:hAnsiTheme="majorHAnsi" w:cstheme="majorHAnsi"/>
          <w:b/>
          <w:sz w:val="20"/>
          <w:szCs w:val="20"/>
          <w:lang w:val="en-US"/>
        </w:rPr>
        <w:t>a</w:t>
      </w:r>
      <w:r w:rsidRPr="004D17D0">
        <w:rPr>
          <w:rFonts w:asciiTheme="majorHAnsi" w:hAnsiTheme="majorHAnsi" w:cstheme="majorHAnsi"/>
          <w:b/>
          <w:sz w:val="20"/>
          <w:szCs w:val="20"/>
          <w:lang w:val="en-US"/>
        </w:rPr>
        <w:t xml:space="preserve"> privind contrapunerea volumelor extrase de minerale utile prezentate în </w:t>
      </w:r>
      <w:r w:rsidRPr="008B0459">
        <w:rPr>
          <w:rFonts w:asciiTheme="majorHAnsi" w:hAnsiTheme="majorHAnsi" w:cstheme="majorHAnsi"/>
          <w:b/>
          <w:sz w:val="20"/>
          <w:szCs w:val="20"/>
          <w:lang w:val="en-US"/>
        </w:rPr>
        <w:t>Rapo</w:t>
      </w:r>
      <w:r w:rsidR="009E3E16" w:rsidRPr="008B0459">
        <w:rPr>
          <w:rFonts w:asciiTheme="majorHAnsi" w:hAnsiTheme="majorHAnsi" w:cstheme="majorHAnsi"/>
          <w:b/>
          <w:sz w:val="20"/>
          <w:szCs w:val="20"/>
          <w:lang w:val="en-US"/>
        </w:rPr>
        <w:t>artele</w:t>
      </w:r>
      <w:r w:rsidRPr="008B0459">
        <w:rPr>
          <w:rFonts w:asciiTheme="majorHAnsi" w:hAnsiTheme="majorHAnsi" w:cstheme="majorHAnsi"/>
          <w:b/>
          <w:sz w:val="20"/>
          <w:szCs w:val="20"/>
          <w:lang w:val="en-US"/>
        </w:rPr>
        <w:t xml:space="preserve"> 5 GR și 6 GR și în Dările de seamă TRN</w:t>
      </w:r>
      <w:r w:rsidR="00722603" w:rsidRPr="008B0459">
        <w:rPr>
          <w:rFonts w:asciiTheme="majorHAnsi" w:hAnsiTheme="majorHAnsi" w:cstheme="majorHAnsi"/>
          <w:b/>
          <w:sz w:val="20"/>
          <w:szCs w:val="20"/>
          <w:lang w:val="en-US"/>
        </w:rPr>
        <w:t xml:space="preserve"> </w:t>
      </w:r>
      <w:r w:rsidRPr="008B0459">
        <w:rPr>
          <w:rFonts w:asciiTheme="majorHAnsi" w:hAnsiTheme="majorHAnsi" w:cstheme="majorHAnsi"/>
          <w:b/>
          <w:sz w:val="20"/>
          <w:szCs w:val="20"/>
          <w:lang w:val="en-US"/>
        </w:rPr>
        <w:t>15 de către beneficiarii subsolului  în perioada anilor 2018-2019</w:t>
      </w:r>
      <w:bookmarkEnd w:id="124"/>
      <w:bookmarkEnd w:id="125"/>
    </w:p>
    <w:tbl>
      <w:tblPr>
        <w:tblW w:w="13168" w:type="dxa"/>
        <w:tblLook w:val="04A0" w:firstRow="1" w:lastRow="0" w:firstColumn="1" w:lastColumn="0" w:noHBand="0" w:noVBand="1"/>
      </w:tblPr>
      <w:tblGrid>
        <w:gridCol w:w="660"/>
        <w:gridCol w:w="2305"/>
        <w:gridCol w:w="824"/>
        <w:gridCol w:w="784"/>
        <w:gridCol w:w="824"/>
        <w:gridCol w:w="824"/>
        <w:gridCol w:w="785"/>
        <w:gridCol w:w="824"/>
        <w:gridCol w:w="960"/>
        <w:gridCol w:w="960"/>
        <w:gridCol w:w="830"/>
        <w:gridCol w:w="830"/>
        <w:gridCol w:w="879"/>
        <w:gridCol w:w="879"/>
      </w:tblGrid>
      <w:tr w:rsidR="00FE7844" w:rsidRPr="004A6C97" w14:paraId="32500550" w14:textId="77777777" w:rsidTr="007F0B90">
        <w:trPr>
          <w:trHeight w:val="500"/>
        </w:trPr>
        <w:tc>
          <w:tcPr>
            <w:tcW w:w="66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52602CB2" w14:textId="77777777" w:rsidR="00FE7844" w:rsidRPr="008B0459" w:rsidRDefault="00FE7844" w:rsidP="00F159B4">
            <w:pPr>
              <w:spacing w:after="0" w:line="240" w:lineRule="auto"/>
              <w:jc w:val="center"/>
              <w:rPr>
                <w:rFonts w:ascii="Calibri Light" w:eastAsia="Times New Roman" w:hAnsi="Calibri Light" w:cs="Times New Roman"/>
                <w:b/>
                <w:color w:val="000000"/>
                <w:sz w:val="16"/>
                <w:szCs w:val="16"/>
              </w:rPr>
            </w:pPr>
            <w:r w:rsidRPr="008B0459">
              <w:rPr>
                <w:rFonts w:ascii="Calibri Light" w:eastAsia="Times New Roman" w:hAnsi="Calibri Light" w:cs="Times New Roman"/>
                <w:b/>
                <w:color w:val="000000"/>
                <w:sz w:val="16"/>
                <w:szCs w:val="16"/>
              </w:rPr>
              <w:t>Nr/ord</w:t>
            </w:r>
          </w:p>
        </w:tc>
        <w:tc>
          <w:tcPr>
            <w:tcW w:w="230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4E9F8786" w14:textId="77777777" w:rsidR="00FE7844" w:rsidRPr="008B0459" w:rsidRDefault="00FE7844" w:rsidP="007F0B90">
            <w:pPr>
              <w:spacing w:after="0" w:line="240" w:lineRule="auto"/>
              <w:jc w:val="center"/>
              <w:rPr>
                <w:rFonts w:ascii="Calibri Light" w:eastAsia="Times New Roman" w:hAnsi="Calibri Light" w:cs="Times New Roman"/>
                <w:b/>
                <w:color w:val="000000"/>
                <w:sz w:val="16"/>
                <w:szCs w:val="16"/>
              </w:rPr>
            </w:pPr>
            <w:r w:rsidRPr="008B0459">
              <w:rPr>
                <w:rFonts w:ascii="Calibri Light" w:eastAsia="Times New Roman" w:hAnsi="Calibri Light" w:cs="Times New Roman"/>
                <w:b/>
                <w:color w:val="000000"/>
                <w:sz w:val="16"/>
                <w:szCs w:val="16"/>
              </w:rPr>
              <w:t>Denumirea beneficiarului de subsol</w:t>
            </w:r>
          </w:p>
        </w:tc>
        <w:tc>
          <w:tcPr>
            <w:tcW w:w="4865" w:type="dxa"/>
            <w:gridSpan w:val="6"/>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591EF7DE" w14:textId="77777777" w:rsidR="00FE7844" w:rsidRPr="008B0459" w:rsidRDefault="00FE7844" w:rsidP="007F0B90">
            <w:pPr>
              <w:spacing w:after="0" w:line="240" w:lineRule="auto"/>
              <w:jc w:val="center"/>
              <w:rPr>
                <w:rFonts w:ascii="Calibri Light" w:eastAsia="Times New Roman" w:hAnsi="Calibri Light" w:cs="Times New Roman"/>
                <w:b/>
                <w:color w:val="000000"/>
                <w:sz w:val="16"/>
                <w:szCs w:val="16"/>
                <w:lang w:val="en-US"/>
              </w:rPr>
            </w:pPr>
            <w:r w:rsidRPr="008B0459">
              <w:rPr>
                <w:rFonts w:ascii="Calibri Light" w:eastAsia="Times New Roman" w:hAnsi="Calibri Light" w:cs="Times New Roman"/>
                <w:b/>
                <w:color w:val="000000"/>
                <w:sz w:val="16"/>
                <w:szCs w:val="16"/>
                <w:lang w:val="en-US"/>
              </w:rPr>
              <w:t>Volumele mineralelor utile prezentate de către contribuabili în Raportul privind mișcarea rezervelor de substanțe minerale (5GR și 6GR)</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1417F7D6" w14:textId="77777777" w:rsidR="00FE7844" w:rsidRPr="008B0459" w:rsidRDefault="00FE7844" w:rsidP="007F0B90">
            <w:pPr>
              <w:spacing w:after="0" w:line="240" w:lineRule="auto"/>
              <w:jc w:val="center"/>
              <w:rPr>
                <w:rFonts w:ascii="Calibri Light" w:eastAsia="Times New Roman" w:hAnsi="Calibri Light" w:cs="Times New Roman"/>
                <w:b/>
                <w:color w:val="000000"/>
                <w:sz w:val="16"/>
                <w:szCs w:val="16"/>
              </w:rPr>
            </w:pPr>
            <w:r w:rsidRPr="008B0459">
              <w:rPr>
                <w:rFonts w:ascii="Calibri Light" w:eastAsia="Times New Roman" w:hAnsi="Calibri Light" w:cs="Times New Roman"/>
                <w:b/>
                <w:color w:val="000000"/>
                <w:sz w:val="16"/>
                <w:szCs w:val="16"/>
              </w:rPr>
              <w:t>Anul 2018</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768B8DB4" w14:textId="77777777" w:rsidR="00FE7844" w:rsidRPr="008B0459" w:rsidRDefault="00FE7844" w:rsidP="007F0B90">
            <w:pPr>
              <w:spacing w:after="0" w:line="240" w:lineRule="auto"/>
              <w:jc w:val="center"/>
              <w:rPr>
                <w:rFonts w:ascii="Calibri Light" w:eastAsia="Times New Roman" w:hAnsi="Calibri Light" w:cs="Times New Roman"/>
                <w:b/>
                <w:color w:val="000000"/>
                <w:sz w:val="16"/>
                <w:szCs w:val="16"/>
              </w:rPr>
            </w:pPr>
            <w:r w:rsidRPr="008B0459">
              <w:rPr>
                <w:rFonts w:ascii="Calibri Light" w:eastAsia="Times New Roman" w:hAnsi="Calibri Light" w:cs="Times New Roman"/>
                <w:b/>
                <w:color w:val="000000"/>
                <w:sz w:val="16"/>
                <w:szCs w:val="16"/>
              </w:rPr>
              <w:t>Anul 2019</w:t>
            </w:r>
          </w:p>
        </w:tc>
        <w:tc>
          <w:tcPr>
            <w:tcW w:w="3418" w:type="dxa"/>
            <w:gridSpan w:val="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62C81EBC" w14:textId="7FD3DF97" w:rsidR="00FE7844" w:rsidRPr="00A146D7" w:rsidRDefault="00FE7844" w:rsidP="007F0B90">
            <w:pPr>
              <w:spacing w:after="0" w:line="240" w:lineRule="auto"/>
              <w:jc w:val="center"/>
              <w:rPr>
                <w:rFonts w:ascii="Calibri Light" w:eastAsia="Times New Roman" w:hAnsi="Calibri Light" w:cs="Times New Roman"/>
                <w:b/>
                <w:color w:val="000000"/>
                <w:sz w:val="16"/>
                <w:szCs w:val="16"/>
                <w:lang w:val="en-US"/>
              </w:rPr>
            </w:pPr>
            <w:r w:rsidRPr="008B0459">
              <w:rPr>
                <w:rFonts w:ascii="Calibri Light" w:eastAsia="Times New Roman" w:hAnsi="Calibri Light" w:cs="Times New Roman"/>
                <w:b/>
                <w:color w:val="000000"/>
                <w:sz w:val="16"/>
                <w:szCs w:val="16"/>
                <w:lang w:val="en-US"/>
              </w:rPr>
              <w:t xml:space="preserve">Diferența dintre volumele mineralelor utile prezentate în Raport (formularele 5GR și 6GR) la AGRM și </w:t>
            </w:r>
            <w:r w:rsidR="009E3E16" w:rsidRPr="008B0459">
              <w:rPr>
                <w:rFonts w:ascii="Calibri Light" w:eastAsia="Times New Roman" w:hAnsi="Calibri Light" w:cs="Times New Roman"/>
                <w:b/>
                <w:color w:val="000000"/>
                <w:sz w:val="16"/>
                <w:szCs w:val="16"/>
                <w:lang w:val="en-US"/>
              </w:rPr>
              <w:t xml:space="preserve">cele </w:t>
            </w:r>
            <w:r w:rsidRPr="008B0459">
              <w:rPr>
                <w:rFonts w:ascii="Calibri Light" w:eastAsia="Times New Roman" w:hAnsi="Calibri Light" w:cs="Times New Roman"/>
                <w:b/>
                <w:color w:val="000000"/>
                <w:sz w:val="16"/>
                <w:szCs w:val="16"/>
                <w:lang w:val="en-US"/>
              </w:rPr>
              <w:t xml:space="preserve">prezentate în </w:t>
            </w:r>
            <w:r w:rsidR="009E3E16" w:rsidRPr="008B0459">
              <w:rPr>
                <w:rFonts w:ascii="Calibri Light" w:eastAsia="Times New Roman" w:hAnsi="Calibri Light" w:cs="Times New Roman"/>
                <w:b/>
                <w:color w:val="000000"/>
                <w:sz w:val="16"/>
                <w:szCs w:val="16"/>
                <w:lang w:val="en-US"/>
              </w:rPr>
              <w:t>D</w:t>
            </w:r>
            <w:r w:rsidRPr="008B0459">
              <w:rPr>
                <w:rFonts w:ascii="Calibri Light" w:eastAsia="Times New Roman" w:hAnsi="Calibri Light" w:cs="Times New Roman"/>
                <w:b/>
                <w:color w:val="000000"/>
                <w:sz w:val="16"/>
                <w:szCs w:val="16"/>
                <w:lang w:val="en-US"/>
              </w:rPr>
              <w:t>ările de seamă TRN 15 la SFS</w:t>
            </w:r>
          </w:p>
        </w:tc>
      </w:tr>
      <w:tr w:rsidR="00FE7844" w:rsidRPr="0075705D" w14:paraId="16FEDEFF" w14:textId="77777777" w:rsidTr="007F0B90">
        <w:trPr>
          <w:trHeight w:val="170"/>
        </w:trPr>
        <w:tc>
          <w:tcPr>
            <w:tcW w:w="660"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2E8A0EF" w14:textId="77777777" w:rsidR="00FE7844" w:rsidRPr="00A146D7" w:rsidRDefault="00FE7844" w:rsidP="007F0B90">
            <w:pPr>
              <w:spacing w:after="0" w:line="240" w:lineRule="auto"/>
              <w:rPr>
                <w:rFonts w:ascii="Calibri Light" w:eastAsia="Times New Roman" w:hAnsi="Calibri Light" w:cs="Times New Roman"/>
                <w:b/>
                <w:color w:val="000000"/>
                <w:sz w:val="16"/>
                <w:szCs w:val="16"/>
                <w:lang w:val="en-US"/>
              </w:rPr>
            </w:pPr>
          </w:p>
        </w:tc>
        <w:tc>
          <w:tcPr>
            <w:tcW w:w="230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72C69D" w14:textId="77777777" w:rsidR="00FE7844" w:rsidRPr="00A146D7" w:rsidRDefault="00FE7844" w:rsidP="007F0B90">
            <w:pPr>
              <w:spacing w:after="0" w:line="240" w:lineRule="auto"/>
              <w:rPr>
                <w:rFonts w:ascii="Calibri Light" w:eastAsia="Times New Roman" w:hAnsi="Calibri Light" w:cs="Times New Roman"/>
                <w:b/>
                <w:color w:val="000000"/>
                <w:sz w:val="16"/>
                <w:szCs w:val="16"/>
                <w:lang w:val="en-US"/>
              </w:rPr>
            </w:pPr>
          </w:p>
        </w:tc>
        <w:tc>
          <w:tcPr>
            <w:tcW w:w="2432" w:type="dxa"/>
            <w:gridSpan w:val="3"/>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5B3A7469" w14:textId="77777777" w:rsidR="00FE7844" w:rsidRPr="0075705D" w:rsidRDefault="00FE7844" w:rsidP="007F0B90">
            <w:pPr>
              <w:spacing w:after="0" w:line="240" w:lineRule="auto"/>
              <w:jc w:val="center"/>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Anul 2018</w:t>
            </w:r>
          </w:p>
        </w:tc>
        <w:tc>
          <w:tcPr>
            <w:tcW w:w="824" w:type="dxa"/>
            <w:tcBorders>
              <w:top w:val="nil"/>
              <w:left w:val="nil"/>
              <w:bottom w:val="single" w:sz="4" w:space="0" w:color="auto"/>
              <w:right w:val="single" w:sz="4" w:space="0" w:color="auto"/>
            </w:tcBorders>
            <w:shd w:val="clear" w:color="auto" w:fill="DEEAF6" w:themeFill="accent1" w:themeFillTint="33"/>
            <w:vAlign w:val="bottom"/>
            <w:hideMark/>
          </w:tcPr>
          <w:p w14:paraId="6C90D841" w14:textId="77777777" w:rsidR="00FE7844" w:rsidRPr="0075705D" w:rsidRDefault="00FE7844" w:rsidP="007F0B90">
            <w:pPr>
              <w:spacing w:after="0" w:line="240" w:lineRule="auto"/>
              <w:jc w:val="center"/>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Anul 2019</w:t>
            </w:r>
          </w:p>
        </w:tc>
        <w:tc>
          <w:tcPr>
            <w:tcW w:w="785" w:type="dxa"/>
            <w:tcBorders>
              <w:top w:val="nil"/>
              <w:left w:val="nil"/>
              <w:bottom w:val="single" w:sz="4" w:space="0" w:color="auto"/>
              <w:right w:val="single" w:sz="4" w:space="0" w:color="auto"/>
            </w:tcBorders>
            <w:shd w:val="clear" w:color="auto" w:fill="DEEAF6" w:themeFill="accent1" w:themeFillTint="33"/>
            <w:vAlign w:val="bottom"/>
            <w:hideMark/>
          </w:tcPr>
          <w:p w14:paraId="0BC515F9" w14:textId="77777777" w:rsidR="00FE7844" w:rsidRPr="0075705D" w:rsidRDefault="00FE7844" w:rsidP="007F0B90">
            <w:pPr>
              <w:spacing w:after="0" w:line="240" w:lineRule="auto"/>
              <w:jc w:val="center"/>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 </w:t>
            </w:r>
          </w:p>
        </w:tc>
        <w:tc>
          <w:tcPr>
            <w:tcW w:w="824" w:type="dxa"/>
            <w:tcBorders>
              <w:top w:val="nil"/>
              <w:left w:val="nil"/>
              <w:bottom w:val="single" w:sz="4" w:space="0" w:color="auto"/>
              <w:right w:val="single" w:sz="4" w:space="0" w:color="auto"/>
            </w:tcBorders>
            <w:shd w:val="clear" w:color="auto" w:fill="DEEAF6" w:themeFill="accent1" w:themeFillTint="33"/>
            <w:vAlign w:val="bottom"/>
            <w:hideMark/>
          </w:tcPr>
          <w:p w14:paraId="22E8BBB7" w14:textId="77777777" w:rsidR="00FE7844" w:rsidRPr="0075705D" w:rsidRDefault="00FE7844" w:rsidP="007F0B90">
            <w:pPr>
              <w:spacing w:after="0" w:line="240" w:lineRule="auto"/>
              <w:jc w:val="center"/>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 </w:t>
            </w:r>
          </w:p>
        </w:tc>
        <w:tc>
          <w:tcPr>
            <w:tcW w:w="960"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5760F2E" w14:textId="77777777" w:rsidR="00FE7844" w:rsidRPr="0075705D" w:rsidRDefault="00FE7844" w:rsidP="007F0B90">
            <w:pPr>
              <w:spacing w:after="0" w:line="240" w:lineRule="auto"/>
              <w:rPr>
                <w:rFonts w:ascii="Calibri Light" w:eastAsia="Times New Roman" w:hAnsi="Calibri Light" w:cs="Times New Roman"/>
                <w:b/>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D313E4A" w14:textId="77777777" w:rsidR="00FE7844" w:rsidRPr="0075705D" w:rsidRDefault="00FE7844" w:rsidP="007F0B90">
            <w:pPr>
              <w:spacing w:after="0" w:line="240" w:lineRule="auto"/>
              <w:rPr>
                <w:rFonts w:ascii="Calibri Light" w:eastAsia="Times New Roman" w:hAnsi="Calibri Light" w:cs="Times New Roman"/>
                <w:b/>
                <w:color w:val="000000"/>
                <w:sz w:val="16"/>
                <w:szCs w:val="16"/>
              </w:rPr>
            </w:pPr>
          </w:p>
        </w:tc>
        <w:tc>
          <w:tcPr>
            <w:tcW w:w="3418" w:type="dxa"/>
            <w:gridSpan w:val="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52F69E8" w14:textId="77777777" w:rsidR="00FE7844" w:rsidRPr="0075705D" w:rsidRDefault="00FE7844" w:rsidP="007F0B90">
            <w:pPr>
              <w:spacing w:after="0" w:line="240" w:lineRule="auto"/>
              <w:rPr>
                <w:rFonts w:ascii="Calibri Light" w:eastAsia="Times New Roman" w:hAnsi="Calibri Light" w:cs="Times New Roman"/>
                <w:b/>
                <w:color w:val="000000"/>
                <w:sz w:val="16"/>
                <w:szCs w:val="16"/>
              </w:rPr>
            </w:pPr>
          </w:p>
        </w:tc>
      </w:tr>
      <w:tr w:rsidR="00FE7844" w:rsidRPr="0075705D" w14:paraId="50901A48" w14:textId="77777777" w:rsidTr="007F0B90">
        <w:trPr>
          <w:trHeight w:val="1100"/>
        </w:trPr>
        <w:tc>
          <w:tcPr>
            <w:tcW w:w="660"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ABD9DD3" w14:textId="77777777" w:rsidR="00FE7844" w:rsidRPr="0075705D" w:rsidRDefault="00FE7844" w:rsidP="007F0B90">
            <w:pPr>
              <w:spacing w:after="0" w:line="240" w:lineRule="auto"/>
              <w:rPr>
                <w:rFonts w:ascii="Calibri Light" w:eastAsia="Times New Roman" w:hAnsi="Calibri Light" w:cs="Times New Roman"/>
                <w:b/>
                <w:color w:val="000000"/>
                <w:sz w:val="16"/>
                <w:szCs w:val="16"/>
              </w:rPr>
            </w:pPr>
          </w:p>
        </w:tc>
        <w:tc>
          <w:tcPr>
            <w:tcW w:w="230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75C828A" w14:textId="77777777" w:rsidR="00FE7844" w:rsidRPr="0075705D" w:rsidRDefault="00FE7844" w:rsidP="007F0B90">
            <w:pPr>
              <w:spacing w:after="0" w:line="240" w:lineRule="auto"/>
              <w:rPr>
                <w:rFonts w:ascii="Calibri Light" w:eastAsia="Times New Roman" w:hAnsi="Calibri Light" w:cs="Times New Roman"/>
                <w:b/>
                <w:color w:val="000000"/>
                <w:sz w:val="16"/>
                <w:szCs w:val="16"/>
              </w:rPr>
            </w:pPr>
          </w:p>
        </w:tc>
        <w:tc>
          <w:tcPr>
            <w:tcW w:w="824" w:type="dxa"/>
            <w:tcBorders>
              <w:top w:val="nil"/>
              <w:left w:val="nil"/>
              <w:bottom w:val="single" w:sz="4" w:space="0" w:color="auto"/>
              <w:right w:val="single" w:sz="4" w:space="0" w:color="auto"/>
            </w:tcBorders>
            <w:shd w:val="clear" w:color="auto" w:fill="DEEAF6" w:themeFill="accent1" w:themeFillTint="33"/>
            <w:vAlign w:val="bottom"/>
            <w:hideMark/>
          </w:tcPr>
          <w:p w14:paraId="6308CEA2" w14:textId="7E35A122" w:rsidR="00FE7844" w:rsidRPr="00A146D7" w:rsidRDefault="00FE7844" w:rsidP="007F0B90">
            <w:pPr>
              <w:spacing w:after="0" w:line="240" w:lineRule="auto"/>
              <w:rPr>
                <w:rFonts w:ascii="Calibri Light" w:eastAsia="Times New Roman" w:hAnsi="Calibri Light" w:cs="Times New Roman"/>
                <w:b/>
                <w:color w:val="000000"/>
                <w:sz w:val="16"/>
                <w:szCs w:val="16"/>
                <w:lang w:val="en-US"/>
              </w:rPr>
            </w:pPr>
            <w:r w:rsidRPr="00A146D7">
              <w:rPr>
                <w:rFonts w:ascii="Calibri Light" w:eastAsia="Times New Roman" w:hAnsi="Calibri Light" w:cs="Times New Roman"/>
                <w:b/>
                <w:color w:val="000000"/>
                <w:sz w:val="16"/>
                <w:szCs w:val="16"/>
                <w:lang w:val="en-US"/>
              </w:rPr>
              <w:t>Volumul extras, mii m³/ petrol</w:t>
            </w:r>
            <w:r w:rsidR="009E3E16">
              <w:rPr>
                <w:rFonts w:ascii="Calibri Light" w:eastAsia="Times New Roman" w:hAnsi="Calibri Light" w:cs="Times New Roman"/>
                <w:b/>
                <w:color w:val="000000"/>
                <w:sz w:val="16"/>
                <w:szCs w:val="16"/>
                <w:lang w:val="en-US"/>
              </w:rPr>
              <w:t>,</w:t>
            </w:r>
            <w:r w:rsidRPr="00A146D7">
              <w:rPr>
                <w:rFonts w:ascii="Calibri Light" w:eastAsia="Times New Roman" w:hAnsi="Calibri Light" w:cs="Times New Roman"/>
                <w:b/>
                <w:color w:val="000000"/>
                <w:sz w:val="16"/>
                <w:szCs w:val="16"/>
                <w:lang w:val="en-US"/>
              </w:rPr>
              <w:t xml:space="preserve"> mii tone/ gaz</w:t>
            </w:r>
            <w:r w:rsidR="009E3E16">
              <w:rPr>
                <w:rFonts w:ascii="Calibri Light" w:eastAsia="Times New Roman" w:hAnsi="Calibri Light" w:cs="Times New Roman"/>
                <w:b/>
                <w:color w:val="000000"/>
                <w:sz w:val="16"/>
                <w:szCs w:val="16"/>
                <w:lang w:val="en-US"/>
              </w:rPr>
              <w:t>,</w:t>
            </w:r>
            <w:r w:rsidRPr="00A146D7">
              <w:rPr>
                <w:rFonts w:ascii="Calibri Light" w:eastAsia="Times New Roman" w:hAnsi="Calibri Light" w:cs="Times New Roman"/>
                <w:b/>
                <w:color w:val="000000"/>
                <w:sz w:val="16"/>
                <w:szCs w:val="16"/>
                <w:lang w:val="en-US"/>
              </w:rPr>
              <w:t xml:space="preserve"> m</w:t>
            </w:r>
            <w:r w:rsidR="009E3E16">
              <w:rPr>
                <w:rFonts w:ascii="Calibri Light" w:eastAsia="Times New Roman" w:hAnsi="Calibri Light" w:cs="Times New Roman"/>
                <w:b/>
                <w:color w:val="000000"/>
                <w:sz w:val="16"/>
                <w:szCs w:val="16"/>
                <w:lang w:val="en-US"/>
              </w:rPr>
              <w:t>il.</w:t>
            </w:r>
            <w:r w:rsidRPr="00A146D7">
              <w:rPr>
                <w:rFonts w:ascii="Calibri Light" w:eastAsia="Times New Roman" w:hAnsi="Calibri Light" w:cs="Times New Roman"/>
                <w:b/>
                <w:color w:val="000000"/>
                <w:sz w:val="16"/>
                <w:szCs w:val="16"/>
                <w:lang w:val="en-US"/>
              </w:rPr>
              <w:t xml:space="preserve"> m³</w:t>
            </w:r>
          </w:p>
        </w:tc>
        <w:tc>
          <w:tcPr>
            <w:tcW w:w="784" w:type="dxa"/>
            <w:tcBorders>
              <w:top w:val="nil"/>
              <w:left w:val="nil"/>
              <w:bottom w:val="single" w:sz="4" w:space="0" w:color="auto"/>
              <w:right w:val="single" w:sz="4" w:space="0" w:color="auto"/>
            </w:tcBorders>
            <w:shd w:val="clear" w:color="auto" w:fill="DEEAF6" w:themeFill="accent1" w:themeFillTint="33"/>
            <w:vAlign w:val="bottom"/>
            <w:hideMark/>
          </w:tcPr>
          <w:p w14:paraId="63EC0945" w14:textId="0B49FDF6" w:rsidR="00FE7844" w:rsidRPr="00834387" w:rsidRDefault="00FE7844" w:rsidP="007F0B90">
            <w:pPr>
              <w:spacing w:after="0" w:line="240" w:lineRule="auto"/>
              <w:rPr>
                <w:rFonts w:ascii="Calibri Light" w:eastAsia="Times New Roman" w:hAnsi="Calibri Light" w:cs="Times New Roman"/>
                <w:b/>
                <w:color w:val="000000"/>
                <w:sz w:val="16"/>
                <w:szCs w:val="16"/>
                <w:lang w:val="en-US"/>
              </w:rPr>
            </w:pPr>
            <w:r w:rsidRPr="00834387">
              <w:rPr>
                <w:rFonts w:ascii="Calibri Light" w:eastAsia="Times New Roman" w:hAnsi="Calibri Light" w:cs="Times New Roman"/>
                <w:b/>
                <w:color w:val="000000"/>
                <w:sz w:val="16"/>
                <w:szCs w:val="16"/>
                <w:lang w:val="en-US"/>
              </w:rPr>
              <w:t>Pierderi</w:t>
            </w:r>
            <w:r w:rsidR="009E3E16">
              <w:rPr>
                <w:rFonts w:ascii="Calibri Light" w:eastAsia="Times New Roman" w:hAnsi="Calibri Light" w:cs="Times New Roman"/>
                <w:b/>
                <w:color w:val="000000"/>
                <w:sz w:val="16"/>
                <w:szCs w:val="16"/>
                <w:lang w:val="en-US"/>
              </w:rPr>
              <w:t>,</w:t>
            </w:r>
            <w:r w:rsidRPr="00834387">
              <w:rPr>
                <w:rFonts w:ascii="Calibri Light" w:eastAsia="Times New Roman" w:hAnsi="Calibri Light" w:cs="Times New Roman"/>
                <w:b/>
                <w:color w:val="000000"/>
                <w:sz w:val="16"/>
                <w:szCs w:val="16"/>
                <w:lang w:val="en-US"/>
              </w:rPr>
              <w:t xml:space="preserve"> mii m</w:t>
            </w:r>
            <w:r w:rsidRPr="00834387">
              <w:rPr>
                <w:rFonts w:ascii="Calibri" w:eastAsia="Times New Roman" w:hAnsi="Calibri" w:cs="Times New Roman"/>
                <w:b/>
                <w:color w:val="000000"/>
                <w:sz w:val="16"/>
                <w:szCs w:val="16"/>
                <w:lang w:val="en-US"/>
              </w:rPr>
              <w:t>³</w:t>
            </w:r>
          </w:p>
        </w:tc>
        <w:tc>
          <w:tcPr>
            <w:tcW w:w="824" w:type="dxa"/>
            <w:tcBorders>
              <w:top w:val="nil"/>
              <w:left w:val="nil"/>
              <w:bottom w:val="single" w:sz="4" w:space="0" w:color="auto"/>
              <w:right w:val="single" w:sz="4" w:space="0" w:color="auto"/>
            </w:tcBorders>
            <w:shd w:val="clear" w:color="auto" w:fill="DEEAF6" w:themeFill="accent1" w:themeFillTint="33"/>
            <w:vAlign w:val="bottom"/>
            <w:hideMark/>
          </w:tcPr>
          <w:p w14:paraId="712C95E6" w14:textId="77777777" w:rsidR="00FE7844" w:rsidRPr="00834387" w:rsidRDefault="00FE7844" w:rsidP="007F0B90">
            <w:pPr>
              <w:spacing w:after="0" w:line="240" w:lineRule="auto"/>
              <w:rPr>
                <w:rFonts w:ascii="Calibri Light" w:eastAsia="Times New Roman" w:hAnsi="Calibri Light" w:cs="Times New Roman"/>
                <w:b/>
                <w:color w:val="000000"/>
                <w:sz w:val="16"/>
                <w:szCs w:val="16"/>
                <w:lang w:val="en-US"/>
              </w:rPr>
            </w:pPr>
            <w:r w:rsidRPr="00834387">
              <w:rPr>
                <w:rFonts w:ascii="Calibri Light" w:eastAsia="Times New Roman" w:hAnsi="Calibri Light" w:cs="Times New Roman"/>
                <w:b/>
                <w:color w:val="000000"/>
                <w:sz w:val="16"/>
                <w:szCs w:val="16"/>
                <w:lang w:val="en-US"/>
              </w:rPr>
              <w:t>Total</w:t>
            </w:r>
          </w:p>
        </w:tc>
        <w:tc>
          <w:tcPr>
            <w:tcW w:w="824" w:type="dxa"/>
            <w:tcBorders>
              <w:top w:val="nil"/>
              <w:left w:val="nil"/>
              <w:bottom w:val="single" w:sz="4" w:space="0" w:color="auto"/>
              <w:right w:val="single" w:sz="4" w:space="0" w:color="auto"/>
            </w:tcBorders>
            <w:shd w:val="clear" w:color="auto" w:fill="DEEAF6" w:themeFill="accent1" w:themeFillTint="33"/>
            <w:vAlign w:val="bottom"/>
            <w:hideMark/>
          </w:tcPr>
          <w:p w14:paraId="567F7FBB" w14:textId="7E0DA35B" w:rsidR="00FE7844" w:rsidRPr="00834387" w:rsidRDefault="00FE7844" w:rsidP="007F0B90">
            <w:pPr>
              <w:spacing w:after="0" w:line="240" w:lineRule="auto"/>
              <w:rPr>
                <w:rFonts w:ascii="Calibri Light" w:eastAsia="Times New Roman" w:hAnsi="Calibri Light" w:cs="Times New Roman"/>
                <w:b/>
                <w:color w:val="000000"/>
                <w:sz w:val="16"/>
                <w:szCs w:val="16"/>
                <w:lang w:val="en-US"/>
              </w:rPr>
            </w:pPr>
            <w:r w:rsidRPr="00834387">
              <w:rPr>
                <w:rFonts w:ascii="Calibri Light" w:eastAsia="Times New Roman" w:hAnsi="Calibri Light" w:cs="Times New Roman"/>
                <w:b/>
                <w:color w:val="000000"/>
                <w:sz w:val="16"/>
                <w:szCs w:val="16"/>
                <w:lang w:val="en-US"/>
              </w:rPr>
              <w:t>Volumul extras</w:t>
            </w:r>
            <w:r w:rsidR="009E3E16">
              <w:rPr>
                <w:rFonts w:ascii="Calibri Light" w:eastAsia="Times New Roman" w:hAnsi="Calibri Light" w:cs="Times New Roman"/>
                <w:b/>
                <w:color w:val="000000"/>
                <w:sz w:val="16"/>
                <w:szCs w:val="16"/>
                <w:lang w:val="en-US"/>
              </w:rPr>
              <w:t>,</w:t>
            </w:r>
            <w:r w:rsidRPr="00834387">
              <w:rPr>
                <w:rFonts w:ascii="Calibri Light" w:eastAsia="Times New Roman" w:hAnsi="Calibri Light" w:cs="Times New Roman"/>
                <w:b/>
                <w:color w:val="000000"/>
                <w:sz w:val="16"/>
                <w:szCs w:val="16"/>
                <w:lang w:val="en-US"/>
              </w:rPr>
              <w:t xml:space="preserve"> mii m³</w:t>
            </w:r>
          </w:p>
        </w:tc>
        <w:tc>
          <w:tcPr>
            <w:tcW w:w="785" w:type="dxa"/>
            <w:tcBorders>
              <w:top w:val="nil"/>
              <w:left w:val="nil"/>
              <w:bottom w:val="single" w:sz="4" w:space="0" w:color="auto"/>
              <w:right w:val="single" w:sz="4" w:space="0" w:color="auto"/>
            </w:tcBorders>
            <w:shd w:val="clear" w:color="auto" w:fill="DEEAF6" w:themeFill="accent1" w:themeFillTint="33"/>
            <w:vAlign w:val="bottom"/>
            <w:hideMark/>
          </w:tcPr>
          <w:p w14:paraId="7454076A" w14:textId="4F4138C8" w:rsidR="00FE7844" w:rsidRPr="00834387" w:rsidRDefault="00FE7844" w:rsidP="007F0B90">
            <w:pPr>
              <w:spacing w:after="0" w:line="240" w:lineRule="auto"/>
              <w:rPr>
                <w:rFonts w:ascii="Calibri Light" w:eastAsia="Times New Roman" w:hAnsi="Calibri Light" w:cs="Times New Roman"/>
                <w:b/>
                <w:color w:val="000000"/>
                <w:sz w:val="16"/>
                <w:szCs w:val="16"/>
                <w:lang w:val="en-US"/>
              </w:rPr>
            </w:pPr>
            <w:r w:rsidRPr="00834387">
              <w:rPr>
                <w:rFonts w:ascii="Calibri Light" w:eastAsia="Times New Roman" w:hAnsi="Calibri Light" w:cs="Times New Roman"/>
                <w:b/>
                <w:color w:val="000000"/>
                <w:sz w:val="16"/>
                <w:szCs w:val="16"/>
                <w:lang w:val="en-US"/>
              </w:rPr>
              <w:t>Pierderi</w:t>
            </w:r>
            <w:r w:rsidR="009E3E16">
              <w:rPr>
                <w:rFonts w:ascii="Calibri Light" w:eastAsia="Times New Roman" w:hAnsi="Calibri Light" w:cs="Times New Roman"/>
                <w:b/>
                <w:color w:val="000000"/>
                <w:sz w:val="16"/>
                <w:szCs w:val="16"/>
                <w:lang w:val="en-US"/>
              </w:rPr>
              <w:t>,</w:t>
            </w:r>
            <w:r w:rsidRPr="00834387">
              <w:rPr>
                <w:rFonts w:ascii="Calibri Light" w:eastAsia="Times New Roman" w:hAnsi="Calibri Light" w:cs="Times New Roman"/>
                <w:b/>
                <w:color w:val="000000"/>
                <w:sz w:val="16"/>
                <w:szCs w:val="16"/>
                <w:lang w:val="en-US"/>
              </w:rPr>
              <w:t xml:space="preserve"> mii m</w:t>
            </w:r>
            <w:r w:rsidRPr="00834387">
              <w:rPr>
                <w:rFonts w:ascii="Calibri" w:eastAsia="Times New Roman" w:hAnsi="Calibri" w:cs="Times New Roman"/>
                <w:b/>
                <w:color w:val="000000"/>
                <w:sz w:val="16"/>
                <w:szCs w:val="16"/>
                <w:lang w:val="en-US"/>
              </w:rPr>
              <w:t>³</w:t>
            </w:r>
          </w:p>
        </w:tc>
        <w:tc>
          <w:tcPr>
            <w:tcW w:w="824" w:type="dxa"/>
            <w:tcBorders>
              <w:top w:val="nil"/>
              <w:left w:val="nil"/>
              <w:bottom w:val="single" w:sz="4" w:space="0" w:color="auto"/>
              <w:right w:val="single" w:sz="4" w:space="0" w:color="auto"/>
            </w:tcBorders>
            <w:shd w:val="clear" w:color="auto" w:fill="DEEAF6" w:themeFill="accent1" w:themeFillTint="33"/>
            <w:vAlign w:val="bottom"/>
            <w:hideMark/>
          </w:tcPr>
          <w:p w14:paraId="56AD6F95" w14:textId="77777777" w:rsidR="00FE7844" w:rsidRPr="00834387" w:rsidRDefault="00FE7844" w:rsidP="007F0B90">
            <w:pPr>
              <w:spacing w:after="0" w:line="240" w:lineRule="auto"/>
              <w:rPr>
                <w:rFonts w:ascii="Calibri Light" w:eastAsia="Times New Roman" w:hAnsi="Calibri Light" w:cs="Times New Roman"/>
                <w:b/>
                <w:color w:val="000000"/>
                <w:sz w:val="16"/>
                <w:szCs w:val="16"/>
                <w:lang w:val="en-US"/>
              </w:rPr>
            </w:pPr>
            <w:r w:rsidRPr="00834387">
              <w:rPr>
                <w:rFonts w:ascii="Calibri Light" w:eastAsia="Times New Roman" w:hAnsi="Calibri Light" w:cs="Times New Roman"/>
                <w:b/>
                <w:color w:val="000000"/>
                <w:sz w:val="16"/>
                <w:szCs w:val="16"/>
                <w:lang w:val="en-US"/>
              </w:rPr>
              <w:t>Total</w:t>
            </w:r>
          </w:p>
        </w:tc>
        <w:tc>
          <w:tcPr>
            <w:tcW w:w="960" w:type="dxa"/>
            <w:tcBorders>
              <w:top w:val="nil"/>
              <w:left w:val="nil"/>
              <w:bottom w:val="single" w:sz="4" w:space="0" w:color="auto"/>
              <w:right w:val="single" w:sz="4" w:space="0" w:color="auto"/>
            </w:tcBorders>
            <w:shd w:val="clear" w:color="auto" w:fill="DEEAF6" w:themeFill="accent1" w:themeFillTint="33"/>
            <w:vAlign w:val="bottom"/>
            <w:hideMark/>
          </w:tcPr>
          <w:p w14:paraId="569E8D8E" w14:textId="550BD9D2" w:rsidR="00FE7844" w:rsidRPr="00A146D7" w:rsidRDefault="00FE7844" w:rsidP="007F0B90">
            <w:pPr>
              <w:spacing w:after="0" w:line="240" w:lineRule="auto"/>
              <w:rPr>
                <w:rFonts w:ascii="Calibri Light" w:eastAsia="Times New Roman" w:hAnsi="Calibri Light" w:cs="Times New Roman"/>
                <w:b/>
                <w:color w:val="000000"/>
                <w:sz w:val="16"/>
                <w:szCs w:val="16"/>
                <w:lang w:val="en-US"/>
              </w:rPr>
            </w:pPr>
            <w:r w:rsidRPr="00A146D7">
              <w:rPr>
                <w:rFonts w:ascii="Calibri Light" w:eastAsia="Times New Roman" w:hAnsi="Calibri Light" w:cs="Times New Roman"/>
                <w:b/>
                <w:color w:val="000000"/>
                <w:sz w:val="16"/>
                <w:szCs w:val="16"/>
                <w:lang w:val="en-US"/>
              </w:rPr>
              <w:t>Volumul mineralelor utile extrase raportate la SFS</w:t>
            </w:r>
            <w:r w:rsidR="009E3E16">
              <w:rPr>
                <w:rFonts w:ascii="Calibri Light" w:eastAsia="Times New Roman" w:hAnsi="Calibri Light" w:cs="Times New Roman"/>
                <w:b/>
                <w:color w:val="000000"/>
                <w:sz w:val="16"/>
                <w:szCs w:val="16"/>
                <w:lang w:val="en-US"/>
              </w:rPr>
              <w:t>,</w:t>
            </w:r>
            <w:r w:rsidRPr="00A146D7">
              <w:rPr>
                <w:rFonts w:ascii="Calibri Light" w:eastAsia="Times New Roman" w:hAnsi="Calibri Light" w:cs="Times New Roman"/>
                <w:b/>
                <w:color w:val="000000"/>
                <w:sz w:val="16"/>
                <w:szCs w:val="16"/>
                <w:lang w:val="en-US"/>
              </w:rPr>
              <w:t xml:space="preserve"> m</w:t>
            </w:r>
            <w:r w:rsidRPr="00A146D7">
              <w:rPr>
                <w:rFonts w:ascii="Calibri" w:eastAsia="Times New Roman" w:hAnsi="Calibri" w:cs="Times New Roman"/>
                <w:b/>
                <w:color w:val="000000"/>
                <w:sz w:val="16"/>
                <w:szCs w:val="16"/>
                <w:lang w:val="en-US"/>
              </w:rPr>
              <w:t>³</w:t>
            </w:r>
          </w:p>
        </w:tc>
        <w:tc>
          <w:tcPr>
            <w:tcW w:w="960" w:type="dxa"/>
            <w:tcBorders>
              <w:top w:val="nil"/>
              <w:left w:val="nil"/>
              <w:bottom w:val="single" w:sz="4" w:space="0" w:color="auto"/>
              <w:right w:val="single" w:sz="4" w:space="0" w:color="auto"/>
            </w:tcBorders>
            <w:shd w:val="clear" w:color="auto" w:fill="DEEAF6" w:themeFill="accent1" w:themeFillTint="33"/>
            <w:vAlign w:val="bottom"/>
            <w:hideMark/>
          </w:tcPr>
          <w:p w14:paraId="1BA9660B" w14:textId="21AD04F7" w:rsidR="00FE7844" w:rsidRPr="00A146D7" w:rsidRDefault="00FE7844" w:rsidP="007F0B90">
            <w:pPr>
              <w:spacing w:after="0" w:line="240" w:lineRule="auto"/>
              <w:rPr>
                <w:rFonts w:ascii="Calibri Light" w:eastAsia="Times New Roman" w:hAnsi="Calibri Light" w:cs="Times New Roman"/>
                <w:b/>
                <w:color w:val="000000"/>
                <w:sz w:val="16"/>
                <w:szCs w:val="16"/>
                <w:lang w:val="en-US"/>
              </w:rPr>
            </w:pPr>
            <w:r w:rsidRPr="00A146D7">
              <w:rPr>
                <w:rFonts w:ascii="Calibri Light" w:eastAsia="Times New Roman" w:hAnsi="Calibri Light" w:cs="Times New Roman"/>
                <w:b/>
                <w:color w:val="000000"/>
                <w:sz w:val="16"/>
                <w:szCs w:val="16"/>
                <w:lang w:val="en-US"/>
              </w:rPr>
              <w:t>Volumul mineralelor utile extrase raportate la SFS</w:t>
            </w:r>
            <w:r w:rsidR="009E3E16">
              <w:rPr>
                <w:rFonts w:ascii="Calibri Light" w:eastAsia="Times New Roman" w:hAnsi="Calibri Light" w:cs="Times New Roman"/>
                <w:b/>
                <w:color w:val="000000"/>
                <w:sz w:val="16"/>
                <w:szCs w:val="16"/>
                <w:lang w:val="en-US"/>
              </w:rPr>
              <w:t>,</w:t>
            </w:r>
            <w:r w:rsidRPr="00A146D7">
              <w:rPr>
                <w:rFonts w:ascii="Calibri Light" w:eastAsia="Times New Roman" w:hAnsi="Calibri Light" w:cs="Times New Roman"/>
                <w:b/>
                <w:color w:val="000000"/>
                <w:sz w:val="16"/>
                <w:szCs w:val="16"/>
                <w:lang w:val="en-US"/>
              </w:rPr>
              <w:t xml:space="preserve"> mii m</w:t>
            </w:r>
            <w:r w:rsidRPr="00A146D7">
              <w:rPr>
                <w:rFonts w:ascii="Calibri" w:eastAsia="Times New Roman" w:hAnsi="Calibri" w:cs="Times New Roman"/>
                <w:b/>
                <w:color w:val="000000"/>
                <w:sz w:val="16"/>
                <w:szCs w:val="16"/>
                <w:lang w:val="en-US"/>
              </w:rPr>
              <w:t>³</w:t>
            </w:r>
          </w:p>
        </w:tc>
        <w:tc>
          <w:tcPr>
            <w:tcW w:w="830" w:type="dxa"/>
            <w:tcBorders>
              <w:top w:val="nil"/>
              <w:left w:val="nil"/>
              <w:bottom w:val="single" w:sz="4" w:space="0" w:color="auto"/>
              <w:right w:val="single" w:sz="4" w:space="0" w:color="auto"/>
            </w:tcBorders>
            <w:shd w:val="clear" w:color="auto" w:fill="DEEAF6" w:themeFill="accent1" w:themeFillTint="33"/>
            <w:vAlign w:val="bottom"/>
            <w:hideMark/>
          </w:tcPr>
          <w:p w14:paraId="4CBC6539" w14:textId="77777777" w:rsidR="00FE7844" w:rsidRPr="0075705D" w:rsidRDefault="00FE7844" w:rsidP="007F0B90">
            <w:pPr>
              <w:spacing w:after="0" w:line="240" w:lineRule="auto"/>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anul 2018 (-)</w:t>
            </w:r>
          </w:p>
        </w:tc>
        <w:tc>
          <w:tcPr>
            <w:tcW w:w="830" w:type="dxa"/>
            <w:tcBorders>
              <w:top w:val="nil"/>
              <w:left w:val="nil"/>
              <w:bottom w:val="single" w:sz="4" w:space="0" w:color="auto"/>
              <w:right w:val="single" w:sz="4" w:space="0" w:color="auto"/>
            </w:tcBorders>
            <w:shd w:val="clear" w:color="auto" w:fill="DEEAF6" w:themeFill="accent1" w:themeFillTint="33"/>
            <w:vAlign w:val="bottom"/>
            <w:hideMark/>
          </w:tcPr>
          <w:p w14:paraId="72842282" w14:textId="77777777" w:rsidR="00FE7844" w:rsidRPr="0075705D" w:rsidRDefault="00FE7844" w:rsidP="007F0B90">
            <w:pPr>
              <w:spacing w:after="0" w:line="240" w:lineRule="auto"/>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anul 2019 (-)</w:t>
            </w:r>
          </w:p>
        </w:tc>
        <w:tc>
          <w:tcPr>
            <w:tcW w:w="879" w:type="dxa"/>
            <w:tcBorders>
              <w:top w:val="nil"/>
              <w:left w:val="nil"/>
              <w:bottom w:val="single" w:sz="4" w:space="0" w:color="auto"/>
              <w:right w:val="single" w:sz="4" w:space="0" w:color="auto"/>
            </w:tcBorders>
            <w:shd w:val="clear" w:color="auto" w:fill="DEEAF6" w:themeFill="accent1" w:themeFillTint="33"/>
            <w:noWrap/>
            <w:vAlign w:val="bottom"/>
            <w:hideMark/>
          </w:tcPr>
          <w:p w14:paraId="522CB728" w14:textId="77777777" w:rsidR="00FE7844" w:rsidRPr="0075705D" w:rsidRDefault="00FE7844" w:rsidP="007F0B90">
            <w:pPr>
              <w:spacing w:after="0" w:line="240" w:lineRule="auto"/>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anul 2018 (+)</w:t>
            </w:r>
          </w:p>
        </w:tc>
        <w:tc>
          <w:tcPr>
            <w:tcW w:w="879" w:type="dxa"/>
            <w:tcBorders>
              <w:top w:val="nil"/>
              <w:left w:val="nil"/>
              <w:bottom w:val="single" w:sz="4" w:space="0" w:color="auto"/>
              <w:right w:val="single" w:sz="4" w:space="0" w:color="auto"/>
            </w:tcBorders>
            <w:shd w:val="clear" w:color="auto" w:fill="DEEAF6" w:themeFill="accent1" w:themeFillTint="33"/>
            <w:noWrap/>
            <w:vAlign w:val="bottom"/>
            <w:hideMark/>
          </w:tcPr>
          <w:p w14:paraId="187B62F5" w14:textId="77777777" w:rsidR="00FE7844" w:rsidRPr="0075705D" w:rsidRDefault="00FE7844" w:rsidP="007F0B90">
            <w:pPr>
              <w:spacing w:after="0" w:line="240" w:lineRule="auto"/>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anul 2019 (+)</w:t>
            </w:r>
          </w:p>
        </w:tc>
      </w:tr>
      <w:tr w:rsidR="00FE7844" w:rsidRPr="0075705D" w14:paraId="22975530" w14:textId="77777777" w:rsidTr="007F0B90">
        <w:trPr>
          <w:trHeight w:val="197"/>
        </w:trPr>
        <w:tc>
          <w:tcPr>
            <w:tcW w:w="66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434D2EB9" w14:textId="77777777" w:rsidR="00FE7844" w:rsidRPr="0075705D" w:rsidRDefault="00FE7844" w:rsidP="007F0B90">
            <w:pPr>
              <w:spacing w:after="0" w:line="240" w:lineRule="auto"/>
              <w:jc w:val="center"/>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1</w:t>
            </w:r>
          </w:p>
        </w:tc>
        <w:tc>
          <w:tcPr>
            <w:tcW w:w="2305" w:type="dxa"/>
            <w:tcBorders>
              <w:top w:val="nil"/>
              <w:left w:val="nil"/>
              <w:bottom w:val="single" w:sz="4" w:space="0" w:color="auto"/>
              <w:right w:val="single" w:sz="4" w:space="0" w:color="auto"/>
            </w:tcBorders>
            <w:shd w:val="clear" w:color="auto" w:fill="DEEAF6" w:themeFill="accent1" w:themeFillTint="33"/>
            <w:vAlign w:val="bottom"/>
            <w:hideMark/>
          </w:tcPr>
          <w:p w14:paraId="03063EA3" w14:textId="77777777" w:rsidR="00FE7844" w:rsidRPr="0075705D" w:rsidRDefault="00FE7844" w:rsidP="007F0B90">
            <w:pPr>
              <w:spacing w:after="0" w:line="240" w:lineRule="auto"/>
              <w:jc w:val="center"/>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2</w:t>
            </w:r>
          </w:p>
        </w:tc>
        <w:tc>
          <w:tcPr>
            <w:tcW w:w="824" w:type="dxa"/>
            <w:tcBorders>
              <w:top w:val="nil"/>
              <w:left w:val="nil"/>
              <w:bottom w:val="single" w:sz="4" w:space="0" w:color="auto"/>
              <w:right w:val="single" w:sz="4" w:space="0" w:color="auto"/>
            </w:tcBorders>
            <w:shd w:val="clear" w:color="auto" w:fill="DEEAF6" w:themeFill="accent1" w:themeFillTint="33"/>
            <w:vAlign w:val="bottom"/>
            <w:hideMark/>
          </w:tcPr>
          <w:p w14:paraId="219D9502" w14:textId="77777777" w:rsidR="00FE7844" w:rsidRPr="0075705D" w:rsidRDefault="00FE7844" w:rsidP="007F0B90">
            <w:pPr>
              <w:spacing w:after="0" w:line="240" w:lineRule="auto"/>
              <w:jc w:val="right"/>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3</w:t>
            </w:r>
          </w:p>
        </w:tc>
        <w:tc>
          <w:tcPr>
            <w:tcW w:w="784" w:type="dxa"/>
            <w:tcBorders>
              <w:top w:val="nil"/>
              <w:left w:val="nil"/>
              <w:bottom w:val="single" w:sz="4" w:space="0" w:color="auto"/>
              <w:right w:val="single" w:sz="4" w:space="0" w:color="auto"/>
            </w:tcBorders>
            <w:shd w:val="clear" w:color="auto" w:fill="DEEAF6" w:themeFill="accent1" w:themeFillTint="33"/>
            <w:vAlign w:val="bottom"/>
            <w:hideMark/>
          </w:tcPr>
          <w:p w14:paraId="356A447F" w14:textId="77777777" w:rsidR="00FE7844" w:rsidRPr="0075705D" w:rsidRDefault="00FE7844" w:rsidP="007F0B90">
            <w:pPr>
              <w:spacing w:after="0" w:line="240" w:lineRule="auto"/>
              <w:jc w:val="right"/>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4</w:t>
            </w:r>
          </w:p>
        </w:tc>
        <w:tc>
          <w:tcPr>
            <w:tcW w:w="824" w:type="dxa"/>
            <w:tcBorders>
              <w:top w:val="nil"/>
              <w:left w:val="nil"/>
              <w:bottom w:val="single" w:sz="4" w:space="0" w:color="auto"/>
              <w:right w:val="single" w:sz="4" w:space="0" w:color="auto"/>
            </w:tcBorders>
            <w:shd w:val="clear" w:color="auto" w:fill="DEEAF6" w:themeFill="accent1" w:themeFillTint="33"/>
            <w:vAlign w:val="bottom"/>
            <w:hideMark/>
          </w:tcPr>
          <w:p w14:paraId="48D293A7" w14:textId="77777777" w:rsidR="00FE7844" w:rsidRPr="0075705D" w:rsidRDefault="00FE7844" w:rsidP="007F0B90">
            <w:pPr>
              <w:spacing w:after="0" w:line="240" w:lineRule="auto"/>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5=3=4</w:t>
            </w:r>
          </w:p>
        </w:tc>
        <w:tc>
          <w:tcPr>
            <w:tcW w:w="824" w:type="dxa"/>
            <w:tcBorders>
              <w:top w:val="nil"/>
              <w:left w:val="nil"/>
              <w:bottom w:val="single" w:sz="4" w:space="0" w:color="auto"/>
              <w:right w:val="single" w:sz="4" w:space="0" w:color="auto"/>
            </w:tcBorders>
            <w:shd w:val="clear" w:color="auto" w:fill="DEEAF6" w:themeFill="accent1" w:themeFillTint="33"/>
            <w:vAlign w:val="bottom"/>
            <w:hideMark/>
          </w:tcPr>
          <w:p w14:paraId="51774D80" w14:textId="77777777" w:rsidR="00FE7844" w:rsidRPr="0075705D" w:rsidRDefault="00FE7844" w:rsidP="007F0B90">
            <w:pPr>
              <w:spacing w:after="0" w:line="240" w:lineRule="auto"/>
              <w:jc w:val="right"/>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6</w:t>
            </w:r>
          </w:p>
        </w:tc>
        <w:tc>
          <w:tcPr>
            <w:tcW w:w="785" w:type="dxa"/>
            <w:tcBorders>
              <w:top w:val="nil"/>
              <w:left w:val="nil"/>
              <w:bottom w:val="single" w:sz="4" w:space="0" w:color="auto"/>
              <w:right w:val="single" w:sz="4" w:space="0" w:color="auto"/>
            </w:tcBorders>
            <w:shd w:val="clear" w:color="auto" w:fill="DEEAF6" w:themeFill="accent1" w:themeFillTint="33"/>
            <w:vAlign w:val="bottom"/>
            <w:hideMark/>
          </w:tcPr>
          <w:p w14:paraId="68E50D8D" w14:textId="77777777" w:rsidR="00FE7844" w:rsidRPr="0075705D" w:rsidRDefault="00FE7844" w:rsidP="007F0B90">
            <w:pPr>
              <w:spacing w:after="0" w:line="240" w:lineRule="auto"/>
              <w:jc w:val="right"/>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7</w:t>
            </w:r>
          </w:p>
        </w:tc>
        <w:tc>
          <w:tcPr>
            <w:tcW w:w="824" w:type="dxa"/>
            <w:tcBorders>
              <w:top w:val="nil"/>
              <w:left w:val="nil"/>
              <w:bottom w:val="single" w:sz="4" w:space="0" w:color="auto"/>
              <w:right w:val="single" w:sz="4" w:space="0" w:color="auto"/>
            </w:tcBorders>
            <w:shd w:val="clear" w:color="auto" w:fill="DEEAF6" w:themeFill="accent1" w:themeFillTint="33"/>
            <w:vAlign w:val="bottom"/>
            <w:hideMark/>
          </w:tcPr>
          <w:p w14:paraId="3645C333" w14:textId="77777777" w:rsidR="00FE7844" w:rsidRPr="0075705D" w:rsidRDefault="00FE7844" w:rsidP="007F0B90">
            <w:pPr>
              <w:spacing w:after="0" w:line="240" w:lineRule="auto"/>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8=6=7</w:t>
            </w:r>
          </w:p>
        </w:tc>
        <w:tc>
          <w:tcPr>
            <w:tcW w:w="960" w:type="dxa"/>
            <w:tcBorders>
              <w:top w:val="nil"/>
              <w:left w:val="nil"/>
              <w:bottom w:val="single" w:sz="4" w:space="0" w:color="auto"/>
              <w:right w:val="single" w:sz="4" w:space="0" w:color="auto"/>
            </w:tcBorders>
            <w:shd w:val="clear" w:color="auto" w:fill="DEEAF6" w:themeFill="accent1" w:themeFillTint="33"/>
            <w:vAlign w:val="bottom"/>
            <w:hideMark/>
          </w:tcPr>
          <w:p w14:paraId="2D5E415D" w14:textId="77777777" w:rsidR="00FE7844" w:rsidRPr="0075705D" w:rsidRDefault="00FE7844" w:rsidP="007F0B90">
            <w:pPr>
              <w:spacing w:after="0" w:line="240" w:lineRule="auto"/>
              <w:jc w:val="right"/>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9</w:t>
            </w:r>
          </w:p>
        </w:tc>
        <w:tc>
          <w:tcPr>
            <w:tcW w:w="960" w:type="dxa"/>
            <w:tcBorders>
              <w:top w:val="nil"/>
              <w:left w:val="nil"/>
              <w:bottom w:val="single" w:sz="4" w:space="0" w:color="auto"/>
              <w:right w:val="nil"/>
            </w:tcBorders>
            <w:shd w:val="clear" w:color="auto" w:fill="DEEAF6" w:themeFill="accent1" w:themeFillTint="33"/>
            <w:vAlign w:val="bottom"/>
            <w:hideMark/>
          </w:tcPr>
          <w:p w14:paraId="13FE4B5A" w14:textId="77777777" w:rsidR="00FE7844" w:rsidRPr="0075705D" w:rsidRDefault="00FE7844" w:rsidP="007F0B90">
            <w:pPr>
              <w:spacing w:after="0" w:line="240" w:lineRule="auto"/>
              <w:jc w:val="right"/>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10</w:t>
            </w:r>
          </w:p>
        </w:tc>
        <w:tc>
          <w:tcPr>
            <w:tcW w:w="83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1D9D88E0" w14:textId="77777777" w:rsidR="00FE7844" w:rsidRPr="0075705D" w:rsidRDefault="00FE7844" w:rsidP="007F0B90">
            <w:pPr>
              <w:spacing w:after="0" w:line="240" w:lineRule="auto"/>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11=9-5</w:t>
            </w:r>
          </w:p>
        </w:tc>
        <w:tc>
          <w:tcPr>
            <w:tcW w:w="830" w:type="dxa"/>
            <w:tcBorders>
              <w:top w:val="nil"/>
              <w:left w:val="nil"/>
              <w:bottom w:val="single" w:sz="4" w:space="0" w:color="auto"/>
              <w:right w:val="single" w:sz="4" w:space="0" w:color="auto"/>
            </w:tcBorders>
            <w:shd w:val="clear" w:color="auto" w:fill="DEEAF6" w:themeFill="accent1" w:themeFillTint="33"/>
            <w:noWrap/>
            <w:vAlign w:val="bottom"/>
            <w:hideMark/>
          </w:tcPr>
          <w:p w14:paraId="3F98B04C" w14:textId="77777777" w:rsidR="00FE7844" w:rsidRPr="0075705D" w:rsidRDefault="00FE7844" w:rsidP="007F0B90">
            <w:pPr>
              <w:spacing w:after="0" w:line="240" w:lineRule="auto"/>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12=10-8</w:t>
            </w:r>
          </w:p>
        </w:tc>
        <w:tc>
          <w:tcPr>
            <w:tcW w:w="879" w:type="dxa"/>
            <w:tcBorders>
              <w:top w:val="nil"/>
              <w:left w:val="nil"/>
              <w:bottom w:val="single" w:sz="4" w:space="0" w:color="auto"/>
              <w:right w:val="single" w:sz="4" w:space="0" w:color="auto"/>
            </w:tcBorders>
            <w:shd w:val="clear" w:color="auto" w:fill="DEEAF6" w:themeFill="accent1" w:themeFillTint="33"/>
            <w:noWrap/>
            <w:vAlign w:val="bottom"/>
            <w:hideMark/>
          </w:tcPr>
          <w:p w14:paraId="5FB032EB" w14:textId="77777777" w:rsidR="00FE7844" w:rsidRPr="0075705D" w:rsidRDefault="00FE7844" w:rsidP="007F0B90">
            <w:pPr>
              <w:spacing w:after="0" w:line="240" w:lineRule="auto"/>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11=9-5</w:t>
            </w:r>
          </w:p>
        </w:tc>
        <w:tc>
          <w:tcPr>
            <w:tcW w:w="879" w:type="dxa"/>
            <w:tcBorders>
              <w:top w:val="nil"/>
              <w:left w:val="nil"/>
              <w:bottom w:val="single" w:sz="4" w:space="0" w:color="auto"/>
              <w:right w:val="single" w:sz="4" w:space="0" w:color="auto"/>
            </w:tcBorders>
            <w:shd w:val="clear" w:color="auto" w:fill="DEEAF6" w:themeFill="accent1" w:themeFillTint="33"/>
            <w:noWrap/>
            <w:vAlign w:val="bottom"/>
            <w:hideMark/>
          </w:tcPr>
          <w:p w14:paraId="059E3D03" w14:textId="77777777" w:rsidR="00FE7844" w:rsidRPr="0075705D" w:rsidRDefault="00FE7844" w:rsidP="007F0B90">
            <w:pPr>
              <w:spacing w:after="0" w:line="240" w:lineRule="auto"/>
              <w:rPr>
                <w:rFonts w:ascii="Calibri Light" w:eastAsia="Times New Roman" w:hAnsi="Calibri Light" w:cs="Times New Roman"/>
                <w:b/>
                <w:color w:val="000000"/>
                <w:sz w:val="16"/>
                <w:szCs w:val="16"/>
              </w:rPr>
            </w:pPr>
            <w:r w:rsidRPr="0075705D">
              <w:rPr>
                <w:rFonts w:ascii="Calibri Light" w:eastAsia="Times New Roman" w:hAnsi="Calibri Light" w:cs="Times New Roman"/>
                <w:b/>
                <w:color w:val="000000"/>
                <w:sz w:val="16"/>
                <w:szCs w:val="16"/>
              </w:rPr>
              <w:t>12=10-8</w:t>
            </w:r>
          </w:p>
        </w:tc>
      </w:tr>
      <w:tr w:rsidR="00FE7844" w:rsidRPr="0075705D" w14:paraId="14F0E869" w14:textId="77777777" w:rsidTr="007F0B90">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2ABD5A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w:t>
            </w:r>
          </w:p>
        </w:tc>
        <w:tc>
          <w:tcPr>
            <w:tcW w:w="2305" w:type="dxa"/>
            <w:tcBorders>
              <w:top w:val="nil"/>
              <w:left w:val="nil"/>
              <w:bottom w:val="single" w:sz="4" w:space="0" w:color="auto"/>
              <w:right w:val="single" w:sz="4" w:space="0" w:color="auto"/>
            </w:tcBorders>
            <w:shd w:val="clear" w:color="000000" w:fill="FFFFFF"/>
            <w:noWrap/>
            <w:vAlign w:val="bottom"/>
            <w:hideMark/>
          </w:tcPr>
          <w:p w14:paraId="35301886" w14:textId="77777777" w:rsidR="00FE7844" w:rsidRPr="0075705D" w:rsidRDefault="00FE7844" w:rsidP="007F0B90">
            <w:pPr>
              <w:spacing w:after="0" w:line="240" w:lineRule="auto"/>
              <w:rPr>
                <w:rFonts w:ascii="Calibri Light" w:eastAsia="Times New Roman" w:hAnsi="Calibri Light" w:cs="Times New Roman"/>
                <w:color w:val="FF0000"/>
                <w:sz w:val="16"/>
                <w:szCs w:val="16"/>
              </w:rPr>
            </w:pPr>
            <w:r w:rsidRPr="0075705D">
              <w:rPr>
                <w:rFonts w:ascii="Calibri Light" w:eastAsia="Times New Roman" w:hAnsi="Calibri Light" w:cs="Times New Roman"/>
                <w:color w:val="000000"/>
                <w:sz w:val="16"/>
                <w:szCs w:val="16"/>
              </w:rPr>
              <w:t>CAP „Bacii”</w:t>
            </w:r>
            <w:r w:rsidRPr="0075705D">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14:paraId="112990A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029EB3C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1D62B43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6EA8E8F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60FF338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968F1E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A14EA5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14:paraId="5F6DA5C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0C7E7FC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6BF94BC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55DE45D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B2992C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097F69F1" w14:textId="77777777" w:rsidTr="007F0B90">
        <w:trPr>
          <w:trHeight w:val="14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910D13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w:t>
            </w:r>
          </w:p>
        </w:tc>
        <w:tc>
          <w:tcPr>
            <w:tcW w:w="2305" w:type="dxa"/>
            <w:tcBorders>
              <w:top w:val="nil"/>
              <w:left w:val="nil"/>
              <w:bottom w:val="single" w:sz="4" w:space="0" w:color="auto"/>
              <w:right w:val="single" w:sz="4" w:space="0" w:color="auto"/>
            </w:tcBorders>
            <w:shd w:val="clear" w:color="000000" w:fill="FFFFFF"/>
            <w:noWrap/>
            <w:vAlign w:val="bottom"/>
            <w:hideMark/>
          </w:tcPr>
          <w:p w14:paraId="1538343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ÎI ”Daniela Chimac”</w:t>
            </w:r>
          </w:p>
        </w:tc>
        <w:tc>
          <w:tcPr>
            <w:tcW w:w="824" w:type="dxa"/>
            <w:tcBorders>
              <w:top w:val="nil"/>
              <w:left w:val="nil"/>
              <w:bottom w:val="single" w:sz="4" w:space="0" w:color="auto"/>
              <w:right w:val="single" w:sz="4" w:space="0" w:color="auto"/>
            </w:tcBorders>
            <w:shd w:val="clear" w:color="000000" w:fill="FFFFFF"/>
            <w:noWrap/>
            <w:vAlign w:val="bottom"/>
            <w:hideMark/>
          </w:tcPr>
          <w:p w14:paraId="2837925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2.6</w:t>
            </w:r>
          </w:p>
        </w:tc>
        <w:tc>
          <w:tcPr>
            <w:tcW w:w="784" w:type="dxa"/>
            <w:tcBorders>
              <w:top w:val="nil"/>
              <w:left w:val="nil"/>
              <w:bottom w:val="single" w:sz="4" w:space="0" w:color="auto"/>
              <w:right w:val="single" w:sz="4" w:space="0" w:color="auto"/>
            </w:tcBorders>
            <w:shd w:val="clear" w:color="000000" w:fill="FFFFFF"/>
            <w:noWrap/>
            <w:vAlign w:val="bottom"/>
            <w:hideMark/>
          </w:tcPr>
          <w:p w14:paraId="76F52F0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71AE8B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2.6</w:t>
            </w:r>
          </w:p>
        </w:tc>
        <w:tc>
          <w:tcPr>
            <w:tcW w:w="824" w:type="dxa"/>
            <w:tcBorders>
              <w:top w:val="nil"/>
              <w:left w:val="nil"/>
              <w:bottom w:val="single" w:sz="4" w:space="0" w:color="auto"/>
              <w:right w:val="single" w:sz="4" w:space="0" w:color="auto"/>
            </w:tcBorders>
            <w:shd w:val="clear" w:color="000000" w:fill="FFFFFF"/>
            <w:noWrap/>
            <w:vAlign w:val="bottom"/>
            <w:hideMark/>
          </w:tcPr>
          <w:p w14:paraId="1E5E194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1AFCBB7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6CB0BC0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32AB67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2.9</w:t>
            </w:r>
          </w:p>
        </w:tc>
        <w:tc>
          <w:tcPr>
            <w:tcW w:w="960" w:type="dxa"/>
            <w:tcBorders>
              <w:top w:val="nil"/>
              <w:left w:val="nil"/>
              <w:bottom w:val="single" w:sz="4" w:space="0" w:color="auto"/>
              <w:right w:val="nil"/>
            </w:tcBorders>
            <w:shd w:val="clear" w:color="000000" w:fill="FFFFFF"/>
            <w:noWrap/>
            <w:vAlign w:val="bottom"/>
            <w:hideMark/>
          </w:tcPr>
          <w:p w14:paraId="28A7676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393772C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1F3BF0C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5990AEA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0.3</w:t>
            </w:r>
          </w:p>
        </w:tc>
        <w:tc>
          <w:tcPr>
            <w:tcW w:w="879" w:type="dxa"/>
            <w:tcBorders>
              <w:top w:val="nil"/>
              <w:left w:val="nil"/>
              <w:bottom w:val="single" w:sz="4" w:space="0" w:color="auto"/>
              <w:right w:val="single" w:sz="4" w:space="0" w:color="auto"/>
            </w:tcBorders>
            <w:shd w:val="clear" w:color="000000" w:fill="FFFFFF"/>
            <w:noWrap/>
            <w:vAlign w:val="bottom"/>
            <w:hideMark/>
          </w:tcPr>
          <w:p w14:paraId="1E89048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w:t>
            </w:r>
          </w:p>
        </w:tc>
      </w:tr>
      <w:tr w:rsidR="00FE7844" w:rsidRPr="0075705D" w14:paraId="2965D067" w14:textId="77777777" w:rsidTr="007F0B90">
        <w:trPr>
          <w:trHeight w:val="116"/>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80FED2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w:t>
            </w:r>
          </w:p>
        </w:tc>
        <w:tc>
          <w:tcPr>
            <w:tcW w:w="2305" w:type="dxa"/>
            <w:tcBorders>
              <w:top w:val="nil"/>
              <w:left w:val="nil"/>
              <w:bottom w:val="single" w:sz="4" w:space="0" w:color="auto"/>
              <w:right w:val="single" w:sz="4" w:space="0" w:color="auto"/>
            </w:tcBorders>
            <w:shd w:val="clear" w:color="000000" w:fill="FFFFFF"/>
            <w:noWrap/>
            <w:vAlign w:val="bottom"/>
            <w:hideMark/>
          </w:tcPr>
          <w:p w14:paraId="160B0B7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”Larensia-Com”</w:t>
            </w:r>
          </w:p>
        </w:tc>
        <w:tc>
          <w:tcPr>
            <w:tcW w:w="824" w:type="dxa"/>
            <w:tcBorders>
              <w:top w:val="nil"/>
              <w:left w:val="nil"/>
              <w:bottom w:val="single" w:sz="4" w:space="0" w:color="auto"/>
              <w:right w:val="single" w:sz="4" w:space="0" w:color="auto"/>
            </w:tcBorders>
            <w:shd w:val="clear" w:color="000000" w:fill="FFFFFF"/>
            <w:noWrap/>
            <w:vAlign w:val="bottom"/>
            <w:hideMark/>
          </w:tcPr>
          <w:p w14:paraId="40C4144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10.22</w:t>
            </w:r>
          </w:p>
        </w:tc>
        <w:tc>
          <w:tcPr>
            <w:tcW w:w="784" w:type="dxa"/>
            <w:tcBorders>
              <w:top w:val="nil"/>
              <w:left w:val="nil"/>
              <w:bottom w:val="single" w:sz="4" w:space="0" w:color="auto"/>
              <w:right w:val="single" w:sz="4" w:space="0" w:color="auto"/>
            </w:tcBorders>
            <w:shd w:val="clear" w:color="000000" w:fill="FFFFFF"/>
            <w:noWrap/>
            <w:vAlign w:val="bottom"/>
            <w:hideMark/>
          </w:tcPr>
          <w:p w14:paraId="3D4A89D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12.34</w:t>
            </w:r>
          </w:p>
        </w:tc>
        <w:tc>
          <w:tcPr>
            <w:tcW w:w="824" w:type="dxa"/>
            <w:tcBorders>
              <w:top w:val="nil"/>
              <w:left w:val="nil"/>
              <w:bottom w:val="single" w:sz="4" w:space="0" w:color="auto"/>
              <w:right w:val="single" w:sz="4" w:space="0" w:color="auto"/>
            </w:tcBorders>
            <w:shd w:val="clear" w:color="000000" w:fill="FFFFFF"/>
            <w:noWrap/>
            <w:vAlign w:val="bottom"/>
            <w:hideMark/>
          </w:tcPr>
          <w:p w14:paraId="6F95B5D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22.56</w:t>
            </w:r>
          </w:p>
        </w:tc>
        <w:tc>
          <w:tcPr>
            <w:tcW w:w="824" w:type="dxa"/>
            <w:tcBorders>
              <w:top w:val="nil"/>
              <w:left w:val="nil"/>
              <w:bottom w:val="single" w:sz="4" w:space="0" w:color="auto"/>
              <w:right w:val="single" w:sz="4" w:space="0" w:color="auto"/>
            </w:tcBorders>
            <w:shd w:val="clear" w:color="000000" w:fill="FFFFFF"/>
            <w:noWrap/>
            <w:vAlign w:val="bottom"/>
            <w:hideMark/>
          </w:tcPr>
          <w:p w14:paraId="5D6F068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18.02</w:t>
            </w:r>
          </w:p>
        </w:tc>
        <w:tc>
          <w:tcPr>
            <w:tcW w:w="785" w:type="dxa"/>
            <w:tcBorders>
              <w:top w:val="nil"/>
              <w:left w:val="nil"/>
              <w:bottom w:val="single" w:sz="4" w:space="0" w:color="auto"/>
              <w:right w:val="single" w:sz="4" w:space="0" w:color="auto"/>
            </w:tcBorders>
            <w:shd w:val="clear" w:color="000000" w:fill="FFFFFF"/>
            <w:noWrap/>
            <w:vAlign w:val="bottom"/>
            <w:hideMark/>
          </w:tcPr>
          <w:p w14:paraId="075A2CB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33.66</w:t>
            </w:r>
          </w:p>
        </w:tc>
        <w:tc>
          <w:tcPr>
            <w:tcW w:w="824" w:type="dxa"/>
            <w:tcBorders>
              <w:top w:val="nil"/>
              <w:left w:val="nil"/>
              <w:bottom w:val="single" w:sz="4" w:space="0" w:color="auto"/>
              <w:right w:val="single" w:sz="4" w:space="0" w:color="auto"/>
            </w:tcBorders>
            <w:shd w:val="clear" w:color="000000" w:fill="FFFFFF"/>
            <w:noWrap/>
            <w:vAlign w:val="bottom"/>
            <w:hideMark/>
          </w:tcPr>
          <w:p w14:paraId="2971D00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51.68</w:t>
            </w:r>
          </w:p>
        </w:tc>
        <w:tc>
          <w:tcPr>
            <w:tcW w:w="960" w:type="dxa"/>
            <w:tcBorders>
              <w:top w:val="nil"/>
              <w:left w:val="nil"/>
              <w:bottom w:val="single" w:sz="4" w:space="0" w:color="auto"/>
              <w:right w:val="single" w:sz="4" w:space="0" w:color="auto"/>
            </w:tcBorders>
            <w:shd w:val="clear" w:color="000000" w:fill="FFFFFF"/>
            <w:noWrap/>
            <w:vAlign w:val="bottom"/>
            <w:hideMark/>
          </w:tcPr>
          <w:p w14:paraId="0E477AB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22.4</w:t>
            </w:r>
          </w:p>
        </w:tc>
        <w:tc>
          <w:tcPr>
            <w:tcW w:w="960" w:type="dxa"/>
            <w:tcBorders>
              <w:top w:val="nil"/>
              <w:left w:val="nil"/>
              <w:bottom w:val="single" w:sz="4" w:space="0" w:color="auto"/>
              <w:right w:val="nil"/>
            </w:tcBorders>
            <w:shd w:val="clear" w:color="000000" w:fill="FFFFFF"/>
            <w:noWrap/>
            <w:vAlign w:val="bottom"/>
            <w:hideMark/>
          </w:tcPr>
          <w:p w14:paraId="673A5DF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4534D1F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-0.16</w:t>
            </w:r>
          </w:p>
        </w:tc>
        <w:tc>
          <w:tcPr>
            <w:tcW w:w="830" w:type="dxa"/>
            <w:tcBorders>
              <w:top w:val="nil"/>
              <w:left w:val="nil"/>
              <w:bottom w:val="single" w:sz="4" w:space="0" w:color="auto"/>
              <w:right w:val="single" w:sz="4" w:space="0" w:color="auto"/>
            </w:tcBorders>
            <w:shd w:val="clear" w:color="000000" w:fill="FFFFFF"/>
            <w:noWrap/>
            <w:vAlign w:val="bottom"/>
            <w:hideMark/>
          </w:tcPr>
          <w:p w14:paraId="16687BE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-33.68</w:t>
            </w:r>
          </w:p>
        </w:tc>
        <w:tc>
          <w:tcPr>
            <w:tcW w:w="879" w:type="dxa"/>
            <w:tcBorders>
              <w:top w:val="nil"/>
              <w:left w:val="nil"/>
              <w:bottom w:val="single" w:sz="4" w:space="0" w:color="auto"/>
              <w:right w:val="single" w:sz="4" w:space="0" w:color="auto"/>
            </w:tcBorders>
            <w:shd w:val="clear" w:color="000000" w:fill="FFFFFF"/>
            <w:noWrap/>
            <w:vAlign w:val="bottom"/>
            <w:hideMark/>
          </w:tcPr>
          <w:p w14:paraId="4167029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27DB76B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7EDD315D" w14:textId="77777777" w:rsidTr="007F0B90">
        <w:trPr>
          <w:trHeight w:val="89"/>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41F8C04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w:t>
            </w:r>
          </w:p>
        </w:tc>
        <w:tc>
          <w:tcPr>
            <w:tcW w:w="2305" w:type="dxa"/>
            <w:tcBorders>
              <w:top w:val="nil"/>
              <w:left w:val="nil"/>
              <w:bottom w:val="single" w:sz="4" w:space="0" w:color="auto"/>
              <w:right w:val="single" w:sz="4" w:space="0" w:color="auto"/>
            </w:tcBorders>
            <w:shd w:val="clear" w:color="000000" w:fill="FFFFFF"/>
            <w:noWrap/>
            <w:vAlign w:val="bottom"/>
            <w:hideMark/>
          </w:tcPr>
          <w:p w14:paraId="7EF655B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CMC „Macon” SA</w:t>
            </w:r>
          </w:p>
        </w:tc>
        <w:tc>
          <w:tcPr>
            <w:tcW w:w="824" w:type="dxa"/>
            <w:tcBorders>
              <w:top w:val="nil"/>
              <w:left w:val="nil"/>
              <w:bottom w:val="single" w:sz="4" w:space="0" w:color="auto"/>
              <w:right w:val="single" w:sz="4" w:space="0" w:color="auto"/>
            </w:tcBorders>
            <w:shd w:val="clear" w:color="000000" w:fill="FFFFFF"/>
            <w:noWrap/>
            <w:vAlign w:val="bottom"/>
            <w:hideMark/>
          </w:tcPr>
          <w:p w14:paraId="4B431E1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29</w:t>
            </w:r>
          </w:p>
        </w:tc>
        <w:tc>
          <w:tcPr>
            <w:tcW w:w="784" w:type="dxa"/>
            <w:tcBorders>
              <w:top w:val="nil"/>
              <w:left w:val="nil"/>
              <w:bottom w:val="single" w:sz="4" w:space="0" w:color="auto"/>
              <w:right w:val="single" w:sz="4" w:space="0" w:color="auto"/>
            </w:tcBorders>
            <w:shd w:val="clear" w:color="000000" w:fill="FFFFFF"/>
            <w:noWrap/>
            <w:vAlign w:val="bottom"/>
            <w:hideMark/>
          </w:tcPr>
          <w:p w14:paraId="68E6B65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75EF15B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29</w:t>
            </w:r>
          </w:p>
        </w:tc>
        <w:tc>
          <w:tcPr>
            <w:tcW w:w="824" w:type="dxa"/>
            <w:tcBorders>
              <w:top w:val="nil"/>
              <w:left w:val="nil"/>
              <w:bottom w:val="single" w:sz="4" w:space="0" w:color="auto"/>
              <w:right w:val="single" w:sz="4" w:space="0" w:color="auto"/>
            </w:tcBorders>
            <w:shd w:val="clear" w:color="000000" w:fill="FFFFFF"/>
            <w:noWrap/>
            <w:vAlign w:val="bottom"/>
            <w:hideMark/>
          </w:tcPr>
          <w:p w14:paraId="7020874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52.9</w:t>
            </w:r>
          </w:p>
        </w:tc>
        <w:tc>
          <w:tcPr>
            <w:tcW w:w="785" w:type="dxa"/>
            <w:tcBorders>
              <w:top w:val="nil"/>
              <w:left w:val="nil"/>
              <w:bottom w:val="single" w:sz="4" w:space="0" w:color="auto"/>
              <w:right w:val="single" w:sz="4" w:space="0" w:color="auto"/>
            </w:tcBorders>
            <w:shd w:val="clear" w:color="000000" w:fill="FFFFFF"/>
            <w:noWrap/>
            <w:vAlign w:val="bottom"/>
            <w:hideMark/>
          </w:tcPr>
          <w:p w14:paraId="2AF1EC5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1E044E6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52.9</w:t>
            </w:r>
          </w:p>
        </w:tc>
        <w:tc>
          <w:tcPr>
            <w:tcW w:w="960" w:type="dxa"/>
            <w:tcBorders>
              <w:top w:val="nil"/>
              <w:left w:val="nil"/>
              <w:bottom w:val="single" w:sz="4" w:space="0" w:color="auto"/>
              <w:right w:val="single" w:sz="4" w:space="0" w:color="auto"/>
            </w:tcBorders>
            <w:shd w:val="clear" w:color="000000" w:fill="FFFFFF"/>
            <w:noWrap/>
            <w:vAlign w:val="bottom"/>
            <w:hideMark/>
          </w:tcPr>
          <w:p w14:paraId="263F760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29.08</w:t>
            </w:r>
          </w:p>
        </w:tc>
        <w:tc>
          <w:tcPr>
            <w:tcW w:w="960" w:type="dxa"/>
            <w:tcBorders>
              <w:top w:val="nil"/>
              <w:left w:val="nil"/>
              <w:bottom w:val="single" w:sz="4" w:space="0" w:color="auto"/>
              <w:right w:val="nil"/>
            </w:tcBorders>
            <w:shd w:val="clear" w:color="000000" w:fill="FFFFFF"/>
            <w:noWrap/>
            <w:vAlign w:val="bottom"/>
            <w:hideMark/>
          </w:tcPr>
          <w:p w14:paraId="6B9F59A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38.34</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5B406D6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51B313A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-14.56</w:t>
            </w:r>
          </w:p>
        </w:tc>
        <w:tc>
          <w:tcPr>
            <w:tcW w:w="879" w:type="dxa"/>
            <w:tcBorders>
              <w:top w:val="nil"/>
              <w:left w:val="nil"/>
              <w:bottom w:val="single" w:sz="4" w:space="0" w:color="auto"/>
              <w:right w:val="single" w:sz="4" w:space="0" w:color="auto"/>
            </w:tcBorders>
            <w:shd w:val="clear" w:color="000000" w:fill="FFFFFF"/>
            <w:noWrap/>
            <w:vAlign w:val="bottom"/>
            <w:hideMark/>
          </w:tcPr>
          <w:p w14:paraId="5E06408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0.08</w:t>
            </w:r>
          </w:p>
        </w:tc>
        <w:tc>
          <w:tcPr>
            <w:tcW w:w="879" w:type="dxa"/>
            <w:tcBorders>
              <w:top w:val="nil"/>
              <w:left w:val="nil"/>
              <w:bottom w:val="single" w:sz="4" w:space="0" w:color="auto"/>
              <w:right w:val="single" w:sz="4" w:space="0" w:color="auto"/>
            </w:tcBorders>
            <w:shd w:val="clear" w:color="000000" w:fill="FFFFFF"/>
            <w:noWrap/>
            <w:vAlign w:val="bottom"/>
            <w:hideMark/>
          </w:tcPr>
          <w:p w14:paraId="30E5E70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1A6FA1E1" w14:textId="77777777" w:rsidTr="007F0B90">
        <w:trPr>
          <w:trHeight w:val="7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06BBA89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w:t>
            </w:r>
          </w:p>
        </w:tc>
        <w:tc>
          <w:tcPr>
            <w:tcW w:w="2305" w:type="dxa"/>
            <w:tcBorders>
              <w:top w:val="nil"/>
              <w:left w:val="nil"/>
              <w:bottom w:val="single" w:sz="4" w:space="0" w:color="auto"/>
              <w:right w:val="single" w:sz="4" w:space="0" w:color="auto"/>
            </w:tcBorders>
            <w:shd w:val="clear" w:color="000000" w:fill="FFFFFF"/>
            <w:noWrap/>
            <w:vAlign w:val="bottom"/>
            <w:hideMark/>
          </w:tcPr>
          <w:p w14:paraId="68402AD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SA ”Mina din Chișinău”</w:t>
            </w:r>
          </w:p>
        </w:tc>
        <w:tc>
          <w:tcPr>
            <w:tcW w:w="824" w:type="dxa"/>
            <w:tcBorders>
              <w:top w:val="nil"/>
              <w:left w:val="nil"/>
              <w:bottom w:val="single" w:sz="4" w:space="0" w:color="auto"/>
              <w:right w:val="single" w:sz="4" w:space="0" w:color="auto"/>
            </w:tcBorders>
            <w:shd w:val="clear" w:color="000000" w:fill="FFFFFF"/>
            <w:noWrap/>
            <w:vAlign w:val="bottom"/>
            <w:hideMark/>
          </w:tcPr>
          <w:p w14:paraId="00B8162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3.35</w:t>
            </w:r>
          </w:p>
        </w:tc>
        <w:tc>
          <w:tcPr>
            <w:tcW w:w="784" w:type="dxa"/>
            <w:tcBorders>
              <w:top w:val="nil"/>
              <w:left w:val="nil"/>
              <w:bottom w:val="single" w:sz="4" w:space="0" w:color="auto"/>
              <w:right w:val="single" w:sz="4" w:space="0" w:color="auto"/>
            </w:tcBorders>
            <w:shd w:val="clear" w:color="000000" w:fill="FFFFFF"/>
            <w:noWrap/>
            <w:vAlign w:val="bottom"/>
            <w:hideMark/>
          </w:tcPr>
          <w:p w14:paraId="3135C74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4.59</w:t>
            </w:r>
          </w:p>
        </w:tc>
        <w:tc>
          <w:tcPr>
            <w:tcW w:w="824" w:type="dxa"/>
            <w:tcBorders>
              <w:top w:val="nil"/>
              <w:left w:val="nil"/>
              <w:bottom w:val="single" w:sz="4" w:space="0" w:color="auto"/>
              <w:right w:val="single" w:sz="4" w:space="0" w:color="auto"/>
            </w:tcBorders>
            <w:shd w:val="clear" w:color="000000" w:fill="FFFFFF"/>
            <w:noWrap/>
            <w:vAlign w:val="bottom"/>
            <w:hideMark/>
          </w:tcPr>
          <w:p w14:paraId="772AE01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7.94</w:t>
            </w:r>
          </w:p>
        </w:tc>
        <w:tc>
          <w:tcPr>
            <w:tcW w:w="824" w:type="dxa"/>
            <w:tcBorders>
              <w:top w:val="nil"/>
              <w:left w:val="nil"/>
              <w:bottom w:val="single" w:sz="4" w:space="0" w:color="auto"/>
              <w:right w:val="single" w:sz="4" w:space="0" w:color="auto"/>
            </w:tcBorders>
            <w:shd w:val="clear" w:color="000000" w:fill="FFFFFF"/>
            <w:noWrap/>
            <w:vAlign w:val="bottom"/>
            <w:hideMark/>
          </w:tcPr>
          <w:p w14:paraId="42E3838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2.9</w:t>
            </w:r>
          </w:p>
        </w:tc>
        <w:tc>
          <w:tcPr>
            <w:tcW w:w="785" w:type="dxa"/>
            <w:tcBorders>
              <w:top w:val="nil"/>
              <w:left w:val="nil"/>
              <w:bottom w:val="single" w:sz="4" w:space="0" w:color="auto"/>
              <w:right w:val="single" w:sz="4" w:space="0" w:color="auto"/>
            </w:tcBorders>
            <w:shd w:val="clear" w:color="000000" w:fill="FFFFFF"/>
            <w:noWrap/>
            <w:vAlign w:val="bottom"/>
            <w:hideMark/>
          </w:tcPr>
          <w:p w14:paraId="2D3A621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5.6</w:t>
            </w:r>
          </w:p>
        </w:tc>
        <w:tc>
          <w:tcPr>
            <w:tcW w:w="824" w:type="dxa"/>
            <w:tcBorders>
              <w:top w:val="nil"/>
              <w:left w:val="nil"/>
              <w:bottom w:val="single" w:sz="4" w:space="0" w:color="auto"/>
              <w:right w:val="single" w:sz="4" w:space="0" w:color="auto"/>
            </w:tcBorders>
            <w:shd w:val="clear" w:color="000000" w:fill="FFFFFF"/>
            <w:noWrap/>
            <w:vAlign w:val="bottom"/>
            <w:hideMark/>
          </w:tcPr>
          <w:p w14:paraId="33D2944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8.5</w:t>
            </w:r>
          </w:p>
        </w:tc>
        <w:tc>
          <w:tcPr>
            <w:tcW w:w="960" w:type="dxa"/>
            <w:tcBorders>
              <w:top w:val="nil"/>
              <w:left w:val="nil"/>
              <w:bottom w:val="single" w:sz="4" w:space="0" w:color="auto"/>
              <w:right w:val="single" w:sz="4" w:space="0" w:color="auto"/>
            </w:tcBorders>
            <w:shd w:val="clear" w:color="000000" w:fill="FFFFFF"/>
            <w:noWrap/>
            <w:vAlign w:val="bottom"/>
            <w:hideMark/>
          </w:tcPr>
          <w:p w14:paraId="308E516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3.35</w:t>
            </w:r>
          </w:p>
        </w:tc>
        <w:tc>
          <w:tcPr>
            <w:tcW w:w="960" w:type="dxa"/>
            <w:tcBorders>
              <w:top w:val="nil"/>
              <w:left w:val="nil"/>
              <w:bottom w:val="single" w:sz="4" w:space="0" w:color="auto"/>
              <w:right w:val="nil"/>
            </w:tcBorders>
            <w:shd w:val="clear" w:color="000000" w:fill="FFFFFF"/>
            <w:noWrap/>
            <w:vAlign w:val="bottom"/>
            <w:hideMark/>
          </w:tcPr>
          <w:p w14:paraId="5ED6142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2.9</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55CF919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-4.59</w:t>
            </w:r>
          </w:p>
        </w:tc>
        <w:tc>
          <w:tcPr>
            <w:tcW w:w="830" w:type="dxa"/>
            <w:tcBorders>
              <w:top w:val="nil"/>
              <w:left w:val="nil"/>
              <w:bottom w:val="single" w:sz="4" w:space="0" w:color="auto"/>
              <w:right w:val="single" w:sz="4" w:space="0" w:color="auto"/>
            </w:tcBorders>
            <w:shd w:val="clear" w:color="000000" w:fill="FFFFFF"/>
            <w:noWrap/>
            <w:vAlign w:val="bottom"/>
            <w:hideMark/>
          </w:tcPr>
          <w:p w14:paraId="1711A9B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-5.6</w:t>
            </w:r>
          </w:p>
        </w:tc>
        <w:tc>
          <w:tcPr>
            <w:tcW w:w="879" w:type="dxa"/>
            <w:tcBorders>
              <w:top w:val="nil"/>
              <w:left w:val="nil"/>
              <w:bottom w:val="single" w:sz="4" w:space="0" w:color="auto"/>
              <w:right w:val="single" w:sz="4" w:space="0" w:color="auto"/>
            </w:tcBorders>
            <w:shd w:val="clear" w:color="000000" w:fill="FFFFFF"/>
            <w:noWrap/>
            <w:vAlign w:val="bottom"/>
            <w:hideMark/>
          </w:tcPr>
          <w:p w14:paraId="1BA7E8F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3A0C9E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55AC2239" w14:textId="77777777" w:rsidTr="007F0B90">
        <w:trPr>
          <w:trHeight w:val="4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47A1F63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w:t>
            </w:r>
          </w:p>
        </w:tc>
        <w:tc>
          <w:tcPr>
            <w:tcW w:w="2305" w:type="dxa"/>
            <w:tcBorders>
              <w:top w:val="nil"/>
              <w:left w:val="nil"/>
              <w:bottom w:val="single" w:sz="4" w:space="0" w:color="auto"/>
              <w:right w:val="single" w:sz="4" w:space="0" w:color="auto"/>
            </w:tcBorders>
            <w:shd w:val="clear" w:color="000000" w:fill="FFFFFF"/>
            <w:noWrap/>
            <w:vAlign w:val="bottom"/>
            <w:hideMark/>
          </w:tcPr>
          <w:p w14:paraId="2B6FDF7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”Buchistin”</w:t>
            </w:r>
          </w:p>
        </w:tc>
        <w:tc>
          <w:tcPr>
            <w:tcW w:w="824" w:type="dxa"/>
            <w:tcBorders>
              <w:top w:val="nil"/>
              <w:left w:val="nil"/>
              <w:bottom w:val="single" w:sz="4" w:space="0" w:color="auto"/>
              <w:right w:val="single" w:sz="4" w:space="0" w:color="auto"/>
            </w:tcBorders>
            <w:shd w:val="clear" w:color="000000" w:fill="FFFFFF"/>
            <w:noWrap/>
            <w:vAlign w:val="bottom"/>
            <w:hideMark/>
          </w:tcPr>
          <w:p w14:paraId="7DDCD49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11.6</w:t>
            </w:r>
          </w:p>
        </w:tc>
        <w:tc>
          <w:tcPr>
            <w:tcW w:w="784" w:type="dxa"/>
            <w:tcBorders>
              <w:top w:val="nil"/>
              <w:left w:val="nil"/>
              <w:bottom w:val="single" w:sz="4" w:space="0" w:color="auto"/>
              <w:right w:val="single" w:sz="4" w:space="0" w:color="auto"/>
            </w:tcBorders>
            <w:shd w:val="clear" w:color="000000" w:fill="FFFFFF"/>
            <w:noWrap/>
            <w:vAlign w:val="bottom"/>
            <w:hideMark/>
          </w:tcPr>
          <w:p w14:paraId="1BD5529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61CE56A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11.6</w:t>
            </w:r>
          </w:p>
        </w:tc>
        <w:tc>
          <w:tcPr>
            <w:tcW w:w="824" w:type="dxa"/>
            <w:tcBorders>
              <w:top w:val="nil"/>
              <w:left w:val="nil"/>
              <w:bottom w:val="single" w:sz="4" w:space="0" w:color="auto"/>
              <w:right w:val="single" w:sz="4" w:space="0" w:color="auto"/>
            </w:tcBorders>
            <w:shd w:val="clear" w:color="000000" w:fill="FFFFFF"/>
            <w:noWrap/>
            <w:vAlign w:val="bottom"/>
            <w:hideMark/>
          </w:tcPr>
          <w:p w14:paraId="43E0134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16.4</w:t>
            </w:r>
          </w:p>
        </w:tc>
        <w:tc>
          <w:tcPr>
            <w:tcW w:w="785" w:type="dxa"/>
            <w:tcBorders>
              <w:top w:val="nil"/>
              <w:left w:val="nil"/>
              <w:bottom w:val="single" w:sz="4" w:space="0" w:color="auto"/>
              <w:right w:val="single" w:sz="4" w:space="0" w:color="auto"/>
            </w:tcBorders>
            <w:shd w:val="clear" w:color="000000" w:fill="FFFFFF"/>
            <w:noWrap/>
            <w:vAlign w:val="bottom"/>
            <w:hideMark/>
          </w:tcPr>
          <w:p w14:paraId="06512C6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7320D3B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16.4</w:t>
            </w:r>
          </w:p>
        </w:tc>
        <w:tc>
          <w:tcPr>
            <w:tcW w:w="960" w:type="dxa"/>
            <w:tcBorders>
              <w:top w:val="nil"/>
              <w:left w:val="nil"/>
              <w:bottom w:val="single" w:sz="4" w:space="0" w:color="auto"/>
              <w:right w:val="single" w:sz="4" w:space="0" w:color="auto"/>
            </w:tcBorders>
            <w:shd w:val="clear" w:color="000000" w:fill="FFFFFF"/>
            <w:noWrap/>
            <w:vAlign w:val="bottom"/>
            <w:hideMark/>
          </w:tcPr>
          <w:p w14:paraId="4D67EA9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11.3</w:t>
            </w:r>
          </w:p>
        </w:tc>
        <w:tc>
          <w:tcPr>
            <w:tcW w:w="960" w:type="dxa"/>
            <w:tcBorders>
              <w:top w:val="nil"/>
              <w:left w:val="nil"/>
              <w:bottom w:val="single" w:sz="4" w:space="0" w:color="auto"/>
              <w:right w:val="nil"/>
            </w:tcBorders>
            <w:shd w:val="clear" w:color="000000" w:fill="FFFFFF"/>
            <w:noWrap/>
            <w:vAlign w:val="bottom"/>
            <w:hideMark/>
          </w:tcPr>
          <w:p w14:paraId="269EFF6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30.8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3CB9629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-0.3</w:t>
            </w:r>
          </w:p>
        </w:tc>
        <w:tc>
          <w:tcPr>
            <w:tcW w:w="830" w:type="dxa"/>
            <w:tcBorders>
              <w:top w:val="nil"/>
              <w:left w:val="nil"/>
              <w:bottom w:val="single" w:sz="4" w:space="0" w:color="auto"/>
              <w:right w:val="single" w:sz="4" w:space="0" w:color="auto"/>
            </w:tcBorders>
            <w:shd w:val="clear" w:color="000000" w:fill="FFFFFF"/>
            <w:noWrap/>
            <w:vAlign w:val="bottom"/>
            <w:hideMark/>
          </w:tcPr>
          <w:p w14:paraId="2F07457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14.4</w:t>
            </w:r>
          </w:p>
        </w:tc>
        <w:tc>
          <w:tcPr>
            <w:tcW w:w="879" w:type="dxa"/>
            <w:tcBorders>
              <w:top w:val="nil"/>
              <w:left w:val="nil"/>
              <w:bottom w:val="single" w:sz="4" w:space="0" w:color="auto"/>
              <w:right w:val="single" w:sz="4" w:space="0" w:color="auto"/>
            </w:tcBorders>
            <w:shd w:val="clear" w:color="000000" w:fill="FFFFFF"/>
            <w:noWrap/>
            <w:vAlign w:val="bottom"/>
            <w:hideMark/>
          </w:tcPr>
          <w:p w14:paraId="44FFE80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2876190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14.4</w:t>
            </w:r>
          </w:p>
        </w:tc>
      </w:tr>
      <w:tr w:rsidR="00FE7844" w:rsidRPr="0075705D" w14:paraId="68509543" w14:textId="77777777" w:rsidTr="007F0B90">
        <w:trPr>
          <w:trHeight w:val="10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47A9D36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w:t>
            </w:r>
          </w:p>
        </w:tc>
        <w:tc>
          <w:tcPr>
            <w:tcW w:w="2305" w:type="dxa"/>
            <w:tcBorders>
              <w:top w:val="nil"/>
              <w:left w:val="nil"/>
              <w:bottom w:val="single" w:sz="4" w:space="0" w:color="auto"/>
              <w:right w:val="single" w:sz="4" w:space="0" w:color="auto"/>
            </w:tcBorders>
            <w:shd w:val="clear" w:color="000000" w:fill="FFFFFF"/>
            <w:noWrap/>
            <w:vAlign w:val="bottom"/>
            <w:hideMark/>
          </w:tcPr>
          <w:p w14:paraId="591EEE9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”Pietrișul”</w:t>
            </w:r>
          </w:p>
        </w:tc>
        <w:tc>
          <w:tcPr>
            <w:tcW w:w="824" w:type="dxa"/>
            <w:tcBorders>
              <w:top w:val="nil"/>
              <w:left w:val="nil"/>
              <w:bottom w:val="single" w:sz="4" w:space="0" w:color="auto"/>
              <w:right w:val="single" w:sz="4" w:space="0" w:color="auto"/>
            </w:tcBorders>
            <w:shd w:val="clear" w:color="000000" w:fill="FFFFFF"/>
            <w:noWrap/>
            <w:vAlign w:val="bottom"/>
            <w:hideMark/>
          </w:tcPr>
          <w:p w14:paraId="12B3826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7.05</w:t>
            </w:r>
          </w:p>
        </w:tc>
        <w:tc>
          <w:tcPr>
            <w:tcW w:w="784" w:type="dxa"/>
            <w:tcBorders>
              <w:top w:val="nil"/>
              <w:left w:val="nil"/>
              <w:bottom w:val="single" w:sz="4" w:space="0" w:color="auto"/>
              <w:right w:val="single" w:sz="4" w:space="0" w:color="auto"/>
            </w:tcBorders>
            <w:shd w:val="clear" w:color="000000" w:fill="FFFFFF"/>
            <w:noWrap/>
            <w:vAlign w:val="bottom"/>
            <w:hideMark/>
          </w:tcPr>
          <w:p w14:paraId="0B9E6CB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1.56</w:t>
            </w:r>
          </w:p>
        </w:tc>
        <w:tc>
          <w:tcPr>
            <w:tcW w:w="824" w:type="dxa"/>
            <w:tcBorders>
              <w:top w:val="nil"/>
              <w:left w:val="nil"/>
              <w:bottom w:val="single" w:sz="4" w:space="0" w:color="auto"/>
              <w:right w:val="single" w:sz="4" w:space="0" w:color="auto"/>
            </w:tcBorders>
            <w:shd w:val="clear" w:color="000000" w:fill="FFFFFF"/>
            <w:noWrap/>
            <w:vAlign w:val="bottom"/>
            <w:hideMark/>
          </w:tcPr>
          <w:p w14:paraId="57BD139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8.61</w:t>
            </w:r>
          </w:p>
        </w:tc>
        <w:tc>
          <w:tcPr>
            <w:tcW w:w="824" w:type="dxa"/>
            <w:tcBorders>
              <w:top w:val="nil"/>
              <w:left w:val="nil"/>
              <w:bottom w:val="single" w:sz="4" w:space="0" w:color="auto"/>
              <w:right w:val="single" w:sz="4" w:space="0" w:color="auto"/>
            </w:tcBorders>
            <w:shd w:val="clear" w:color="000000" w:fill="FFFFFF"/>
            <w:noWrap/>
            <w:vAlign w:val="bottom"/>
            <w:hideMark/>
          </w:tcPr>
          <w:p w14:paraId="0BA4D49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8.73</w:t>
            </w:r>
          </w:p>
        </w:tc>
        <w:tc>
          <w:tcPr>
            <w:tcW w:w="785" w:type="dxa"/>
            <w:tcBorders>
              <w:top w:val="nil"/>
              <w:left w:val="nil"/>
              <w:bottom w:val="single" w:sz="4" w:space="0" w:color="auto"/>
              <w:right w:val="single" w:sz="4" w:space="0" w:color="auto"/>
            </w:tcBorders>
            <w:shd w:val="clear" w:color="000000" w:fill="FFFFFF"/>
            <w:noWrap/>
            <w:vAlign w:val="bottom"/>
            <w:hideMark/>
          </w:tcPr>
          <w:p w14:paraId="4D7D0ED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11.19</w:t>
            </w:r>
          </w:p>
        </w:tc>
        <w:tc>
          <w:tcPr>
            <w:tcW w:w="824" w:type="dxa"/>
            <w:tcBorders>
              <w:top w:val="nil"/>
              <w:left w:val="nil"/>
              <w:bottom w:val="single" w:sz="4" w:space="0" w:color="auto"/>
              <w:right w:val="single" w:sz="4" w:space="0" w:color="auto"/>
            </w:tcBorders>
            <w:shd w:val="clear" w:color="000000" w:fill="FFFFFF"/>
            <w:noWrap/>
            <w:vAlign w:val="bottom"/>
            <w:hideMark/>
          </w:tcPr>
          <w:p w14:paraId="51AFCB8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19.92</w:t>
            </w:r>
          </w:p>
        </w:tc>
        <w:tc>
          <w:tcPr>
            <w:tcW w:w="960" w:type="dxa"/>
            <w:tcBorders>
              <w:top w:val="nil"/>
              <w:left w:val="nil"/>
              <w:bottom w:val="single" w:sz="4" w:space="0" w:color="auto"/>
              <w:right w:val="single" w:sz="4" w:space="0" w:color="auto"/>
            </w:tcBorders>
            <w:shd w:val="clear" w:color="000000" w:fill="FFFFFF"/>
            <w:noWrap/>
            <w:vAlign w:val="bottom"/>
            <w:hideMark/>
          </w:tcPr>
          <w:p w14:paraId="601F464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7.05</w:t>
            </w:r>
          </w:p>
        </w:tc>
        <w:tc>
          <w:tcPr>
            <w:tcW w:w="960" w:type="dxa"/>
            <w:tcBorders>
              <w:top w:val="nil"/>
              <w:left w:val="nil"/>
              <w:bottom w:val="single" w:sz="4" w:space="0" w:color="auto"/>
              <w:right w:val="nil"/>
            </w:tcBorders>
            <w:shd w:val="clear" w:color="000000" w:fill="FFFFFF"/>
            <w:noWrap/>
            <w:vAlign w:val="bottom"/>
            <w:hideMark/>
          </w:tcPr>
          <w:p w14:paraId="2AD78B3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8.73</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2A03FDF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-1.56</w:t>
            </w:r>
          </w:p>
        </w:tc>
        <w:tc>
          <w:tcPr>
            <w:tcW w:w="830" w:type="dxa"/>
            <w:tcBorders>
              <w:top w:val="nil"/>
              <w:left w:val="nil"/>
              <w:bottom w:val="single" w:sz="4" w:space="0" w:color="auto"/>
              <w:right w:val="single" w:sz="4" w:space="0" w:color="auto"/>
            </w:tcBorders>
            <w:shd w:val="clear" w:color="000000" w:fill="FFFFFF"/>
            <w:noWrap/>
            <w:vAlign w:val="bottom"/>
            <w:hideMark/>
          </w:tcPr>
          <w:p w14:paraId="7632CFC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-11.19</w:t>
            </w:r>
          </w:p>
        </w:tc>
        <w:tc>
          <w:tcPr>
            <w:tcW w:w="879" w:type="dxa"/>
            <w:tcBorders>
              <w:top w:val="nil"/>
              <w:left w:val="nil"/>
              <w:bottom w:val="single" w:sz="4" w:space="0" w:color="auto"/>
              <w:right w:val="single" w:sz="4" w:space="0" w:color="auto"/>
            </w:tcBorders>
            <w:shd w:val="clear" w:color="000000" w:fill="FFFFFF"/>
            <w:noWrap/>
            <w:vAlign w:val="bottom"/>
            <w:hideMark/>
          </w:tcPr>
          <w:p w14:paraId="165A30C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D0F202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0B65D464" w14:textId="77777777" w:rsidTr="007F0B90">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67B0E2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w:t>
            </w:r>
          </w:p>
        </w:tc>
        <w:tc>
          <w:tcPr>
            <w:tcW w:w="2305" w:type="dxa"/>
            <w:tcBorders>
              <w:top w:val="nil"/>
              <w:left w:val="nil"/>
              <w:bottom w:val="single" w:sz="4" w:space="0" w:color="auto"/>
              <w:right w:val="single" w:sz="4" w:space="0" w:color="auto"/>
            </w:tcBorders>
            <w:shd w:val="clear" w:color="000000" w:fill="FFFFFF"/>
            <w:noWrap/>
            <w:vAlign w:val="bottom"/>
            <w:hideMark/>
          </w:tcPr>
          <w:p w14:paraId="69DB77D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„Slatina Grup”</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14:paraId="2392370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3B559D9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5E8AD35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0ED985C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785" w:type="dxa"/>
            <w:tcBorders>
              <w:top w:val="nil"/>
              <w:left w:val="nil"/>
              <w:bottom w:val="single" w:sz="4" w:space="0" w:color="auto"/>
              <w:right w:val="single" w:sz="4" w:space="0" w:color="auto"/>
            </w:tcBorders>
            <w:shd w:val="clear" w:color="000000" w:fill="FFFFFF"/>
            <w:noWrap/>
            <w:vAlign w:val="bottom"/>
            <w:hideMark/>
          </w:tcPr>
          <w:p w14:paraId="49EDAB0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3DC660C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7E7B0E6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nil"/>
            </w:tcBorders>
            <w:shd w:val="clear" w:color="000000" w:fill="FFFFFF"/>
            <w:noWrap/>
            <w:vAlign w:val="bottom"/>
            <w:hideMark/>
          </w:tcPr>
          <w:p w14:paraId="51E45F0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411E990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4DE1D40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6B8FB74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3771B7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3966DD64" w14:textId="77777777" w:rsidTr="007F0B90">
        <w:trPr>
          <w:trHeight w:val="14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C91B53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w:t>
            </w:r>
          </w:p>
        </w:tc>
        <w:tc>
          <w:tcPr>
            <w:tcW w:w="2305" w:type="dxa"/>
            <w:tcBorders>
              <w:top w:val="nil"/>
              <w:left w:val="nil"/>
              <w:bottom w:val="single" w:sz="4" w:space="0" w:color="auto"/>
              <w:right w:val="single" w:sz="4" w:space="0" w:color="auto"/>
            </w:tcBorders>
            <w:shd w:val="clear" w:color="000000" w:fill="FFFFFF"/>
            <w:noWrap/>
            <w:vAlign w:val="bottom"/>
            <w:hideMark/>
          </w:tcPr>
          <w:p w14:paraId="5CE2550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”Zăcământ”</w:t>
            </w:r>
          </w:p>
        </w:tc>
        <w:tc>
          <w:tcPr>
            <w:tcW w:w="824" w:type="dxa"/>
            <w:tcBorders>
              <w:top w:val="nil"/>
              <w:left w:val="nil"/>
              <w:bottom w:val="single" w:sz="4" w:space="0" w:color="auto"/>
              <w:right w:val="single" w:sz="4" w:space="0" w:color="auto"/>
            </w:tcBorders>
            <w:shd w:val="clear" w:color="000000" w:fill="FFFFFF"/>
            <w:noWrap/>
            <w:vAlign w:val="bottom"/>
            <w:hideMark/>
          </w:tcPr>
          <w:p w14:paraId="71E5AB8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2.23</w:t>
            </w:r>
          </w:p>
        </w:tc>
        <w:tc>
          <w:tcPr>
            <w:tcW w:w="784" w:type="dxa"/>
            <w:tcBorders>
              <w:top w:val="nil"/>
              <w:left w:val="nil"/>
              <w:bottom w:val="single" w:sz="4" w:space="0" w:color="auto"/>
              <w:right w:val="single" w:sz="4" w:space="0" w:color="auto"/>
            </w:tcBorders>
            <w:shd w:val="clear" w:color="000000" w:fill="FFFFFF"/>
            <w:noWrap/>
            <w:vAlign w:val="bottom"/>
            <w:hideMark/>
          </w:tcPr>
          <w:p w14:paraId="12F2A27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1.24</w:t>
            </w:r>
          </w:p>
        </w:tc>
        <w:tc>
          <w:tcPr>
            <w:tcW w:w="824" w:type="dxa"/>
            <w:tcBorders>
              <w:top w:val="nil"/>
              <w:left w:val="nil"/>
              <w:bottom w:val="single" w:sz="4" w:space="0" w:color="auto"/>
              <w:right w:val="single" w:sz="4" w:space="0" w:color="auto"/>
            </w:tcBorders>
            <w:shd w:val="clear" w:color="000000" w:fill="FFFFFF"/>
            <w:noWrap/>
            <w:vAlign w:val="bottom"/>
            <w:hideMark/>
          </w:tcPr>
          <w:p w14:paraId="014FF7F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3.47</w:t>
            </w:r>
          </w:p>
        </w:tc>
        <w:tc>
          <w:tcPr>
            <w:tcW w:w="824" w:type="dxa"/>
            <w:tcBorders>
              <w:top w:val="nil"/>
              <w:left w:val="nil"/>
              <w:bottom w:val="single" w:sz="4" w:space="0" w:color="auto"/>
              <w:right w:val="single" w:sz="4" w:space="0" w:color="auto"/>
            </w:tcBorders>
            <w:shd w:val="clear" w:color="000000" w:fill="FFFFFF"/>
            <w:noWrap/>
            <w:vAlign w:val="bottom"/>
            <w:hideMark/>
          </w:tcPr>
          <w:p w14:paraId="73E889C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2.09</w:t>
            </w:r>
          </w:p>
        </w:tc>
        <w:tc>
          <w:tcPr>
            <w:tcW w:w="785" w:type="dxa"/>
            <w:tcBorders>
              <w:top w:val="nil"/>
              <w:left w:val="nil"/>
              <w:bottom w:val="single" w:sz="4" w:space="0" w:color="auto"/>
              <w:right w:val="single" w:sz="4" w:space="0" w:color="auto"/>
            </w:tcBorders>
            <w:shd w:val="clear" w:color="000000" w:fill="FFFFFF"/>
            <w:noWrap/>
            <w:vAlign w:val="bottom"/>
            <w:hideMark/>
          </w:tcPr>
          <w:p w14:paraId="3AFBA43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0.96</w:t>
            </w:r>
          </w:p>
        </w:tc>
        <w:tc>
          <w:tcPr>
            <w:tcW w:w="824" w:type="dxa"/>
            <w:tcBorders>
              <w:top w:val="nil"/>
              <w:left w:val="nil"/>
              <w:bottom w:val="single" w:sz="4" w:space="0" w:color="auto"/>
              <w:right w:val="single" w:sz="4" w:space="0" w:color="auto"/>
            </w:tcBorders>
            <w:shd w:val="clear" w:color="000000" w:fill="FFFFFF"/>
            <w:noWrap/>
            <w:vAlign w:val="bottom"/>
            <w:hideMark/>
          </w:tcPr>
          <w:p w14:paraId="62D6B0A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3.05</w:t>
            </w:r>
          </w:p>
        </w:tc>
        <w:tc>
          <w:tcPr>
            <w:tcW w:w="960" w:type="dxa"/>
            <w:tcBorders>
              <w:top w:val="nil"/>
              <w:left w:val="nil"/>
              <w:bottom w:val="single" w:sz="4" w:space="0" w:color="auto"/>
              <w:right w:val="single" w:sz="4" w:space="0" w:color="auto"/>
            </w:tcBorders>
            <w:shd w:val="clear" w:color="000000" w:fill="FFFFFF"/>
            <w:noWrap/>
            <w:vAlign w:val="bottom"/>
            <w:hideMark/>
          </w:tcPr>
          <w:p w14:paraId="61441A7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3.5</w:t>
            </w:r>
          </w:p>
        </w:tc>
        <w:tc>
          <w:tcPr>
            <w:tcW w:w="960" w:type="dxa"/>
            <w:tcBorders>
              <w:top w:val="nil"/>
              <w:left w:val="nil"/>
              <w:bottom w:val="single" w:sz="4" w:space="0" w:color="auto"/>
              <w:right w:val="nil"/>
            </w:tcBorders>
            <w:shd w:val="clear" w:color="000000" w:fill="FFFFFF"/>
            <w:noWrap/>
            <w:vAlign w:val="bottom"/>
            <w:hideMark/>
          </w:tcPr>
          <w:p w14:paraId="0CB7FD4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2.09</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097B7F0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61C5164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-0.96</w:t>
            </w:r>
          </w:p>
        </w:tc>
        <w:tc>
          <w:tcPr>
            <w:tcW w:w="879" w:type="dxa"/>
            <w:tcBorders>
              <w:top w:val="nil"/>
              <w:left w:val="nil"/>
              <w:bottom w:val="single" w:sz="4" w:space="0" w:color="auto"/>
              <w:right w:val="single" w:sz="4" w:space="0" w:color="auto"/>
            </w:tcBorders>
            <w:shd w:val="clear" w:color="000000" w:fill="FFFFFF"/>
            <w:noWrap/>
            <w:vAlign w:val="bottom"/>
            <w:hideMark/>
          </w:tcPr>
          <w:p w14:paraId="60F4300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0.03</w:t>
            </w:r>
          </w:p>
        </w:tc>
        <w:tc>
          <w:tcPr>
            <w:tcW w:w="879" w:type="dxa"/>
            <w:tcBorders>
              <w:top w:val="nil"/>
              <w:left w:val="nil"/>
              <w:bottom w:val="single" w:sz="4" w:space="0" w:color="auto"/>
              <w:right w:val="single" w:sz="4" w:space="0" w:color="auto"/>
            </w:tcBorders>
            <w:shd w:val="clear" w:color="000000" w:fill="FFFFFF"/>
            <w:noWrap/>
            <w:vAlign w:val="bottom"/>
            <w:hideMark/>
          </w:tcPr>
          <w:p w14:paraId="12E36A0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66806E94" w14:textId="77777777" w:rsidTr="007F0B90">
        <w:trPr>
          <w:trHeight w:val="12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A48192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w:t>
            </w:r>
          </w:p>
        </w:tc>
        <w:tc>
          <w:tcPr>
            <w:tcW w:w="2305" w:type="dxa"/>
            <w:tcBorders>
              <w:top w:val="nil"/>
              <w:left w:val="nil"/>
              <w:bottom w:val="single" w:sz="4" w:space="0" w:color="auto"/>
              <w:right w:val="single" w:sz="4" w:space="0" w:color="auto"/>
            </w:tcBorders>
            <w:shd w:val="clear" w:color="000000" w:fill="FFFFFF"/>
            <w:noWrap/>
            <w:vAlign w:val="bottom"/>
            <w:hideMark/>
          </w:tcPr>
          <w:p w14:paraId="7AFA90A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„Stratex”</w:t>
            </w:r>
          </w:p>
        </w:tc>
        <w:tc>
          <w:tcPr>
            <w:tcW w:w="824" w:type="dxa"/>
            <w:tcBorders>
              <w:top w:val="nil"/>
              <w:left w:val="nil"/>
              <w:bottom w:val="single" w:sz="4" w:space="0" w:color="auto"/>
              <w:right w:val="single" w:sz="4" w:space="0" w:color="auto"/>
            </w:tcBorders>
            <w:shd w:val="clear" w:color="000000" w:fill="FFFFFF"/>
            <w:noWrap/>
            <w:vAlign w:val="bottom"/>
            <w:hideMark/>
          </w:tcPr>
          <w:p w14:paraId="798BAD6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8.5</w:t>
            </w:r>
          </w:p>
        </w:tc>
        <w:tc>
          <w:tcPr>
            <w:tcW w:w="784" w:type="dxa"/>
            <w:tcBorders>
              <w:top w:val="nil"/>
              <w:left w:val="nil"/>
              <w:bottom w:val="single" w:sz="4" w:space="0" w:color="auto"/>
              <w:right w:val="single" w:sz="4" w:space="0" w:color="auto"/>
            </w:tcBorders>
            <w:shd w:val="clear" w:color="000000" w:fill="FFFFFF"/>
            <w:noWrap/>
            <w:vAlign w:val="bottom"/>
            <w:hideMark/>
          </w:tcPr>
          <w:p w14:paraId="7E875F4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19.2</w:t>
            </w:r>
          </w:p>
        </w:tc>
        <w:tc>
          <w:tcPr>
            <w:tcW w:w="824" w:type="dxa"/>
            <w:tcBorders>
              <w:top w:val="nil"/>
              <w:left w:val="nil"/>
              <w:bottom w:val="single" w:sz="4" w:space="0" w:color="auto"/>
              <w:right w:val="single" w:sz="4" w:space="0" w:color="auto"/>
            </w:tcBorders>
            <w:shd w:val="clear" w:color="000000" w:fill="FFFFFF"/>
            <w:noWrap/>
            <w:vAlign w:val="bottom"/>
            <w:hideMark/>
          </w:tcPr>
          <w:p w14:paraId="2A5FA03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27.7</w:t>
            </w:r>
          </w:p>
        </w:tc>
        <w:tc>
          <w:tcPr>
            <w:tcW w:w="824" w:type="dxa"/>
            <w:tcBorders>
              <w:top w:val="nil"/>
              <w:left w:val="nil"/>
              <w:bottom w:val="single" w:sz="4" w:space="0" w:color="auto"/>
              <w:right w:val="single" w:sz="4" w:space="0" w:color="auto"/>
            </w:tcBorders>
            <w:shd w:val="clear" w:color="000000" w:fill="FFFFFF"/>
            <w:noWrap/>
            <w:vAlign w:val="bottom"/>
            <w:hideMark/>
          </w:tcPr>
          <w:p w14:paraId="3192C52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8.8</w:t>
            </w:r>
          </w:p>
        </w:tc>
        <w:tc>
          <w:tcPr>
            <w:tcW w:w="785" w:type="dxa"/>
            <w:tcBorders>
              <w:top w:val="nil"/>
              <w:left w:val="nil"/>
              <w:bottom w:val="single" w:sz="4" w:space="0" w:color="auto"/>
              <w:right w:val="single" w:sz="4" w:space="0" w:color="auto"/>
            </w:tcBorders>
            <w:shd w:val="clear" w:color="000000" w:fill="FFFFFF"/>
            <w:noWrap/>
            <w:vAlign w:val="bottom"/>
            <w:hideMark/>
          </w:tcPr>
          <w:p w14:paraId="66A1910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18.8</w:t>
            </w:r>
          </w:p>
        </w:tc>
        <w:tc>
          <w:tcPr>
            <w:tcW w:w="824" w:type="dxa"/>
            <w:tcBorders>
              <w:top w:val="nil"/>
              <w:left w:val="nil"/>
              <w:bottom w:val="single" w:sz="4" w:space="0" w:color="auto"/>
              <w:right w:val="single" w:sz="4" w:space="0" w:color="auto"/>
            </w:tcBorders>
            <w:shd w:val="clear" w:color="000000" w:fill="FFFFFF"/>
            <w:noWrap/>
            <w:vAlign w:val="bottom"/>
            <w:hideMark/>
          </w:tcPr>
          <w:p w14:paraId="5F46888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27.6</w:t>
            </w:r>
          </w:p>
        </w:tc>
        <w:tc>
          <w:tcPr>
            <w:tcW w:w="960" w:type="dxa"/>
            <w:tcBorders>
              <w:top w:val="nil"/>
              <w:left w:val="nil"/>
              <w:bottom w:val="single" w:sz="4" w:space="0" w:color="auto"/>
              <w:right w:val="single" w:sz="4" w:space="0" w:color="auto"/>
            </w:tcBorders>
            <w:shd w:val="clear" w:color="000000" w:fill="FFFFFF"/>
            <w:noWrap/>
            <w:vAlign w:val="bottom"/>
            <w:hideMark/>
          </w:tcPr>
          <w:p w14:paraId="2FF1411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8.5</w:t>
            </w:r>
          </w:p>
        </w:tc>
        <w:tc>
          <w:tcPr>
            <w:tcW w:w="960" w:type="dxa"/>
            <w:tcBorders>
              <w:top w:val="nil"/>
              <w:left w:val="nil"/>
              <w:bottom w:val="single" w:sz="4" w:space="0" w:color="auto"/>
              <w:right w:val="nil"/>
            </w:tcBorders>
            <w:shd w:val="clear" w:color="000000" w:fill="FFFFFF"/>
            <w:noWrap/>
            <w:vAlign w:val="bottom"/>
            <w:hideMark/>
          </w:tcPr>
          <w:p w14:paraId="555C091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46D4C3F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-19.2</w:t>
            </w:r>
          </w:p>
        </w:tc>
        <w:tc>
          <w:tcPr>
            <w:tcW w:w="830" w:type="dxa"/>
            <w:tcBorders>
              <w:top w:val="nil"/>
              <w:left w:val="nil"/>
              <w:bottom w:val="single" w:sz="4" w:space="0" w:color="auto"/>
              <w:right w:val="single" w:sz="4" w:space="0" w:color="auto"/>
            </w:tcBorders>
            <w:shd w:val="clear" w:color="000000" w:fill="FFFFFF"/>
            <w:noWrap/>
            <w:vAlign w:val="bottom"/>
            <w:hideMark/>
          </w:tcPr>
          <w:p w14:paraId="6B6EBF0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-18.8</w:t>
            </w:r>
          </w:p>
        </w:tc>
        <w:tc>
          <w:tcPr>
            <w:tcW w:w="879" w:type="dxa"/>
            <w:tcBorders>
              <w:top w:val="nil"/>
              <w:left w:val="nil"/>
              <w:bottom w:val="single" w:sz="4" w:space="0" w:color="auto"/>
              <w:right w:val="single" w:sz="4" w:space="0" w:color="auto"/>
            </w:tcBorders>
            <w:shd w:val="clear" w:color="000000" w:fill="FFFFFF"/>
            <w:noWrap/>
            <w:vAlign w:val="bottom"/>
            <w:hideMark/>
          </w:tcPr>
          <w:p w14:paraId="12A4849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C80065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47A512F5" w14:textId="77777777" w:rsidTr="007F0B90">
        <w:trPr>
          <w:trHeight w:val="98"/>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681F135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w:t>
            </w:r>
          </w:p>
        </w:tc>
        <w:tc>
          <w:tcPr>
            <w:tcW w:w="2305" w:type="dxa"/>
            <w:tcBorders>
              <w:top w:val="nil"/>
              <w:left w:val="nil"/>
              <w:bottom w:val="single" w:sz="4" w:space="0" w:color="auto"/>
              <w:right w:val="single" w:sz="4" w:space="0" w:color="auto"/>
            </w:tcBorders>
            <w:shd w:val="clear" w:color="000000" w:fill="FFFFFF"/>
            <w:noWrap/>
            <w:vAlign w:val="bottom"/>
            <w:hideMark/>
          </w:tcPr>
          <w:p w14:paraId="0B358F7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”Magia Pietrei”</w:t>
            </w:r>
          </w:p>
        </w:tc>
        <w:tc>
          <w:tcPr>
            <w:tcW w:w="824" w:type="dxa"/>
            <w:tcBorders>
              <w:top w:val="nil"/>
              <w:left w:val="nil"/>
              <w:bottom w:val="nil"/>
              <w:right w:val="single" w:sz="4" w:space="0" w:color="auto"/>
            </w:tcBorders>
            <w:shd w:val="clear" w:color="000000" w:fill="FFFFFF"/>
            <w:noWrap/>
            <w:vAlign w:val="bottom"/>
            <w:hideMark/>
          </w:tcPr>
          <w:p w14:paraId="20CE0ED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10.38</w:t>
            </w:r>
          </w:p>
        </w:tc>
        <w:tc>
          <w:tcPr>
            <w:tcW w:w="784" w:type="dxa"/>
            <w:tcBorders>
              <w:top w:val="nil"/>
              <w:left w:val="nil"/>
              <w:bottom w:val="nil"/>
              <w:right w:val="single" w:sz="4" w:space="0" w:color="auto"/>
            </w:tcBorders>
            <w:shd w:val="clear" w:color="000000" w:fill="FFFFFF"/>
            <w:noWrap/>
            <w:vAlign w:val="bottom"/>
            <w:hideMark/>
          </w:tcPr>
          <w:p w14:paraId="1C1D226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20.45</w:t>
            </w:r>
          </w:p>
        </w:tc>
        <w:tc>
          <w:tcPr>
            <w:tcW w:w="824" w:type="dxa"/>
            <w:tcBorders>
              <w:top w:val="nil"/>
              <w:left w:val="nil"/>
              <w:bottom w:val="single" w:sz="4" w:space="0" w:color="auto"/>
              <w:right w:val="single" w:sz="4" w:space="0" w:color="auto"/>
            </w:tcBorders>
            <w:shd w:val="clear" w:color="000000" w:fill="FFFFFF"/>
            <w:noWrap/>
            <w:vAlign w:val="bottom"/>
            <w:hideMark/>
          </w:tcPr>
          <w:p w14:paraId="24BEB04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30.83</w:t>
            </w:r>
          </w:p>
        </w:tc>
        <w:tc>
          <w:tcPr>
            <w:tcW w:w="824" w:type="dxa"/>
            <w:tcBorders>
              <w:top w:val="nil"/>
              <w:left w:val="nil"/>
              <w:bottom w:val="single" w:sz="4" w:space="0" w:color="auto"/>
              <w:right w:val="single" w:sz="4" w:space="0" w:color="auto"/>
            </w:tcBorders>
            <w:shd w:val="clear" w:color="000000" w:fill="FFFFFF"/>
            <w:noWrap/>
            <w:vAlign w:val="bottom"/>
            <w:hideMark/>
          </w:tcPr>
          <w:p w14:paraId="427C5C5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15.78</w:t>
            </w:r>
          </w:p>
        </w:tc>
        <w:tc>
          <w:tcPr>
            <w:tcW w:w="785" w:type="dxa"/>
            <w:tcBorders>
              <w:top w:val="nil"/>
              <w:left w:val="nil"/>
              <w:bottom w:val="single" w:sz="4" w:space="0" w:color="auto"/>
              <w:right w:val="single" w:sz="4" w:space="0" w:color="auto"/>
            </w:tcBorders>
            <w:shd w:val="clear" w:color="000000" w:fill="FFFFFF"/>
            <w:noWrap/>
            <w:vAlign w:val="bottom"/>
            <w:hideMark/>
          </w:tcPr>
          <w:p w14:paraId="37F0692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35.78</w:t>
            </w:r>
          </w:p>
        </w:tc>
        <w:tc>
          <w:tcPr>
            <w:tcW w:w="824" w:type="dxa"/>
            <w:tcBorders>
              <w:top w:val="nil"/>
              <w:left w:val="nil"/>
              <w:bottom w:val="single" w:sz="4" w:space="0" w:color="auto"/>
              <w:right w:val="single" w:sz="4" w:space="0" w:color="auto"/>
            </w:tcBorders>
            <w:shd w:val="clear" w:color="000000" w:fill="FFFFFF"/>
            <w:noWrap/>
            <w:vAlign w:val="bottom"/>
            <w:hideMark/>
          </w:tcPr>
          <w:p w14:paraId="1CFFB3D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51.56</w:t>
            </w:r>
          </w:p>
        </w:tc>
        <w:tc>
          <w:tcPr>
            <w:tcW w:w="960" w:type="dxa"/>
            <w:tcBorders>
              <w:top w:val="nil"/>
              <w:left w:val="nil"/>
              <w:bottom w:val="single" w:sz="4" w:space="0" w:color="auto"/>
              <w:right w:val="single" w:sz="4" w:space="0" w:color="auto"/>
            </w:tcBorders>
            <w:shd w:val="clear" w:color="000000" w:fill="FFFFFF"/>
            <w:noWrap/>
            <w:vAlign w:val="bottom"/>
            <w:hideMark/>
          </w:tcPr>
          <w:p w14:paraId="18A25C4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10.38</w:t>
            </w:r>
          </w:p>
        </w:tc>
        <w:tc>
          <w:tcPr>
            <w:tcW w:w="960" w:type="dxa"/>
            <w:tcBorders>
              <w:top w:val="nil"/>
              <w:left w:val="nil"/>
              <w:bottom w:val="single" w:sz="4" w:space="0" w:color="auto"/>
              <w:right w:val="nil"/>
            </w:tcBorders>
            <w:shd w:val="clear" w:color="000000" w:fill="FFFFFF"/>
            <w:noWrap/>
            <w:vAlign w:val="bottom"/>
            <w:hideMark/>
          </w:tcPr>
          <w:p w14:paraId="27BAD33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15.78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4546443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-20.45</w:t>
            </w:r>
          </w:p>
        </w:tc>
        <w:tc>
          <w:tcPr>
            <w:tcW w:w="830" w:type="dxa"/>
            <w:tcBorders>
              <w:top w:val="nil"/>
              <w:left w:val="nil"/>
              <w:bottom w:val="single" w:sz="4" w:space="0" w:color="auto"/>
              <w:right w:val="single" w:sz="4" w:space="0" w:color="auto"/>
            </w:tcBorders>
            <w:shd w:val="clear" w:color="000000" w:fill="FFFFFF"/>
            <w:noWrap/>
            <w:vAlign w:val="bottom"/>
            <w:hideMark/>
          </w:tcPr>
          <w:p w14:paraId="33B2E9C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-35.78</w:t>
            </w:r>
          </w:p>
        </w:tc>
        <w:tc>
          <w:tcPr>
            <w:tcW w:w="879" w:type="dxa"/>
            <w:tcBorders>
              <w:top w:val="nil"/>
              <w:left w:val="nil"/>
              <w:bottom w:val="single" w:sz="4" w:space="0" w:color="auto"/>
              <w:right w:val="single" w:sz="4" w:space="0" w:color="auto"/>
            </w:tcBorders>
            <w:shd w:val="clear" w:color="000000" w:fill="FFFFFF"/>
            <w:noWrap/>
            <w:vAlign w:val="bottom"/>
            <w:hideMark/>
          </w:tcPr>
          <w:p w14:paraId="71BEAF2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3B51AEA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4ED713E1" w14:textId="77777777" w:rsidTr="007F0B90">
        <w:trPr>
          <w:trHeight w:val="7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2D50AE3" w14:textId="77777777" w:rsidR="00FE7844" w:rsidRPr="008B0459" w:rsidRDefault="00FE7844" w:rsidP="007F0B90">
            <w:pPr>
              <w:spacing w:after="0" w:line="240" w:lineRule="auto"/>
              <w:jc w:val="right"/>
              <w:rPr>
                <w:rFonts w:ascii="Calibri Light" w:eastAsia="Times New Roman" w:hAnsi="Calibri Light" w:cs="Times New Roman"/>
                <w:color w:val="000000"/>
                <w:sz w:val="16"/>
                <w:szCs w:val="16"/>
              </w:rPr>
            </w:pPr>
            <w:r w:rsidRPr="008B0459">
              <w:rPr>
                <w:rFonts w:ascii="Calibri Light" w:eastAsia="Times New Roman" w:hAnsi="Calibri Light" w:cs="Times New Roman"/>
                <w:color w:val="000000"/>
                <w:sz w:val="16"/>
                <w:szCs w:val="16"/>
              </w:rPr>
              <w:t>12</w:t>
            </w:r>
          </w:p>
        </w:tc>
        <w:tc>
          <w:tcPr>
            <w:tcW w:w="2305" w:type="dxa"/>
            <w:tcBorders>
              <w:top w:val="nil"/>
              <w:left w:val="nil"/>
              <w:bottom w:val="single" w:sz="4" w:space="0" w:color="auto"/>
              <w:right w:val="single" w:sz="4" w:space="0" w:color="auto"/>
            </w:tcBorders>
            <w:shd w:val="clear" w:color="000000" w:fill="FFFFFF"/>
            <w:noWrap/>
            <w:vAlign w:val="bottom"/>
            <w:hideMark/>
          </w:tcPr>
          <w:p w14:paraId="620F5DAF" w14:textId="6A7395B4" w:rsidR="00FE7844" w:rsidRPr="008B0459" w:rsidRDefault="00FE7844" w:rsidP="007F0B90">
            <w:pPr>
              <w:spacing w:after="0" w:line="240" w:lineRule="auto"/>
              <w:rPr>
                <w:rFonts w:ascii="Calibri Light" w:eastAsia="Times New Roman" w:hAnsi="Calibri Light" w:cs="Times New Roman"/>
                <w:color w:val="000000"/>
                <w:sz w:val="16"/>
                <w:szCs w:val="16"/>
              </w:rPr>
            </w:pPr>
            <w:r w:rsidRPr="008B0459">
              <w:rPr>
                <w:rFonts w:ascii="Calibri Light" w:eastAsia="Times New Roman" w:hAnsi="Calibri Light" w:cs="Times New Roman"/>
                <w:color w:val="000000"/>
                <w:sz w:val="16"/>
                <w:szCs w:val="16"/>
              </w:rPr>
              <w:t>SA ”Ed</w:t>
            </w:r>
            <w:r w:rsidR="009E3E16" w:rsidRPr="008B0459">
              <w:rPr>
                <w:rFonts w:ascii="Calibri Light" w:eastAsia="Times New Roman" w:hAnsi="Calibri Light" w:cs="Times New Roman"/>
                <w:color w:val="000000"/>
                <w:sz w:val="16"/>
                <w:szCs w:val="16"/>
                <w:lang w:val="ro-RO"/>
              </w:rPr>
              <w:t>i</w:t>
            </w:r>
            <w:r w:rsidRPr="008B0459">
              <w:rPr>
                <w:rFonts w:ascii="Calibri Light" w:eastAsia="Times New Roman" w:hAnsi="Calibri Light" w:cs="Times New Roman"/>
                <w:color w:val="000000"/>
                <w:sz w:val="16"/>
                <w:szCs w:val="16"/>
              </w:rPr>
              <w:t>litate”</w:t>
            </w:r>
          </w:p>
        </w:tc>
        <w:tc>
          <w:tcPr>
            <w:tcW w:w="824" w:type="dxa"/>
            <w:tcBorders>
              <w:top w:val="single" w:sz="4" w:space="0" w:color="auto"/>
              <w:left w:val="nil"/>
              <w:bottom w:val="single" w:sz="4" w:space="0" w:color="auto"/>
              <w:right w:val="single" w:sz="4" w:space="0" w:color="auto"/>
            </w:tcBorders>
            <w:shd w:val="clear" w:color="000000" w:fill="FFFFFF"/>
            <w:noWrap/>
            <w:vAlign w:val="bottom"/>
            <w:hideMark/>
          </w:tcPr>
          <w:p w14:paraId="0289FDC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16.8</w:t>
            </w:r>
          </w:p>
        </w:tc>
        <w:tc>
          <w:tcPr>
            <w:tcW w:w="784" w:type="dxa"/>
            <w:tcBorders>
              <w:top w:val="single" w:sz="4" w:space="0" w:color="auto"/>
              <w:left w:val="nil"/>
              <w:bottom w:val="single" w:sz="4" w:space="0" w:color="auto"/>
              <w:right w:val="single" w:sz="4" w:space="0" w:color="auto"/>
            </w:tcBorders>
            <w:shd w:val="clear" w:color="000000" w:fill="FFFFFF"/>
            <w:noWrap/>
            <w:vAlign w:val="bottom"/>
            <w:hideMark/>
          </w:tcPr>
          <w:p w14:paraId="02D8C6A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5148EF7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16.8</w:t>
            </w:r>
          </w:p>
        </w:tc>
        <w:tc>
          <w:tcPr>
            <w:tcW w:w="824" w:type="dxa"/>
            <w:tcBorders>
              <w:top w:val="nil"/>
              <w:left w:val="nil"/>
              <w:bottom w:val="single" w:sz="4" w:space="0" w:color="auto"/>
              <w:right w:val="single" w:sz="4" w:space="0" w:color="auto"/>
            </w:tcBorders>
            <w:shd w:val="clear" w:color="000000" w:fill="FFFFFF"/>
            <w:noWrap/>
            <w:vAlign w:val="bottom"/>
            <w:hideMark/>
          </w:tcPr>
          <w:p w14:paraId="7616DAE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20.6</w:t>
            </w:r>
          </w:p>
        </w:tc>
        <w:tc>
          <w:tcPr>
            <w:tcW w:w="785" w:type="dxa"/>
            <w:tcBorders>
              <w:top w:val="nil"/>
              <w:left w:val="nil"/>
              <w:bottom w:val="single" w:sz="4" w:space="0" w:color="auto"/>
              <w:right w:val="single" w:sz="4" w:space="0" w:color="auto"/>
            </w:tcBorders>
            <w:shd w:val="clear" w:color="000000" w:fill="FFFFFF"/>
            <w:noWrap/>
            <w:vAlign w:val="bottom"/>
            <w:hideMark/>
          </w:tcPr>
          <w:p w14:paraId="65D890B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4035346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20.6</w:t>
            </w:r>
          </w:p>
        </w:tc>
        <w:tc>
          <w:tcPr>
            <w:tcW w:w="960" w:type="dxa"/>
            <w:tcBorders>
              <w:top w:val="nil"/>
              <w:left w:val="nil"/>
              <w:bottom w:val="single" w:sz="4" w:space="0" w:color="auto"/>
              <w:right w:val="single" w:sz="4" w:space="0" w:color="auto"/>
            </w:tcBorders>
            <w:shd w:val="clear" w:color="000000" w:fill="FFFFFF"/>
            <w:noWrap/>
            <w:vAlign w:val="bottom"/>
            <w:hideMark/>
          </w:tcPr>
          <w:p w14:paraId="5428C89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18.79</w:t>
            </w:r>
          </w:p>
        </w:tc>
        <w:tc>
          <w:tcPr>
            <w:tcW w:w="960" w:type="dxa"/>
            <w:tcBorders>
              <w:top w:val="nil"/>
              <w:left w:val="nil"/>
              <w:bottom w:val="single" w:sz="4" w:space="0" w:color="auto"/>
              <w:right w:val="nil"/>
            </w:tcBorders>
            <w:shd w:val="clear" w:color="000000" w:fill="FFFFFF"/>
            <w:noWrap/>
            <w:vAlign w:val="bottom"/>
            <w:hideMark/>
          </w:tcPr>
          <w:p w14:paraId="3BA3E28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22.59</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1937470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78AD223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2506CB8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1.99</w:t>
            </w:r>
          </w:p>
        </w:tc>
        <w:tc>
          <w:tcPr>
            <w:tcW w:w="879" w:type="dxa"/>
            <w:tcBorders>
              <w:top w:val="nil"/>
              <w:left w:val="nil"/>
              <w:bottom w:val="single" w:sz="4" w:space="0" w:color="auto"/>
              <w:right w:val="single" w:sz="4" w:space="0" w:color="auto"/>
            </w:tcBorders>
            <w:shd w:val="clear" w:color="000000" w:fill="FFFFFF"/>
            <w:noWrap/>
            <w:vAlign w:val="bottom"/>
            <w:hideMark/>
          </w:tcPr>
          <w:p w14:paraId="10BA1C2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1.99</w:t>
            </w:r>
          </w:p>
        </w:tc>
      </w:tr>
      <w:tr w:rsidR="00FE7844" w:rsidRPr="0075705D" w14:paraId="06986A39" w14:textId="77777777" w:rsidTr="007F0B90">
        <w:trPr>
          <w:trHeight w:val="13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C22876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w:t>
            </w:r>
          </w:p>
        </w:tc>
        <w:tc>
          <w:tcPr>
            <w:tcW w:w="2305" w:type="dxa"/>
            <w:tcBorders>
              <w:top w:val="nil"/>
              <w:left w:val="nil"/>
              <w:bottom w:val="single" w:sz="4" w:space="0" w:color="auto"/>
              <w:right w:val="single" w:sz="4" w:space="0" w:color="auto"/>
            </w:tcBorders>
            <w:shd w:val="clear" w:color="000000" w:fill="FFFFFF"/>
            <w:noWrap/>
            <w:vAlign w:val="bottom"/>
            <w:hideMark/>
          </w:tcPr>
          <w:p w14:paraId="43B1BDD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SA EBC „Mineral”</w:t>
            </w:r>
          </w:p>
        </w:tc>
        <w:tc>
          <w:tcPr>
            <w:tcW w:w="824" w:type="dxa"/>
            <w:tcBorders>
              <w:top w:val="nil"/>
              <w:left w:val="nil"/>
              <w:bottom w:val="single" w:sz="4" w:space="0" w:color="auto"/>
              <w:right w:val="single" w:sz="4" w:space="0" w:color="auto"/>
            </w:tcBorders>
            <w:shd w:val="clear" w:color="000000" w:fill="FFFFFF"/>
            <w:noWrap/>
            <w:vAlign w:val="bottom"/>
            <w:hideMark/>
          </w:tcPr>
          <w:p w14:paraId="14CC636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24.7</w:t>
            </w:r>
          </w:p>
        </w:tc>
        <w:tc>
          <w:tcPr>
            <w:tcW w:w="784" w:type="dxa"/>
            <w:tcBorders>
              <w:top w:val="nil"/>
              <w:left w:val="nil"/>
              <w:bottom w:val="single" w:sz="4" w:space="0" w:color="auto"/>
              <w:right w:val="single" w:sz="4" w:space="0" w:color="auto"/>
            </w:tcBorders>
            <w:shd w:val="clear" w:color="000000" w:fill="FFFFFF"/>
            <w:noWrap/>
            <w:vAlign w:val="bottom"/>
            <w:hideMark/>
          </w:tcPr>
          <w:p w14:paraId="000F3EA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26.9</w:t>
            </w:r>
          </w:p>
        </w:tc>
        <w:tc>
          <w:tcPr>
            <w:tcW w:w="824" w:type="dxa"/>
            <w:tcBorders>
              <w:top w:val="nil"/>
              <w:left w:val="nil"/>
              <w:bottom w:val="single" w:sz="4" w:space="0" w:color="auto"/>
              <w:right w:val="single" w:sz="4" w:space="0" w:color="auto"/>
            </w:tcBorders>
            <w:shd w:val="clear" w:color="000000" w:fill="FFFFFF"/>
            <w:noWrap/>
            <w:vAlign w:val="bottom"/>
            <w:hideMark/>
          </w:tcPr>
          <w:p w14:paraId="63E2DE9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51.6</w:t>
            </w:r>
          </w:p>
        </w:tc>
        <w:tc>
          <w:tcPr>
            <w:tcW w:w="824" w:type="dxa"/>
            <w:tcBorders>
              <w:top w:val="nil"/>
              <w:left w:val="nil"/>
              <w:bottom w:val="single" w:sz="4" w:space="0" w:color="auto"/>
              <w:right w:val="single" w:sz="4" w:space="0" w:color="auto"/>
            </w:tcBorders>
            <w:shd w:val="clear" w:color="000000" w:fill="FFFFFF"/>
            <w:noWrap/>
            <w:vAlign w:val="bottom"/>
            <w:hideMark/>
          </w:tcPr>
          <w:p w14:paraId="1182058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17.3</w:t>
            </w:r>
          </w:p>
        </w:tc>
        <w:tc>
          <w:tcPr>
            <w:tcW w:w="785" w:type="dxa"/>
            <w:tcBorders>
              <w:top w:val="nil"/>
              <w:left w:val="nil"/>
              <w:bottom w:val="single" w:sz="4" w:space="0" w:color="auto"/>
              <w:right w:val="single" w:sz="4" w:space="0" w:color="auto"/>
            </w:tcBorders>
            <w:shd w:val="clear" w:color="000000" w:fill="FFFFFF"/>
            <w:noWrap/>
            <w:vAlign w:val="bottom"/>
            <w:hideMark/>
          </w:tcPr>
          <w:p w14:paraId="4419BAE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16.3</w:t>
            </w:r>
          </w:p>
        </w:tc>
        <w:tc>
          <w:tcPr>
            <w:tcW w:w="824" w:type="dxa"/>
            <w:tcBorders>
              <w:top w:val="nil"/>
              <w:left w:val="nil"/>
              <w:bottom w:val="single" w:sz="4" w:space="0" w:color="auto"/>
              <w:right w:val="single" w:sz="4" w:space="0" w:color="auto"/>
            </w:tcBorders>
            <w:shd w:val="clear" w:color="000000" w:fill="FFFFFF"/>
            <w:noWrap/>
            <w:vAlign w:val="bottom"/>
            <w:hideMark/>
          </w:tcPr>
          <w:p w14:paraId="2A24A4C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33.6</w:t>
            </w:r>
          </w:p>
        </w:tc>
        <w:tc>
          <w:tcPr>
            <w:tcW w:w="960" w:type="dxa"/>
            <w:tcBorders>
              <w:top w:val="nil"/>
              <w:left w:val="nil"/>
              <w:bottom w:val="single" w:sz="4" w:space="0" w:color="auto"/>
              <w:right w:val="single" w:sz="4" w:space="0" w:color="auto"/>
            </w:tcBorders>
            <w:shd w:val="clear" w:color="000000" w:fill="FFFFFF"/>
            <w:noWrap/>
            <w:vAlign w:val="bottom"/>
            <w:hideMark/>
          </w:tcPr>
          <w:p w14:paraId="5AD27D9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nil"/>
            </w:tcBorders>
            <w:shd w:val="clear" w:color="000000" w:fill="FFFFFF"/>
            <w:noWrap/>
            <w:vAlign w:val="bottom"/>
            <w:hideMark/>
          </w:tcPr>
          <w:p w14:paraId="58283FF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1B2B2FE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-51.6</w:t>
            </w:r>
          </w:p>
        </w:tc>
        <w:tc>
          <w:tcPr>
            <w:tcW w:w="830" w:type="dxa"/>
            <w:tcBorders>
              <w:top w:val="nil"/>
              <w:left w:val="nil"/>
              <w:bottom w:val="single" w:sz="4" w:space="0" w:color="auto"/>
              <w:right w:val="single" w:sz="4" w:space="0" w:color="auto"/>
            </w:tcBorders>
            <w:shd w:val="clear" w:color="000000" w:fill="FFFFFF"/>
            <w:noWrap/>
            <w:vAlign w:val="bottom"/>
            <w:hideMark/>
          </w:tcPr>
          <w:p w14:paraId="62D9F28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-33.6</w:t>
            </w:r>
          </w:p>
        </w:tc>
        <w:tc>
          <w:tcPr>
            <w:tcW w:w="879" w:type="dxa"/>
            <w:tcBorders>
              <w:top w:val="nil"/>
              <w:left w:val="nil"/>
              <w:bottom w:val="single" w:sz="4" w:space="0" w:color="auto"/>
              <w:right w:val="single" w:sz="4" w:space="0" w:color="auto"/>
            </w:tcBorders>
            <w:shd w:val="clear" w:color="000000" w:fill="FFFFFF"/>
            <w:noWrap/>
            <w:vAlign w:val="bottom"/>
            <w:hideMark/>
          </w:tcPr>
          <w:p w14:paraId="5E3A330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79C49BC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7FE85784"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02FD33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w:t>
            </w:r>
          </w:p>
        </w:tc>
        <w:tc>
          <w:tcPr>
            <w:tcW w:w="2305" w:type="dxa"/>
            <w:tcBorders>
              <w:top w:val="nil"/>
              <w:left w:val="nil"/>
              <w:bottom w:val="single" w:sz="4" w:space="0" w:color="auto"/>
              <w:right w:val="single" w:sz="4" w:space="0" w:color="auto"/>
            </w:tcBorders>
            <w:shd w:val="clear" w:color="000000" w:fill="FFFFFF"/>
            <w:noWrap/>
            <w:vAlign w:val="bottom"/>
            <w:hideMark/>
          </w:tcPr>
          <w:p w14:paraId="65C6BBE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ÎI ”Sarmat”</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14:paraId="1423350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25B5480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698CDC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1F1BC6C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07A4A41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523704B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23BD4AA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14:paraId="2FE4F46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7D800AA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342655B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3DB3BA7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3305C87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09ECAC1A" w14:textId="77777777" w:rsidTr="007F0B90">
        <w:trPr>
          <w:trHeight w:val="89"/>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0F725E7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w:t>
            </w:r>
          </w:p>
        </w:tc>
        <w:tc>
          <w:tcPr>
            <w:tcW w:w="2305" w:type="dxa"/>
            <w:tcBorders>
              <w:top w:val="nil"/>
              <w:left w:val="nil"/>
              <w:bottom w:val="single" w:sz="4" w:space="0" w:color="auto"/>
              <w:right w:val="single" w:sz="4" w:space="0" w:color="auto"/>
            </w:tcBorders>
            <w:shd w:val="clear" w:color="000000" w:fill="FFFFFF"/>
            <w:noWrap/>
            <w:vAlign w:val="bottom"/>
            <w:hideMark/>
          </w:tcPr>
          <w:p w14:paraId="319DAF5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CP „Orizont-Extragere”</w:t>
            </w:r>
          </w:p>
        </w:tc>
        <w:tc>
          <w:tcPr>
            <w:tcW w:w="824" w:type="dxa"/>
            <w:tcBorders>
              <w:top w:val="nil"/>
              <w:left w:val="nil"/>
              <w:bottom w:val="single" w:sz="4" w:space="0" w:color="auto"/>
              <w:right w:val="single" w:sz="4" w:space="0" w:color="auto"/>
            </w:tcBorders>
            <w:shd w:val="clear" w:color="000000" w:fill="FFFFFF"/>
            <w:noWrap/>
            <w:vAlign w:val="bottom"/>
            <w:hideMark/>
          </w:tcPr>
          <w:p w14:paraId="095CE02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16.6</w:t>
            </w:r>
          </w:p>
        </w:tc>
        <w:tc>
          <w:tcPr>
            <w:tcW w:w="784" w:type="dxa"/>
            <w:tcBorders>
              <w:top w:val="nil"/>
              <w:left w:val="nil"/>
              <w:bottom w:val="single" w:sz="4" w:space="0" w:color="auto"/>
              <w:right w:val="single" w:sz="4" w:space="0" w:color="auto"/>
            </w:tcBorders>
            <w:shd w:val="clear" w:color="000000" w:fill="FFFFFF"/>
            <w:noWrap/>
            <w:vAlign w:val="bottom"/>
            <w:hideMark/>
          </w:tcPr>
          <w:p w14:paraId="4B10AE9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26.5</w:t>
            </w:r>
          </w:p>
        </w:tc>
        <w:tc>
          <w:tcPr>
            <w:tcW w:w="824" w:type="dxa"/>
            <w:tcBorders>
              <w:top w:val="nil"/>
              <w:left w:val="nil"/>
              <w:bottom w:val="single" w:sz="4" w:space="0" w:color="auto"/>
              <w:right w:val="single" w:sz="4" w:space="0" w:color="auto"/>
            </w:tcBorders>
            <w:shd w:val="clear" w:color="000000" w:fill="FFFFFF"/>
            <w:noWrap/>
            <w:vAlign w:val="bottom"/>
            <w:hideMark/>
          </w:tcPr>
          <w:p w14:paraId="5A075A1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43.1</w:t>
            </w:r>
          </w:p>
        </w:tc>
        <w:tc>
          <w:tcPr>
            <w:tcW w:w="824" w:type="dxa"/>
            <w:tcBorders>
              <w:top w:val="nil"/>
              <w:left w:val="nil"/>
              <w:bottom w:val="single" w:sz="4" w:space="0" w:color="auto"/>
              <w:right w:val="single" w:sz="4" w:space="0" w:color="auto"/>
            </w:tcBorders>
            <w:shd w:val="clear" w:color="000000" w:fill="FFFFFF"/>
            <w:noWrap/>
            <w:vAlign w:val="bottom"/>
            <w:hideMark/>
          </w:tcPr>
          <w:p w14:paraId="6718A9E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6.2</w:t>
            </w:r>
          </w:p>
        </w:tc>
        <w:tc>
          <w:tcPr>
            <w:tcW w:w="785" w:type="dxa"/>
            <w:tcBorders>
              <w:top w:val="nil"/>
              <w:left w:val="nil"/>
              <w:bottom w:val="single" w:sz="4" w:space="0" w:color="auto"/>
              <w:right w:val="single" w:sz="4" w:space="0" w:color="auto"/>
            </w:tcBorders>
            <w:shd w:val="clear" w:color="000000" w:fill="FFFFFF"/>
            <w:noWrap/>
            <w:vAlign w:val="bottom"/>
            <w:hideMark/>
          </w:tcPr>
          <w:p w14:paraId="383BED6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4.5</w:t>
            </w:r>
          </w:p>
        </w:tc>
        <w:tc>
          <w:tcPr>
            <w:tcW w:w="824" w:type="dxa"/>
            <w:tcBorders>
              <w:top w:val="nil"/>
              <w:left w:val="nil"/>
              <w:bottom w:val="single" w:sz="4" w:space="0" w:color="auto"/>
              <w:right w:val="single" w:sz="4" w:space="0" w:color="auto"/>
            </w:tcBorders>
            <w:shd w:val="clear" w:color="000000" w:fill="FFFFFF"/>
            <w:noWrap/>
            <w:vAlign w:val="bottom"/>
            <w:hideMark/>
          </w:tcPr>
          <w:p w14:paraId="6E10198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10.7</w:t>
            </w:r>
          </w:p>
        </w:tc>
        <w:tc>
          <w:tcPr>
            <w:tcW w:w="960" w:type="dxa"/>
            <w:tcBorders>
              <w:top w:val="nil"/>
              <w:left w:val="nil"/>
              <w:bottom w:val="single" w:sz="4" w:space="0" w:color="auto"/>
              <w:right w:val="single" w:sz="4" w:space="0" w:color="auto"/>
            </w:tcBorders>
            <w:shd w:val="clear" w:color="000000" w:fill="FFFFFF"/>
            <w:noWrap/>
            <w:vAlign w:val="bottom"/>
            <w:hideMark/>
          </w:tcPr>
          <w:p w14:paraId="7AB0535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43.1</w:t>
            </w:r>
          </w:p>
        </w:tc>
        <w:tc>
          <w:tcPr>
            <w:tcW w:w="960" w:type="dxa"/>
            <w:tcBorders>
              <w:top w:val="nil"/>
              <w:left w:val="nil"/>
              <w:bottom w:val="single" w:sz="4" w:space="0" w:color="auto"/>
              <w:right w:val="nil"/>
            </w:tcBorders>
            <w:shd w:val="clear" w:color="000000" w:fill="FFFFFF"/>
            <w:noWrap/>
            <w:vAlign w:val="bottom"/>
            <w:hideMark/>
          </w:tcPr>
          <w:p w14:paraId="59792D4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18CA06E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1978BD0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-3.7</w:t>
            </w:r>
          </w:p>
        </w:tc>
        <w:tc>
          <w:tcPr>
            <w:tcW w:w="879" w:type="dxa"/>
            <w:tcBorders>
              <w:top w:val="nil"/>
              <w:left w:val="nil"/>
              <w:bottom w:val="single" w:sz="4" w:space="0" w:color="auto"/>
              <w:right w:val="single" w:sz="4" w:space="0" w:color="auto"/>
            </w:tcBorders>
            <w:shd w:val="clear" w:color="000000" w:fill="FFFFFF"/>
            <w:noWrap/>
            <w:vAlign w:val="bottom"/>
            <w:hideMark/>
          </w:tcPr>
          <w:p w14:paraId="47F8132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3038AB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165D11AB" w14:textId="77777777" w:rsidTr="007F0B90">
        <w:trPr>
          <w:trHeight w:val="152"/>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793285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w:t>
            </w:r>
          </w:p>
        </w:tc>
        <w:tc>
          <w:tcPr>
            <w:tcW w:w="2305" w:type="dxa"/>
            <w:tcBorders>
              <w:top w:val="nil"/>
              <w:left w:val="nil"/>
              <w:bottom w:val="single" w:sz="4" w:space="0" w:color="auto"/>
              <w:right w:val="single" w:sz="4" w:space="0" w:color="auto"/>
            </w:tcBorders>
            <w:shd w:val="clear" w:color="000000" w:fill="FFFFFF"/>
            <w:noWrap/>
            <w:vAlign w:val="bottom"/>
            <w:hideMark/>
          </w:tcPr>
          <w:p w14:paraId="437EF1E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”Slatina Trans”</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14:paraId="781357D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191E28B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50D3C0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57C4342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1D10A53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229DFC0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21DB61D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14:paraId="7845CDF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28FAB06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344D4FA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14F4BDE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C25849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5289392E" w14:textId="77777777" w:rsidTr="007F0B90">
        <w:trPr>
          <w:trHeight w:val="12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0B7B7B0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17</w:t>
            </w:r>
          </w:p>
        </w:tc>
        <w:tc>
          <w:tcPr>
            <w:tcW w:w="2305" w:type="dxa"/>
            <w:tcBorders>
              <w:top w:val="nil"/>
              <w:left w:val="nil"/>
              <w:bottom w:val="single" w:sz="4" w:space="0" w:color="auto"/>
              <w:right w:val="single" w:sz="4" w:space="0" w:color="auto"/>
            </w:tcBorders>
            <w:shd w:val="clear" w:color="000000" w:fill="FFFFFF"/>
            <w:noWrap/>
            <w:vAlign w:val="bottom"/>
            <w:hideMark/>
          </w:tcPr>
          <w:p w14:paraId="1B2C88D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”Ghersav Grup”</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14:paraId="1689DE1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421A179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7E07994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0491079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4ADC5BC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02B8F4A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C8E4F9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14:paraId="4A90DC3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325CA12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269E4F4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2253F39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9B3D1E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11358312" w14:textId="77777777" w:rsidTr="007F0B90">
        <w:trPr>
          <w:trHeight w:val="98"/>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563698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w:t>
            </w:r>
          </w:p>
        </w:tc>
        <w:tc>
          <w:tcPr>
            <w:tcW w:w="2305" w:type="dxa"/>
            <w:tcBorders>
              <w:top w:val="nil"/>
              <w:left w:val="nil"/>
              <w:bottom w:val="single" w:sz="4" w:space="0" w:color="auto"/>
              <w:right w:val="single" w:sz="4" w:space="0" w:color="auto"/>
            </w:tcBorders>
            <w:shd w:val="clear" w:color="000000" w:fill="FFFFFF"/>
            <w:noWrap/>
            <w:vAlign w:val="bottom"/>
            <w:hideMark/>
          </w:tcPr>
          <w:p w14:paraId="01D38B3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„Bunegoț-C”</w:t>
            </w:r>
          </w:p>
        </w:tc>
        <w:tc>
          <w:tcPr>
            <w:tcW w:w="824" w:type="dxa"/>
            <w:tcBorders>
              <w:top w:val="nil"/>
              <w:left w:val="nil"/>
              <w:bottom w:val="single" w:sz="4" w:space="0" w:color="auto"/>
              <w:right w:val="single" w:sz="4" w:space="0" w:color="auto"/>
            </w:tcBorders>
            <w:shd w:val="clear" w:color="000000" w:fill="FFFFFF"/>
            <w:noWrap/>
            <w:vAlign w:val="bottom"/>
            <w:hideMark/>
          </w:tcPr>
          <w:p w14:paraId="2B90F23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0.64</w:t>
            </w:r>
          </w:p>
        </w:tc>
        <w:tc>
          <w:tcPr>
            <w:tcW w:w="784" w:type="dxa"/>
            <w:tcBorders>
              <w:top w:val="nil"/>
              <w:left w:val="nil"/>
              <w:bottom w:val="single" w:sz="4" w:space="0" w:color="auto"/>
              <w:right w:val="single" w:sz="4" w:space="0" w:color="auto"/>
            </w:tcBorders>
            <w:shd w:val="clear" w:color="000000" w:fill="FFFFFF"/>
            <w:noWrap/>
            <w:vAlign w:val="bottom"/>
            <w:hideMark/>
          </w:tcPr>
          <w:p w14:paraId="72A9AA2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0.64</w:t>
            </w:r>
          </w:p>
        </w:tc>
        <w:tc>
          <w:tcPr>
            <w:tcW w:w="824" w:type="dxa"/>
            <w:tcBorders>
              <w:top w:val="nil"/>
              <w:left w:val="nil"/>
              <w:bottom w:val="single" w:sz="4" w:space="0" w:color="auto"/>
              <w:right w:val="single" w:sz="4" w:space="0" w:color="auto"/>
            </w:tcBorders>
            <w:shd w:val="clear" w:color="000000" w:fill="FFFFFF"/>
            <w:noWrap/>
            <w:vAlign w:val="bottom"/>
            <w:hideMark/>
          </w:tcPr>
          <w:p w14:paraId="71F2BB5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1.28</w:t>
            </w:r>
          </w:p>
        </w:tc>
        <w:tc>
          <w:tcPr>
            <w:tcW w:w="824" w:type="dxa"/>
            <w:tcBorders>
              <w:top w:val="nil"/>
              <w:left w:val="nil"/>
              <w:bottom w:val="single" w:sz="4" w:space="0" w:color="auto"/>
              <w:right w:val="single" w:sz="4" w:space="0" w:color="auto"/>
            </w:tcBorders>
            <w:shd w:val="clear" w:color="000000" w:fill="FFFFFF"/>
            <w:noWrap/>
            <w:vAlign w:val="bottom"/>
            <w:hideMark/>
          </w:tcPr>
          <w:p w14:paraId="080AED6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0.3</w:t>
            </w:r>
          </w:p>
        </w:tc>
        <w:tc>
          <w:tcPr>
            <w:tcW w:w="785" w:type="dxa"/>
            <w:tcBorders>
              <w:top w:val="nil"/>
              <w:left w:val="nil"/>
              <w:bottom w:val="single" w:sz="4" w:space="0" w:color="auto"/>
              <w:right w:val="single" w:sz="4" w:space="0" w:color="auto"/>
            </w:tcBorders>
            <w:shd w:val="clear" w:color="000000" w:fill="FFFFFF"/>
            <w:noWrap/>
            <w:vAlign w:val="bottom"/>
            <w:hideMark/>
          </w:tcPr>
          <w:p w14:paraId="264148D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0.5</w:t>
            </w:r>
          </w:p>
        </w:tc>
        <w:tc>
          <w:tcPr>
            <w:tcW w:w="824" w:type="dxa"/>
            <w:tcBorders>
              <w:top w:val="nil"/>
              <w:left w:val="nil"/>
              <w:bottom w:val="single" w:sz="4" w:space="0" w:color="auto"/>
              <w:right w:val="single" w:sz="4" w:space="0" w:color="auto"/>
            </w:tcBorders>
            <w:shd w:val="clear" w:color="000000" w:fill="FFFFFF"/>
            <w:noWrap/>
            <w:vAlign w:val="bottom"/>
            <w:hideMark/>
          </w:tcPr>
          <w:p w14:paraId="3193B56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0.8</w:t>
            </w:r>
          </w:p>
        </w:tc>
        <w:tc>
          <w:tcPr>
            <w:tcW w:w="960" w:type="dxa"/>
            <w:tcBorders>
              <w:top w:val="nil"/>
              <w:left w:val="nil"/>
              <w:bottom w:val="single" w:sz="4" w:space="0" w:color="auto"/>
              <w:right w:val="single" w:sz="4" w:space="0" w:color="auto"/>
            </w:tcBorders>
            <w:shd w:val="clear" w:color="000000" w:fill="FFFFFF"/>
            <w:noWrap/>
            <w:vAlign w:val="bottom"/>
            <w:hideMark/>
          </w:tcPr>
          <w:p w14:paraId="0AA2CF5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0.98</w:t>
            </w:r>
          </w:p>
        </w:tc>
        <w:tc>
          <w:tcPr>
            <w:tcW w:w="960" w:type="dxa"/>
            <w:tcBorders>
              <w:top w:val="nil"/>
              <w:left w:val="nil"/>
              <w:bottom w:val="single" w:sz="4" w:space="0" w:color="auto"/>
              <w:right w:val="nil"/>
            </w:tcBorders>
            <w:shd w:val="clear" w:color="000000" w:fill="FFFFFF"/>
            <w:noWrap/>
            <w:vAlign w:val="bottom"/>
            <w:hideMark/>
          </w:tcPr>
          <w:p w14:paraId="22F9FD4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0.4</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6B7736A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-0.3</w:t>
            </w:r>
          </w:p>
        </w:tc>
        <w:tc>
          <w:tcPr>
            <w:tcW w:w="830" w:type="dxa"/>
            <w:tcBorders>
              <w:top w:val="nil"/>
              <w:left w:val="nil"/>
              <w:bottom w:val="single" w:sz="4" w:space="0" w:color="auto"/>
              <w:right w:val="single" w:sz="4" w:space="0" w:color="auto"/>
            </w:tcBorders>
            <w:shd w:val="clear" w:color="000000" w:fill="FFFFFF"/>
            <w:noWrap/>
            <w:vAlign w:val="bottom"/>
            <w:hideMark/>
          </w:tcPr>
          <w:p w14:paraId="5777BF8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-0.4</w:t>
            </w:r>
          </w:p>
        </w:tc>
        <w:tc>
          <w:tcPr>
            <w:tcW w:w="879" w:type="dxa"/>
            <w:tcBorders>
              <w:top w:val="nil"/>
              <w:left w:val="nil"/>
              <w:bottom w:val="single" w:sz="4" w:space="0" w:color="auto"/>
              <w:right w:val="single" w:sz="4" w:space="0" w:color="auto"/>
            </w:tcBorders>
            <w:shd w:val="clear" w:color="000000" w:fill="FFFFFF"/>
            <w:noWrap/>
            <w:vAlign w:val="bottom"/>
            <w:hideMark/>
          </w:tcPr>
          <w:p w14:paraId="27FAFCB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62BD3F6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4B70FD54" w14:textId="77777777" w:rsidTr="007F0B90">
        <w:trPr>
          <w:trHeight w:val="16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4CF215A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19</w:t>
            </w:r>
          </w:p>
        </w:tc>
        <w:tc>
          <w:tcPr>
            <w:tcW w:w="2305" w:type="dxa"/>
            <w:tcBorders>
              <w:top w:val="nil"/>
              <w:left w:val="nil"/>
              <w:bottom w:val="single" w:sz="4" w:space="0" w:color="auto"/>
              <w:right w:val="single" w:sz="4" w:space="0" w:color="auto"/>
            </w:tcBorders>
            <w:shd w:val="clear" w:color="000000" w:fill="FFFFFF"/>
            <w:noWrap/>
            <w:vAlign w:val="bottom"/>
            <w:hideMark/>
          </w:tcPr>
          <w:p w14:paraId="7E36099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SA ”Concom RTCA”</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14:paraId="7A1A3F0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5BF15F8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55EB032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33E5D19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12A5FAC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0491656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8EAF49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14:paraId="48B6CB4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27A05A8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4DBCAAD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59F2680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38E76D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32DD4871" w14:textId="77777777" w:rsidTr="007F0B90">
        <w:trPr>
          <w:trHeight w:val="5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48B34B5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20</w:t>
            </w:r>
          </w:p>
        </w:tc>
        <w:tc>
          <w:tcPr>
            <w:tcW w:w="2305" w:type="dxa"/>
            <w:tcBorders>
              <w:top w:val="nil"/>
              <w:left w:val="nil"/>
              <w:bottom w:val="single" w:sz="4" w:space="0" w:color="auto"/>
              <w:right w:val="single" w:sz="4" w:space="0" w:color="auto"/>
            </w:tcBorders>
            <w:shd w:val="clear" w:color="000000" w:fill="FFFFFF"/>
            <w:noWrap/>
            <w:vAlign w:val="bottom"/>
            <w:hideMark/>
          </w:tcPr>
          <w:p w14:paraId="215E41E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„Piatra Rară”</w:t>
            </w:r>
          </w:p>
        </w:tc>
        <w:tc>
          <w:tcPr>
            <w:tcW w:w="824" w:type="dxa"/>
            <w:tcBorders>
              <w:top w:val="nil"/>
              <w:left w:val="nil"/>
              <w:bottom w:val="single" w:sz="4" w:space="0" w:color="auto"/>
              <w:right w:val="single" w:sz="4" w:space="0" w:color="auto"/>
            </w:tcBorders>
            <w:shd w:val="clear" w:color="000000" w:fill="FFFFFF"/>
            <w:noWrap/>
            <w:vAlign w:val="bottom"/>
            <w:hideMark/>
          </w:tcPr>
          <w:p w14:paraId="38138AC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w:t>
            </w:r>
          </w:p>
        </w:tc>
        <w:tc>
          <w:tcPr>
            <w:tcW w:w="784" w:type="dxa"/>
            <w:tcBorders>
              <w:top w:val="nil"/>
              <w:left w:val="nil"/>
              <w:bottom w:val="single" w:sz="4" w:space="0" w:color="auto"/>
              <w:right w:val="single" w:sz="4" w:space="0" w:color="auto"/>
            </w:tcBorders>
            <w:shd w:val="clear" w:color="000000" w:fill="FFFFFF"/>
            <w:noWrap/>
            <w:vAlign w:val="bottom"/>
            <w:hideMark/>
          </w:tcPr>
          <w:p w14:paraId="60BF7C7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0.9</w:t>
            </w:r>
          </w:p>
        </w:tc>
        <w:tc>
          <w:tcPr>
            <w:tcW w:w="824" w:type="dxa"/>
            <w:tcBorders>
              <w:top w:val="nil"/>
              <w:left w:val="nil"/>
              <w:bottom w:val="single" w:sz="4" w:space="0" w:color="auto"/>
              <w:right w:val="single" w:sz="4" w:space="0" w:color="auto"/>
            </w:tcBorders>
            <w:shd w:val="clear" w:color="000000" w:fill="FFFFFF"/>
            <w:noWrap/>
            <w:vAlign w:val="bottom"/>
            <w:hideMark/>
          </w:tcPr>
          <w:p w14:paraId="2D168CF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w:t>
            </w:r>
          </w:p>
        </w:tc>
        <w:tc>
          <w:tcPr>
            <w:tcW w:w="824" w:type="dxa"/>
            <w:tcBorders>
              <w:top w:val="nil"/>
              <w:left w:val="nil"/>
              <w:bottom w:val="single" w:sz="4" w:space="0" w:color="auto"/>
              <w:right w:val="single" w:sz="4" w:space="0" w:color="auto"/>
            </w:tcBorders>
            <w:shd w:val="clear" w:color="000000" w:fill="FFFFFF"/>
            <w:noWrap/>
            <w:vAlign w:val="bottom"/>
            <w:hideMark/>
          </w:tcPr>
          <w:p w14:paraId="552BA2B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4.9</w:t>
            </w:r>
          </w:p>
        </w:tc>
        <w:tc>
          <w:tcPr>
            <w:tcW w:w="785" w:type="dxa"/>
            <w:tcBorders>
              <w:top w:val="nil"/>
              <w:left w:val="nil"/>
              <w:bottom w:val="single" w:sz="4" w:space="0" w:color="auto"/>
              <w:right w:val="single" w:sz="4" w:space="0" w:color="auto"/>
            </w:tcBorders>
            <w:shd w:val="clear" w:color="000000" w:fill="FFFFFF"/>
            <w:noWrap/>
            <w:vAlign w:val="bottom"/>
            <w:hideMark/>
          </w:tcPr>
          <w:p w14:paraId="060F554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5.1</w:t>
            </w:r>
          </w:p>
        </w:tc>
        <w:tc>
          <w:tcPr>
            <w:tcW w:w="824" w:type="dxa"/>
            <w:tcBorders>
              <w:top w:val="nil"/>
              <w:left w:val="nil"/>
              <w:bottom w:val="single" w:sz="4" w:space="0" w:color="auto"/>
              <w:right w:val="single" w:sz="4" w:space="0" w:color="auto"/>
            </w:tcBorders>
            <w:shd w:val="clear" w:color="000000" w:fill="FFFFFF"/>
            <w:noWrap/>
            <w:vAlign w:val="bottom"/>
            <w:hideMark/>
          </w:tcPr>
          <w:p w14:paraId="1546464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w:t>
            </w:r>
          </w:p>
        </w:tc>
        <w:tc>
          <w:tcPr>
            <w:tcW w:w="960" w:type="dxa"/>
            <w:tcBorders>
              <w:top w:val="nil"/>
              <w:left w:val="nil"/>
              <w:bottom w:val="single" w:sz="4" w:space="0" w:color="auto"/>
              <w:right w:val="single" w:sz="4" w:space="0" w:color="auto"/>
            </w:tcBorders>
            <w:shd w:val="clear" w:color="000000" w:fill="FFFFFF"/>
            <w:noWrap/>
            <w:vAlign w:val="bottom"/>
            <w:hideMark/>
          </w:tcPr>
          <w:p w14:paraId="4401E27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w:t>
            </w:r>
          </w:p>
        </w:tc>
        <w:tc>
          <w:tcPr>
            <w:tcW w:w="960" w:type="dxa"/>
            <w:tcBorders>
              <w:top w:val="nil"/>
              <w:left w:val="nil"/>
              <w:bottom w:val="single" w:sz="4" w:space="0" w:color="auto"/>
              <w:right w:val="nil"/>
            </w:tcBorders>
            <w:shd w:val="clear" w:color="000000" w:fill="FFFFFF"/>
            <w:noWrap/>
            <w:vAlign w:val="bottom"/>
            <w:hideMark/>
          </w:tcPr>
          <w:p w14:paraId="1759A13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648A4E0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-0.9</w:t>
            </w:r>
          </w:p>
        </w:tc>
        <w:tc>
          <w:tcPr>
            <w:tcW w:w="830" w:type="dxa"/>
            <w:tcBorders>
              <w:top w:val="nil"/>
              <w:left w:val="nil"/>
              <w:bottom w:val="single" w:sz="4" w:space="0" w:color="auto"/>
              <w:right w:val="single" w:sz="4" w:space="0" w:color="auto"/>
            </w:tcBorders>
            <w:shd w:val="clear" w:color="000000" w:fill="FFFFFF"/>
            <w:noWrap/>
            <w:vAlign w:val="bottom"/>
            <w:hideMark/>
          </w:tcPr>
          <w:p w14:paraId="28DFA82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-8.2</w:t>
            </w:r>
          </w:p>
        </w:tc>
        <w:tc>
          <w:tcPr>
            <w:tcW w:w="879" w:type="dxa"/>
            <w:tcBorders>
              <w:top w:val="nil"/>
              <w:left w:val="nil"/>
              <w:bottom w:val="single" w:sz="4" w:space="0" w:color="auto"/>
              <w:right w:val="single" w:sz="4" w:space="0" w:color="auto"/>
            </w:tcBorders>
            <w:shd w:val="clear" w:color="000000" w:fill="FFFFFF"/>
            <w:noWrap/>
            <w:vAlign w:val="bottom"/>
            <w:hideMark/>
          </w:tcPr>
          <w:p w14:paraId="27438D1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6588241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044623C4" w14:textId="77777777" w:rsidTr="007F0B90">
        <w:trPr>
          <w:trHeight w:val="116"/>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6E30F8D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21</w:t>
            </w:r>
          </w:p>
        </w:tc>
        <w:tc>
          <w:tcPr>
            <w:tcW w:w="2305" w:type="dxa"/>
            <w:tcBorders>
              <w:top w:val="nil"/>
              <w:left w:val="nil"/>
              <w:bottom w:val="single" w:sz="4" w:space="0" w:color="auto"/>
              <w:right w:val="single" w:sz="4" w:space="0" w:color="auto"/>
            </w:tcBorders>
            <w:shd w:val="clear" w:color="000000" w:fill="FFFFFF"/>
            <w:noWrap/>
            <w:vAlign w:val="bottom"/>
            <w:hideMark/>
          </w:tcPr>
          <w:p w14:paraId="67C6DEC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xml:space="preserve">FPC ”Gorneac” SRL </w:t>
            </w:r>
          </w:p>
        </w:tc>
        <w:tc>
          <w:tcPr>
            <w:tcW w:w="824" w:type="dxa"/>
            <w:tcBorders>
              <w:top w:val="nil"/>
              <w:left w:val="nil"/>
              <w:bottom w:val="single" w:sz="4" w:space="0" w:color="auto"/>
              <w:right w:val="single" w:sz="4" w:space="0" w:color="auto"/>
            </w:tcBorders>
            <w:shd w:val="clear" w:color="000000" w:fill="FFFFFF"/>
            <w:noWrap/>
            <w:vAlign w:val="bottom"/>
            <w:hideMark/>
          </w:tcPr>
          <w:p w14:paraId="535DDC4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52D9458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744DE1F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6AE21C2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2.381</w:t>
            </w:r>
          </w:p>
        </w:tc>
        <w:tc>
          <w:tcPr>
            <w:tcW w:w="785" w:type="dxa"/>
            <w:tcBorders>
              <w:top w:val="nil"/>
              <w:left w:val="nil"/>
              <w:bottom w:val="single" w:sz="4" w:space="0" w:color="auto"/>
              <w:right w:val="single" w:sz="4" w:space="0" w:color="auto"/>
            </w:tcBorders>
            <w:shd w:val="clear" w:color="000000" w:fill="FFFFFF"/>
            <w:noWrap/>
            <w:vAlign w:val="bottom"/>
            <w:hideMark/>
          </w:tcPr>
          <w:p w14:paraId="7F5F5EE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08C7E60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2.381</w:t>
            </w:r>
          </w:p>
        </w:tc>
        <w:tc>
          <w:tcPr>
            <w:tcW w:w="960" w:type="dxa"/>
            <w:tcBorders>
              <w:top w:val="nil"/>
              <w:left w:val="nil"/>
              <w:bottom w:val="single" w:sz="4" w:space="0" w:color="auto"/>
              <w:right w:val="single" w:sz="4" w:space="0" w:color="auto"/>
            </w:tcBorders>
            <w:shd w:val="clear" w:color="000000" w:fill="FFFFFF"/>
            <w:noWrap/>
            <w:vAlign w:val="bottom"/>
            <w:hideMark/>
          </w:tcPr>
          <w:p w14:paraId="77D0AA5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14:paraId="1B23482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3394193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5399633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-2.381</w:t>
            </w:r>
          </w:p>
        </w:tc>
        <w:tc>
          <w:tcPr>
            <w:tcW w:w="879" w:type="dxa"/>
            <w:tcBorders>
              <w:top w:val="nil"/>
              <w:left w:val="nil"/>
              <w:bottom w:val="single" w:sz="4" w:space="0" w:color="auto"/>
              <w:right w:val="single" w:sz="4" w:space="0" w:color="auto"/>
            </w:tcBorders>
            <w:shd w:val="clear" w:color="000000" w:fill="FFFFFF"/>
            <w:noWrap/>
            <w:vAlign w:val="bottom"/>
            <w:hideMark/>
          </w:tcPr>
          <w:p w14:paraId="3E814E2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1A078C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0E5516CE"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11D6D5E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22</w:t>
            </w:r>
          </w:p>
        </w:tc>
        <w:tc>
          <w:tcPr>
            <w:tcW w:w="2305" w:type="dxa"/>
            <w:tcBorders>
              <w:top w:val="nil"/>
              <w:left w:val="nil"/>
              <w:bottom w:val="single" w:sz="4" w:space="0" w:color="auto"/>
              <w:right w:val="single" w:sz="4" w:space="0" w:color="auto"/>
            </w:tcBorders>
            <w:shd w:val="clear" w:color="000000" w:fill="FFFFFF"/>
            <w:noWrap/>
            <w:vAlign w:val="bottom"/>
            <w:hideMark/>
          </w:tcPr>
          <w:p w14:paraId="79D8804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CP  ”Mina Făurari”</w:t>
            </w:r>
          </w:p>
        </w:tc>
        <w:tc>
          <w:tcPr>
            <w:tcW w:w="824" w:type="dxa"/>
            <w:tcBorders>
              <w:top w:val="nil"/>
              <w:left w:val="nil"/>
              <w:bottom w:val="single" w:sz="4" w:space="0" w:color="auto"/>
              <w:right w:val="single" w:sz="4" w:space="0" w:color="auto"/>
            </w:tcBorders>
            <w:shd w:val="clear" w:color="000000" w:fill="FFFFFF"/>
            <w:noWrap/>
            <w:vAlign w:val="bottom"/>
            <w:hideMark/>
          </w:tcPr>
          <w:p w14:paraId="01BED6D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5.05</w:t>
            </w:r>
          </w:p>
        </w:tc>
        <w:tc>
          <w:tcPr>
            <w:tcW w:w="784" w:type="dxa"/>
            <w:tcBorders>
              <w:top w:val="nil"/>
              <w:left w:val="nil"/>
              <w:bottom w:val="single" w:sz="4" w:space="0" w:color="auto"/>
              <w:right w:val="single" w:sz="4" w:space="0" w:color="auto"/>
            </w:tcBorders>
            <w:shd w:val="clear" w:color="000000" w:fill="FFFFFF"/>
            <w:noWrap/>
            <w:vAlign w:val="bottom"/>
            <w:hideMark/>
          </w:tcPr>
          <w:p w14:paraId="114472B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7.76</w:t>
            </w:r>
          </w:p>
        </w:tc>
        <w:tc>
          <w:tcPr>
            <w:tcW w:w="824" w:type="dxa"/>
            <w:tcBorders>
              <w:top w:val="nil"/>
              <w:left w:val="nil"/>
              <w:bottom w:val="single" w:sz="4" w:space="0" w:color="auto"/>
              <w:right w:val="single" w:sz="4" w:space="0" w:color="auto"/>
            </w:tcBorders>
            <w:shd w:val="clear" w:color="000000" w:fill="FFFFFF"/>
            <w:noWrap/>
            <w:vAlign w:val="bottom"/>
            <w:hideMark/>
          </w:tcPr>
          <w:p w14:paraId="09F2697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12.81</w:t>
            </w:r>
          </w:p>
        </w:tc>
        <w:tc>
          <w:tcPr>
            <w:tcW w:w="824" w:type="dxa"/>
            <w:tcBorders>
              <w:top w:val="nil"/>
              <w:left w:val="nil"/>
              <w:bottom w:val="single" w:sz="4" w:space="0" w:color="auto"/>
              <w:right w:val="single" w:sz="4" w:space="0" w:color="auto"/>
            </w:tcBorders>
            <w:shd w:val="clear" w:color="000000" w:fill="FFFFFF"/>
            <w:noWrap/>
            <w:vAlign w:val="bottom"/>
            <w:hideMark/>
          </w:tcPr>
          <w:p w14:paraId="33C502E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280D176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1946DEA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4ED93EA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14:paraId="7F467D0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4E36DA3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-12.81</w:t>
            </w:r>
          </w:p>
        </w:tc>
        <w:tc>
          <w:tcPr>
            <w:tcW w:w="830" w:type="dxa"/>
            <w:tcBorders>
              <w:top w:val="nil"/>
              <w:left w:val="nil"/>
              <w:bottom w:val="single" w:sz="4" w:space="0" w:color="auto"/>
              <w:right w:val="single" w:sz="4" w:space="0" w:color="auto"/>
            </w:tcBorders>
            <w:shd w:val="clear" w:color="000000" w:fill="FFFFFF"/>
            <w:noWrap/>
            <w:vAlign w:val="bottom"/>
            <w:hideMark/>
          </w:tcPr>
          <w:p w14:paraId="295D7E9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02CF2DB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6118C54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4C26051D" w14:textId="77777777" w:rsidTr="007F0B90">
        <w:trPr>
          <w:trHeight w:val="62"/>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158976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23</w:t>
            </w:r>
          </w:p>
        </w:tc>
        <w:tc>
          <w:tcPr>
            <w:tcW w:w="2305" w:type="dxa"/>
            <w:tcBorders>
              <w:top w:val="nil"/>
              <w:left w:val="nil"/>
              <w:bottom w:val="single" w:sz="4" w:space="0" w:color="auto"/>
              <w:right w:val="single" w:sz="4" w:space="0" w:color="auto"/>
            </w:tcBorders>
            <w:shd w:val="clear" w:color="000000" w:fill="FFFFFF"/>
            <w:noWrap/>
            <w:vAlign w:val="bottom"/>
            <w:hideMark/>
          </w:tcPr>
          <w:p w14:paraId="6EB6327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”Baumall Mineral”</w:t>
            </w:r>
          </w:p>
        </w:tc>
        <w:tc>
          <w:tcPr>
            <w:tcW w:w="824" w:type="dxa"/>
            <w:tcBorders>
              <w:top w:val="nil"/>
              <w:left w:val="nil"/>
              <w:bottom w:val="single" w:sz="4" w:space="0" w:color="auto"/>
              <w:right w:val="single" w:sz="4" w:space="0" w:color="auto"/>
            </w:tcBorders>
            <w:shd w:val="clear" w:color="000000" w:fill="FFFFFF"/>
            <w:noWrap/>
            <w:vAlign w:val="bottom"/>
            <w:hideMark/>
          </w:tcPr>
          <w:p w14:paraId="5EBA375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28EB305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61AB85D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0C39DD4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4.21</w:t>
            </w:r>
          </w:p>
        </w:tc>
        <w:tc>
          <w:tcPr>
            <w:tcW w:w="785" w:type="dxa"/>
            <w:tcBorders>
              <w:top w:val="nil"/>
              <w:left w:val="nil"/>
              <w:bottom w:val="single" w:sz="4" w:space="0" w:color="auto"/>
              <w:right w:val="single" w:sz="4" w:space="0" w:color="auto"/>
            </w:tcBorders>
            <w:shd w:val="clear" w:color="000000" w:fill="FFFFFF"/>
            <w:noWrap/>
            <w:vAlign w:val="bottom"/>
            <w:hideMark/>
          </w:tcPr>
          <w:p w14:paraId="22EA964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6.17</w:t>
            </w:r>
          </w:p>
        </w:tc>
        <w:tc>
          <w:tcPr>
            <w:tcW w:w="824" w:type="dxa"/>
            <w:tcBorders>
              <w:top w:val="nil"/>
              <w:left w:val="nil"/>
              <w:bottom w:val="single" w:sz="4" w:space="0" w:color="auto"/>
              <w:right w:val="single" w:sz="4" w:space="0" w:color="auto"/>
            </w:tcBorders>
            <w:shd w:val="clear" w:color="000000" w:fill="FFFFFF"/>
            <w:noWrap/>
            <w:vAlign w:val="bottom"/>
            <w:hideMark/>
          </w:tcPr>
          <w:p w14:paraId="1C94F9F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10.38</w:t>
            </w:r>
          </w:p>
        </w:tc>
        <w:tc>
          <w:tcPr>
            <w:tcW w:w="960" w:type="dxa"/>
            <w:tcBorders>
              <w:top w:val="nil"/>
              <w:left w:val="nil"/>
              <w:bottom w:val="single" w:sz="4" w:space="0" w:color="auto"/>
              <w:right w:val="single" w:sz="4" w:space="0" w:color="auto"/>
            </w:tcBorders>
            <w:shd w:val="clear" w:color="000000" w:fill="FFFFFF"/>
            <w:noWrap/>
            <w:vAlign w:val="bottom"/>
            <w:hideMark/>
          </w:tcPr>
          <w:p w14:paraId="1A45509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28.2</w:t>
            </w:r>
          </w:p>
        </w:tc>
        <w:tc>
          <w:tcPr>
            <w:tcW w:w="960" w:type="dxa"/>
            <w:tcBorders>
              <w:top w:val="nil"/>
              <w:left w:val="nil"/>
              <w:bottom w:val="single" w:sz="4" w:space="0" w:color="auto"/>
              <w:right w:val="nil"/>
            </w:tcBorders>
            <w:shd w:val="clear" w:color="000000" w:fill="FFFFFF"/>
            <w:noWrap/>
            <w:vAlign w:val="bottom"/>
            <w:hideMark/>
          </w:tcPr>
          <w:p w14:paraId="703199F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29.44</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39ED05F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550A3E7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50BAA3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28.2</w:t>
            </w:r>
          </w:p>
        </w:tc>
        <w:tc>
          <w:tcPr>
            <w:tcW w:w="879" w:type="dxa"/>
            <w:tcBorders>
              <w:top w:val="nil"/>
              <w:left w:val="nil"/>
              <w:bottom w:val="single" w:sz="4" w:space="0" w:color="auto"/>
              <w:right w:val="single" w:sz="4" w:space="0" w:color="auto"/>
            </w:tcBorders>
            <w:shd w:val="clear" w:color="000000" w:fill="FFFFFF"/>
            <w:noWrap/>
            <w:vAlign w:val="bottom"/>
            <w:hideMark/>
          </w:tcPr>
          <w:p w14:paraId="2B8C9B1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19.06</w:t>
            </w:r>
          </w:p>
        </w:tc>
      </w:tr>
      <w:tr w:rsidR="00FE7844" w:rsidRPr="0075705D" w14:paraId="4DCE1B7A"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699F01E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w:t>
            </w:r>
          </w:p>
        </w:tc>
        <w:tc>
          <w:tcPr>
            <w:tcW w:w="2305" w:type="dxa"/>
            <w:tcBorders>
              <w:top w:val="nil"/>
              <w:left w:val="nil"/>
              <w:bottom w:val="nil"/>
              <w:right w:val="single" w:sz="4" w:space="0" w:color="auto"/>
            </w:tcBorders>
            <w:shd w:val="clear" w:color="000000" w:fill="FFFFFF"/>
            <w:noWrap/>
            <w:vAlign w:val="bottom"/>
            <w:hideMark/>
          </w:tcPr>
          <w:p w14:paraId="1417CE2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GȚ „Chiperi Terenti Grigore”</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nil"/>
              <w:bottom w:val="nil"/>
              <w:right w:val="nil"/>
            </w:tcBorders>
            <w:shd w:val="clear" w:color="000000" w:fill="FFFFFF"/>
            <w:noWrap/>
            <w:vAlign w:val="bottom"/>
            <w:hideMark/>
          </w:tcPr>
          <w:p w14:paraId="704BCD6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nil"/>
              <w:right w:val="nil"/>
            </w:tcBorders>
            <w:shd w:val="clear" w:color="000000" w:fill="FFFFFF"/>
            <w:noWrap/>
            <w:vAlign w:val="bottom"/>
            <w:hideMark/>
          </w:tcPr>
          <w:p w14:paraId="2715086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6CF0DCB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nil"/>
              <w:right w:val="single" w:sz="4" w:space="0" w:color="auto"/>
            </w:tcBorders>
            <w:shd w:val="clear" w:color="000000" w:fill="FFFFFF"/>
            <w:noWrap/>
            <w:vAlign w:val="bottom"/>
            <w:hideMark/>
          </w:tcPr>
          <w:p w14:paraId="6F4F5AC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nil"/>
              <w:right w:val="single" w:sz="4" w:space="0" w:color="auto"/>
            </w:tcBorders>
            <w:shd w:val="clear" w:color="000000" w:fill="FFFFFF"/>
            <w:noWrap/>
            <w:vAlign w:val="bottom"/>
            <w:hideMark/>
          </w:tcPr>
          <w:p w14:paraId="525959A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48D251A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nil"/>
              <w:right w:val="single" w:sz="4" w:space="0" w:color="auto"/>
            </w:tcBorders>
            <w:shd w:val="clear" w:color="000000" w:fill="FFFFFF"/>
            <w:noWrap/>
            <w:vAlign w:val="bottom"/>
            <w:hideMark/>
          </w:tcPr>
          <w:p w14:paraId="4792A37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nil"/>
              <w:right w:val="nil"/>
            </w:tcBorders>
            <w:shd w:val="clear" w:color="000000" w:fill="FFFFFF"/>
            <w:noWrap/>
            <w:vAlign w:val="bottom"/>
            <w:hideMark/>
          </w:tcPr>
          <w:p w14:paraId="5F970B5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409AD80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0F5E731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3571039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BA32BA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0CF4A25B"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700FC8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25</w:t>
            </w:r>
          </w:p>
        </w:tc>
        <w:tc>
          <w:tcPr>
            <w:tcW w:w="2305" w:type="dxa"/>
            <w:tcBorders>
              <w:top w:val="single" w:sz="4" w:space="0" w:color="auto"/>
              <w:left w:val="nil"/>
              <w:bottom w:val="single" w:sz="4" w:space="0" w:color="auto"/>
              <w:right w:val="single" w:sz="4" w:space="0" w:color="auto"/>
            </w:tcBorders>
            <w:shd w:val="clear" w:color="000000" w:fill="FFFFFF"/>
            <w:noWrap/>
            <w:vAlign w:val="bottom"/>
            <w:hideMark/>
          </w:tcPr>
          <w:p w14:paraId="7BE56FE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”Mercons -Prim”</w:t>
            </w:r>
          </w:p>
        </w:tc>
        <w:tc>
          <w:tcPr>
            <w:tcW w:w="824" w:type="dxa"/>
            <w:tcBorders>
              <w:top w:val="single" w:sz="4" w:space="0" w:color="auto"/>
              <w:left w:val="nil"/>
              <w:bottom w:val="single" w:sz="4" w:space="0" w:color="auto"/>
              <w:right w:val="single" w:sz="4" w:space="0" w:color="auto"/>
            </w:tcBorders>
            <w:shd w:val="clear" w:color="000000" w:fill="FFFFFF"/>
            <w:noWrap/>
            <w:vAlign w:val="bottom"/>
            <w:hideMark/>
          </w:tcPr>
          <w:p w14:paraId="2C030A9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38.68</w:t>
            </w:r>
          </w:p>
        </w:tc>
        <w:tc>
          <w:tcPr>
            <w:tcW w:w="784" w:type="dxa"/>
            <w:tcBorders>
              <w:top w:val="single" w:sz="4" w:space="0" w:color="auto"/>
              <w:left w:val="nil"/>
              <w:bottom w:val="single" w:sz="4" w:space="0" w:color="auto"/>
              <w:right w:val="single" w:sz="4" w:space="0" w:color="auto"/>
            </w:tcBorders>
            <w:shd w:val="clear" w:color="000000" w:fill="FFFFFF"/>
            <w:noWrap/>
            <w:vAlign w:val="bottom"/>
            <w:hideMark/>
          </w:tcPr>
          <w:p w14:paraId="0BBA580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3.83</w:t>
            </w:r>
          </w:p>
        </w:tc>
        <w:tc>
          <w:tcPr>
            <w:tcW w:w="824" w:type="dxa"/>
            <w:tcBorders>
              <w:top w:val="nil"/>
              <w:left w:val="nil"/>
              <w:bottom w:val="single" w:sz="4" w:space="0" w:color="auto"/>
              <w:right w:val="single" w:sz="4" w:space="0" w:color="auto"/>
            </w:tcBorders>
            <w:shd w:val="clear" w:color="000000" w:fill="FFFFFF"/>
            <w:noWrap/>
            <w:vAlign w:val="bottom"/>
            <w:hideMark/>
          </w:tcPr>
          <w:p w14:paraId="06D043E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42.51</w:t>
            </w:r>
          </w:p>
        </w:tc>
        <w:tc>
          <w:tcPr>
            <w:tcW w:w="824" w:type="dxa"/>
            <w:tcBorders>
              <w:top w:val="single" w:sz="4" w:space="0" w:color="auto"/>
              <w:left w:val="nil"/>
              <w:bottom w:val="single" w:sz="4" w:space="0" w:color="auto"/>
              <w:right w:val="single" w:sz="4" w:space="0" w:color="auto"/>
            </w:tcBorders>
            <w:shd w:val="clear" w:color="000000" w:fill="FFFFFF"/>
            <w:noWrap/>
            <w:vAlign w:val="bottom"/>
            <w:hideMark/>
          </w:tcPr>
          <w:p w14:paraId="7ECA180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189.44</w:t>
            </w:r>
          </w:p>
        </w:tc>
        <w:tc>
          <w:tcPr>
            <w:tcW w:w="785" w:type="dxa"/>
            <w:tcBorders>
              <w:top w:val="single" w:sz="4" w:space="0" w:color="auto"/>
              <w:left w:val="nil"/>
              <w:bottom w:val="single" w:sz="4" w:space="0" w:color="auto"/>
              <w:right w:val="single" w:sz="4" w:space="0" w:color="auto"/>
            </w:tcBorders>
            <w:shd w:val="clear" w:color="000000" w:fill="FFFFFF"/>
            <w:noWrap/>
            <w:vAlign w:val="bottom"/>
            <w:hideMark/>
          </w:tcPr>
          <w:p w14:paraId="2A08FBA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18.74</w:t>
            </w:r>
          </w:p>
        </w:tc>
        <w:tc>
          <w:tcPr>
            <w:tcW w:w="824" w:type="dxa"/>
            <w:tcBorders>
              <w:top w:val="nil"/>
              <w:left w:val="nil"/>
              <w:bottom w:val="single" w:sz="4" w:space="0" w:color="auto"/>
              <w:right w:val="single" w:sz="4" w:space="0" w:color="auto"/>
            </w:tcBorders>
            <w:shd w:val="clear" w:color="000000" w:fill="FFFFFF"/>
            <w:noWrap/>
            <w:vAlign w:val="bottom"/>
            <w:hideMark/>
          </w:tcPr>
          <w:p w14:paraId="35ABA64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208.18</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15163BB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42.51</w:t>
            </w:r>
          </w:p>
        </w:tc>
        <w:tc>
          <w:tcPr>
            <w:tcW w:w="960" w:type="dxa"/>
            <w:tcBorders>
              <w:top w:val="single" w:sz="4" w:space="0" w:color="auto"/>
              <w:left w:val="nil"/>
              <w:bottom w:val="single" w:sz="4" w:space="0" w:color="auto"/>
              <w:right w:val="nil"/>
            </w:tcBorders>
            <w:shd w:val="clear" w:color="000000" w:fill="FFFFFF"/>
            <w:noWrap/>
            <w:vAlign w:val="bottom"/>
            <w:hideMark/>
          </w:tcPr>
          <w:p w14:paraId="10FCEFF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208.18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528E711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3D95F04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3C2EA01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63C162B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0AE21B47" w14:textId="77777777" w:rsidTr="007F0B90">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005466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26</w:t>
            </w:r>
          </w:p>
        </w:tc>
        <w:tc>
          <w:tcPr>
            <w:tcW w:w="2305" w:type="dxa"/>
            <w:tcBorders>
              <w:top w:val="nil"/>
              <w:left w:val="nil"/>
              <w:bottom w:val="single" w:sz="4" w:space="0" w:color="auto"/>
              <w:right w:val="single" w:sz="4" w:space="0" w:color="auto"/>
            </w:tcBorders>
            <w:shd w:val="clear" w:color="000000" w:fill="FFFFFF"/>
            <w:noWrap/>
            <w:vAlign w:val="bottom"/>
            <w:hideMark/>
          </w:tcPr>
          <w:p w14:paraId="056B23A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”Nicolae Gorgan”</w:t>
            </w:r>
          </w:p>
        </w:tc>
        <w:tc>
          <w:tcPr>
            <w:tcW w:w="824" w:type="dxa"/>
            <w:tcBorders>
              <w:top w:val="nil"/>
              <w:left w:val="nil"/>
              <w:bottom w:val="single" w:sz="4" w:space="0" w:color="auto"/>
              <w:right w:val="single" w:sz="4" w:space="0" w:color="auto"/>
            </w:tcBorders>
            <w:shd w:val="clear" w:color="000000" w:fill="FFFFFF"/>
            <w:noWrap/>
            <w:vAlign w:val="bottom"/>
            <w:hideMark/>
          </w:tcPr>
          <w:p w14:paraId="7A44958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186.03</w:t>
            </w:r>
          </w:p>
        </w:tc>
        <w:tc>
          <w:tcPr>
            <w:tcW w:w="784" w:type="dxa"/>
            <w:tcBorders>
              <w:top w:val="nil"/>
              <w:left w:val="nil"/>
              <w:bottom w:val="single" w:sz="4" w:space="0" w:color="auto"/>
              <w:right w:val="single" w:sz="4" w:space="0" w:color="auto"/>
            </w:tcBorders>
            <w:shd w:val="clear" w:color="000000" w:fill="FFFFFF"/>
            <w:noWrap/>
            <w:vAlign w:val="bottom"/>
            <w:hideMark/>
          </w:tcPr>
          <w:p w14:paraId="3428B17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16.17</w:t>
            </w:r>
          </w:p>
        </w:tc>
        <w:tc>
          <w:tcPr>
            <w:tcW w:w="824" w:type="dxa"/>
            <w:tcBorders>
              <w:top w:val="nil"/>
              <w:left w:val="nil"/>
              <w:bottom w:val="single" w:sz="4" w:space="0" w:color="auto"/>
              <w:right w:val="single" w:sz="4" w:space="0" w:color="auto"/>
            </w:tcBorders>
            <w:shd w:val="clear" w:color="000000" w:fill="FFFFFF"/>
            <w:noWrap/>
            <w:vAlign w:val="bottom"/>
            <w:hideMark/>
          </w:tcPr>
          <w:p w14:paraId="182DB54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202.2</w:t>
            </w:r>
          </w:p>
        </w:tc>
        <w:tc>
          <w:tcPr>
            <w:tcW w:w="824" w:type="dxa"/>
            <w:tcBorders>
              <w:top w:val="nil"/>
              <w:left w:val="nil"/>
              <w:bottom w:val="single" w:sz="4" w:space="0" w:color="auto"/>
              <w:right w:val="single" w:sz="4" w:space="0" w:color="auto"/>
            </w:tcBorders>
            <w:shd w:val="clear" w:color="000000" w:fill="FFFFFF"/>
            <w:noWrap/>
            <w:vAlign w:val="bottom"/>
            <w:hideMark/>
          </w:tcPr>
          <w:p w14:paraId="2C90D08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23.99</w:t>
            </w:r>
          </w:p>
        </w:tc>
        <w:tc>
          <w:tcPr>
            <w:tcW w:w="785" w:type="dxa"/>
            <w:tcBorders>
              <w:top w:val="nil"/>
              <w:left w:val="nil"/>
              <w:bottom w:val="single" w:sz="4" w:space="0" w:color="auto"/>
              <w:right w:val="single" w:sz="4" w:space="0" w:color="auto"/>
            </w:tcBorders>
            <w:shd w:val="clear" w:color="000000" w:fill="FFFFFF"/>
            <w:noWrap/>
            <w:vAlign w:val="bottom"/>
            <w:hideMark/>
          </w:tcPr>
          <w:p w14:paraId="4A9C42B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67B8AD3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23.99</w:t>
            </w:r>
          </w:p>
        </w:tc>
        <w:tc>
          <w:tcPr>
            <w:tcW w:w="960" w:type="dxa"/>
            <w:tcBorders>
              <w:top w:val="nil"/>
              <w:left w:val="nil"/>
              <w:bottom w:val="single" w:sz="4" w:space="0" w:color="auto"/>
              <w:right w:val="single" w:sz="4" w:space="0" w:color="auto"/>
            </w:tcBorders>
            <w:shd w:val="clear" w:color="000000" w:fill="FFFFFF"/>
            <w:noWrap/>
            <w:vAlign w:val="bottom"/>
            <w:hideMark/>
          </w:tcPr>
          <w:p w14:paraId="32D8FF8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176.09</w:t>
            </w:r>
          </w:p>
        </w:tc>
        <w:tc>
          <w:tcPr>
            <w:tcW w:w="960" w:type="dxa"/>
            <w:tcBorders>
              <w:top w:val="nil"/>
              <w:left w:val="nil"/>
              <w:bottom w:val="single" w:sz="4" w:space="0" w:color="auto"/>
              <w:right w:val="nil"/>
            </w:tcBorders>
            <w:shd w:val="clear" w:color="000000" w:fill="FFFFFF"/>
            <w:noWrap/>
            <w:vAlign w:val="bottom"/>
            <w:hideMark/>
          </w:tcPr>
          <w:p w14:paraId="49D09A6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23.99</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62BFC3D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-26.11</w:t>
            </w:r>
          </w:p>
        </w:tc>
        <w:tc>
          <w:tcPr>
            <w:tcW w:w="830" w:type="dxa"/>
            <w:tcBorders>
              <w:top w:val="nil"/>
              <w:left w:val="nil"/>
              <w:bottom w:val="single" w:sz="4" w:space="0" w:color="auto"/>
              <w:right w:val="single" w:sz="4" w:space="0" w:color="auto"/>
            </w:tcBorders>
            <w:shd w:val="clear" w:color="000000" w:fill="FFFFFF"/>
            <w:noWrap/>
            <w:vAlign w:val="bottom"/>
            <w:hideMark/>
          </w:tcPr>
          <w:p w14:paraId="71C832C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285177F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587490C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46F131E3" w14:textId="77777777" w:rsidTr="007F0B90">
        <w:trPr>
          <w:trHeight w:val="29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1F3D1A2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w:t>
            </w:r>
          </w:p>
        </w:tc>
        <w:tc>
          <w:tcPr>
            <w:tcW w:w="2305" w:type="dxa"/>
            <w:tcBorders>
              <w:top w:val="nil"/>
              <w:left w:val="nil"/>
              <w:bottom w:val="single" w:sz="4" w:space="0" w:color="auto"/>
              <w:right w:val="single" w:sz="4" w:space="0" w:color="auto"/>
            </w:tcBorders>
            <w:shd w:val="clear" w:color="000000" w:fill="FFFFFF"/>
            <w:noWrap/>
            <w:vAlign w:val="bottom"/>
            <w:hideMark/>
          </w:tcPr>
          <w:p w14:paraId="06204BB1" w14:textId="01002B21"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xml:space="preserve">SA PMCN „Cariera </w:t>
            </w:r>
            <w:r w:rsidRPr="008B0459">
              <w:rPr>
                <w:rFonts w:ascii="Calibri Light" w:eastAsia="Times New Roman" w:hAnsi="Calibri Light" w:cs="Times New Roman"/>
                <w:color w:val="000000"/>
                <w:sz w:val="16"/>
                <w:szCs w:val="16"/>
              </w:rPr>
              <w:t>C</w:t>
            </w:r>
            <w:r w:rsidR="009E3E16" w:rsidRPr="008B0459">
              <w:rPr>
                <w:rFonts w:ascii="Calibri Light" w:eastAsia="Times New Roman" w:hAnsi="Calibri Light" w:cs="Times New Roman"/>
                <w:color w:val="000000"/>
                <w:sz w:val="16"/>
                <w:szCs w:val="16"/>
                <w:lang w:val="ro-RO"/>
              </w:rPr>
              <w:t>o</w:t>
            </w:r>
            <w:r w:rsidRPr="008B0459">
              <w:rPr>
                <w:rFonts w:ascii="Calibri Light" w:eastAsia="Times New Roman" w:hAnsi="Calibri Light" w:cs="Times New Roman"/>
                <w:color w:val="000000"/>
                <w:sz w:val="16"/>
                <w:szCs w:val="16"/>
              </w:rPr>
              <w:t>bus</w:t>
            </w:r>
            <w:r w:rsidRPr="0075705D">
              <w:rPr>
                <w:rFonts w:ascii="Calibri Light" w:eastAsia="Times New Roman" w:hAnsi="Calibri Light" w:cs="Times New Roman"/>
                <w:color w:val="000000"/>
                <w:sz w:val="16"/>
                <w:szCs w:val="16"/>
              </w:rPr>
              <w:t>ca”</w:t>
            </w:r>
          </w:p>
        </w:tc>
        <w:tc>
          <w:tcPr>
            <w:tcW w:w="824" w:type="dxa"/>
            <w:tcBorders>
              <w:top w:val="nil"/>
              <w:left w:val="nil"/>
              <w:bottom w:val="single" w:sz="4" w:space="0" w:color="auto"/>
              <w:right w:val="single" w:sz="4" w:space="0" w:color="auto"/>
            </w:tcBorders>
            <w:shd w:val="clear" w:color="000000" w:fill="FFFFFF"/>
            <w:noWrap/>
            <w:vAlign w:val="bottom"/>
            <w:hideMark/>
          </w:tcPr>
          <w:p w14:paraId="200487C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168.38</w:t>
            </w:r>
          </w:p>
        </w:tc>
        <w:tc>
          <w:tcPr>
            <w:tcW w:w="784" w:type="dxa"/>
            <w:tcBorders>
              <w:top w:val="nil"/>
              <w:left w:val="nil"/>
              <w:bottom w:val="single" w:sz="4" w:space="0" w:color="auto"/>
              <w:right w:val="single" w:sz="4" w:space="0" w:color="auto"/>
            </w:tcBorders>
            <w:shd w:val="clear" w:color="000000" w:fill="FFFFFF"/>
            <w:noWrap/>
            <w:vAlign w:val="bottom"/>
            <w:hideMark/>
          </w:tcPr>
          <w:p w14:paraId="68D9221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20.8</w:t>
            </w:r>
          </w:p>
        </w:tc>
        <w:tc>
          <w:tcPr>
            <w:tcW w:w="824" w:type="dxa"/>
            <w:tcBorders>
              <w:top w:val="nil"/>
              <w:left w:val="nil"/>
              <w:bottom w:val="single" w:sz="4" w:space="0" w:color="auto"/>
              <w:right w:val="single" w:sz="4" w:space="0" w:color="auto"/>
            </w:tcBorders>
            <w:shd w:val="clear" w:color="000000" w:fill="FFFFFF"/>
            <w:noWrap/>
            <w:vAlign w:val="bottom"/>
            <w:hideMark/>
          </w:tcPr>
          <w:p w14:paraId="6CFE064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189.18</w:t>
            </w:r>
          </w:p>
        </w:tc>
        <w:tc>
          <w:tcPr>
            <w:tcW w:w="824" w:type="dxa"/>
            <w:tcBorders>
              <w:top w:val="nil"/>
              <w:left w:val="nil"/>
              <w:bottom w:val="single" w:sz="4" w:space="0" w:color="auto"/>
              <w:right w:val="single" w:sz="4" w:space="0" w:color="auto"/>
            </w:tcBorders>
            <w:shd w:val="clear" w:color="000000" w:fill="FFFFFF"/>
            <w:noWrap/>
            <w:vAlign w:val="bottom"/>
            <w:hideMark/>
          </w:tcPr>
          <w:p w14:paraId="6842B80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213.33</w:t>
            </w:r>
          </w:p>
        </w:tc>
        <w:tc>
          <w:tcPr>
            <w:tcW w:w="785" w:type="dxa"/>
            <w:tcBorders>
              <w:top w:val="nil"/>
              <w:left w:val="nil"/>
              <w:bottom w:val="single" w:sz="4" w:space="0" w:color="auto"/>
              <w:right w:val="single" w:sz="4" w:space="0" w:color="auto"/>
            </w:tcBorders>
            <w:shd w:val="clear" w:color="000000" w:fill="FFFFFF"/>
            <w:noWrap/>
            <w:vAlign w:val="bottom"/>
            <w:hideMark/>
          </w:tcPr>
          <w:p w14:paraId="629B3BF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24.34</w:t>
            </w:r>
          </w:p>
        </w:tc>
        <w:tc>
          <w:tcPr>
            <w:tcW w:w="824" w:type="dxa"/>
            <w:tcBorders>
              <w:top w:val="nil"/>
              <w:left w:val="nil"/>
              <w:bottom w:val="single" w:sz="4" w:space="0" w:color="auto"/>
              <w:right w:val="single" w:sz="4" w:space="0" w:color="auto"/>
            </w:tcBorders>
            <w:shd w:val="clear" w:color="000000" w:fill="FFFFFF"/>
            <w:noWrap/>
            <w:vAlign w:val="bottom"/>
            <w:hideMark/>
          </w:tcPr>
          <w:p w14:paraId="78582E8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237.67</w:t>
            </w:r>
          </w:p>
        </w:tc>
        <w:tc>
          <w:tcPr>
            <w:tcW w:w="960" w:type="dxa"/>
            <w:tcBorders>
              <w:top w:val="nil"/>
              <w:left w:val="nil"/>
              <w:bottom w:val="single" w:sz="4" w:space="0" w:color="auto"/>
              <w:right w:val="single" w:sz="4" w:space="0" w:color="auto"/>
            </w:tcBorders>
            <w:shd w:val="clear" w:color="000000" w:fill="FFFFFF"/>
            <w:noWrap/>
            <w:vAlign w:val="bottom"/>
            <w:hideMark/>
          </w:tcPr>
          <w:p w14:paraId="69FDA29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189.18</w:t>
            </w:r>
          </w:p>
        </w:tc>
        <w:tc>
          <w:tcPr>
            <w:tcW w:w="960" w:type="dxa"/>
            <w:tcBorders>
              <w:top w:val="nil"/>
              <w:left w:val="nil"/>
              <w:bottom w:val="single" w:sz="4" w:space="0" w:color="auto"/>
              <w:right w:val="nil"/>
            </w:tcBorders>
            <w:shd w:val="clear" w:color="000000" w:fill="FFFFFF"/>
            <w:noWrap/>
            <w:vAlign w:val="bottom"/>
            <w:hideMark/>
          </w:tcPr>
          <w:p w14:paraId="4252976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205.84</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7588090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7ECE9ED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-31.83</w:t>
            </w:r>
          </w:p>
        </w:tc>
        <w:tc>
          <w:tcPr>
            <w:tcW w:w="879" w:type="dxa"/>
            <w:tcBorders>
              <w:top w:val="nil"/>
              <w:left w:val="nil"/>
              <w:bottom w:val="single" w:sz="4" w:space="0" w:color="auto"/>
              <w:right w:val="single" w:sz="4" w:space="0" w:color="auto"/>
            </w:tcBorders>
            <w:shd w:val="clear" w:color="000000" w:fill="FFFFFF"/>
            <w:noWrap/>
            <w:vAlign w:val="bottom"/>
            <w:hideMark/>
          </w:tcPr>
          <w:p w14:paraId="57AF92F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5A5DBE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6C590413" w14:textId="77777777" w:rsidTr="007F0B90">
        <w:trPr>
          <w:trHeight w:val="17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E13A19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28</w:t>
            </w:r>
          </w:p>
        </w:tc>
        <w:tc>
          <w:tcPr>
            <w:tcW w:w="2305" w:type="dxa"/>
            <w:tcBorders>
              <w:top w:val="nil"/>
              <w:left w:val="nil"/>
              <w:bottom w:val="single" w:sz="4" w:space="0" w:color="auto"/>
              <w:right w:val="single" w:sz="4" w:space="0" w:color="auto"/>
            </w:tcBorders>
            <w:shd w:val="clear" w:color="000000" w:fill="FFFFFF"/>
            <w:noWrap/>
            <w:vAlign w:val="bottom"/>
            <w:hideMark/>
          </w:tcPr>
          <w:p w14:paraId="4229F1D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”Meteor”</w:t>
            </w:r>
          </w:p>
        </w:tc>
        <w:tc>
          <w:tcPr>
            <w:tcW w:w="824" w:type="dxa"/>
            <w:tcBorders>
              <w:top w:val="nil"/>
              <w:left w:val="nil"/>
              <w:bottom w:val="single" w:sz="4" w:space="0" w:color="auto"/>
              <w:right w:val="single" w:sz="4" w:space="0" w:color="auto"/>
            </w:tcBorders>
            <w:shd w:val="clear" w:color="000000" w:fill="FFFFFF"/>
            <w:noWrap/>
            <w:vAlign w:val="bottom"/>
            <w:hideMark/>
          </w:tcPr>
          <w:p w14:paraId="5E2EDD5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26.09</w:t>
            </w:r>
          </w:p>
        </w:tc>
        <w:tc>
          <w:tcPr>
            <w:tcW w:w="784" w:type="dxa"/>
            <w:tcBorders>
              <w:top w:val="nil"/>
              <w:left w:val="nil"/>
              <w:bottom w:val="single" w:sz="4" w:space="0" w:color="auto"/>
              <w:right w:val="single" w:sz="4" w:space="0" w:color="auto"/>
            </w:tcBorders>
            <w:shd w:val="clear" w:color="000000" w:fill="FFFFFF"/>
            <w:noWrap/>
            <w:vAlign w:val="bottom"/>
            <w:hideMark/>
          </w:tcPr>
          <w:p w14:paraId="46EDC9C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2B622D6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26.09</w:t>
            </w:r>
          </w:p>
        </w:tc>
        <w:tc>
          <w:tcPr>
            <w:tcW w:w="824" w:type="dxa"/>
            <w:tcBorders>
              <w:top w:val="nil"/>
              <w:left w:val="nil"/>
              <w:bottom w:val="single" w:sz="4" w:space="0" w:color="auto"/>
              <w:right w:val="single" w:sz="4" w:space="0" w:color="auto"/>
            </w:tcBorders>
            <w:shd w:val="clear" w:color="000000" w:fill="FFFFFF"/>
            <w:noWrap/>
            <w:vAlign w:val="bottom"/>
            <w:hideMark/>
          </w:tcPr>
          <w:p w14:paraId="7074DA6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27.71</w:t>
            </w:r>
          </w:p>
        </w:tc>
        <w:tc>
          <w:tcPr>
            <w:tcW w:w="785" w:type="dxa"/>
            <w:tcBorders>
              <w:top w:val="nil"/>
              <w:left w:val="nil"/>
              <w:bottom w:val="single" w:sz="4" w:space="0" w:color="auto"/>
              <w:right w:val="single" w:sz="4" w:space="0" w:color="auto"/>
            </w:tcBorders>
            <w:shd w:val="clear" w:color="000000" w:fill="FFFFFF"/>
            <w:noWrap/>
            <w:vAlign w:val="bottom"/>
            <w:hideMark/>
          </w:tcPr>
          <w:p w14:paraId="4DEA8EC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A747CE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27.71</w:t>
            </w:r>
          </w:p>
        </w:tc>
        <w:tc>
          <w:tcPr>
            <w:tcW w:w="960" w:type="dxa"/>
            <w:tcBorders>
              <w:top w:val="nil"/>
              <w:left w:val="nil"/>
              <w:bottom w:val="single" w:sz="4" w:space="0" w:color="auto"/>
              <w:right w:val="single" w:sz="4" w:space="0" w:color="auto"/>
            </w:tcBorders>
            <w:shd w:val="clear" w:color="000000" w:fill="FFFFFF"/>
            <w:noWrap/>
            <w:vAlign w:val="bottom"/>
            <w:hideMark/>
          </w:tcPr>
          <w:p w14:paraId="21E77EA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27.4</w:t>
            </w:r>
          </w:p>
        </w:tc>
        <w:tc>
          <w:tcPr>
            <w:tcW w:w="960" w:type="dxa"/>
            <w:tcBorders>
              <w:top w:val="nil"/>
              <w:left w:val="nil"/>
              <w:bottom w:val="single" w:sz="4" w:space="0" w:color="auto"/>
              <w:right w:val="nil"/>
            </w:tcBorders>
            <w:shd w:val="clear" w:color="000000" w:fill="FFFFFF"/>
            <w:noWrap/>
            <w:vAlign w:val="bottom"/>
            <w:hideMark/>
          </w:tcPr>
          <w:p w14:paraId="48F1DDD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29.1</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01D8B53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71AD8BB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29D70D2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1.31</w:t>
            </w:r>
          </w:p>
        </w:tc>
        <w:tc>
          <w:tcPr>
            <w:tcW w:w="879" w:type="dxa"/>
            <w:tcBorders>
              <w:top w:val="nil"/>
              <w:left w:val="nil"/>
              <w:bottom w:val="single" w:sz="4" w:space="0" w:color="auto"/>
              <w:right w:val="single" w:sz="4" w:space="0" w:color="auto"/>
            </w:tcBorders>
            <w:shd w:val="clear" w:color="000000" w:fill="FFFFFF"/>
            <w:noWrap/>
            <w:vAlign w:val="bottom"/>
            <w:hideMark/>
          </w:tcPr>
          <w:p w14:paraId="3A1FADB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1.39</w:t>
            </w:r>
          </w:p>
        </w:tc>
      </w:tr>
      <w:tr w:rsidR="00FE7844" w:rsidRPr="0075705D" w14:paraId="0560AC40" w14:textId="77777777" w:rsidTr="007F0B90">
        <w:trPr>
          <w:trHeight w:val="29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DFE33A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29</w:t>
            </w:r>
          </w:p>
        </w:tc>
        <w:tc>
          <w:tcPr>
            <w:tcW w:w="2305" w:type="dxa"/>
            <w:tcBorders>
              <w:top w:val="nil"/>
              <w:left w:val="nil"/>
              <w:bottom w:val="single" w:sz="4" w:space="0" w:color="auto"/>
              <w:right w:val="single" w:sz="4" w:space="0" w:color="auto"/>
            </w:tcBorders>
            <w:shd w:val="clear" w:color="000000" w:fill="FFFFFF"/>
            <w:noWrap/>
            <w:vAlign w:val="bottom"/>
            <w:hideMark/>
          </w:tcPr>
          <w:p w14:paraId="0C0F828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”Silmax-Exim”</w:t>
            </w:r>
          </w:p>
        </w:tc>
        <w:tc>
          <w:tcPr>
            <w:tcW w:w="824" w:type="dxa"/>
            <w:tcBorders>
              <w:top w:val="nil"/>
              <w:left w:val="nil"/>
              <w:bottom w:val="single" w:sz="4" w:space="0" w:color="auto"/>
              <w:right w:val="single" w:sz="4" w:space="0" w:color="auto"/>
            </w:tcBorders>
            <w:shd w:val="clear" w:color="000000" w:fill="FFFFFF"/>
            <w:noWrap/>
            <w:vAlign w:val="bottom"/>
            <w:hideMark/>
          </w:tcPr>
          <w:p w14:paraId="4A0F431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158.3</w:t>
            </w:r>
          </w:p>
        </w:tc>
        <w:tc>
          <w:tcPr>
            <w:tcW w:w="784" w:type="dxa"/>
            <w:tcBorders>
              <w:top w:val="nil"/>
              <w:left w:val="nil"/>
              <w:bottom w:val="single" w:sz="4" w:space="0" w:color="auto"/>
              <w:right w:val="single" w:sz="4" w:space="0" w:color="auto"/>
            </w:tcBorders>
            <w:shd w:val="clear" w:color="000000" w:fill="FFFFFF"/>
            <w:noWrap/>
            <w:vAlign w:val="bottom"/>
            <w:hideMark/>
          </w:tcPr>
          <w:p w14:paraId="468EBA1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6.7</w:t>
            </w:r>
          </w:p>
        </w:tc>
        <w:tc>
          <w:tcPr>
            <w:tcW w:w="824" w:type="dxa"/>
            <w:tcBorders>
              <w:top w:val="nil"/>
              <w:left w:val="nil"/>
              <w:bottom w:val="single" w:sz="4" w:space="0" w:color="auto"/>
              <w:right w:val="single" w:sz="4" w:space="0" w:color="auto"/>
            </w:tcBorders>
            <w:shd w:val="clear" w:color="000000" w:fill="FFFFFF"/>
            <w:noWrap/>
            <w:vAlign w:val="bottom"/>
            <w:hideMark/>
          </w:tcPr>
          <w:p w14:paraId="6C85657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165</w:t>
            </w:r>
          </w:p>
        </w:tc>
        <w:tc>
          <w:tcPr>
            <w:tcW w:w="824" w:type="dxa"/>
            <w:tcBorders>
              <w:top w:val="nil"/>
              <w:left w:val="nil"/>
              <w:bottom w:val="single" w:sz="4" w:space="0" w:color="auto"/>
              <w:right w:val="single" w:sz="4" w:space="0" w:color="auto"/>
            </w:tcBorders>
            <w:shd w:val="clear" w:color="000000" w:fill="FFFFFF"/>
            <w:noWrap/>
            <w:vAlign w:val="bottom"/>
            <w:hideMark/>
          </w:tcPr>
          <w:p w14:paraId="5493262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141.7</w:t>
            </w:r>
          </w:p>
        </w:tc>
        <w:tc>
          <w:tcPr>
            <w:tcW w:w="785" w:type="dxa"/>
            <w:tcBorders>
              <w:top w:val="nil"/>
              <w:left w:val="nil"/>
              <w:bottom w:val="single" w:sz="4" w:space="0" w:color="auto"/>
              <w:right w:val="single" w:sz="4" w:space="0" w:color="auto"/>
            </w:tcBorders>
            <w:shd w:val="clear" w:color="000000" w:fill="FFFFFF"/>
            <w:noWrap/>
            <w:vAlign w:val="bottom"/>
            <w:hideMark/>
          </w:tcPr>
          <w:p w14:paraId="2C2C8E5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4.9</w:t>
            </w:r>
          </w:p>
        </w:tc>
        <w:tc>
          <w:tcPr>
            <w:tcW w:w="824" w:type="dxa"/>
            <w:tcBorders>
              <w:top w:val="nil"/>
              <w:left w:val="nil"/>
              <w:bottom w:val="single" w:sz="4" w:space="0" w:color="auto"/>
              <w:right w:val="single" w:sz="4" w:space="0" w:color="auto"/>
            </w:tcBorders>
            <w:shd w:val="clear" w:color="000000" w:fill="FFFFFF"/>
            <w:noWrap/>
            <w:vAlign w:val="bottom"/>
            <w:hideMark/>
          </w:tcPr>
          <w:p w14:paraId="445DCBC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146.6</w:t>
            </w:r>
          </w:p>
        </w:tc>
        <w:tc>
          <w:tcPr>
            <w:tcW w:w="960" w:type="dxa"/>
            <w:tcBorders>
              <w:top w:val="nil"/>
              <w:left w:val="nil"/>
              <w:bottom w:val="single" w:sz="4" w:space="0" w:color="auto"/>
              <w:right w:val="single" w:sz="4" w:space="0" w:color="auto"/>
            </w:tcBorders>
            <w:shd w:val="clear" w:color="000000" w:fill="FFFFFF"/>
            <w:noWrap/>
            <w:vAlign w:val="bottom"/>
            <w:hideMark/>
          </w:tcPr>
          <w:p w14:paraId="5D5FEDF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214.07</w:t>
            </w:r>
          </w:p>
        </w:tc>
        <w:tc>
          <w:tcPr>
            <w:tcW w:w="960" w:type="dxa"/>
            <w:tcBorders>
              <w:top w:val="nil"/>
              <w:left w:val="nil"/>
              <w:bottom w:val="single" w:sz="4" w:space="0" w:color="auto"/>
              <w:right w:val="nil"/>
            </w:tcBorders>
            <w:shd w:val="clear" w:color="000000" w:fill="FFFFFF"/>
            <w:noWrap/>
            <w:vAlign w:val="bottom"/>
            <w:hideMark/>
          </w:tcPr>
          <w:p w14:paraId="4438A73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146.6</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4C73F9A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183DE54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199255B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49.07</w:t>
            </w:r>
          </w:p>
        </w:tc>
        <w:tc>
          <w:tcPr>
            <w:tcW w:w="879" w:type="dxa"/>
            <w:tcBorders>
              <w:top w:val="nil"/>
              <w:left w:val="nil"/>
              <w:bottom w:val="single" w:sz="4" w:space="0" w:color="auto"/>
              <w:right w:val="single" w:sz="4" w:space="0" w:color="auto"/>
            </w:tcBorders>
            <w:shd w:val="clear" w:color="000000" w:fill="FFFFFF"/>
            <w:noWrap/>
            <w:vAlign w:val="bottom"/>
            <w:hideMark/>
          </w:tcPr>
          <w:p w14:paraId="1DEF6E2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00DED63B" w14:textId="77777777" w:rsidTr="007F0B90">
        <w:trPr>
          <w:trHeight w:val="5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68BCD8E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30</w:t>
            </w:r>
          </w:p>
        </w:tc>
        <w:tc>
          <w:tcPr>
            <w:tcW w:w="2305" w:type="dxa"/>
            <w:tcBorders>
              <w:top w:val="nil"/>
              <w:left w:val="nil"/>
              <w:bottom w:val="single" w:sz="4" w:space="0" w:color="auto"/>
              <w:right w:val="single" w:sz="4" w:space="0" w:color="auto"/>
            </w:tcBorders>
            <w:shd w:val="clear" w:color="000000" w:fill="FFFFFF"/>
            <w:noWrap/>
            <w:vAlign w:val="bottom"/>
            <w:hideMark/>
          </w:tcPr>
          <w:p w14:paraId="2FDB1FD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SA PMC „Anchir”</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14:paraId="04606A5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01DC8E8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0553D13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7B8E097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130E0CF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1D13215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1F2CB6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14:paraId="5A718B6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50FEB51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5676BBD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24117B6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DB7024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54B50B91" w14:textId="77777777" w:rsidTr="007F0B90">
        <w:trPr>
          <w:trHeight w:val="29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FCD3BA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31</w:t>
            </w:r>
          </w:p>
        </w:tc>
        <w:tc>
          <w:tcPr>
            <w:tcW w:w="2305" w:type="dxa"/>
            <w:tcBorders>
              <w:top w:val="nil"/>
              <w:left w:val="nil"/>
              <w:bottom w:val="single" w:sz="4" w:space="0" w:color="auto"/>
              <w:right w:val="single" w:sz="4" w:space="0" w:color="auto"/>
            </w:tcBorders>
            <w:shd w:val="clear" w:color="000000" w:fill="FFFFFF"/>
            <w:noWrap/>
            <w:vAlign w:val="bottom"/>
            <w:hideMark/>
          </w:tcPr>
          <w:p w14:paraId="7F761B34" w14:textId="77808304" w:rsidR="00FE7844" w:rsidRPr="00A146D7" w:rsidRDefault="00FE7844" w:rsidP="007F0B90">
            <w:pPr>
              <w:spacing w:after="0" w:line="240" w:lineRule="auto"/>
              <w:rPr>
                <w:rFonts w:ascii="Calibri Light" w:eastAsia="Times New Roman" w:hAnsi="Calibri Light" w:cs="Times New Roman"/>
                <w:color w:val="000000"/>
                <w:sz w:val="16"/>
                <w:szCs w:val="16"/>
                <w:lang w:val="en-US"/>
              </w:rPr>
            </w:pPr>
            <w:r w:rsidRPr="00A146D7">
              <w:rPr>
                <w:rFonts w:ascii="Calibri Light" w:eastAsia="Times New Roman" w:hAnsi="Calibri Light" w:cs="Times New Roman"/>
                <w:color w:val="000000"/>
                <w:sz w:val="16"/>
                <w:szCs w:val="16"/>
                <w:lang w:val="en-US"/>
              </w:rPr>
              <w:t>Asociația intergospod</w:t>
            </w:r>
            <w:r w:rsidR="009E3E16">
              <w:rPr>
                <w:rFonts w:ascii="Calibri Light" w:eastAsia="Times New Roman" w:hAnsi="Calibri Light" w:cs="Times New Roman"/>
                <w:color w:val="000000"/>
                <w:sz w:val="16"/>
                <w:szCs w:val="16"/>
                <w:lang w:val="en-US"/>
              </w:rPr>
              <w:t>ă</w:t>
            </w:r>
            <w:r w:rsidRPr="00A146D7">
              <w:rPr>
                <w:rFonts w:ascii="Calibri Light" w:eastAsia="Times New Roman" w:hAnsi="Calibri Light" w:cs="Times New Roman"/>
                <w:color w:val="000000"/>
                <w:sz w:val="16"/>
                <w:szCs w:val="16"/>
                <w:lang w:val="en-US"/>
              </w:rPr>
              <w:t>reasc</w:t>
            </w:r>
            <w:r w:rsidR="009E3E16">
              <w:rPr>
                <w:rFonts w:ascii="Calibri Light" w:eastAsia="Times New Roman" w:hAnsi="Calibri Light" w:cs="Times New Roman"/>
                <w:color w:val="000000"/>
                <w:sz w:val="16"/>
                <w:szCs w:val="16"/>
                <w:lang w:val="en-US"/>
              </w:rPr>
              <w:t>ă</w:t>
            </w:r>
            <w:r w:rsidRPr="00A146D7">
              <w:rPr>
                <w:rFonts w:ascii="Calibri Light" w:eastAsia="Times New Roman" w:hAnsi="Calibri Light" w:cs="Times New Roman"/>
                <w:color w:val="000000"/>
                <w:sz w:val="16"/>
                <w:szCs w:val="16"/>
                <w:lang w:val="en-US"/>
              </w:rPr>
              <w:t xml:space="preserve"> de construcții nr.1</w:t>
            </w:r>
          </w:p>
        </w:tc>
        <w:tc>
          <w:tcPr>
            <w:tcW w:w="824" w:type="dxa"/>
            <w:tcBorders>
              <w:top w:val="nil"/>
              <w:left w:val="nil"/>
              <w:bottom w:val="single" w:sz="4" w:space="0" w:color="auto"/>
              <w:right w:val="single" w:sz="4" w:space="0" w:color="auto"/>
            </w:tcBorders>
            <w:shd w:val="clear" w:color="000000" w:fill="FFFFFF"/>
            <w:noWrap/>
            <w:vAlign w:val="bottom"/>
            <w:hideMark/>
          </w:tcPr>
          <w:p w14:paraId="70FEA5C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33</w:t>
            </w:r>
          </w:p>
        </w:tc>
        <w:tc>
          <w:tcPr>
            <w:tcW w:w="784" w:type="dxa"/>
            <w:tcBorders>
              <w:top w:val="nil"/>
              <w:left w:val="nil"/>
              <w:bottom w:val="single" w:sz="4" w:space="0" w:color="auto"/>
              <w:right w:val="single" w:sz="4" w:space="0" w:color="auto"/>
            </w:tcBorders>
            <w:shd w:val="clear" w:color="000000" w:fill="FFFFFF"/>
            <w:noWrap/>
            <w:vAlign w:val="bottom"/>
            <w:hideMark/>
          </w:tcPr>
          <w:p w14:paraId="742AC84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3.56</w:t>
            </w:r>
          </w:p>
        </w:tc>
        <w:tc>
          <w:tcPr>
            <w:tcW w:w="824" w:type="dxa"/>
            <w:tcBorders>
              <w:top w:val="nil"/>
              <w:left w:val="nil"/>
              <w:bottom w:val="single" w:sz="4" w:space="0" w:color="auto"/>
              <w:right w:val="single" w:sz="4" w:space="0" w:color="auto"/>
            </w:tcBorders>
            <w:shd w:val="clear" w:color="000000" w:fill="FFFFFF"/>
            <w:noWrap/>
            <w:vAlign w:val="bottom"/>
            <w:hideMark/>
          </w:tcPr>
          <w:p w14:paraId="2852A89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36.56</w:t>
            </w:r>
          </w:p>
        </w:tc>
        <w:tc>
          <w:tcPr>
            <w:tcW w:w="824" w:type="dxa"/>
            <w:tcBorders>
              <w:top w:val="nil"/>
              <w:left w:val="nil"/>
              <w:bottom w:val="single" w:sz="4" w:space="0" w:color="auto"/>
              <w:right w:val="single" w:sz="4" w:space="0" w:color="auto"/>
            </w:tcBorders>
            <w:shd w:val="clear" w:color="000000" w:fill="FFFFFF"/>
            <w:noWrap/>
            <w:vAlign w:val="bottom"/>
            <w:hideMark/>
          </w:tcPr>
          <w:p w14:paraId="061B278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21.35</w:t>
            </w:r>
          </w:p>
        </w:tc>
        <w:tc>
          <w:tcPr>
            <w:tcW w:w="785" w:type="dxa"/>
            <w:tcBorders>
              <w:top w:val="nil"/>
              <w:left w:val="nil"/>
              <w:bottom w:val="single" w:sz="4" w:space="0" w:color="auto"/>
              <w:right w:val="single" w:sz="4" w:space="0" w:color="auto"/>
            </w:tcBorders>
            <w:shd w:val="clear" w:color="000000" w:fill="FFFFFF"/>
            <w:noWrap/>
            <w:vAlign w:val="bottom"/>
            <w:hideMark/>
          </w:tcPr>
          <w:p w14:paraId="5AC89BD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0.98</w:t>
            </w:r>
          </w:p>
        </w:tc>
        <w:tc>
          <w:tcPr>
            <w:tcW w:w="824" w:type="dxa"/>
            <w:tcBorders>
              <w:top w:val="nil"/>
              <w:left w:val="nil"/>
              <w:bottom w:val="single" w:sz="4" w:space="0" w:color="auto"/>
              <w:right w:val="single" w:sz="4" w:space="0" w:color="auto"/>
            </w:tcBorders>
            <w:shd w:val="clear" w:color="000000" w:fill="FFFFFF"/>
            <w:noWrap/>
            <w:vAlign w:val="bottom"/>
            <w:hideMark/>
          </w:tcPr>
          <w:p w14:paraId="5D0E941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22.33</w:t>
            </w:r>
          </w:p>
        </w:tc>
        <w:tc>
          <w:tcPr>
            <w:tcW w:w="960" w:type="dxa"/>
            <w:tcBorders>
              <w:top w:val="nil"/>
              <w:left w:val="nil"/>
              <w:bottom w:val="single" w:sz="4" w:space="0" w:color="auto"/>
              <w:right w:val="single" w:sz="4" w:space="0" w:color="auto"/>
            </w:tcBorders>
            <w:shd w:val="clear" w:color="000000" w:fill="FFFFFF"/>
            <w:noWrap/>
            <w:vAlign w:val="bottom"/>
            <w:hideMark/>
          </w:tcPr>
          <w:p w14:paraId="1354172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36.56</w:t>
            </w:r>
          </w:p>
        </w:tc>
        <w:tc>
          <w:tcPr>
            <w:tcW w:w="960" w:type="dxa"/>
            <w:tcBorders>
              <w:top w:val="nil"/>
              <w:left w:val="nil"/>
              <w:bottom w:val="single" w:sz="4" w:space="0" w:color="auto"/>
              <w:right w:val="nil"/>
            </w:tcBorders>
            <w:shd w:val="clear" w:color="000000" w:fill="FFFFFF"/>
            <w:noWrap/>
            <w:vAlign w:val="bottom"/>
            <w:hideMark/>
          </w:tcPr>
          <w:p w14:paraId="1C0973D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114</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31ACA5F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4767BF6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91.67</w:t>
            </w:r>
          </w:p>
        </w:tc>
        <w:tc>
          <w:tcPr>
            <w:tcW w:w="879" w:type="dxa"/>
            <w:tcBorders>
              <w:top w:val="nil"/>
              <w:left w:val="nil"/>
              <w:bottom w:val="single" w:sz="4" w:space="0" w:color="auto"/>
              <w:right w:val="single" w:sz="4" w:space="0" w:color="auto"/>
            </w:tcBorders>
            <w:shd w:val="clear" w:color="000000" w:fill="FFFFFF"/>
            <w:noWrap/>
            <w:vAlign w:val="bottom"/>
            <w:hideMark/>
          </w:tcPr>
          <w:p w14:paraId="7227E2D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97.67</w:t>
            </w:r>
          </w:p>
        </w:tc>
        <w:tc>
          <w:tcPr>
            <w:tcW w:w="879" w:type="dxa"/>
            <w:tcBorders>
              <w:top w:val="nil"/>
              <w:left w:val="nil"/>
              <w:bottom w:val="single" w:sz="4" w:space="0" w:color="auto"/>
              <w:right w:val="single" w:sz="4" w:space="0" w:color="auto"/>
            </w:tcBorders>
            <w:shd w:val="clear" w:color="000000" w:fill="FFFFFF"/>
            <w:noWrap/>
            <w:vAlign w:val="bottom"/>
            <w:hideMark/>
          </w:tcPr>
          <w:p w14:paraId="7F35F99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605F4DE5" w14:textId="77777777" w:rsidTr="007F0B90">
        <w:trPr>
          <w:trHeight w:val="89"/>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4089A14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32</w:t>
            </w:r>
          </w:p>
        </w:tc>
        <w:tc>
          <w:tcPr>
            <w:tcW w:w="2305" w:type="dxa"/>
            <w:tcBorders>
              <w:top w:val="nil"/>
              <w:left w:val="nil"/>
              <w:bottom w:val="single" w:sz="4" w:space="0" w:color="auto"/>
              <w:right w:val="single" w:sz="4" w:space="0" w:color="auto"/>
            </w:tcBorders>
            <w:shd w:val="clear" w:color="000000" w:fill="FFFFFF"/>
            <w:noWrap/>
            <w:vAlign w:val="bottom"/>
            <w:hideMark/>
          </w:tcPr>
          <w:p w14:paraId="7AFDE8D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SC ”Zavricico-Prim” SRL</w:t>
            </w:r>
          </w:p>
        </w:tc>
        <w:tc>
          <w:tcPr>
            <w:tcW w:w="824" w:type="dxa"/>
            <w:tcBorders>
              <w:top w:val="nil"/>
              <w:left w:val="nil"/>
              <w:bottom w:val="single" w:sz="4" w:space="0" w:color="auto"/>
              <w:right w:val="single" w:sz="4" w:space="0" w:color="auto"/>
            </w:tcBorders>
            <w:shd w:val="clear" w:color="000000" w:fill="FFFFFF"/>
            <w:noWrap/>
            <w:vAlign w:val="bottom"/>
            <w:hideMark/>
          </w:tcPr>
          <w:p w14:paraId="79D9EF6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120</w:t>
            </w:r>
          </w:p>
        </w:tc>
        <w:tc>
          <w:tcPr>
            <w:tcW w:w="784" w:type="dxa"/>
            <w:tcBorders>
              <w:top w:val="nil"/>
              <w:left w:val="nil"/>
              <w:bottom w:val="single" w:sz="4" w:space="0" w:color="auto"/>
              <w:right w:val="single" w:sz="4" w:space="0" w:color="auto"/>
            </w:tcBorders>
            <w:shd w:val="clear" w:color="000000" w:fill="FFFFFF"/>
            <w:noWrap/>
            <w:vAlign w:val="bottom"/>
            <w:hideMark/>
          </w:tcPr>
          <w:p w14:paraId="38C1E29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8.6</w:t>
            </w:r>
          </w:p>
        </w:tc>
        <w:tc>
          <w:tcPr>
            <w:tcW w:w="824" w:type="dxa"/>
            <w:tcBorders>
              <w:top w:val="nil"/>
              <w:left w:val="nil"/>
              <w:bottom w:val="single" w:sz="4" w:space="0" w:color="auto"/>
              <w:right w:val="single" w:sz="4" w:space="0" w:color="auto"/>
            </w:tcBorders>
            <w:shd w:val="clear" w:color="000000" w:fill="FFFFFF"/>
            <w:noWrap/>
            <w:vAlign w:val="bottom"/>
            <w:hideMark/>
          </w:tcPr>
          <w:p w14:paraId="011D854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128.6</w:t>
            </w:r>
          </w:p>
        </w:tc>
        <w:tc>
          <w:tcPr>
            <w:tcW w:w="824" w:type="dxa"/>
            <w:tcBorders>
              <w:top w:val="nil"/>
              <w:left w:val="nil"/>
              <w:bottom w:val="single" w:sz="4" w:space="0" w:color="auto"/>
              <w:right w:val="single" w:sz="4" w:space="0" w:color="auto"/>
            </w:tcBorders>
            <w:shd w:val="clear" w:color="000000" w:fill="FFFFFF"/>
            <w:noWrap/>
            <w:vAlign w:val="bottom"/>
            <w:hideMark/>
          </w:tcPr>
          <w:p w14:paraId="648FD6C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107</w:t>
            </w:r>
          </w:p>
        </w:tc>
        <w:tc>
          <w:tcPr>
            <w:tcW w:w="785" w:type="dxa"/>
            <w:tcBorders>
              <w:top w:val="nil"/>
              <w:left w:val="nil"/>
              <w:bottom w:val="single" w:sz="4" w:space="0" w:color="auto"/>
              <w:right w:val="single" w:sz="4" w:space="0" w:color="auto"/>
            </w:tcBorders>
            <w:shd w:val="clear" w:color="000000" w:fill="FFFFFF"/>
            <w:noWrap/>
            <w:vAlign w:val="bottom"/>
            <w:hideMark/>
          </w:tcPr>
          <w:p w14:paraId="7D2E86A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7.5</w:t>
            </w:r>
          </w:p>
        </w:tc>
        <w:tc>
          <w:tcPr>
            <w:tcW w:w="824" w:type="dxa"/>
            <w:tcBorders>
              <w:top w:val="nil"/>
              <w:left w:val="nil"/>
              <w:bottom w:val="single" w:sz="4" w:space="0" w:color="auto"/>
              <w:right w:val="single" w:sz="4" w:space="0" w:color="auto"/>
            </w:tcBorders>
            <w:shd w:val="clear" w:color="000000" w:fill="FFFFFF"/>
            <w:noWrap/>
            <w:vAlign w:val="bottom"/>
            <w:hideMark/>
          </w:tcPr>
          <w:p w14:paraId="7CF0801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114.5</w:t>
            </w:r>
          </w:p>
        </w:tc>
        <w:tc>
          <w:tcPr>
            <w:tcW w:w="960" w:type="dxa"/>
            <w:tcBorders>
              <w:top w:val="nil"/>
              <w:left w:val="nil"/>
              <w:bottom w:val="single" w:sz="4" w:space="0" w:color="auto"/>
              <w:right w:val="single" w:sz="4" w:space="0" w:color="auto"/>
            </w:tcBorders>
            <w:shd w:val="clear" w:color="000000" w:fill="FFFFFF"/>
            <w:noWrap/>
            <w:vAlign w:val="bottom"/>
            <w:hideMark/>
          </w:tcPr>
          <w:p w14:paraId="316FFBC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128.6</w:t>
            </w:r>
          </w:p>
        </w:tc>
        <w:tc>
          <w:tcPr>
            <w:tcW w:w="960" w:type="dxa"/>
            <w:tcBorders>
              <w:top w:val="nil"/>
              <w:left w:val="nil"/>
              <w:bottom w:val="single" w:sz="4" w:space="0" w:color="auto"/>
              <w:right w:val="nil"/>
            </w:tcBorders>
            <w:shd w:val="clear" w:color="000000" w:fill="FFFFFF"/>
            <w:noWrap/>
            <w:vAlign w:val="bottom"/>
            <w:hideMark/>
          </w:tcPr>
          <w:p w14:paraId="301BDFE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114</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3868B6F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2440281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-0.5</w:t>
            </w:r>
          </w:p>
        </w:tc>
        <w:tc>
          <w:tcPr>
            <w:tcW w:w="879" w:type="dxa"/>
            <w:tcBorders>
              <w:top w:val="nil"/>
              <w:left w:val="nil"/>
              <w:bottom w:val="single" w:sz="4" w:space="0" w:color="auto"/>
              <w:right w:val="single" w:sz="4" w:space="0" w:color="auto"/>
            </w:tcBorders>
            <w:shd w:val="clear" w:color="000000" w:fill="FFFFFF"/>
            <w:noWrap/>
            <w:vAlign w:val="bottom"/>
            <w:hideMark/>
          </w:tcPr>
          <w:p w14:paraId="4C4E54E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741B8F8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38EF2CBB" w14:textId="77777777" w:rsidTr="007F0B90">
        <w:trPr>
          <w:trHeight w:val="62"/>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433C283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33</w:t>
            </w:r>
          </w:p>
        </w:tc>
        <w:tc>
          <w:tcPr>
            <w:tcW w:w="2305" w:type="dxa"/>
            <w:tcBorders>
              <w:top w:val="nil"/>
              <w:left w:val="nil"/>
              <w:bottom w:val="single" w:sz="4" w:space="0" w:color="auto"/>
              <w:right w:val="single" w:sz="4" w:space="0" w:color="auto"/>
            </w:tcBorders>
            <w:shd w:val="clear" w:color="000000" w:fill="FFFFFF"/>
            <w:noWrap/>
            <w:vAlign w:val="bottom"/>
            <w:hideMark/>
          </w:tcPr>
          <w:p w14:paraId="75E0115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”Carieratel”</w:t>
            </w:r>
          </w:p>
        </w:tc>
        <w:tc>
          <w:tcPr>
            <w:tcW w:w="824" w:type="dxa"/>
            <w:tcBorders>
              <w:top w:val="nil"/>
              <w:left w:val="nil"/>
              <w:bottom w:val="single" w:sz="4" w:space="0" w:color="auto"/>
              <w:right w:val="single" w:sz="4" w:space="0" w:color="auto"/>
            </w:tcBorders>
            <w:shd w:val="clear" w:color="000000" w:fill="FFFFFF"/>
            <w:noWrap/>
            <w:vAlign w:val="bottom"/>
            <w:hideMark/>
          </w:tcPr>
          <w:p w14:paraId="3005E90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17.27</w:t>
            </w:r>
          </w:p>
        </w:tc>
        <w:tc>
          <w:tcPr>
            <w:tcW w:w="784" w:type="dxa"/>
            <w:tcBorders>
              <w:top w:val="nil"/>
              <w:left w:val="nil"/>
              <w:bottom w:val="single" w:sz="4" w:space="0" w:color="auto"/>
              <w:right w:val="single" w:sz="4" w:space="0" w:color="auto"/>
            </w:tcBorders>
            <w:shd w:val="clear" w:color="000000" w:fill="FFFFFF"/>
            <w:noWrap/>
            <w:vAlign w:val="bottom"/>
            <w:hideMark/>
          </w:tcPr>
          <w:p w14:paraId="6DC9BB2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6F1EEDC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17.27</w:t>
            </w:r>
          </w:p>
        </w:tc>
        <w:tc>
          <w:tcPr>
            <w:tcW w:w="824" w:type="dxa"/>
            <w:tcBorders>
              <w:top w:val="nil"/>
              <w:left w:val="nil"/>
              <w:bottom w:val="single" w:sz="4" w:space="0" w:color="auto"/>
              <w:right w:val="single" w:sz="4" w:space="0" w:color="auto"/>
            </w:tcBorders>
            <w:shd w:val="clear" w:color="000000" w:fill="FFFFFF"/>
            <w:noWrap/>
            <w:vAlign w:val="bottom"/>
            <w:hideMark/>
          </w:tcPr>
          <w:p w14:paraId="10943D1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59.52</w:t>
            </w:r>
          </w:p>
        </w:tc>
        <w:tc>
          <w:tcPr>
            <w:tcW w:w="785" w:type="dxa"/>
            <w:tcBorders>
              <w:top w:val="nil"/>
              <w:left w:val="nil"/>
              <w:bottom w:val="single" w:sz="4" w:space="0" w:color="auto"/>
              <w:right w:val="single" w:sz="4" w:space="0" w:color="auto"/>
            </w:tcBorders>
            <w:shd w:val="clear" w:color="000000" w:fill="FFFFFF"/>
            <w:noWrap/>
            <w:vAlign w:val="bottom"/>
            <w:hideMark/>
          </w:tcPr>
          <w:p w14:paraId="21F765F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6.8</w:t>
            </w:r>
          </w:p>
        </w:tc>
        <w:tc>
          <w:tcPr>
            <w:tcW w:w="824" w:type="dxa"/>
            <w:tcBorders>
              <w:top w:val="nil"/>
              <w:left w:val="nil"/>
              <w:bottom w:val="single" w:sz="4" w:space="0" w:color="auto"/>
              <w:right w:val="single" w:sz="4" w:space="0" w:color="auto"/>
            </w:tcBorders>
            <w:shd w:val="clear" w:color="000000" w:fill="FFFFFF"/>
            <w:noWrap/>
            <w:vAlign w:val="bottom"/>
            <w:hideMark/>
          </w:tcPr>
          <w:p w14:paraId="2B0F24F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66.32</w:t>
            </w:r>
          </w:p>
        </w:tc>
        <w:tc>
          <w:tcPr>
            <w:tcW w:w="960" w:type="dxa"/>
            <w:tcBorders>
              <w:top w:val="nil"/>
              <w:left w:val="nil"/>
              <w:bottom w:val="single" w:sz="4" w:space="0" w:color="auto"/>
              <w:right w:val="single" w:sz="4" w:space="0" w:color="auto"/>
            </w:tcBorders>
            <w:shd w:val="clear" w:color="000000" w:fill="FFFFFF"/>
            <w:noWrap/>
            <w:vAlign w:val="bottom"/>
            <w:hideMark/>
          </w:tcPr>
          <w:p w14:paraId="7F0B1EE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18.13</w:t>
            </w:r>
          </w:p>
        </w:tc>
        <w:tc>
          <w:tcPr>
            <w:tcW w:w="960" w:type="dxa"/>
            <w:tcBorders>
              <w:top w:val="nil"/>
              <w:left w:val="nil"/>
              <w:bottom w:val="single" w:sz="4" w:space="0" w:color="auto"/>
              <w:right w:val="nil"/>
            </w:tcBorders>
            <w:shd w:val="clear" w:color="000000" w:fill="FFFFFF"/>
            <w:noWrap/>
            <w:vAlign w:val="bottom"/>
            <w:hideMark/>
          </w:tcPr>
          <w:p w14:paraId="68AE778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62.49</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082DA6C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5A6312F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-3.83</w:t>
            </w:r>
          </w:p>
        </w:tc>
        <w:tc>
          <w:tcPr>
            <w:tcW w:w="879" w:type="dxa"/>
            <w:tcBorders>
              <w:top w:val="nil"/>
              <w:left w:val="nil"/>
              <w:bottom w:val="single" w:sz="4" w:space="0" w:color="auto"/>
              <w:right w:val="single" w:sz="4" w:space="0" w:color="auto"/>
            </w:tcBorders>
            <w:shd w:val="clear" w:color="000000" w:fill="FFFFFF"/>
            <w:noWrap/>
            <w:vAlign w:val="bottom"/>
            <w:hideMark/>
          </w:tcPr>
          <w:p w14:paraId="25DBEAF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0.86</w:t>
            </w:r>
          </w:p>
        </w:tc>
        <w:tc>
          <w:tcPr>
            <w:tcW w:w="879" w:type="dxa"/>
            <w:tcBorders>
              <w:top w:val="nil"/>
              <w:left w:val="nil"/>
              <w:bottom w:val="single" w:sz="4" w:space="0" w:color="auto"/>
              <w:right w:val="single" w:sz="4" w:space="0" w:color="auto"/>
            </w:tcBorders>
            <w:shd w:val="clear" w:color="000000" w:fill="FFFFFF"/>
            <w:noWrap/>
            <w:vAlign w:val="bottom"/>
            <w:hideMark/>
          </w:tcPr>
          <w:p w14:paraId="00D2FAE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75E1FFBF" w14:textId="77777777" w:rsidTr="007F0B90">
        <w:trPr>
          <w:trHeight w:val="12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4A93D51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34</w:t>
            </w:r>
          </w:p>
        </w:tc>
        <w:tc>
          <w:tcPr>
            <w:tcW w:w="2305" w:type="dxa"/>
            <w:tcBorders>
              <w:top w:val="nil"/>
              <w:left w:val="nil"/>
              <w:bottom w:val="single" w:sz="4" w:space="0" w:color="auto"/>
              <w:right w:val="single" w:sz="4" w:space="0" w:color="auto"/>
            </w:tcBorders>
            <w:shd w:val="clear" w:color="000000" w:fill="FFFFFF"/>
            <w:noWrap/>
            <w:vAlign w:val="bottom"/>
            <w:hideMark/>
          </w:tcPr>
          <w:p w14:paraId="2463439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„Oblonis”</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14:paraId="0F24454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7D829DB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16E8748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6ECB482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079C6D6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171D722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FB1911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14:paraId="3A19204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70F7878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6318049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2B73E82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89DB97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5795208D" w14:textId="77777777" w:rsidTr="007F0B90">
        <w:trPr>
          <w:trHeight w:val="98"/>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A1D2E9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35</w:t>
            </w:r>
          </w:p>
        </w:tc>
        <w:tc>
          <w:tcPr>
            <w:tcW w:w="2305" w:type="dxa"/>
            <w:tcBorders>
              <w:top w:val="nil"/>
              <w:left w:val="nil"/>
              <w:bottom w:val="single" w:sz="4" w:space="0" w:color="auto"/>
              <w:right w:val="single" w:sz="4" w:space="0" w:color="auto"/>
            </w:tcBorders>
            <w:shd w:val="clear" w:color="000000" w:fill="FFFFFF"/>
            <w:noWrap/>
            <w:vAlign w:val="bottom"/>
            <w:hideMark/>
          </w:tcPr>
          <w:p w14:paraId="4C90EF0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”Acronics -Com”</w:t>
            </w:r>
          </w:p>
        </w:tc>
        <w:tc>
          <w:tcPr>
            <w:tcW w:w="824" w:type="dxa"/>
            <w:tcBorders>
              <w:top w:val="nil"/>
              <w:left w:val="nil"/>
              <w:bottom w:val="single" w:sz="4" w:space="0" w:color="auto"/>
              <w:right w:val="single" w:sz="4" w:space="0" w:color="auto"/>
            </w:tcBorders>
            <w:shd w:val="clear" w:color="000000" w:fill="FFFFFF"/>
            <w:noWrap/>
            <w:vAlign w:val="bottom"/>
            <w:hideMark/>
          </w:tcPr>
          <w:p w14:paraId="6F2FDFB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395.47</w:t>
            </w:r>
          </w:p>
        </w:tc>
        <w:tc>
          <w:tcPr>
            <w:tcW w:w="784" w:type="dxa"/>
            <w:tcBorders>
              <w:top w:val="nil"/>
              <w:left w:val="nil"/>
              <w:bottom w:val="single" w:sz="4" w:space="0" w:color="auto"/>
              <w:right w:val="single" w:sz="4" w:space="0" w:color="auto"/>
            </w:tcBorders>
            <w:shd w:val="clear" w:color="000000" w:fill="FFFFFF"/>
            <w:noWrap/>
            <w:vAlign w:val="bottom"/>
            <w:hideMark/>
          </w:tcPr>
          <w:p w14:paraId="1AA5BA4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12.65</w:t>
            </w:r>
          </w:p>
        </w:tc>
        <w:tc>
          <w:tcPr>
            <w:tcW w:w="824" w:type="dxa"/>
            <w:tcBorders>
              <w:top w:val="nil"/>
              <w:left w:val="nil"/>
              <w:bottom w:val="single" w:sz="4" w:space="0" w:color="auto"/>
              <w:right w:val="single" w:sz="4" w:space="0" w:color="auto"/>
            </w:tcBorders>
            <w:shd w:val="clear" w:color="000000" w:fill="FFFFFF"/>
            <w:noWrap/>
            <w:vAlign w:val="bottom"/>
            <w:hideMark/>
          </w:tcPr>
          <w:p w14:paraId="62E8377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408.12</w:t>
            </w:r>
          </w:p>
        </w:tc>
        <w:tc>
          <w:tcPr>
            <w:tcW w:w="824" w:type="dxa"/>
            <w:tcBorders>
              <w:top w:val="nil"/>
              <w:left w:val="nil"/>
              <w:bottom w:val="single" w:sz="4" w:space="0" w:color="auto"/>
              <w:right w:val="single" w:sz="4" w:space="0" w:color="auto"/>
            </w:tcBorders>
            <w:shd w:val="clear" w:color="000000" w:fill="FFFFFF"/>
            <w:noWrap/>
            <w:vAlign w:val="bottom"/>
            <w:hideMark/>
          </w:tcPr>
          <w:p w14:paraId="01A5C6B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395.1</w:t>
            </w:r>
          </w:p>
        </w:tc>
        <w:tc>
          <w:tcPr>
            <w:tcW w:w="785" w:type="dxa"/>
            <w:tcBorders>
              <w:top w:val="nil"/>
              <w:left w:val="nil"/>
              <w:bottom w:val="single" w:sz="4" w:space="0" w:color="auto"/>
              <w:right w:val="single" w:sz="4" w:space="0" w:color="auto"/>
            </w:tcBorders>
            <w:shd w:val="clear" w:color="000000" w:fill="FFFFFF"/>
            <w:noWrap/>
            <w:vAlign w:val="bottom"/>
            <w:hideMark/>
          </w:tcPr>
          <w:p w14:paraId="4FC57AE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16.98</w:t>
            </w:r>
          </w:p>
        </w:tc>
        <w:tc>
          <w:tcPr>
            <w:tcW w:w="824" w:type="dxa"/>
            <w:tcBorders>
              <w:top w:val="nil"/>
              <w:left w:val="nil"/>
              <w:bottom w:val="single" w:sz="4" w:space="0" w:color="auto"/>
              <w:right w:val="single" w:sz="4" w:space="0" w:color="auto"/>
            </w:tcBorders>
            <w:shd w:val="clear" w:color="000000" w:fill="FFFFFF"/>
            <w:noWrap/>
            <w:vAlign w:val="bottom"/>
            <w:hideMark/>
          </w:tcPr>
          <w:p w14:paraId="6608C5A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412.08</w:t>
            </w:r>
          </w:p>
        </w:tc>
        <w:tc>
          <w:tcPr>
            <w:tcW w:w="960" w:type="dxa"/>
            <w:tcBorders>
              <w:top w:val="nil"/>
              <w:left w:val="nil"/>
              <w:bottom w:val="single" w:sz="4" w:space="0" w:color="auto"/>
              <w:right w:val="single" w:sz="4" w:space="0" w:color="auto"/>
            </w:tcBorders>
            <w:shd w:val="clear" w:color="000000" w:fill="FFFFFF"/>
            <w:noWrap/>
            <w:vAlign w:val="bottom"/>
            <w:hideMark/>
          </w:tcPr>
          <w:p w14:paraId="7992DBB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395.47</w:t>
            </w:r>
          </w:p>
        </w:tc>
        <w:tc>
          <w:tcPr>
            <w:tcW w:w="960" w:type="dxa"/>
            <w:tcBorders>
              <w:top w:val="nil"/>
              <w:left w:val="nil"/>
              <w:bottom w:val="single" w:sz="4" w:space="0" w:color="auto"/>
              <w:right w:val="nil"/>
            </w:tcBorders>
            <w:shd w:val="clear" w:color="000000" w:fill="FFFFFF"/>
            <w:noWrap/>
            <w:vAlign w:val="bottom"/>
            <w:hideMark/>
          </w:tcPr>
          <w:p w14:paraId="12043C6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395.1</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478ECA9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-12.65</w:t>
            </w:r>
          </w:p>
        </w:tc>
        <w:tc>
          <w:tcPr>
            <w:tcW w:w="830" w:type="dxa"/>
            <w:tcBorders>
              <w:top w:val="nil"/>
              <w:left w:val="nil"/>
              <w:bottom w:val="single" w:sz="4" w:space="0" w:color="auto"/>
              <w:right w:val="single" w:sz="4" w:space="0" w:color="auto"/>
            </w:tcBorders>
            <w:shd w:val="clear" w:color="000000" w:fill="FFFFFF"/>
            <w:noWrap/>
            <w:vAlign w:val="bottom"/>
            <w:hideMark/>
          </w:tcPr>
          <w:p w14:paraId="4BFE9DA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-16.98</w:t>
            </w:r>
          </w:p>
        </w:tc>
        <w:tc>
          <w:tcPr>
            <w:tcW w:w="879" w:type="dxa"/>
            <w:tcBorders>
              <w:top w:val="nil"/>
              <w:left w:val="nil"/>
              <w:bottom w:val="single" w:sz="4" w:space="0" w:color="auto"/>
              <w:right w:val="single" w:sz="4" w:space="0" w:color="auto"/>
            </w:tcBorders>
            <w:shd w:val="clear" w:color="000000" w:fill="FFFFFF"/>
            <w:noWrap/>
            <w:vAlign w:val="bottom"/>
            <w:hideMark/>
          </w:tcPr>
          <w:p w14:paraId="01F3F71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75B609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48D26367" w14:textId="77777777" w:rsidTr="007F0B90">
        <w:trPr>
          <w:trHeight w:val="16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0F0EABB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36</w:t>
            </w:r>
          </w:p>
        </w:tc>
        <w:tc>
          <w:tcPr>
            <w:tcW w:w="2305" w:type="dxa"/>
            <w:tcBorders>
              <w:top w:val="nil"/>
              <w:left w:val="nil"/>
              <w:bottom w:val="single" w:sz="4" w:space="0" w:color="auto"/>
              <w:right w:val="single" w:sz="4" w:space="0" w:color="auto"/>
            </w:tcBorders>
            <w:shd w:val="clear" w:color="000000" w:fill="FFFFFF"/>
            <w:noWrap/>
            <w:vAlign w:val="bottom"/>
            <w:hideMark/>
          </w:tcPr>
          <w:p w14:paraId="40DD4DC3" w14:textId="5BCE284D"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w:t>
            </w:r>
            <w:r w:rsidRPr="008B0459">
              <w:rPr>
                <w:rFonts w:ascii="Calibri Light" w:eastAsia="Times New Roman" w:hAnsi="Calibri Light" w:cs="Times New Roman"/>
                <w:color w:val="000000"/>
                <w:sz w:val="16"/>
                <w:szCs w:val="16"/>
                <w:shd w:val="clear" w:color="auto" w:fill="FFFFFF" w:themeFill="background1"/>
              </w:rPr>
              <w:t>Petri</w:t>
            </w:r>
            <w:r w:rsidR="00834387">
              <w:rPr>
                <w:rFonts w:ascii="Calibri Light" w:eastAsia="Times New Roman" w:hAnsi="Calibri Light" w:cs="Times New Roman"/>
                <w:color w:val="000000"/>
                <w:sz w:val="16"/>
                <w:szCs w:val="16"/>
                <w:shd w:val="clear" w:color="auto" w:fill="FFFFFF" w:themeFill="background1"/>
                <w:lang w:val="ro-MD"/>
              </w:rPr>
              <w:t>ș</w:t>
            </w:r>
            <w:r w:rsidRPr="008B0459">
              <w:rPr>
                <w:rFonts w:ascii="Calibri Light" w:eastAsia="Times New Roman" w:hAnsi="Calibri Light" w:cs="Times New Roman"/>
                <w:color w:val="000000"/>
                <w:sz w:val="16"/>
                <w:szCs w:val="16"/>
                <w:shd w:val="clear" w:color="auto" w:fill="FFFFFF" w:themeFill="background1"/>
              </w:rPr>
              <w:t xml:space="preserve"> Grup”</w:t>
            </w:r>
          </w:p>
        </w:tc>
        <w:tc>
          <w:tcPr>
            <w:tcW w:w="824" w:type="dxa"/>
            <w:tcBorders>
              <w:top w:val="nil"/>
              <w:left w:val="nil"/>
              <w:bottom w:val="single" w:sz="4" w:space="0" w:color="auto"/>
              <w:right w:val="single" w:sz="4" w:space="0" w:color="auto"/>
            </w:tcBorders>
            <w:shd w:val="clear" w:color="000000" w:fill="FFFFFF"/>
            <w:noWrap/>
            <w:vAlign w:val="bottom"/>
            <w:hideMark/>
          </w:tcPr>
          <w:p w14:paraId="04FD0EF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245.3</w:t>
            </w:r>
          </w:p>
        </w:tc>
        <w:tc>
          <w:tcPr>
            <w:tcW w:w="784" w:type="dxa"/>
            <w:tcBorders>
              <w:top w:val="nil"/>
              <w:left w:val="nil"/>
              <w:bottom w:val="single" w:sz="4" w:space="0" w:color="auto"/>
              <w:right w:val="single" w:sz="4" w:space="0" w:color="auto"/>
            </w:tcBorders>
            <w:shd w:val="clear" w:color="000000" w:fill="FFFFFF"/>
            <w:noWrap/>
            <w:vAlign w:val="bottom"/>
            <w:hideMark/>
          </w:tcPr>
          <w:p w14:paraId="7B345E3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13.8</w:t>
            </w:r>
          </w:p>
        </w:tc>
        <w:tc>
          <w:tcPr>
            <w:tcW w:w="824" w:type="dxa"/>
            <w:tcBorders>
              <w:top w:val="nil"/>
              <w:left w:val="nil"/>
              <w:bottom w:val="single" w:sz="4" w:space="0" w:color="auto"/>
              <w:right w:val="single" w:sz="4" w:space="0" w:color="auto"/>
            </w:tcBorders>
            <w:shd w:val="clear" w:color="000000" w:fill="FFFFFF"/>
            <w:noWrap/>
            <w:vAlign w:val="bottom"/>
            <w:hideMark/>
          </w:tcPr>
          <w:p w14:paraId="230E61A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259.1</w:t>
            </w:r>
          </w:p>
        </w:tc>
        <w:tc>
          <w:tcPr>
            <w:tcW w:w="824" w:type="dxa"/>
            <w:tcBorders>
              <w:top w:val="nil"/>
              <w:left w:val="nil"/>
              <w:bottom w:val="single" w:sz="4" w:space="0" w:color="auto"/>
              <w:right w:val="single" w:sz="4" w:space="0" w:color="auto"/>
            </w:tcBorders>
            <w:shd w:val="clear" w:color="000000" w:fill="FFFFFF"/>
            <w:noWrap/>
            <w:vAlign w:val="bottom"/>
            <w:hideMark/>
          </w:tcPr>
          <w:p w14:paraId="79C62EF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160.18</w:t>
            </w:r>
          </w:p>
        </w:tc>
        <w:tc>
          <w:tcPr>
            <w:tcW w:w="785" w:type="dxa"/>
            <w:tcBorders>
              <w:top w:val="nil"/>
              <w:left w:val="nil"/>
              <w:bottom w:val="single" w:sz="4" w:space="0" w:color="auto"/>
              <w:right w:val="single" w:sz="4" w:space="0" w:color="auto"/>
            </w:tcBorders>
            <w:shd w:val="clear" w:color="000000" w:fill="FFFFFF"/>
            <w:noWrap/>
            <w:vAlign w:val="bottom"/>
            <w:hideMark/>
          </w:tcPr>
          <w:p w14:paraId="4305BDD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12.2</w:t>
            </w:r>
          </w:p>
        </w:tc>
        <w:tc>
          <w:tcPr>
            <w:tcW w:w="824" w:type="dxa"/>
            <w:tcBorders>
              <w:top w:val="nil"/>
              <w:left w:val="nil"/>
              <w:bottom w:val="single" w:sz="4" w:space="0" w:color="auto"/>
              <w:right w:val="single" w:sz="4" w:space="0" w:color="auto"/>
            </w:tcBorders>
            <w:shd w:val="clear" w:color="000000" w:fill="FFFFFF"/>
            <w:noWrap/>
            <w:vAlign w:val="bottom"/>
            <w:hideMark/>
          </w:tcPr>
          <w:p w14:paraId="4E5176D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172.38</w:t>
            </w:r>
          </w:p>
        </w:tc>
        <w:tc>
          <w:tcPr>
            <w:tcW w:w="960" w:type="dxa"/>
            <w:tcBorders>
              <w:top w:val="nil"/>
              <w:left w:val="nil"/>
              <w:bottom w:val="single" w:sz="4" w:space="0" w:color="auto"/>
              <w:right w:val="single" w:sz="4" w:space="0" w:color="auto"/>
            </w:tcBorders>
            <w:shd w:val="clear" w:color="000000" w:fill="FFFFFF"/>
            <w:noWrap/>
            <w:vAlign w:val="bottom"/>
            <w:hideMark/>
          </w:tcPr>
          <w:p w14:paraId="2649E33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259.1</w:t>
            </w:r>
          </w:p>
        </w:tc>
        <w:tc>
          <w:tcPr>
            <w:tcW w:w="960" w:type="dxa"/>
            <w:tcBorders>
              <w:top w:val="nil"/>
              <w:left w:val="nil"/>
              <w:bottom w:val="single" w:sz="4" w:space="0" w:color="auto"/>
              <w:right w:val="nil"/>
            </w:tcBorders>
            <w:shd w:val="clear" w:color="000000" w:fill="FFFFFF"/>
            <w:noWrap/>
            <w:vAlign w:val="bottom"/>
            <w:hideMark/>
          </w:tcPr>
          <w:p w14:paraId="7B9F64A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160.18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2CE5AED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02723DB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-12.2</w:t>
            </w:r>
          </w:p>
        </w:tc>
        <w:tc>
          <w:tcPr>
            <w:tcW w:w="879" w:type="dxa"/>
            <w:tcBorders>
              <w:top w:val="nil"/>
              <w:left w:val="nil"/>
              <w:bottom w:val="single" w:sz="4" w:space="0" w:color="auto"/>
              <w:right w:val="single" w:sz="4" w:space="0" w:color="auto"/>
            </w:tcBorders>
            <w:shd w:val="clear" w:color="000000" w:fill="FFFFFF"/>
            <w:noWrap/>
            <w:vAlign w:val="bottom"/>
            <w:hideMark/>
          </w:tcPr>
          <w:p w14:paraId="73B6386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309E6D4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05E23C01" w14:textId="77777777" w:rsidTr="007F0B90">
        <w:trPr>
          <w:trHeight w:val="5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4A3C4BD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37</w:t>
            </w:r>
          </w:p>
        </w:tc>
        <w:tc>
          <w:tcPr>
            <w:tcW w:w="2305" w:type="dxa"/>
            <w:tcBorders>
              <w:top w:val="nil"/>
              <w:left w:val="nil"/>
              <w:bottom w:val="single" w:sz="4" w:space="0" w:color="auto"/>
              <w:right w:val="single" w:sz="4" w:space="0" w:color="auto"/>
            </w:tcBorders>
            <w:shd w:val="clear" w:color="000000" w:fill="FFFFFF"/>
            <w:noWrap/>
            <w:vAlign w:val="bottom"/>
            <w:hideMark/>
          </w:tcPr>
          <w:p w14:paraId="0637819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”Sirgiliu Lux”</w:t>
            </w:r>
          </w:p>
        </w:tc>
        <w:tc>
          <w:tcPr>
            <w:tcW w:w="824" w:type="dxa"/>
            <w:tcBorders>
              <w:top w:val="nil"/>
              <w:left w:val="nil"/>
              <w:bottom w:val="single" w:sz="4" w:space="0" w:color="auto"/>
              <w:right w:val="single" w:sz="4" w:space="0" w:color="auto"/>
            </w:tcBorders>
            <w:shd w:val="clear" w:color="000000" w:fill="FFFFFF"/>
            <w:noWrap/>
            <w:vAlign w:val="bottom"/>
            <w:hideMark/>
          </w:tcPr>
          <w:p w14:paraId="1A73D7C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69289C5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5601B8C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1B1A6C9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115.7</w:t>
            </w:r>
          </w:p>
        </w:tc>
        <w:tc>
          <w:tcPr>
            <w:tcW w:w="785" w:type="dxa"/>
            <w:tcBorders>
              <w:top w:val="nil"/>
              <w:left w:val="nil"/>
              <w:bottom w:val="single" w:sz="4" w:space="0" w:color="auto"/>
              <w:right w:val="single" w:sz="4" w:space="0" w:color="auto"/>
            </w:tcBorders>
            <w:shd w:val="clear" w:color="000000" w:fill="FFFFFF"/>
            <w:noWrap/>
            <w:vAlign w:val="bottom"/>
            <w:hideMark/>
          </w:tcPr>
          <w:p w14:paraId="5FC546A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5.5</w:t>
            </w:r>
          </w:p>
        </w:tc>
        <w:tc>
          <w:tcPr>
            <w:tcW w:w="824" w:type="dxa"/>
            <w:tcBorders>
              <w:top w:val="nil"/>
              <w:left w:val="nil"/>
              <w:bottom w:val="single" w:sz="4" w:space="0" w:color="auto"/>
              <w:right w:val="single" w:sz="4" w:space="0" w:color="auto"/>
            </w:tcBorders>
            <w:shd w:val="clear" w:color="000000" w:fill="FFFFFF"/>
            <w:noWrap/>
            <w:vAlign w:val="bottom"/>
            <w:hideMark/>
          </w:tcPr>
          <w:p w14:paraId="2E3383E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121.2</w:t>
            </w:r>
          </w:p>
        </w:tc>
        <w:tc>
          <w:tcPr>
            <w:tcW w:w="960" w:type="dxa"/>
            <w:tcBorders>
              <w:top w:val="nil"/>
              <w:left w:val="nil"/>
              <w:bottom w:val="single" w:sz="4" w:space="0" w:color="auto"/>
              <w:right w:val="single" w:sz="4" w:space="0" w:color="auto"/>
            </w:tcBorders>
            <w:shd w:val="clear" w:color="000000" w:fill="FFFFFF"/>
            <w:noWrap/>
            <w:vAlign w:val="bottom"/>
            <w:hideMark/>
          </w:tcPr>
          <w:p w14:paraId="0958009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123.95</w:t>
            </w:r>
          </w:p>
        </w:tc>
        <w:tc>
          <w:tcPr>
            <w:tcW w:w="960" w:type="dxa"/>
            <w:tcBorders>
              <w:top w:val="nil"/>
              <w:left w:val="nil"/>
              <w:bottom w:val="single" w:sz="4" w:space="0" w:color="auto"/>
              <w:right w:val="nil"/>
            </w:tcBorders>
            <w:shd w:val="clear" w:color="000000" w:fill="FFFFFF"/>
            <w:noWrap/>
            <w:vAlign w:val="bottom"/>
            <w:hideMark/>
          </w:tcPr>
          <w:p w14:paraId="101BB29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121.14</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119F2FD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22FBDF1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-0.06</w:t>
            </w:r>
          </w:p>
        </w:tc>
        <w:tc>
          <w:tcPr>
            <w:tcW w:w="879" w:type="dxa"/>
            <w:tcBorders>
              <w:top w:val="nil"/>
              <w:left w:val="nil"/>
              <w:bottom w:val="single" w:sz="4" w:space="0" w:color="auto"/>
              <w:right w:val="single" w:sz="4" w:space="0" w:color="auto"/>
            </w:tcBorders>
            <w:shd w:val="clear" w:color="000000" w:fill="FFFFFF"/>
            <w:noWrap/>
            <w:vAlign w:val="bottom"/>
            <w:hideMark/>
          </w:tcPr>
          <w:p w14:paraId="33A9685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123.95</w:t>
            </w:r>
          </w:p>
        </w:tc>
        <w:tc>
          <w:tcPr>
            <w:tcW w:w="879" w:type="dxa"/>
            <w:tcBorders>
              <w:top w:val="nil"/>
              <w:left w:val="nil"/>
              <w:bottom w:val="single" w:sz="4" w:space="0" w:color="auto"/>
              <w:right w:val="single" w:sz="4" w:space="0" w:color="auto"/>
            </w:tcBorders>
            <w:shd w:val="clear" w:color="000000" w:fill="FFFFFF"/>
            <w:noWrap/>
            <w:vAlign w:val="bottom"/>
            <w:hideMark/>
          </w:tcPr>
          <w:p w14:paraId="0514B14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3E4FB006" w14:textId="77777777" w:rsidTr="007F0B90">
        <w:trPr>
          <w:trHeight w:val="116"/>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32496D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38</w:t>
            </w:r>
          </w:p>
        </w:tc>
        <w:tc>
          <w:tcPr>
            <w:tcW w:w="2305" w:type="dxa"/>
            <w:tcBorders>
              <w:top w:val="nil"/>
              <w:left w:val="nil"/>
              <w:bottom w:val="single" w:sz="4" w:space="0" w:color="auto"/>
              <w:right w:val="single" w:sz="4" w:space="0" w:color="auto"/>
            </w:tcBorders>
            <w:shd w:val="clear" w:color="000000" w:fill="FFFFFF"/>
            <w:noWrap/>
            <w:vAlign w:val="bottom"/>
            <w:hideMark/>
          </w:tcPr>
          <w:p w14:paraId="3DBC14A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”Explorator Grup”</w:t>
            </w:r>
          </w:p>
        </w:tc>
        <w:tc>
          <w:tcPr>
            <w:tcW w:w="824" w:type="dxa"/>
            <w:tcBorders>
              <w:top w:val="nil"/>
              <w:left w:val="nil"/>
              <w:bottom w:val="single" w:sz="4" w:space="0" w:color="auto"/>
              <w:right w:val="single" w:sz="4" w:space="0" w:color="auto"/>
            </w:tcBorders>
            <w:shd w:val="clear" w:color="000000" w:fill="FFFFFF"/>
            <w:noWrap/>
            <w:vAlign w:val="bottom"/>
            <w:hideMark/>
          </w:tcPr>
          <w:p w14:paraId="7370C38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480AC83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60B0F26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7F511BC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7.08</w:t>
            </w:r>
          </w:p>
        </w:tc>
        <w:tc>
          <w:tcPr>
            <w:tcW w:w="785" w:type="dxa"/>
            <w:tcBorders>
              <w:top w:val="nil"/>
              <w:left w:val="nil"/>
              <w:bottom w:val="nil"/>
              <w:right w:val="single" w:sz="4" w:space="0" w:color="auto"/>
            </w:tcBorders>
            <w:shd w:val="clear" w:color="000000" w:fill="FFFFFF"/>
            <w:noWrap/>
            <w:vAlign w:val="bottom"/>
            <w:hideMark/>
          </w:tcPr>
          <w:p w14:paraId="65A2CB5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0.8</w:t>
            </w:r>
          </w:p>
        </w:tc>
        <w:tc>
          <w:tcPr>
            <w:tcW w:w="824" w:type="dxa"/>
            <w:tcBorders>
              <w:top w:val="nil"/>
              <w:left w:val="nil"/>
              <w:bottom w:val="single" w:sz="4" w:space="0" w:color="auto"/>
              <w:right w:val="single" w:sz="4" w:space="0" w:color="auto"/>
            </w:tcBorders>
            <w:shd w:val="clear" w:color="000000" w:fill="FFFFFF"/>
            <w:noWrap/>
            <w:vAlign w:val="bottom"/>
            <w:hideMark/>
          </w:tcPr>
          <w:p w14:paraId="3160087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7.88</w:t>
            </w:r>
          </w:p>
        </w:tc>
        <w:tc>
          <w:tcPr>
            <w:tcW w:w="960" w:type="dxa"/>
            <w:tcBorders>
              <w:top w:val="nil"/>
              <w:left w:val="nil"/>
              <w:bottom w:val="nil"/>
              <w:right w:val="single" w:sz="4" w:space="0" w:color="auto"/>
            </w:tcBorders>
            <w:shd w:val="clear" w:color="000000" w:fill="FFFFFF"/>
            <w:noWrap/>
            <w:vAlign w:val="bottom"/>
            <w:hideMark/>
          </w:tcPr>
          <w:p w14:paraId="4C32D0F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nil"/>
              <w:right w:val="nil"/>
            </w:tcBorders>
            <w:shd w:val="clear" w:color="000000" w:fill="FFFFFF"/>
            <w:noWrap/>
            <w:vAlign w:val="bottom"/>
            <w:hideMark/>
          </w:tcPr>
          <w:p w14:paraId="5486A17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4BED2BF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64BDA05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59BD071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3C6D7C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0.92</w:t>
            </w:r>
          </w:p>
        </w:tc>
      </w:tr>
      <w:tr w:rsidR="00FE7844" w:rsidRPr="0075705D" w14:paraId="1F94F358" w14:textId="77777777" w:rsidTr="007F0B90">
        <w:trPr>
          <w:trHeight w:val="89"/>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1220B6C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39</w:t>
            </w:r>
          </w:p>
        </w:tc>
        <w:tc>
          <w:tcPr>
            <w:tcW w:w="2305" w:type="dxa"/>
            <w:tcBorders>
              <w:top w:val="nil"/>
              <w:left w:val="nil"/>
              <w:bottom w:val="single" w:sz="4" w:space="0" w:color="auto"/>
              <w:right w:val="single" w:sz="4" w:space="0" w:color="auto"/>
            </w:tcBorders>
            <w:shd w:val="clear" w:color="000000" w:fill="FFFFFF"/>
            <w:noWrap/>
            <w:vAlign w:val="bottom"/>
            <w:hideMark/>
          </w:tcPr>
          <w:p w14:paraId="0C1035D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ÎCS ”Knauf -Gips” SRL</w:t>
            </w:r>
          </w:p>
        </w:tc>
        <w:tc>
          <w:tcPr>
            <w:tcW w:w="824" w:type="dxa"/>
            <w:tcBorders>
              <w:top w:val="nil"/>
              <w:left w:val="nil"/>
              <w:bottom w:val="single" w:sz="4" w:space="0" w:color="auto"/>
              <w:right w:val="single" w:sz="4" w:space="0" w:color="auto"/>
            </w:tcBorders>
            <w:shd w:val="clear" w:color="000000" w:fill="FFFFFF"/>
            <w:noWrap/>
            <w:vAlign w:val="bottom"/>
            <w:hideMark/>
          </w:tcPr>
          <w:p w14:paraId="64EEABF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352.5</w:t>
            </w:r>
          </w:p>
        </w:tc>
        <w:tc>
          <w:tcPr>
            <w:tcW w:w="784" w:type="dxa"/>
            <w:tcBorders>
              <w:top w:val="nil"/>
              <w:left w:val="nil"/>
              <w:bottom w:val="single" w:sz="4" w:space="0" w:color="auto"/>
              <w:right w:val="single" w:sz="4" w:space="0" w:color="auto"/>
            </w:tcBorders>
            <w:shd w:val="clear" w:color="000000" w:fill="FFFFFF"/>
            <w:noWrap/>
            <w:vAlign w:val="bottom"/>
            <w:hideMark/>
          </w:tcPr>
          <w:p w14:paraId="3347C5F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16.4</w:t>
            </w:r>
          </w:p>
        </w:tc>
        <w:tc>
          <w:tcPr>
            <w:tcW w:w="824" w:type="dxa"/>
            <w:tcBorders>
              <w:top w:val="nil"/>
              <w:left w:val="nil"/>
              <w:bottom w:val="single" w:sz="4" w:space="0" w:color="auto"/>
              <w:right w:val="single" w:sz="4" w:space="0" w:color="auto"/>
            </w:tcBorders>
            <w:shd w:val="clear" w:color="000000" w:fill="FFFFFF"/>
            <w:noWrap/>
            <w:vAlign w:val="bottom"/>
            <w:hideMark/>
          </w:tcPr>
          <w:p w14:paraId="6381BCF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368.9</w:t>
            </w:r>
          </w:p>
        </w:tc>
        <w:tc>
          <w:tcPr>
            <w:tcW w:w="824" w:type="dxa"/>
            <w:tcBorders>
              <w:top w:val="nil"/>
              <w:left w:val="nil"/>
              <w:bottom w:val="single" w:sz="4" w:space="0" w:color="auto"/>
              <w:right w:val="single" w:sz="4" w:space="0" w:color="auto"/>
            </w:tcBorders>
            <w:shd w:val="clear" w:color="000000" w:fill="FFFFFF"/>
            <w:noWrap/>
            <w:vAlign w:val="bottom"/>
            <w:hideMark/>
          </w:tcPr>
          <w:p w14:paraId="033C1B3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276.4</w:t>
            </w:r>
          </w:p>
        </w:tc>
        <w:tc>
          <w:tcPr>
            <w:tcW w:w="785" w:type="dxa"/>
            <w:tcBorders>
              <w:top w:val="single" w:sz="4" w:space="0" w:color="auto"/>
              <w:left w:val="nil"/>
              <w:bottom w:val="single" w:sz="4" w:space="0" w:color="auto"/>
              <w:right w:val="single" w:sz="4" w:space="0" w:color="auto"/>
            </w:tcBorders>
            <w:shd w:val="clear" w:color="000000" w:fill="FFFFFF"/>
            <w:noWrap/>
            <w:vAlign w:val="bottom"/>
            <w:hideMark/>
          </w:tcPr>
          <w:p w14:paraId="33ECD6A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15.4</w:t>
            </w:r>
          </w:p>
        </w:tc>
        <w:tc>
          <w:tcPr>
            <w:tcW w:w="824" w:type="dxa"/>
            <w:tcBorders>
              <w:top w:val="nil"/>
              <w:left w:val="nil"/>
              <w:bottom w:val="single" w:sz="4" w:space="0" w:color="auto"/>
              <w:right w:val="single" w:sz="4" w:space="0" w:color="auto"/>
            </w:tcBorders>
            <w:shd w:val="clear" w:color="000000" w:fill="FFFFFF"/>
            <w:noWrap/>
            <w:vAlign w:val="bottom"/>
            <w:hideMark/>
          </w:tcPr>
          <w:p w14:paraId="1FF2F3E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291.8</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4683906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368.9</w:t>
            </w:r>
          </w:p>
        </w:tc>
        <w:tc>
          <w:tcPr>
            <w:tcW w:w="960" w:type="dxa"/>
            <w:tcBorders>
              <w:top w:val="single" w:sz="4" w:space="0" w:color="auto"/>
              <w:left w:val="nil"/>
              <w:bottom w:val="single" w:sz="4" w:space="0" w:color="auto"/>
              <w:right w:val="nil"/>
            </w:tcBorders>
            <w:shd w:val="clear" w:color="000000" w:fill="FFFFFF"/>
            <w:noWrap/>
            <w:vAlign w:val="bottom"/>
            <w:hideMark/>
          </w:tcPr>
          <w:p w14:paraId="40469A3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291.8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6F9682D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7C2797E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15FA57C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0051F7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154583FD" w14:textId="77777777" w:rsidTr="007F0B90">
        <w:trPr>
          <w:trHeight w:val="62"/>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0484C0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40</w:t>
            </w:r>
          </w:p>
        </w:tc>
        <w:tc>
          <w:tcPr>
            <w:tcW w:w="2305" w:type="dxa"/>
            <w:tcBorders>
              <w:top w:val="nil"/>
              <w:left w:val="nil"/>
              <w:bottom w:val="single" w:sz="4" w:space="0" w:color="auto"/>
              <w:right w:val="single" w:sz="4" w:space="0" w:color="auto"/>
            </w:tcBorders>
            <w:shd w:val="clear" w:color="000000" w:fill="FFFFFF"/>
            <w:noWrap/>
            <w:vAlign w:val="bottom"/>
            <w:hideMark/>
          </w:tcPr>
          <w:p w14:paraId="6098EF2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ÎI „Nord -Trans-Zosim”</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14:paraId="661B596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42417AA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650BB91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0DC80EA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4EE6129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6B63744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171CB8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14:paraId="659A936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76158C3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33B103D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28EDB55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2536B3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334CE464"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6E5345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41</w:t>
            </w:r>
          </w:p>
        </w:tc>
        <w:tc>
          <w:tcPr>
            <w:tcW w:w="2305" w:type="dxa"/>
            <w:tcBorders>
              <w:top w:val="nil"/>
              <w:left w:val="nil"/>
              <w:bottom w:val="single" w:sz="4" w:space="0" w:color="auto"/>
              <w:right w:val="single" w:sz="4" w:space="0" w:color="auto"/>
            </w:tcBorders>
            <w:shd w:val="clear" w:color="000000" w:fill="FFFFFF"/>
            <w:noWrap/>
            <w:vAlign w:val="bottom"/>
            <w:hideMark/>
          </w:tcPr>
          <w:p w14:paraId="4214ABC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ÎI ”Mihail Melnic”</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14:paraId="2E0E5BB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77E1495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18C7112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27E9E5E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5325958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63E52D6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A0AF94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14:paraId="420A934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2AC0ED4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465A7DA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18933B8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635E4A1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175E4451" w14:textId="77777777" w:rsidTr="007F0B90">
        <w:trPr>
          <w:trHeight w:val="10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7E2A53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42</w:t>
            </w:r>
          </w:p>
        </w:tc>
        <w:tc>
          <w:tcPr>
            <w:tcW w:w="2305" w:type="dxa"/>
            <w:tcBorders>
              <w:top w:val="nil"/>
              <w:left w:val="nil"/>
              <w:bottom w:val="single" w:sz="4" w:space="0" w:color="auto"/>
              <w:right w:val="single" w:sz="4" w:space="0" w:color="auto"/>
            </w:tcBorders>
            <w:shd w:val="clear" w:color="000000" w:fill="FFFFFF"/>
            <w:noWrap/>
            <w:vAlign w:val="bottom"/>
            <w:hideMark/>
          </w:tcPr>
          <w:p w14:paraId="3CE94DD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SA ”Calcar”</w:t>
            </w:r>
          </w:p>
        </w:tc>
        <w:tc>
          <w:tcPr>
            <w:tcW w:w="824" w:type="dxa"/>
            <w:tcBorders>
              <w:top w:val="nil"/>
              <w:left w:val="nil"/>
              <w:bottom w:val="single" w:sz="4" w:space="0" w:color="auto"/>
              <w:right w:val="single" w:sz="4" w:space="0" w:color="auto"/>
            </w:tcBorders>
            <w:shd w:val="clear" w:color="000000" w:fill="FFFFFF"/>
            <w:noWrap/>
            <w:vAlign w:val="bottom"/>
            <w:hideMark/>
          </w:tcPr>
          <w:p w14:paraId="5D5B9AD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146.2</w:t>
            </w:r>
          </w:p>
        </w:tc>
        <w:tc>
          <w:tcPr>
            <w:tcW w:w="784" w:type="dxa"/>
            <w:tcBorders>
              <w:top w:val="nil"/>
              <w:left w:val="nil"/>
              <w:bottom w:val="single" w:sz="4" w:space="0" w:color="auto"/>
              <w:right w:val="single" w:sz="4" w:space="0" w:color="auto"/>
            </w:tcBorders>
            <w:shd w:val="clear" w:color="000000" w:fill="FFFFFF"/>
            <w:noWrap/>
            <w:vAlign w:val="bottom"/>
            <w:hideMark/>
          </w:tcPr>
          <w:p w14:paraId="1E50790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0.85</w:t>
            </w:r>
          </w:p>
        </w:tc>
        <w:tc>
          <w:tcPr>
            <w:tcW w:w="824" w:type="dxa"/>
            <w:tcBorders>
              <w:top w:val="nil"/>
              <w:left w:val="nil"/>
              <w:bottom w:val="single" w:sz="4" w:space="0" w:color="auto"/>
              <w:right w:val="single" w:sz="4" w:space="0" w:color="auto"/>
            </w:tcBorders>
            <w:shd w:val="clear" w:color="000000" w:fill="FFFFFF"/>
            <w:noWrap/>
            <w:vAlign w:val="bottom"/>
            <w:hideMark/>
          </w:tcPr>
          <w:p w14:paraId="1041027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147.05</w:t>
            </w:r>
          </w:p>
        </w:tc>
        <w:tc>
          <w:tcPr>
            <w:tcW w:w="824" w:type="dxa"/>
            <w:tcBorders>
              <w:top w:val="nil"/>
              <w:left w:val="nil"/>
              <w:bottom w:val="single" w:sz="4" w:space="0" w:color="auto"/>
              <w:right w:val="single" w:sz="4" w:space="0" w:color="auto"/>
            </w:tcBorders>
            <w:shd w:val="clear" w:color="000000" w:fill="FFFFFF"/>
            <w:noWrap/>
            <w:vAlign w:val="bottom"/>
            <w:hideMark/>
          </w:tcPr>
          <w:p w14:paraId="2907D2F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146.7</w:t>
            </w:r>
          </w:p>
        </w:tc>
        <w:tc>
          <w:tcPr>
            <w:tcW w:w="785" w:type="dxa"/>
            <w:tcBorders>
              <w:top w:val="nil"/>
              <w:left w:val="nil"/>
              <w:bottom w:val="single" w:sz="4" w:space="0" w:color="auto"/>
              <w:right w:val="single" w:sz="4" w:space="0" w:color="auto"/>
            </w:tcBorders>
            <w:shd w:val="clear" w:color="000000" w:fill="FFFFFF"/>
            <w:noWrap/>
            <w:vAlign w:val="bottom"/>
            <w:hideMark/>
          </w:tcPr>
          <w:p w14:paraId="2C360C4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0.86</w:t>
            </w:r>
          </w:p>
        </w:tc>
        <w:tc>
          <w:tcPr>
            <w:tcW w:w="824" w:type="dxa"/>
            <w:tcBorders>
              <w:top w:val="nil"/>
              <w:left w:val="nil"/>
              <w:bottom w:val="single" w:sz="4" w:space="0" w:color="auto"/>
              <w:right w:val="single" w:sz="4" w:space="0" w:color="auto"/>
            </w:tcBorders>
            <w:shd w:val="clear" w:color="000000" w:fill="FFFFFF"/>
            <w:noWrap/>
            <w:vAlign w:val="bottom"/>
            <w:hideMark/>
          </w:tcPr>
          <w:p w14:paraId="3080D30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147.56</w:t>
            </w:r>
          </w:p>
        </w:tc>
        <w:tc>
          <w:tcPr>
            <w:tcW w:w="960" w:type="dxa"/>
            <w:tcBorders>
              <w:top w:val="nil"/>
              <w:left w:val="nil"/>
              <w:bottom w:val="single" w:sz="4" w:space="0" w:color="auto"/>
              <w:right w:val="single" w:sz="4" w:space="0" w:color="auto"/>
            </w:tcBorders>
            <w:shd w:val="clear" w:color="000000" w:fill="FFFFFF"/>
            <w:noWrap/>
            <w:vAlign w:val="bottom"/>
            <w:hideMark/>
          </w:tcPr>
          <w:p w14:paraId="592BD2C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147.5</w:t>
            </w:r>
          </w:p>
        </w:tc>
        <w:tc>
          <w:tcPr>
            <w:tcW w:w="960" w:type="dxa"/>
            <w:tcBorders>
              <w:top w:val="nil"/>
              <w:left w:val="nil"/>
              <w:bottom w:val="single" w:sz="4" w:space="0" w:color="auto"/>
              <w:right w:val="nil"/>
            </w:tcBorders>
            <w:shd w:val="clear" w:color="000000" w:fill="FFFFFF"/>
            <w:noWrap/>
            <w:vAlign w:val="bottom"/>
            <w:hideMark/>
          </w:tcPr>
          <w:p w14:paraId="01433C4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147.44</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0B6CF51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6E0275A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-0.12</w:t>
            </w:r>
          </w:p>
        </w:tc>
        <w:tc>
          <w:tcPr>
            <w:tcW w:w="879" w:type="dxa"/>
            <w:tcBorders>
              <w:top w:val="nil"/>
              <w:left w:val="nil"/>
              <w:bottom w:val="single" w:sz="4" w:space="0" w:color="auto"/>
              <w:right w:val="single" w:sz="4" w:space="0" w:color="auto"/>
            </w:tcBorders>
            <w:shd w:val="clear" w:color="000000" w:fill="FFFFFF"/>
            <w:noWrap/>
            <w:vAlign w:val="bottom"/>
            <w:hideMark/>
          </w:tcPr>
          <w:p w14:paraId="6F67686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0.45</w:t>
            </w:r>
          </w:p>
        </w:tc>
        <w:tc>
          <w:tcPr>
            <w:tcW w:w="879" w:type="dxa"/>
            <w:tcBorders>
              <w:top w:val="nil"/>
              <w:left w:val="nil"/>
              <w:bottom w:val="single" w:sz="4" w:space="0" w:color="auto"/>
              <w:right w:val="single" w:sz="4" w:space="0" w:color="auto"/>
            </w:tcBorders>
            <w:shd w:val="clear" w:color="000000" w:fill="FFFFFF"/>
            <w:noWrap/>
            <w:vAlign w:val="bottom"/>
            <w:hideMark/>
          </w:tcPr>
          <w:p w14:paraId="6D1D47F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370F151A" w14:textId="77777777" w:rsidTr="007F0B90">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166FA7D4" w14:textId="77777777" w:rsidR="00FE7844" w:rsidRPr="0075705D" w:rsidRDefault="00FE7844" w:rsidP="007F0B90">
            <w:pPr>
              <w:spacing w:after="0" w:line="240" w:lineRule="auto"/>
              <w:jc w:val="right"/>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43</w:t>
            </w:r>
          </w:p>
        </w:tc>
        <w:tc>
          <w:tcPr>
            <w:tcW w:w="2305" w:type="dxa"/>
            <w:tcBorders>
              <w:top w:val="nil"/>
              <w:left w:val="nil"/>
              <w:bottom w:val="single" w:sz="4" w:space="0" w:color="auto"/>
              <w:right w:val="single" w:sz="4" w:space="0" w:color="auto"/>
            </w:tcBorders>
            <w:shd w:val="clear" w:color="000000" w:fill="FFFFFF"/>
            <w:noWrap/>
            <w:vAlign w:val="bottom"/>
            <w:hideMark/>
          </w:tcPr>
          <w:p w14:paraId="54861FAB" w14:textId="77777777" w:rsidR="00FE7844" w:rsidRPr="0075705D" w:rsidRDefault="00FE7844" w:rsidP="007F0B90">
            <w:pPr>
              <w:spacing w:after="0" w:line="240" w:lineRule="auto"/>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SRL ”Valexchimp” (gaz)</w:t>
            </w:r>
          </w:p>
        </w:tc>
        <w:tc>
          <w:tcPr>
            <w:tcW w:w="824" w:type="dxa"/>
            <w:tcBorders>
              <w:top w:val="nil"/>
              <w:left w:val="nil"/>
              <w:bottom w:val="single" w:sz="4" w:space="0" w:color="auto"/>
              <w:right w:val="single" w:sz="4" w:space="0" w:color="auto"/>
            </w:tcBorders>
            <w:shd w:val="clear" w:color="000000" w:fill="FFFFFF"/>
            <w:noWrap/>
            <w:vAlign w:val="bottom"/>
            <w:hideMark/>
          </w:tcPr>
          <w:p w14:paraId="3879D10B" w14:textId="77777777" w:rsidR="00FE7844" w:rsidRPr="0075705D" w:rsidRDefault="00FE7844" w:rsidP="007F0B90">
            <w:pPr>
              <w:spacing w:after="0" w:line="240" w:lineRule="auto"/>
              <w:jc w:val="right"/>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0.09</w:t>
            </w:r>
          </w:p>
        </w:tc>
        <w:tc>
          <w:tcPr>
            <w:tcW w:w="784" w:type="dxa"/>
            <w:tcBorders>
              <w:top w:val="nil"/>
              <w:left w:val="nil"/>
              <w:bottom w:val="single" w:sz="4" w:space="0" w:color="auto"/>
              <w:right w:val="single" w:sz="4" w:space="0" w:color="auto"/>
            </w:tcBorders>
            <w:shd w:val="clear" w:color="000000" w:fill="FFFFFF"/>
            <w:noWrap/>
            <w:vAlign w:val="bottom"/>
            <w:hideMark/>
          </w:tcPr>
          <w:p w14:paraId="34555861" w14:textId="77777777" w:rsidR="00FE7844" w:rsidRPr="0075705D" w:rsidRDefault="00FE7844" w:rsidP="007F0B90">
            <w:pPr>
              <w:spacing w:after="0" w:line="240" w:lineRule="auto"/>
              <w:jc w:val="right"/>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0.003</w:t>
            </w:r>
          </w:p>
        </w:tc>
        <w:tc>
          <w:tcPr>
            <w:tcW w:w="824" w:type="dxa"/>
            <w:tcBorders>
              <w:top w:val="nil"/>
              <w:left w:val="nil"/>
              <w:bottom w:val="single" w:sz="4" w:space="0" w:color="auto"/>
              <w:right w:val="single" w:sz="4" w:space="0" w:color="auto"/>
            </w:tcBorders>
            <w:shd w:val="clear" w:color="000000" w:fill="FFFFFF"/>
            <w:noWrap/>
            <w:vAlign w:val="bottom"/>
            <w:hideMark/>
          </w:tcPr>
          <w:p w14:paraId="492C62B8" w14:textId="77777777" w:rsidR="00FE7844" w:rsidRPr="0075705D" w:rsidRDefault="00FE7844" w:rsidP="007F0B90">
            <w:pPr>
              <w:spacing w:after="0" w:line="240" w:lineRule="auto"/>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46D412BF" w14:textId="77777777" w:rsidR="00FE7844" w:rsidRPr="0075705D" w:rsidRDefault="00FE7844" w:rsidP="007F0B90">
            <w:pPr>
              <w:spacing w:after="0" w:line="240" w:lineRule="auto"/>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50E0046D" w14:textId="77777777" w:rsidR="00FE7844" w:rsidRPr="0075705D" w:rsidRDefault="00FE7844" w:rsidP="007F0B90">
            <w:pPr>
              <w:spacing w:after="0" w:line="240" w:lineRule="auto"/>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D1697AC" w14:textId="77777777" w:rsidR="00FE7844" w:rsidRPr="0075705D" w:rsidRDefault="00FE7844" w:rsidP="007F0B90">
            <w:pPr>
              <w:spacing w:after="0" w:line="240" w:lineRule="auto"/>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26C585AA" w14:textId="77777777" w:rsidR="00FE7844" w:rsidRPr="0075705D" w:rsidRDefault="00FE7844" w:rsidP="007F0B90">
            <w:pPr>
              <w:spacing w:after="0" w:line="240" w:lineRule="auto"/>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 </w:t>
            </w:r>
          </w:p>
        </w:tc>
        <w:tc>
          <w:tcPr>
            <w:tcW w:w="960" w:type="dxa"/>
            <w:tcBorders>
              <w:top w:val="nil"/>
              <w:left w:val="nil"/>
              <w:bottom w:val="single" w:sz="4" w:space="0" w:color="auto"/>
              <w:right w:val="nil"/>
            </w:tcBorders>
            <w:shd w:val="clear" w:color="000000" w:fill="FFFFFF"/>
            <w:noWrap/>
            <w:vAlign w:val="bottom"/>
            <w:hideMark/>
          </w:tcPr>
          <w:p w14:paraId="02A59EFB" w14:textId="77777777" w:rsidR="00FE7844" w:rsidRPr="0075705D" w:rsidRDefault="00FE7844" w:rsidP="007F0B90">
            <w:pPr>
              <w:spacing w:after="0" w:line="240" w:lineRule="auto"/>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26D0BCF5" w14:textId="77777777" w:rsidR="00FE7844" w:rsidRPr="0075705D" w:rsidRDefault="00FE7844" w:rsidP="007F0B90">
            <w:pPr>
              <w:spacing w:after="0" w:line="240" w:lineRule="auto"/>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30EDB835" w14:textId="77777777" w:rsidR="00FE7844" w:rsidRPr="0075705D" w:rsidRDefault="00FE7844" w:rsidP="007F0B90">
            <w:pPr>
              <w:spacing w:after="0" w:line="240" w:lineRule="auto"/>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2AC09263" w14:textId="77777777" w:rsidR="00FE7844" w:rsidRPr="0075705D" w:rsidRDefault="00FE7844" w:rsidP="007F0B90">
            <w:pPr>
              <w:spacing w:after="0" w:line="240" w:lineRule="auto"/>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38BC9E3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5CDAF35F" w14:textId="77777777" w:rsidTr="007F0B90">
        <w:trPr>
          <w:trHeight w:val="14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8A94DDA" w14:textId="77777777" w:rsidR="00FE7844" w:rsidRPr="0075705D" w:rsidRDefault="00FE7844" w:rsidP="007F0B90">
            <w:pPr>
              <w:spacing w:after="0" w:line="240" w:lineRule="auto"/>
              <w:jc w:val="right"/>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44</w:t>
            </w:r>
          </w:p>
        </w:tc>
        <w:tc>
          <w:tcPr>
            <w:tcW w:w="2305" w:type="dxa"/>
            <w:tcBorders>
              <w:top w:val="nil"/>
              <w:left w:val="nil"/>
              <w:bottom w:val="single" w:sz="4" w:space="0" w:color="auto"/>
              <w:right w:val="single" w:sz="4" w:space="0" w:color="auto"/>
            </w:tcBorders>
            <w:shd w:val="clear" w:color="000000" w:fill="FFFFFF"/>
            <w:noWrap/>
            <w:vAlign w:val="bottom"/>
            <w:hideMark/>
          </w:tcPr>
          <w:p w14:paraId="721C8201" w14:textId="77777777" w:rsidR="00FE7844" w:rsidRPr="0075705D" w:rsidRDefault="00FE7844" w:rsidP="007F0B90">
            <w:pPr>
              <w:spacing w:after="0" w:line="240" w:lineRule="auto"/>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SRL ”Valexchimp” (petrol)</w:t>
            </w:r>
          </w:p>
        </w:tc>
        <w:tc>
          <w:tcPr>
            <w:tcW w:w="824" w:type="dxa"/>
            <w:tcBorders>
              <w:top w:val="nil"/>
              <w:left w:val="nil"/>
              <w:bottom w:val="single" w:sz="4" w:space="0" w:color="auto"/>
              <w:right w:val="single" w:sz="4" w:space="0" w:color="auto"/>
            </w:tcBorders>
            <w:shd w:val="clear" w:color="000000" w:fill="FFFFFF"/>
            <w:noWrap/>
            <w:vAlign w:val="bottom"/>
            <w:hideMark/>
          </w:tcPr>
          <w:p w14:paraId="4AB44A16" w14:textId="77777777" w:rsidR="00FE7844" w:rsidRPr="0075705D" w:rsidRDefault="00FE7844" w:rsidP="007F0B90">
            <w:pPr>
              <w:spacing w:after="0" w:line="240" w:lineRule="auto"/>
              <w:jc w:val="right"/>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5.063</w:t>
            </w:r>
          </w:p>
        </w:tc>
        <w:tc>
          <w:tcPr>
            <w:tcW w:w="784" w:type="dxa"/>
            <w:tcBorders>
              <w:top w:val="nil"/>
              <w:left w:val="nil"/>
              <w:bottom w:val="single" w:sz="4" w:space="0" w:color="auto"/>
              <w:right w:val="single" w:sz="4" w:space="0" w:color="auto"/>
            </w:tcBorders>
            <w:shd w:val="clear" w:color="000000" w:fill="FFFFFF"/>
            <w:noWrap/>
            <w:vAlign w:val="bottom"/>
            <w:hideMark/>
          </w:tcPr>
          <w:p w14:paraId="018B1339" w14:textId="77777777" w:rsidR="00FE7844" w:rsidRPr="0075705D" w:rsidRDefault="00FE7844" w:rsidP="007F0B90">
            <w:pPr>
              <w:spacing w:after="0" w:line="240" w:lineRule="auto"/>
              <w:jc w:val="right"/>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4F6D3465" w14:textId="77777777" w:rsidR="00FE7844" w:rsidRPr="0075705D" w:rsidRDefault="00FE7844" w:rsidP="007F0B90">
            <w:pPr>
              <w:spacing w:after="0" w:line="240" w:lineRule="auto"/>
              <w:jc w:val="right"/>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5.063</w:t>
            </w:r>
          </w:p>
        </w:tc>
        <w:tc>
          <w:tcPr>
            <w:tcW w:w="824" w:type="dxa"/>
            <w:tcBorders>
              <w:top w:val="nil"/>
              <w:left w:val="nil"/>
              <w:bottom w:val="single" w:sz="4" w:space="0" w:color="auto"/>
              <w:right w:val="single" w:sz="4" w:space="0" w:color="auto"/>
            </w:tcBorders>
            <w:shd w:val="clear" w:color="000000" w:fill="FFFFFF"/>
            <w:noWrap/>
            <w:vAlign w:val="bottom"/>
            <w:hideMark/>
          </w:tcPr>
          <w:p w14:paraId="2B7FD37F" w14:textId="77777777" w:rsidR="00FE7844" w:rsidRPr="0075705D" w:rsidRDefault="00FE7844" w:rsidP="007F0B90">
            <w:pPr>
              <w:spacing w:after="0" w:line="240" w:lineRule="auto"/>
              <w:jc w:val="right"/>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5.032</w:t>
            </w:r>
          </w:p>
        </w:tc>
        <w:tc>
          <w:tcPr>
            <w:tcW w:w="785" w:type="dxa"/>
            <w:tcBorders>
              <w:top w:val="nil"/>
              <w:left w:val="nil"/>
              <w:bottom w:val="single" w:sz="4" w:space="0" w:color="auto"/>
              <w:right w:val="single" w:sz="4" w:space="0" w:color="auto"/>
            </w:tcBorders>
            <w:shd w:val="clear" w:color="000000" w:fill="FFFFFF"/>
            <w:noWrap/>
            <w:vAlign w:val="bottom"/>
            <w:hideMark/>
          </w:tcPr>
          <w:p w14:paraId="61E1750B" w14:textId="77777777" w:rsidR="00FE7844" w:rsidRPr="0075705D" w:rsidRDefault="00FE7844" w:rsidP="007F0B90">
            <w:pPr>
              <w:spacing w:after="0" w:line="240" w:lineRule="auto"/>
              <w:jc w:val="right"/>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215412E5" w14:textId="77777777" w:rsidR="00FE7844" w:rsidRPr="0075705D" w:rsidRDefault="00FE7844" w:rsidP="007F0B90">
            <w:pPr>
              <w:spacing w:after="0" w:line="240" w:lineRule="auto"/>
              <w:jc w:val="right"/>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5.032</w:t>
            </w:r>
          </w:p>
        </w:tc>
        <w:tc>
          <w:tcPr>
            <w:tcW w:w="960" w:type="dxa"/>
            <w:tcBorders>
              <w:top w:val="nil"/>
              <w:left w:val="nil"/>
              <w:bottom w:val="single" w:sz="4" w:space="0" w:color="auto"/>
              <w:right w:val="single" w:sz="4" w:space="0" w:color="auto"/>
            </w:tcBorders>
            <w:shd w:val="clear" w:color="000000" w:fill="FFFFFF"/>
            <w:noWrap/>
            <w:vAlign w:val="bottom"/>
            <w:hideMark/>
          </w:tcPr>
          <w:p w14:paraId="3165A43F" w14:textId="77777777" w:rsidR="00FE7844" w:rsidRPr="0075705D" w:rsidRDefault="00FE7844" w:rsidP="007F0B90">
            <w:pPr>
              <w:spacing w:after="0" w:line="240" w:lineRule="auto"/>
              <w:jc w:val="right"/>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0</w:t>
            </w:r>
          </w:p>
        </w:tc>
        <w:tc>
          <w:tcPr>
            <w:tcW w:w="960" w:type="dxa"/>
            <w:tcBorders>
              <w:top w:val="nil"/>
              <w:left w:val="nil"/>
              <w:bottom w:val="single" w:sz="4" w:space="0" w:color="auto"/>
              <w:right w:val="nil"/>
            </w:tcBorders>
            <w:shd w:val="clear" w:color="000000" w:fill="FFFFFF"/>
            <w:noWrap/>
            <w:vAlign w:val="bottom"/>
            <w:hideMark/>
          </w:tcPr>
          <w:p w14:paraId="235AE28D" w14:textId="77777777" w:rsidR="00FE7844" w:rsidRPr="0075705D" w:rsidRDefault="00FE7844" w:rsidP="007F0B90">
            <w:pPr>
              <w:spacing w:after="0" w:line="240" w:lineRule="auto"/>
              <w:jc w:val="right"/>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70B1F0A5" w14:textId="77777777" w:rsidR="00FE7844" w:rsidRPr="0075705D" w:rsidRDefault="00FE7844" w:rsidP="007F0B90">
            <w:pPr>
              <w:spacing w:after="0" w:line="240" w:lineRule="auto"/>
              <w:jc w:val="right"/>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-5.063</w:t>
            </w:r>
          </w:p>
        </w:tc>
        <w:tc>
          <w:tcPr>
            <w:tcW w:w="830" w:type="dxa"/>
            <w:tcBorders>
              <w:top w:val="nil"/>
              <w:left w:val="nil"/>
              <w:bottom w:val="single" w:sz="4" w:space="0" w:color="auto"/>
              <w:right w:val="single" w:sz="4" w:space="0" w:color="auto"/>
            </w:tcBorders>
            <w:shd w:val="clear" w:color="000000" w:fill="FFFFFF"/>
            <w:noWrap/>
            <w:vAlign w:val="bottom"/>
            <w:hideMark/>
          </w:tcPr>
          <w:p w14:paraId="7569D755" w14:textId="77777777" w:rsidR="00FE7844" w:rsidRPr="0075705D" w:rsidRDefault="00FE7844" w:rsidP="007F0B90">
            <w:pPr>
              <w:spacing w:after="0" w:line="240" w:lineRule="auto"/>
              <w:jc w:val="right"/>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-5.032</w:t>
            </w:r>
          </w:p>
        </w:tc>
        <w:tc>
          <w:tcPr>
            <w:tcW w:w="879" w:type="dxa"/>
            <w:tcBorders>
              <w:top w:val="nil"/>
              <w:left w:val="nil"/>
              <w:bottom w:val="single" w:sz="4" w:space="0" w:color="auto"/>
              <w:right w:val="single" w:sz="4" w:space="0" w:color="auto"/>
            </w:tcBorders>
            <w:shd w:val="clear" w:color="000000" w:fill="FFFFFF"/>
            <w:noWrap/>
            <w:vAlign w:val="bottom"/>
            <w:hideMark/>
          </w:tcPr>
          <w:p w14:paraId="7876DF92" w14:textId="77777777" w:rsidR="00FE7844" w:rsidRPr="0075705D" w:rsidRDefault="00FE7844" w:rsidP="007F0B90">
            <w:pPr>
              <w:spacing w:after="0" w:line="240" w:lineRule="auto"/>
              <w:rPr>
                <w:rFonts w:ascii="Calibri Light" w:eastAsia="Times New Roman" w:hAnsi="Calibri Light" w:cs="Times New Roman"/>
                <w:b/>
                <w:color w:val="FF0000"/>
                <w:sz w:val="16"/>
                <w:szCs w:val="16"/>
              </w:rPr>
            </w:pPr>
            <w:r w:rsidRPr="0075705D">
              <w:rPr>
                <w:rFonts w:ascii="Calibri Light" w:eastAsia="Times New Roman" w:hAnsi="Calibri Light" w:cs="Times New Roman"/>
                <w:b/>
                <w:color w:val="FF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36BE27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688C6885" w14:textId="77777777" w:rsidTr="007F0B90">
        <w:trPr>
          <w:trHeight w:val="116"/>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6B77A0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45</w:t>
            </w:r>
          </w:p>
        </w:tc>
        <w:tc>
          <w:tcPr>
            <w:tcW w:w="2305" w:type="dxa"/>
            <w:tcBorders>
              <w:top w:val="nil"/>
              <w:left w:val="nil"/>
              <w:bottom w:val="single" w:sz="4" w:space="0" w:color="auto"/>
              <w:right w:val="single" w:sz="4" w:space="0" w:color="auto"/>
            </w:tcBorders>
            <w:shd w:val="clear" w:color="000000" w:fill="FFFFFF"/>
            <w:noWrap/>
            <w:vAlign w:val="bottom"/>
            <w:hideMark/>
          </w:tcPr>
          <w:p w14:paraId="57D205D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 Geamgi”</w:t>
            </w:r>
          </w:p>
        </w:tc>
        <w:tc>
          <w:tcPr>
            <w:tcW w:w="824" w:type="dxa"/>
            <w:tcBorders>
              <w:top w:val="nil"/>
              <w:left w:val="nil"/>
              <w:bottom w:val="single" w:sz="4" w:space="0" w:color="auto"/>
              <w:right w:val="single" w:sz="4" w:space="0" w:color="auto"/>
            </w:tcBorders>
            <w:shd w:val="clear" w:color="000000" w:fill="FFFFFF"/>
            <w:noWrap/>
            <w:vAlign w:val="bottom"/>
            <w:hideMark/>
          </w:tcPr>
          <w:p w14:paraId="2F36B6A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22.9</w:t>
            </w:r>
          </w:p>
        </w:tc>
        <w:tc>
          <w:tcPr>
            <w:tcW w:w="784" w:type="dxa"/>
            <w:tcBorders>
              <w:top w:val="nil"/>
              <w:left w:val="nil"/>
              <w:bottom w:val="single" w:sz="4" w:space="0" w:color="auto"/>
              <w:right w:val="single" w:sz="4" w:space="0" w:color="auto"/>
            </w:tcBorders>
            <w:shd w:val="clear" w:color="000000" w:fill="FFFFFF"/>
            <w:noWrap/>
            <w:vAlign w:val="bottom"/>
            <w:hideMark/>
          </w:tcPr>
          <w:p w14:paraId="610A5C0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w:t>
            </w:r>
          </w:p>
        </w:tc>
        <w:tc>
          <w:tcPr>
            <w:tcW w:w="824" w:type="dxa"/>
            <w:tcBorders>
              <w:top w:val="nil"/>
              <w:left w:val="nil"/>
              <w:bottom w:val="single" w:sz="4" w:space="0" w:color="auto"/>
              <w:right w:val="single" w:sz="4" w:space="0" w:color="auto"/>
            </w:tcBorders>
            <w:shd w:val="clear" w:color="000000" w:fill="FFFFFF"/>
            <w:noWrap/>
            <w:vAlign w:val="bottom"/>
            <w:hideMark/>
          </w:tcPr>
          <w:p w14:paraId="6578F17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23.9</w:t>
            </w:r>
          </w:p>
        </w:tc>
        <w:tc>
          <w:tcPr>
            <w:tcW w:w="824" w:type="dxa"/>
            <w:tcBorders>
              <w:top w:val="nil"/>
              <w:left w:val="nil"/>
              <w:bottom w:val="single" w:sz="4" w:space="0" w:color="auto"/>
              <w:right w:val="single" w:sz="4" w:space="0" w:color="auto"/>
            </w:tcBorders>
            <w:shd w:val="clear" w:color="000000" w:fill="FFFFFF"/>
            <w:noWrap/>
            <w:vAlign w:val="bottom"/>
            <w:hideMark/>
          </w:tcPr>
          <w:p w14:paraId="6BD5927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26.3</w:t>
            </w:r>
          </w:p>
        </w:tc>
        <w:tc>
          <w:tcPr>
            <w:tcW w:w="785" w:type="dxa"/>
            <w:tcBorders>
              <w:top w:val="nil"/>
              <w:left w:val="nil"/>
              <w:bottom w:val="single" w:sz="4" w:space="0" w:color="auto"/>
              <w:right w:val="single" w:sz="4" w:space="0" w:color="auto"/>
            </w:tcBorders>
            <w:shd w:val="clear" w:color="000000" w:fill="FFFFFF"/>
            <w:noWrap/>
            <w:vAlign w:val="bottom"/>
            <w:hideMark/>
          </w:tcPr>
          <w:p w14:paraId="7B61C13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w:t>
            </w:r>
          </w:p>
        </w:tc>
        <w:tc>
          <w:tcPr>
            <w:tcW w:w="824" w:type="dxa"/>
            <w:tcBorders>
              <w:top w:val="nil"/>
              <w:left w:val="nil"/>
              <w:bottom w:val="single" w:sz="4" w:space="0" w:color="auto"/>
              <w:right w:val="single" w:sz="4" w:space="0" w:color="auto"/>
            </w:tcBorders>
            <w:shd w:val="clear" w:color="000000" w:fill="FFFFFF"/>
            <w:noWrap/>
            <w:vAlign w:val="bottom"/>
            <w:hideMark/>
          </w:tcPr>
          <w:p w14:paraId="703D515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27.4</w:t>
            </w:r>
          </w:p>
        </w:tc>
        <w:tc>
          <w:tcPr>
            <w:tcW w:w="960" w:type="dxa"/>
            <w:tcBorders>
              <w:top w:val="nil"/>
              <w:left w:val="nil"/>
              <w:bottom w:val="single" w:sz="4" w:space="0" w:color="auto"/>
              <w:right w:val="single" w:sz="4" w:space="0" w:color="auto"/>
            </w:tcBorders>
            <w:shd w:val="clear" w:color="000000" w:fill="FFFFFF"/>
            <w:noWrap/>
            <w:vAlign w:val="bottom"/>
            <w:hideMark/>
          </w:tcPr>
          <w:p w14:paraId="7B6636A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23.9</w:t>
            </w:r>
          </w:p>
        </w:tc>
        <w:tc>
          <w:tcPr>
            <w:tcW w:w="960" w:type="dxa"/>
            <w:tcBorders>
              <w:top w:val="nil"/>
              <w:left w:val="nil"/>
              <w:bottom w:val="single" w:sz="4" w:space="0" w:color="auto"/>
              <w:right w:val="nil"/>
            </w:tcBorders>
            <w:shd w:val="clear" w:color="000000" w:fill="FFFFFF"/>
            <w:noWrap/>
            <w:vAlign w:val="bottom"/>
            <w:hideMark/>
          </w:tcPr>
          <w:p w14:paraId="1B4C23A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26.31</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530075F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53B961D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-1.09</w:t>
            </w:r>
          </w:p>
        </w:tc>
        <w:tc>
          <w:tcPr>
            <w:tcW w:w="879" w:type="dxa"/>
            <w:tcBorders>
              <w:top w:val="nil"/>
              <w:left w:val="nil"/>
              <w:bottom w:val="single" w:sz="4" w:space="0" w:color="auto"/>
              <w:right w:val="single" w:sz="4" w:space="0" w:color="auto"/>
            </w:tcBorders>
            <w:shd w:val="clear" w:color="000000" w:fill="FFFFFF"/>
            <w:noWrap/>
            <w:vAlign w:val="bottom"/>
            <w:hideMark/>
          </w:tcPr>
          <w:p w14:paraId="09EB2CE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E27664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1FC3CA79" w14:textId="77777777" w:rsidTr="007F0B90">
        <w:trPr>
          <w:trHeight w:val="89"/>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6D929A4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46</w:t>
            </w:r>
          </w:p>
        </w:tc>
        <w:tc>
          <w:tcPr>
            <w:tcW w:w="2305" w:type="dxa"/>
            <w:tcBorders>
              <w:top w:val="nil"/>
              <w:left w:val="nil"/>
              <w:bottom w:val="single" w:sz="4" w:space="0" w:color="auto"/>
              <w:right w:val="single" w:sz="4" w:space="0" w:color="auto"/>
            </w:tcBorders>
            <w:shd w:val="clear" w:color="000000" w:fill="FFFFFF"/>
            <w:noWrap/>
            <w:vAlign w:val="bottom"/>
            <w:hideMark/>
          </w:tcPr>
          <w:p w14:paraId="2C352EB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”Colomeeț Valentin”</w:t>
            </w:r>
          </w:p>
        </w:tc>
        <w:tc>
          <w:tcPr>
            <w:tcW w:w="824" w:type="dxa"/>
            <w:tcBorders>
              <w:top w:val="nil"/>
              <w:left w:val="nil"/>
              <w:bottom w:val="single" w:sz="4" w:space="0" w:color="auto"/>
              <w:right w:val="single" w:sz="4" w:space="0" w:color="auto"/>
            </w:tcBorders>
            <w:shd w:val="clear" w:color="000000" w:fill="FFFFFF"/>
            <w:noWrap/>
            <w:vAlign w:val="bottom"/>
            <w:hideMark/>
          </w:tcPr>
          <w:p w14:paraId="0F4F1B9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14.7</w:t>
            </w:r>
          </w:p>
        </w:tc>
        <w:tc>
          <w:tcPr>
            <w:tcW w:w="784" w:type="dxa"/>
            <w:tcBorders>
              <w:top w:val="nil"/>
              <w:left w:val="nil"/>
              <w:bottom w:val="single" w:sz="4" w:space="0" w:color="auto"/>
              <w:right w:val="single" w:sz="4" w:space="0" w:color="auto"/>
            </w:tcBorders>
            <w:shd w:val="clear" w:color="000000" w:fill="FFFFFF"/>
            <w:noWrap/>
            <w:vAlign w:val="bottom"/>
            <w:hideMark/>
          </w:tcPr>
          <w:p w14:paraId="68E277A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w:t>
            </w:r>
          </w:p>
        </w:tc>
        <w:tc>
          <w:tcPr>
            <w:tcW w:w="824" w:type="dxa"/>
            <w:tcBorders>
              <w:top w:val="nil"/>
              <w:left w:val="nil"/>
              <w:bottom w:val="single" w:sz="4" w:space="0" w:color="auto"/>
              <w:right w:val="single" w:sz="4" w:space="0" w:color="auto"/>
            </w:tcBorders>
            <w:shd w:val="clear" w:color="000000" w:fill="FFFFFF"/>
            <w:noWrap/>
            <w:vAlign w:val="bottom"/>
            <w:hideMark/>
          </w:tcPr>
          <w:p w14:paraId="5314140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15.7</w:t>
            </w:r>
          </w:p>
        </w:tc>
        <w:tc>
          <w:tcPr>
            <w:tcW w:w="824" w:type="dxa"/>
            <w:tcBorders>
              <w:top w:val="nil"/>
              <w:left w:val="nil"/>
              <w:bottom w:val="single" w:sz="4" w:space="0" w:color="auto"/>
              <w:right w:val="single" w:sz="4" w:space="0" w:color="auto"/>
            </w:tcBorders>
            <w:shd w:val="clear" w:color="000000" w:fill="FFFFFF"/>
            <w:noWrap/>
            <w:vAlign w:val="bottom"/>
            <w:hideMark/>
          </w:tcPr>
          <w:p w14:paraId="4452629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37.3</w:t>
            </w:r>
          </w:p>
        </w:tc>
        <w:tc>
          <w:tcPr>
            <w:tcW w:w="785" w:type="dxa"/>
            <w:tcBorders>
              <w:top w:val="nil"/>
              <w:left w:val="nil"/>
              <w:bottom w:val="single" w:sz="4" w:space="0" w:color="auto"/>
              <w:right w:val="single" w:sz="4" w:space="0" w:color="auto"/>
            </w:tcBorders>
            <w:shd w:val="clear" w:color="000000" w:fill="FFFFFF"/>
            <w:noWrap/>
            <w:vAlign w:val="bottom"/>
            <w:hideMark/>
          </w:tcPr>
          <w:p w14:paraId="279DC86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6B1CCC3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37.3</w:t>
            </w:r>
          </w:p>
        </w:tc>
        <w:tc>
          <w:tcPr>
            <w:tcW w:w="960" w:type="dxa"/>
            <w:tcBorders>
              <w:top w:val="nil"/>
              <w:left w:val="nil"/>
              <w:bottom w:val="single" w:sz="4" w:space="0" w:color="auto"/>
              <w:right w:val="single" w:sz="4" w:space="0" w:color="auto"/>
            </w:tcBorders>
            <w:shd w:val="clear" w:color="000000" w:fill="FFFFFF"/>
            <w:noWrap/>
            <w:vAlign w:val="bottom"/>
            <w:hideMark/>
          </w:tcPr>
          <w:p w14:paraId="4AD31C7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11.29</w:t>
            </w:r>
          </w:p>
        </w:tc>
        <w:tc>
          <w:tcPr>
            <w:tcW w:w="960" w:type="dxa"/>
            <w:tcBorders>
              <w:top w:val="nil"/>
              <w:left w:val="nil"/>
              <w:bottom w:val="single" w:sz="4" w:space="0" w:color="auto"/>
              <w:right w:val="nil"/>
            </w:tcBorders>
            <w:shd w:val="clear" w:color="000000" w:fill="FFFFFF"/>
            <w:noWrap/>
            <w:vAlign w:val="bottom"/>
            <w:hideMark/>
          </w:tcPr>
          <w:p w14:paraId="1FF6F96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28.38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60CA18B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-4.41</w:t>
            </w:r>
          </w:p>
        </w:tc>
        <w:tc>
          <w:tcPr>
            <w:tcW w:w="830" w:type="dxa"/>
            <w:tcBorders>
              <w:top w:val="nil"/>
              <w:left w:val="nil"/>
              <w:bottom w:val="single" w:sz="4" w:space="0" w:color="auto"/>
              <w:right w:val="single" w:sz="4" w:space="0" w:color="auto"/>
            </w:tcBorders>
            <w:shd w:val="clear" w:color="000000" w:fill="FFFFFF"/>
            <w:noWrap/>
            <w:vAlign w:val="bottom"/>
            <w:hideMark/>
          </w:tcPr>
          <w:p w14:paraId="4423F95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-8.92</w:t>
            </w:r>
          </w:p>
        </w:tc>
        <w:tc>
          <w:tcPr>
            <w:tcW w:w="879" w:type="dxa"/>
            <w:tcBorders>
              <w:top w:val="nil"/>
              <w:left w:val="nil"/>
              <w:bottom w:val="single" w:sz="4" w:space="0" w:color="auto"/>
              <w:right w:val="single" w:sz="4" w:space="0" w:color="auto"/>
            </w:tcBorders>
            <w:shd w:val="clear" w:color="000000" w:fill="FFFFFF"/>
            <w:noWrap/>
            <w:vAlign w:val="bottom"/>
            <w:hideMark/>
          </w:tcPr>
          <w:p w14:paraId="3320F03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1AC72F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0E691769" w14:textId="77777777" w:rsidTr="007F0B90">
        <w:trPr>
          <w:trHeight w:val="7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53B3BC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47</w:t>
            </w:r>
          </w:p>
        </w:tc>
        <w:tc>
          <w:tcPr>
            <w:tcW w:w="2305" w:type="dxa"/>
            <w:tcBorders>
              <w:top w:val="nil"/>
              <w:left w:val="nil"/>
              <w:bottom w:val="single" w:sz="4" w:space="0" w:color="auto"/>
              <w:right w:val="nil"/>
            </w:tcBorders>
            <w:shd w:val="clear" w:color="000000" w:fill="FFFFFF"/>
            <w:noWrap/>
            <w:vAlign w:val="bottom"/>
            <w:hideMark/>
          </w:tcPr>
          <w:p w14:paraId="3C71277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”DC Adim”</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C0503A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4.6</w:t>
            </w:r>
          </w:p>
        </w:tc>
        <w:tc>
          <w:tcPr>
            <w:tcW w:w="784" w:type="dxa"/>
            <w:tcBorders>
              <w:top w:val="nil"/>
              <w:left w:val="nil"/>
              <w:bottom w:val="single" w:sz="4" w:space="0" w:color="auto"/>
              <w:right w:val="single" w:sz="4" w:space="0" w:color="auto"/>
            </w:tcBorders>
            <w:shd w:val="clear" w:color="000000" w:fill="FFFFFF"/>
            <w:noWrap/>
            <w:vAlign w:val="bottom"/>
            <w:hideMark/>
          </w:tcPr>
          <w:p w14:paraId="476B348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76CB04B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4.6</w:t>
            </w:r>
          </w:p>
        </w:tc>
        <w:tc>
          <w:tcPr>
            <w:tcW w:w="824" w:type="dxa"/>
            <w:tcBorders>
              <w:top w:val="nil"/>
              <w:left w:val="nil"/>
              <w:bottom w:val="single" w:sz="4" w:space="0" w:color="auto"/>
              <w:right w:val="single" w:sz="4" w:space="0" w:color="auto"/>
            </w:tcBorders>
            <w:shd w:val="clear" w:color="000000" w:fill="FFFFFF"/>
            <w:noWrap/>
            <w:vAlign w:val="bottom"/>
            <w:hideMark/>
          </w:tcPr>
          <w:p w14:paraId="6580F35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14.6</w:t>
            </w:r>
          </w:p>
        </w:tc>
        <w:tc>
          <w:tcPr>
            <w:tcW w:w="785" w:type="dxa"/>
            <w:tcBorders>
              <w:top w:val="nil"/>
              <w:left w:val="nil"/>
              <w:bottom w:val="single" w:sz="4" w:space="0" w:color="auto"/>
              <w:right w:val="single" w:sz="4" w:space="0" w:color="auto"/>
            </w:tcBorders>
            <w:shd w:val="clear" w:color="000000" w:fill="FFFFFF"/>
            <w:noWrap/>
            <w:vAlign w:val="bottom"/>
            <w:hideMark/>
          </w:tcPr>
          <w:p w14:paraId="1F042B0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w:t>
            </w:r>
          </w:p>
        </w:tc>
        <w:tc>
          <w:tcPr>
            <w:tcW w:w="824" w:type="dxa"/>
            <w:tcBorders>
              <w:top w:val="nil"/>
              <w:left w:val="nil"/>
              <w:bottom w:val="single" w:sz="4" w:space="0" w:color="auto"/>
              <w:right w:val="single" w:sz="4" w:space="0" w:color="auto"/>
            </w:tcBorders>
            <w:shd w:val="clear" w:color="000000" w:fill="FFFFFF"/>
            <w:noWrap/>
            <w:vAlign w:val="bottom"/>
            <w:hideMark/>
          </w:tcPr>
          <w:p w14:paraId="7DF4280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16.4</w:t>
            </w:r>
          </w:p>
        </w:tc>
        <w:tc>
          <w:tcPr>
            <w:tcW w:w="960" w:type="dxa"/>
            <w:tcBorders>
              <w:top w:val="nil"/>
              <w:left w:val="nil"/>
              <w:bottom w:val="single" w:sz="4" w:space="0" w:color="auto"/>
              <w:right w:val="single" w:sz="4" w:space="0" w:color="auto"/>
            </w:tcBorders>
            <w:shd w:val="clear" w:color="000000" w:fill="FFFFFF"/>
            <w:noWrap/>
            <w:vAlign w:val="bottom"/>
            <w:hideMark/>
          </w:tcPr>
          <w:p w14:paraId="1AB1598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4.7</w:t>
            </w:r>
          </w:p>
        </w:tc>
        <w:tc>
          <w:tcPr>
            <w:tcW w:w="960" w:type="dxa"/>
            <w:tcBorders>
              <w:top w:val="nil"/>
              <w:left w:val="nil"/>
              <w:bottom w:val="single" w:sz="4" w:space="0" w:color="auto"/>
              <w:right w:val="single" w:sz="4" w:space="0" w:color="auto"/>
            </w:tcBorders>
            <w:shd w:val="clear" w:color="000000" w:fill="FFFFFF"/>
            <w:noWrap/>
            <w:vAlign w:val="bottom"/>
            <w:hideMark/>
          </w:tcPr>
          <w:p w14:paraId="20C3A18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10.57</w:t>
            </w:r>
          </w:p>
        </w:tc>
        <w:tc>
          <w:tcPr>
            <w:tcW w:w="830" w:type="dxa"/>
            <w:tcBorders>
              <w:top w:val="nil"/>
              <w:left w:val="nil"/>
              <w:bottom w:val="single" w:sz="4" w:space="0" w:color="auto"/>
              <w:right w:val="single" w:sz="4" w:space="0" w:color="auto"/>
            </w:tcBorders>
            <w:shd w:val="clear" w:color="000000" w:fill="FFFFFF"/>
            <w:noWrap/>
            <w:vAlign w:val="bottom"/>
            <w:hideMark/>
          </w:tcPr>
          <w:p w14:paraId="0C186E9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205779B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-5.83</w:t>
            </w:r>
          </w:p>
        </w:tc>
        <w:tc>
          <w:tcPr>
            <w:tcW w:w="879" w:type="dxa"/>
            <w:tcBorders>
              <w:top w:val="nil"/>
              <w:left w:val="nil"/>
              <w:bottom w:val="single" w:sz="4" w:space="0" w:color="auto"/>
              <w:right w:val="single" w:sz="4" w:space="0" w:color="auto"/>
            </w:tcBorders>
            <w:shd w:val="clear" w:color="000000" w:fill="FFFFFF"/>
            <w:noWrap/>
            <w:vAlign w:val="bottom"/>
            <w:hideMark/>
          </w:tcPr>
          <w:p w14:paraId="56E41ED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0.1</w:t>
            </w:r>
          </w:p>
        </w:tc>
        <w:tc>
          <w:tcPr>
            <w:tcW w:w="879" w:type="dxa"/>
            <w:tcBorders>
              <w:top w:val="nil"/>
              <w:left w:val="nil"/>
              <w:bottom w:val="single" w:sz="4" w:space="0" w:color="auto"/>
              <w:right w:val="single" w:sz="4" w:space="0" w:color="auto"/>
            </w:tcBorders>
            <w:shd w:val="clear" w:color="000000" w:fill="FFFFFF"/>
            <w:noWrap/>
            <w:vAlign w:val="bottom"/>
            <w:hideMark/>
          </w:tcPr>
          <w:p w14:paraId="087F158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27AD28C0" w14:textId="77777777" w:rsidTr="007F0B90">
        <w:trPr>
          <w:trHeight w:val="4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0B3E24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48</w:t>
            </w:r>
          </w:p>
        </w:tc>
        <w:tc>
          <w:tcPr>
            <w:tcW w:w="2305" w:type="dxa"/>
            <w:tcBorders>
              <w:top w:val="nil"/>
              <w:left w:val="nil"/>
              <w:bottom w:val="single" w:sz="4" w:space="0" w:color="auto"/>
              <w:right w:val="nil"/>
            </w:tcBorders>
            <w:shd w:val="clear" w:color="000000" w:fill="FFFFFF"/>
            <w:noWrap/>
            <w:vAlign w:val="bottom"/>
            <w:hideMark/>
          </w:tcPr>
          <w:p w14:paraId="3FFD5E9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ÎI ” Lira-2-Culea”</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621BC4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2.63</w:t>
            </w:r>
          </w:p>
        </w:tc>
        <w:tc>
          <w:tcPr>
            <w:tcW w:w="784" w:type="dxa"/>
            <w:tcBorders>
              <w:top w:val="nil"/>
              <w:left w:val="nil"/>
              <w:bottom w:val="single" w:sz="4" w:space="0" w:color="auto"/>
              <w:right w:val="single" w:sz="4" w:space="0" w:color="auto"/>
            </w:tcBorders>
            <w:shd w:val="clear" w:color="000000" w:fill="FFFFFF"/>
            <w:noWrap/>
            <w:vAlign w:val="bottom"/>
            <w:hideMark/>
          </w:tcPr>
          <w:p w14:paraId="0742288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1019600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2.63</w:t>
            </w:r>
          </w:p>
        </w:tc>
        <w:tc>
          <w:tcPr>
            <w:tcW w:w="824" w:type="dxa"/>
            <w:tcBorders>
              <w:top w:val="nil"/>
              <w:left w:val="nil"/>
              <w:bottom w:val="single" w:sz="4" w:space="0" w:color="auto"/>
              <w:right w:val="single" w:sz="4" w:space="0" w:color="auto"/>
            </w:tcBorders>
            <w:shd w:val="clear" w:color="000000" w:fill="FFFFFF"/>
            <w:noWrap/>
            <w:vAlign w:val="bottom"/>
            <w:hideMark/>
          </w:tcPr>
          <w:p w14:paraId="388644C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1209B51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1975775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4A71319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7387F23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41637CE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-2.63</w:t>
            </w:r>
          </w:p>
        </w:tc>
        <w:tc>
          <w:tcPr>
            <w:tcW w:w="830" w:type="dxa"/>
            <w:tcBorders>
              <w:top w:val="nil"/>
              <w:left w:val="nil"/>
              <w:bottom w:val="single" w:sz="4" w:space="0" w:color="auto"/>
              <w:right w:val="single" w:sz="4" w:space="0" w:color="auto"/>
            </w:tcBorders>
            <w:shd w:val="clear" w:color="000000" w:fill="FFFFFF"/>
            <w:noWrap/>
            <w:vAlign w:val="bottom"/>
            <w:hideMark/>
          </w:tcPr>
          <w:p w14:paraId="20BB4C7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4C711A9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2A15F6E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3BA39B04"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9010FC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49</w:t>
            </w:r>
          </w:p>
        </w:tc>
        <w:tc>
          <w:tcPr>
            <w:tcW w:w="2305" w:type="dxa"/>
            <w:tcBorders>
              <w:top w:val="nil"/>
              <w:left w:val="nil"/>
              <w:bottom w:val="single" w:sz="4" w:space="0" w:color="auto"/>
              <w:right w:val="single" w:sz="4" w:space="0" w:color="auto"/>
            </w:tcBorders>
            <w:shd w:val="clear" w:color="000000" w:fill="FFFFFF"/>
            <w:noWrap/>
            <w:vAlign w:val="bottom"/>
            <w:hideMark/>
          </w:tcPr>
          <w:p w14:paraId="78C686A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”Loticons”</w:t>
            </w:r>
          </w:p>
        </w:tc>
        <w:tc>
          <w:tcPr>
            <w:tcW w:w="824" w:type="dxa"/>
            <w:tcBorders>
              <w:top w:val="nil"/>
              <w:left w:val="nil"/>
              <w:bottom w:val="single" w:sz="4" w:space="0" w:color="auto"/>
              <w:right w:val="single" w:sz="4" w:space="0" w:color="auto"/>
            </w:tcBorders>
            <w:shd w:val="clear" w:color="000000" w:fill="FFFFFF"/>
            <w:noWrap/>
            <w:vAlign w:val="bottom"/>
            <w:hideMark/>
          </w:tcPr>
          <w:p w14:paraId="7328943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13.58</w:t>
            </w:r>
          </w:p>
        </w:tc>
        <w:tc>
          <w:tcPr>
            <w:tcW w:w="784" w:type="dxa"/>
            <w:tcBorders>
              <w:top w:val="nil"/>
              <w:left w:val="nil"/>
              <w:bottom w:val="single" w:sz="4" w:space="0" w:color="auto"/>
              <w:right w:val="single" w:sz="4" w:space="0" w:color="auto"/>
            </w:tcBorders>
            <w:shd w:val="clear" w:color="000000" w:fill="FFFFFF"/>
            <w:noWrap/>
            <w:vAlign w:val="bottom"/>
            <w:hideMark/>
          </w:tcPr>
          <w:p w14:paraId="76CA592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4.15</w:t>
            </w:r>
          </w:p>
        </w:tc>
        <w:tc>
          <w:tcPr>
            <w:tcW w:w="824" w:type="dxa"/>
            <w:tcBorders>
              <w:top w:val="nil"/>
              <w:left w:val="nil"/>
              <w:bottom w:val="single" w:sz="4" w:space="0" w:color="auto"/>
              <w:right w:val="single" w:sz="4" w:space="0" w:color="auto"/>
            </w:tcBorders>
            <w:shd w:val="clear" w:color="000000" w:fill="FFFFFF"/>
            <w:noWrap/>
            <w:vAlign w:val="bottom"/>
            <w:hideMark/>
          </w:tcPr>
          <w:p w14:paraId="4BCABA9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17.73</w:t>
            </w:r>
          </w:p>
        </w:tc>
        <w:tc>
          <w:tcPr>
            <w:tcW w:w="824" w:type="dxa"/>
            <w:tcBorders>
              <w:top w:val="nil"/>
              <w:left w:val="nil"/>
              <w:bottom w:val="single" w:sz="4" w:space="0" w:color="auto"/>
              <w:right w:val="single" w:sz="4" w:space="0" w:color="auto"/>
            </w:tcBorders>
            <w:shd w:val="clear" w:color="000000" w:fill="FFFFFF"/>
            <w:noWrap/>
            <w:vAlign w:val="bottom"/>
            <w:hideMark/>
          </w:tcPr>
          <w:p w14:paraId="3B64AD6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15.4</w:t>
            </w:r>
          </w:p>
        </w:tc>
        <w:tc>
          <w:tcPr>
            <w:tcW w:w="785" w:type="dxa"/>
            <w:tcBorders>
              <w:top w:val="nil"/>
              <w:left w:val="nil"/>
              <w:bottom w:val="single" w:sz="4" w:space="0" w:color="auto"/>
              <w:right w:val="single" w:sz="4" w:space="0" w:color="auto"/>
            </w:tcBorders>
            <w:shd w:val="clear" w:color="000000" w:fill="FFFFFF"/>
            <w:noWrap/>
            <w:vAlign w:val="bottom"/>
            <w:hideMark/>
          </w:tcPr>
          <w:p w14:paraId="205C7ED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2.5</w:t>
            </w:r>
          </w:p>
        </w:tc>
        <w:tc>
          <w:tcPr>
            <w:tcW w:w="824" w:type="dxa"/>
            <w:tcBorders>
              <w:top w:val="nil"/>
              <w:left w:val="nil"/>
              <w:bottom w:val="single" w:sz="4" w:space="0" w:color="auto"/>
              <w:right w:val="single" w:sz="4" w:space="0" w:color="auto"/>
            </w:tcBorders>
            <w:shd w:val="clear" w:color="000000" w:fill="FFFFFF"/>
            <w:noWrap/>
            <w:vAlign w:val="bottom"/>
            <w:hideMark/>
          </w:tcPr>
          <w:p w14:paraId="177AC9B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17.9</w:t>
            </w:r>
          </w:p>
        </w:tc>
        <w:tc>
          <w:tcPr>
            <w:tcW w:w="960" w:type="dxa"/>
            <w:tcBorders>
              <w:top w:val="nil"/>
              <w:left w:val="nil"/>
              <w:bottom w:val="single" w:sz="4" w:space="0" w:color="auto"/>
              <w:right w:val="single" w:sz="4" w:space="0" w:color="auto"/>
            </w:tcBorders>
            <w:shd w:val="clear" w:color="000000" w:fill="FFFFFF"/>
            <w:noWrap/>
            <w:vAlign w:val="bottom"/>
            <w:hideMark/>
          </w:tcPr>
          <w:p w14:paraId="5C99092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17.73</w:t>
            </w:r>
          </w:p>
        </w:tc>
        <w:tc>
          <w:tcPr>
            <w:tcW w:w="960" w:type="dxa"/>
            <w:tcBorders>
              <w:top w:val="nil"/>
              <w:left w:val="nil"/>
              <w:bottom w:val="single" w:sz="4" w:space="0" w:color="auto"/>
              <w:right w:val="nil"/>
            </w:tcBorders>
            <w:shd w:val="clear" w:color="000000" w:fill="FFFFFF"/>
            <w:noWrap/>
            <w:vAlign w:val="bottom"/>
            <w:hideMark/>
          </w:tcPr>
          <w:p w14:paraId="76012CA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15.97</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261AFCC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7461214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-1.93</w:t>
            </w:r>
          </w:p>
        </w:tc>
        <w:tc>
          <w:tcPr>
            <w:tcW w:w="879" w:type="dxa"/>
            <w:tcBorders>
              <w:top w:val="nil"/>
              <w:left w:val="nil"/>
              <w:bottom w:val="single" w:sz="4" w:space="0" w:color="auto"/>
              <w:right w:val="single" w:sz="4" w:space="0" w:color="auto"/>
            </w:tcBorders>
            <w:shd w:val="clear" w:color="000000" w:fill="FFFFFF"/>
            <w:noWrap/>
            <w:vAlign w:val="bottom"/>
            <w:hideMark/>
          </w:tcPr>
          <w:p w14:paraId="4D47AF9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5226F57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331EB6D1" w14:textId="77777777" w:rsidTr="007F0B90">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0E7EB88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50</w:t>
            </w:r>
          </w:p>
        </w:tc>
        <w:tc>
          <w:tcPr>
            <w:tcW w:w="2305" w:type="dxa"/>
            <w:tcBorders>
              <w:top w:val="nil"/>
              <w:left w:val="nil"/>
              <w:bottom w:val="single" w:sz="4" w:space="0" w:color="auto"/>
              <w:right w:val="single" w:sz="4" w:space="0" w:color="auto"/>
            </w:tcBorders>
            <w:shd w:val="clear" w:color="000000" w:fill="FFFFFF"/>
            <w:noWrap/>
            <w:vAlign w:val="bottom"/>
            <w:hideMark/>
          </w:tcPr>
          <w:p w14:paraId="2E7AD9B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”Ion Agil ”</w:t>
            </w:r>
          </w:p>
        </w:tc>
        <w:tc>
          <w:tcPr>
            <w:tcW w:w="824" w:type="dxa"/>
            <w:tcBorders>
              <w:top w:val="nil"/>
              <w:left w:val="nil"/>
              <w:bottom w:val="single" w:sz="4" w:space="0" w:color="auto"/>
              <w:right w:val="single" w:sz="4" w:space="0" w:color="auto"/>
            </w:tcBorders>
            <w:shd w:val="clear" w:color="000000" w:fill="FFFFFF"/>
            <w:noWrap/>
            <w:vAlign w:val="bottom"/>
            <w:hideMark/>
          </w:tcPr>
          <w:p w14:paraId="39FFB2F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15.3</w:t>
            </w:r>
          </w:p>
        </w:tc>
        <w:tc>
          <w:tcPr>
            <w:tcW w:w="784" w:type="dxa"/>
            <w:tcBorders>
              <w:top w:val="nil"/>
              <w:left w:val="nil"/>
              <w:bottom w:val="single" w:sz="4" w:space="0" w:color="auto"/>
              <w:right w:val="single" w:sz="4" w:space="0" w:color="auto"/>
            </w:tcBorders>
            <w:shd w:val="clear" w:color="000000" w:fill="FFFFFF"/>
            <w:noWrap/>
            <w:vAlign w:val="bottom"/>
            <w:hideMark/>
          </w:tcPr>
          <w:p w14:paraId="2181E4B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0.8</w:t>
            </w:r>
          </w:p>
        </w:tc>
        <w:tc>
          <w:tcPr>
            <w:tcW w:w="824" w:type="dxa"/>
            <w:tcBorders>
              <w:top w:val="nil"/>
              <w:left w:val="nil"/>
              <w:bottom w:val="single" w:sz="4" w:space="0" w:color="auto"/>
              <w:right w:val="single" w:sz="4" w:space="0" w:color="auto"/>
            </w:tcBorders>
            <w:shd w:val="clear" w:color="000000" w:fill="FFFFFF"/>
            <w:noWrap/>
            <w:vAlign w:val="bottom"/>
            <w:hideMark/>
          </w:tcPr>
          <w:p w14:paraId="0F2FBCF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16.1</w:t>
            </w:r>
          </w:p>
        </w:tc>
        <w:tc>
          <w:tcPr>
            <w:tcW w:w="824" w:type="dxa"/>
            <w:tcBorders>
              <w:top w:val="nil"/>
              <w:left w:val="nil"/>
              <w:bottom w:val="single" w:sz="4" w:space="0" w:color="auto"/>
              <w:right w:val="single" w:sz="4" w:space="0" w:color="auto"/>
            </w:tcBorders>
            <w:shd w:val="clear" w:color="000000" w:fill="FFFFFF"/>
            <w:noWrap/>
            <w:vAlign w:val="bottom"/>
            <w:hideMark/>
          </w:tcPr>
          <w:p w14:paraId="3570EE9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3.45</w:t>
            </w:r>
          </w:p>
        </w:tc>
        <w:tc>
          <w:tcPr>
            <w:tcW w:w="785" w:type="dxa"/>
            <w:tcBorders>
              <w:top w:val="nil"/>
              <w:left w:val="nil"/>
              <w:bottom w:val="single" w:sz="4" w:space="0" w:color="auto"/>
              <w:right w:val="single" w:sz="4" w:space="0" w:color="auto"/>
            </w:tcBorders>
            <w:shd w:val="clear" w:color="000000" w:fill="FFFFFF"/>
            <w:noWrap/>
            <w:vAlign w:val="bottom"/>
            <w:hideMark/>
          </w:tcPr>
          <w:p w14:paraId="487E5D7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0.17</w:t>
            </w:r>
          </w:p>
        </w:tc>
        <w:tc>
          <w:tcPr>
            <w:tcW w:w="824" w:type="dxa"/>
            <w:tcBorders>
              <w:top w:val="nil"/>
              <w:left w:val="nil"/>
              <w:bottom w:val="single" w:sz="4" w:space="0" w:color="auto"/>
              <w:right w:val="single" w:sz="4" w:space="0" w:color="auto"/>
            </w:tcBorders>
            <w:shd w:val="clear" w:color="000000" w:fill="FFFFFF"/>
            <w:noWrap/>
            <w:vAlign w:val="bottom"/>
            <w:hideMark/>
          </w:tcPr>
          <w:p w14:paraId="32D5728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3.62</w:t>
            </w:r>
          </w:p>
        </w:tc>
        <w:tc>
          <w:tcPr>
            <w:tcW w:w="960" w:type="dxa"/>
            <w:tcBorders>
              <w:top w:val="nil"/>
              <w:left w:val="nil"/>
              <w:bottom w:val="single" w:sz="4" w:space="0" w:color="auto"/>
              <w:right w:val="single" w:sz="4" w:space="0" w:color="auto"/>
            </w:tcBorders>
            <w:shd w:val="clear" w:color="000000" w:fill="FFFFFF"/>
            <w:noWrap/>
            <w:vAlign w:val="bottom"/>
            <w:hideMark/>
          </w:tcPr>
          <w:p w14:paraId="41988BE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w:t>
            </w:r>
          </w:p>
        </w:tc>
        <w:tc>
          <w:tcPr>
            <w:tcW w:w="960" w:type="dxa"/>
            <w:tcBorders>
              <w:top w:val="nil"/>
              <w:left w:val="nil"/>
              <w:bottom w:val="single" w:sz="4" w:space="0" w:color="auto"/>
              <w:right w:val="nil"/>
            </w:tcBorders>
            <w:shd w:val="clear" w:color="000000" w:fill="FFFFFF"/>
            <w:noWrap/>
            <w:vAlign w:val="bottom"/>
            <w:hideMark/>
          </w:tcPr>
          <w:p w14:paraId="143AE57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4.65</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3282F9C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w:t>
            </w:r>
          </w:p>
        </w:tc>
        <w:tc>
          <w:tcPr>
            <w:tcW w:w="830" w:type="dxa"/>
            <w:tcBorders>
              <w:top w:val="nil"/>
              <w:left w:val="nil"/>
              <w:bottom w:val="single" w:sz="4" w:space="0" w:color="auto"/>
              <w:right w:val="single" w:sz="4" w:space="0" w:color="auto"/>
            </w:tcBorders>
            <w:shd w:val="clear" w:color="000000" w:fill="FFFFFF"/>
            <w:noWrap/>
            <w:vAlign w:val="bottom"/>
            <w:hideMark/>
          </w:tcPr>
          <w:p w14:paraId="65B5FDF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1DC09E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174A65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1.03</w:t>
            </w:r>
          </w:p>
        </w:tc>
      </w:tr>
      <w:tr w:rsidR="00FE7844" w:rsidRPr="0075705D" w14:paraId="6D671E28" w14:textId="77777777" w:rsidTr="007F0B90">
        <w:trPr>
          <w:trHeight w:val="5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C584DE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51</w:t>
            </w:r>
          </w:p>
        </w:tc>
        <w:tc>
          <w:tcPr>
            <w:tcW w:w="2305" w:type="dxa"/>
            <w:tcBorders>
              <w:top w:val="nil"/>
              <w:left w:val="nil"/>
              <w:bottom w:val="single" w:sz="4" w:space="0" w:color="auto"/>
              <w:right w:val="single" w:sz="4" w:space="0" w:color="auto"/>
            </w:tcBorders>
            <w:shd w:val="clear" w:color="000000" w:fill="FFFFFF"/>
            <w:noWrap/>
            <w:vAlign w:val="bottom"/>
            <w:hideMark/>
          </w:tcPr>
          <w:p w14:paraId="22B0CEC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”Euroceramica”</w:t>
            </w:r>
          </w:p>
        </w:tc>
        <w:tc>
          <w:tcPr>
            <w:tcW w:w="824" w:type="dxa"/>
            <w:tcBorders>
              <w:top w:val="nil"/>
              <w:left w:val="nil"/>
              <w:bottom w:val="single" w:sz="4" w:space="0" w:color="auto"/>
              <w:right w:val="single" w:sz="4" w:space="0" w:color="auto"/>
            </w:tcBorders>
            <w:shd w:val="clear" w:color="000000" w:fill="FFFFFF"/>
            <w:noWrap/>
            <w:vAlign w:val="bottom"/>
            <w:hideMark/>
          </w:tcPr>
          <w:p w14:paraId="73F8EBC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1.565</w:t>
            </w:r>
          </w:p>
        </w:tc>
        <w:tc>
          <w:tcPr>
            <w:tcW w:w="784" w:type="dxa"/>
            <w:tcBorders>
              <w:top w:val="nil"/>
              <w:left w:val="nil"/>
              <w:bottom w:val="single" w:sz="4" w:space="0" w:color="auto"/>
              <w:right w:val="single" w:sz="4" w:space="0" w:color="auto"/>
            </w:tcBorders>
            <w:shd w:val="clear" w:color="000000" w:fill="FFFFFF"/>
            <w:noWrap/>
            <w:vAlign w:val="bottom"/>
            <w:hideMark/>
          </w:tcPr>
          <w:p w14:paraId="2F79079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5124A91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1.565</w:t>
            </w:r>
          </w:p>
        </w:tc>
        <w:tc>
          <w:tcPr>
            <w:tcW w:w="824" w:type="dxa"/>
            <w:tcBorders>
              <w:top w:val="nil"/>
              <w:left w:val="nil"/>
              <w:bottom w:val="single" w:sz="4" w:space="0" w:color="auto"/>
              <w:right w:val="single" w:sz="4" w:space="0" w:color="auto"/>
            </w:tcBorders>
            <w:shd w:val="clear" w:color="000000" w:fill="FFFFFF"/>
            <w:noWrap/>
            <w:vAlign w:val="bottom"/>
            <w:hideMark/>
          </w:tcPr>
          <w:p w14:paraId="06776F3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5.673</w:t>
            </w:r>
          </w:p>
        </w:tc>
        <w:tc>
          <w:tcPr>
            <w:tcW w:w="785" w:type="dxa"/>
            <w:tcBorders>
              <w:top w:val="nil"/>
              <w:left w:val="nil"/>
              <w:bottom w:val="single" w:sz="4" w:space="0" w:color="auto"/>
              <w:right w:val="single" w:sz="4" w:space="0" w:color="auto"/>
            </w:tcBorders>
            <w:shd w:val="clear" w:color="000000" w:fill="FFFFFF"/>
            <w:noWrap/>
            <w:vAlign w:val="bottom"/>
            <w:hideMark/>
          </w:tcPr>
          <w:p w14:paraId="2EF12EC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759C2D7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5.673</w:t>
            </w:r>
          </w:p>
        </w:tc>
        <w:tc>
          <w:tcPr>
            <w:tcW w:w="960" w:type="dxa"/>
            <w:tcBorders>
              <w:top w:val="nil"/>
              <w:left w:val="nil"/>
              <w:bottom w:val="single" w:sz="4" w:space="0" w:color="auto"/>
              <w:right w:val="single" w:sz="4" w:space="0" w:color="auto"/>
            </w:tcBorders>
            <w:shd w:val="clear" w:color="000000" w:fill="FFFFFF"/>
            <w:noWrap/>
            <w:vAlign w:val="bottom"/>
            <w:hideMark/>
          </w:tcPr>
          <w:p w14:paraId="0388BEF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1.565</w:t>
            </w:r>
          </w:p>
        </w:tc>
        <w:tc>
          <w:tcPr>
            <w:tcW w:w="960" w:type="dxa"/>
            <w:tcBorders>
              <w:top w:val="nil"/>
              <w:left w:val="nil"/>
              <w:bottom w:val="single" w:sz="4" w:space="0" w:color="auto"/>
              <w:right w:val="nil"/>
            </w:tcBorders>
            <w:shd w:val="clear" w:color="000000" w:fill="FFFFFF"/>
            <w:noWrap/>
            <w:vAlign w:val="bottom"/>
            <w:hideMark/>
          </w:tcPr>
          <w:p w14:paraId="3011EA8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5.673</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3A5E579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505317F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1ECA5B7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5423685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12515A25"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7FCE01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52</w:t>
            </w:r>
          </w:p>
        </w:tc>
        <w:tc>
          <w:tcPr>
            <w:tcW w:w="2305" w:type="dxa"/>
            <w:tcBorders>
              <w:top w:val="nil"/>
              <w:left w:val="nil"/>
              <w:bottom w:val="single" w:sz="4" w:space="0" w:color="auto"/>
              <w:right w:val="single" w:sz="4" w:space="0" w:color="auto"/>
            </w:tcBorders>
            <w:shd w:val="clear" w:color="000000" w:fill="FFFFFF"/>
            <w:noWrap/>
            <w:vAlign w:val="bottom"/>
            <w:hideMark/>
          </w:tcPr>
          <w:p w14:paraId="2B2D9A1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SA ”Crioconstrucția”</w:t>
            </w:r>
          </w:p>
        </w:tc>
        <w:tc>
          <w:tcPr>
            <w:tcW w:w="824" w:type="dxa"/>
            <w:tcBorders>
              <w:top w:val="nil"/>
              <w:left w:val="nil"/>
              <w:bottom w:val="single" w:sz="4" w:space="0" w:color="auto"/>
              <w:right w:val="single" w:sz="4" w:space="0" w:color="auto"/>
            </w:tcBorders>
            <w:shd w:val="clear" w:color="000000" w:fill="FFFFFF"/>
            <w:noWrap/>
            <w:vAlign w:val="bottom"/>
            <w:hideMark/>
          </w:tcPr>
          <w:p w14:paraId="0F7C2B2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27.55</w:t>
            </w:r>
          </w:p>
        </w:tc>
        <w:tc>
          <w:tcPr>
            <w:tcW w:w="784" w:type="dxa"/>
            <w:tcBorders>
              <w:top w:val="nil"/>
              <w:left w:val="nil"/>
              <w:bottom w:val="single" w:sz="4" w:space="0" w:color="auto"/>
              <w:right w:val="single" w:sz="4" w:space="0" w:color="auto"/>
            </w:tcBorders>
            <w:shd w:val="clear" w:color="000000" w:fill="FFFFFF"/>
            <w:noWrap/>
            <w:vAlign w:val="bottom"/>
            <w:hideMark/>
          </w:tcPr>
          <w:p w14:paraId="298F909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2.73</w:t>
            </w:r>
          </w:p>
        </w:tc>
        <w:tc>
          <w:tcPr>
            <w:tcW w:w="824" w:type="dxa"/>
            <w:tcBorders>
              <w:top w:val="nil"/>
              <w:left w:val="nil"/>
              <w:bottom w:val="single" w:sz="4" w:space="0" w:color="auto"/>
              <w:right w:val="single" w:sz="4" w:space="0" w:color="auto"/>
            </w:tcBorders>
            <w:shd w:val="clear" w:color="000000" w:fill="FFFFFF"/>
            <w:noWrap/>
            <w:vAlign w:val="bottom"/>
            <w:hideMark/>
          </w:tcPr>
          <w:p w14:paraId="03AAD78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30.28</w:t>
            </w:r>
          </w:p>
        </w:tc>
        <w:tc>
          <w:tcPr>
            <w:tcW w:w="824" w:type="dxa"/>
            <w:tcBorders>
              <w:top w:val="nil"/>
              <w:left w:val="nil"/>
              <w:bottom w:val="single" w:sz="4" w:space="0" w:color="auto"/>
              <w:right w:val="single" w:sz="4" w:space="0" w:color="auto"/>
            </w:tcBorders>
            <w:shd w:val="clear" w:color="000000" w:fill="FFFFFF"/>
            <w:noWrap/>
            <w:vAlign w:val="bottom"/>
            <w:hideMark/>
          </w:tcPr>
          <w:p w14:paraId="4C1A6A3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101.27</w:t>
            </w:r>
          </w:p>
        </w:tc>
        <w:tc>
          <w:tcPr>
            <w:tcW w:w="785" w:type="dxa"/>
            <w:tcBorders>
              <w:top w:val="nil"/>
              <w:left w:val="nil"/>
              <w:bottom w:val="single" w:sz="4" w:space="0" w:color="auto"/>
              <w:right w:val="single" w:sz="4" w:space="0" w:color="auto"/>
            </w:tcBorders>
            <w:shd w:val="clear" w:color="000000" w:fill="FFFFFF"/>
            <w:noWrap/>
            <w:vAlign w:val="bottom"/>
            <w:hideMark/>
          </w:tcPr>
          <w:p w14:paraId="2C69D7F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7.04</w:t>
            </w:r>
          </w:p>
        </w:tc>
        <w:tc>
          <w:tcPr>
            <w:tcW w:w="824" w:type="dxa"/>
            <w:tcBorders>
              <w:top w:val="nil"/>
              <w:left w:val="nil"/>
              <w:bottom w:val="single" w:sz="4" w:space="0" w:color="auto"/>
              <w:right w:val="single" w:sz="4" w:space="0" w:color="auto"/>
            </w:tcBorders>
            <w:shd w:val="clear" w:color="000000" w:fill="FFFFFF"/>
            <w:noWrap/>
            <w:vAlign w:val="bottom"/>
            <w:hideMark/>
          </w:tcPr>
          <w:p w14:paraId="738DD3B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108.31</w:t>
            </w:r>
          </w:p>
        </w:tc>
        <w:tc>
          <w:tcPr>
            <w:tcW w:w="960" w:type="dxa"/>
            <w:tcBorders>
              <w:top w:val="nil"/>
              <w:left w:val="nil"/>
              <w:bottom w:val="single" w:sz="4" w:space="0" w:color="auto"/>
              <w:right w:val="single" w:sz="4" w:space="0" w:color="auto"/>
            </w:tcBorders>
            <w:shd w:val="clear" w:color="000000" w:fill="FFFFFF"/>
            <w:noWrap/>
            <w:vAlign w:val="bottom"/>
            <w:hideMark/>
          </w:tcPr>
          <w:p w14:paraId="2301441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28.23</w:t>
            </w:r>
          </w:p>
        </w:tc>
        <w:tc>
          <w:tcPr>
            <w:tcW w:w="960" w:type="dxa"/>
            <w:tcBorders>
              <w:top w:val="nil"/>
              <w:left w:val="nil"/>
              <w:bottom w:val="single" w:sz="4" w:space="0" w:color="auto"/>
              <w:right w:val="nil"/>
            </w:tcBorders>
            <w:shd w:val="clear" w:color="000000" w:fill="FFFFFF"/>
            <w:noWrap/>
            <w:vAlign w:val="bottom"/>
            <w:hideMark/>
          </w:tcPr>
          <w:p w14:paraId="029F04F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108.31</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298D8DC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-2.05</w:t>
            </w:r>
          </w:p>
        </w:tc>
        <w:tc>
          <w:tcPr>
            <w:tcW w:w="830" w:type="dxa"/>
            <w:tcBorders>
              <w:top w:val="nil"/>
              <w:left w:val="nil"/>
              <w:bottom w:val="single" w:sz="4" w:space="0" w:color="auto"/>
              <w:right w:val="single" w:sz="4" w:space="0" w:color="auto"/>
            </w:tcBorders>
            <w:shd w:val="clear" w:color="000000" w:fill="FFFFFF"/>
            <w:noWrap/>
            <w:vAlign w:val="bottom"/>
            <w:hideMark/>
          </w:tcPr>
          <w:p w14:paraId="368511A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2A02A53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288B9E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64D39FDE" w14:textId="77777777" w:rsidTr="007F0B90">
        <w:trPr>
          <w:trHeight w:val="89"/>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5FBF4E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53</w:t>
            </w:r>
          </w:p>
        </w:tc>
        <w:tc>
          <w:tcPr>
            <w:tcW w:w="2305" w:type="dxa"/>
            <w:tcBorders>
              <w:top w:val="nil"/>
              <w:left w:val="nil"/>
              <w:bottom w:val="single" w:sz="4" w:space="0" w:color="auto"/>
              <w:right w:val="single" w:sz="4" w:space="0" w:color="auto"/>
            </w:tcBorders>
            <w:shd w:val="clear" w:color="000000" w:fill="FFFFFF"/>
            <w:noWrap/>
            <w:vAlign w:val="bottom"/>
            <w:hideMark/>
          </w:tcPr>
          <w:p w14:paraId="3DEE923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”Remih&amp;CO”</w:t>
            </w:r>
          </w:p>
        </w:tc>
        <w:tc>
          <w:tcPr>
            <w:tcW w:w="824" w:type="dxa"/>
            <w:tcBorders>
              <w:top w:val="nil"/>
              <w:left w:val="nil"/>
              <w:bottom w:val="single" w:sz="4" w:space="0" w:color="auto"/>
              <w:right w:val="single" w:sz="4" w:space="0" w:color="auto"/>
            </w:tcBorders>
            <w:shd w:val="clear" w:color="000000" w:fill="FFFFFF"/>
            <w:noWrap/>
            <w:vAlign w:val="bottom"/>
            <w:hideMark/>
          </w:tcPr>
          <w:p w14:paraId="046B209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121.1</w:t>
            </w:r>
          </w:p>
        </w:tc>
        <w:tc>
          <w:tcPr>
            <w:tcW w:w="784" w:type="dxa"/>
            <w:tcBorders>
              <w:top w:val="nil"/>
              <w:left w:val="nil"/>
              <w:bottom w:val="single" w:sz="4" w:space="0" w:color="auto"/>
              <w:right w:val="single" w:sz="4" w:space="0" w:color="auto"/>
            </w:tcBorders>
            <w:shd w:val="clear" w:color="000000" w:fill="FFFFFF"/>
            <w:noWrap/>
            <w:vAlign w:val="bottom"/>
            <w:hideMark/>
          </w:tcPr>
          <w:p w14:paraId="1CCE22F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5.8</w:t>
            </w:r>
          </w:p>
        </w:tc>
        <w:tc>
          <w:tcPr>
            <w:tcW w:w="824" w:type="dxa"/>
            <w:tcBorders>
              <w:top w:val="nil"/>
              <w:left w:val="nil"/>
              <w:bottom w:val="single" w:sz="4" w:space="0" w:color="auto"/>
              <w:right w:val="single" w:sz="4" w:space="0" w:color="auto"/>
            </w:tcBorders>
            <w:shd w:val="clear" w:color="000000" w:fill="FFFFFF"/>
            <w:noWrap/>
            <w:vAlign w:val="bottom"/>
            <w:hideMark/>
          </w:tcPr>
          <w:p w14:paraId="2B1F221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126.9</w:t>
            </w:r>
          </w:p>
        </w:tc>
        <w:tc>
          <w:tcPr>
            <w:tcW w:w="824" w:type="dxa"/>
            <w:tcBorders>
              <w:top w:val="nil"/>
              <w:left w:val="nil"/>
              <w:bottom w:val="single" w:sz="4" w:space="0" w:color="auto"/>
              <w:right w:val="single" w:sz="4" w:space="0" w:color="auto"/>
            </w:tcBorders>
            <w:shd w:val="clear" w:color="000000" w:fill="FFFFFF"/>
            <w:noWrap/>
            <w:vAlign w:val="bottom"/>
            <w:hideMark/>
          </w:tcPr>
          <w:p w14:paraId="646C6C9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184.8</w:t>
            </w:r>
          </w:p>
        </w:tc>
        <w:tc>
          <w:tcPr>
            <w:tcW w:w="785" w:type="dxa"/>
            <w:tcBorders>
              <w:top w:val="nil"/>
              <w:left w:val="nil"/>
              <w:bottom w:val="single" w:sz="4" w:space="0" w:color="auto"/>
              <w:right w:val="single" w:sz="4" w:space="0" w:color="auto"/>
            </w:tcBorders>
            <w:shd w:val="clear" w:color="000000" w:fill="FFFFFF"/>
            <w:noWrap/>
            <w:vAlign w:val="bottom"/>
            <w:hideMark/>
          </w:tcPr>
          <w:p w14:paraId="2E8F476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8.6</w:t>
            </w:r>
          </w:p>
        </w:tc>
        <w:tc>
          <w:tcPr>
            <w:tcW w:w="824" w:type="dxa"/>
            <w:tcBorders>
              <w:top w:val="nil"/>
              <w:left w:val="nil"/>
              <w:bottom w:val="single" w:sz="4" w:space="0" w:color="auto"/>
              <w:right w:val="single" w:sz="4" w:space="0" w:color="auto"/>
            </w:tcBorders>
            <w:shd w:val="clear" w:color="000000" w:fill="FFFFFF"/>
            <w:noWrap/>
            <w:vAlign w:val="bottom"/>
            <w:hideMark/>
          </w:tcPr>
          <w:p w14:paraId="49B2429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193.4</w:t>
            </w:r>
          </w:p>
        </w:tc>
        <w:tc>
          <w:tcPr>
            <w:tcW w:w="960" w:type="dxa"/>
            <w:tcBorders>
              <w:top w:val="nil"/>
              <w:left w:val="nil"/>
              <w:bottom w:val="single" w:sz="4" w:space="0" w:color="auto"/>
              <w:right w:val="single" w:sz="4" w:space="0" w:color="auto"/>
            </w:tcBorders>
            <w:shd w:val="clear" w:color="000000" w:fill="FFFFFF"/>
            <w:noWrap/>
            <w:vAlign w:val="bottom"/>
            <w:hideMark/>
          </w:tcPr>
          <w:p w14:paraId="56B2238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126.9</w:t>
            </w:r>
          </w:p>
        </w:tc>
        <w:tc>
          <w:tcPr>
            <w:tcW w:w="960" w:type="dxa"/>
            <w:tcBorders>
              <w:top w:val="nil"/>
              <w:left w:val="nil"/>
              <w:bottom w:val="single" w:sz="4" w:space="0" w:color="auto"/>
              <w:right w:val="nil"/>
            </w:tcBorders>
            <w:shd w:val="clear" w:color="000000" w:fill="FFFFFF"/>
            <w:noWrap/>
            <w:vAlign w:val="bottom"/>
            <w:hideMark/>
          </w:tcPr>
          <w:p w14:paraId="0B08D49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192</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6CD1998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3FFC7C2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w:t>
            </w:r>
          </w:p>
        </w:tc>
        <w:tc>
          <w:tcPr>
            <w:tcW w:w="879" w:type="dxa"/>
            <w:tcBorders>
              <w:top w:val="nil"/>
              <w:left w:val="nil"/>
              <w:bottom w:val="single" w:sz="4" w:space="0" w:color="auto"/>
              <w:right w:val="single" w:sz="4" w:space="0" w:color="auto"/>
            </w:tcBorders>
            <w:shd w:val="clear" w:color="000000" w:fill="FFFFFF"/>
            <w:noWrap/>
            <w:vAlign w:val="bottom"/>
            <w:hideMark/>
          </w:tcPr>
          <w:p w14:paraId="5432E9F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046526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136F007F" w14:textId="77777777" w:rsidTr="007F0B90">
        <w:trPr>
          <w:trHeight w:val="7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5A8E3D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54</w:t>
            </w:r>
          </w:p>
        </w:tc>
        <w:tc>
          <w:tcPr>
            <w:tcW w:w="2305" w:type="dxa"/>
            <w:tcBorders>
              <w:top w:val="nil"/>
              <w:left w:val="nil"/>
              <w:bottom w:val="single" w:sz="4" w:space="0" w:color="auto"/>
              <w:right w:val="single" w:sz="4" w:space="0" w:color="auto"/>
            </w:tcBorders>
            <w:shd w:val="clear" w:color="000000" w:fill="FFFFFF"/>
            <w:noWrap/>
            <w:vAlign w:val="bottom"/>
            <w:hideMark/>
          </w:tcPr>
          <w:p w14:paraId="5B38661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”Goiana Petr.CO”</w:t>
            </w:r>
          </w:p>
        </w:tc>
        <w:tc>
          <w:tcPr>
            <w:tcW w:w="824" w:type="dxa"/>
            <w:tcBorders>
              <w:top w:val="nil"/>
              <w:left w:val="nil"/>
              <w:bottom w:val="single" w:sz="4" w:space="0" w:color="auto"/>
              <w:right w:val="single" w:sz="4" w:space="0" w:color="auto"/>
            </w:tcBorders>
            <w:shd w:val="clear" w:color="000000" w:fill="FFFFFF"/>
            <w:noWrap/>
            <w:vAlign w:val="bottom"/>
            <w:hideMark/>
          </w:tcPr>
          <w:p w14:paraId="1DB0B3A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29.98</w:t>
            </w:r>
          </w:p>
        </w:tc>
        <w:tc>
          <w:tcPr>
            <w:tcW w:w="784" w:type="dxa"/>
            <w:tcBorders>
              <w:top w:val="nil"/>
              <w:left w:val="nil"/>
              <w:bottom w:val="single" w:sz="4" w:space="0" w:color="auto"/>
              <w:right w:val="single" w:sz="4" w:space="0" w:color="auto"/>
            </w:tcBorders>
            <w:shd w:val="clear" w:color="000000" w:fill="FFFFFF"/>
            <w:noWrap/>
            <w:vAlign w:val="bottom"/>
            <w:hideMark/>
          </w:tcPr>
          <w:p w14:paraId="1EE8015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4587C53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29.98</w:t>
            </w:r>
          </w:p>
        </w:tc>
        <w:tc>
          <w:tcPr>
            <w:tcW w:w="824" w:type="dxa"/>
            <w:tcBorders>
              <w:top w:val="nil"/>
              <w:left w:val="nil"/>
              <w:bottom w:val="single" w:sz="4" w:space="0" w:color="auto"/>
              <w:right w:val="single" w:sz="4" w:space="0" w:color="auto"/>
            </w:tcBorders>
            <w:shd w:val="clear" w:color="000000" w:fill="FFFFFF"/>
            <w:noWrap/>
            <w:vAlign w:val="bottom"/>
            <w:hideMark/>
          </w:tcPr>
          <w:p w14:paraId="04A49BD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177.63</w:t>
            </w:r>
          </w:p>
        </w:tc>
        <w:tc>
          <w:tcPr>
            <w:tcW w:w="785" w:type="dxa"/>
            <w:tcBorders>
              <w:top w:val="nil"/>
              <w:left w:val="nil"/>
              <w:bottom w:val="single" w:sz="4" w:space="0" w:color="auto"/>
              <w:right w:val="single" w:sz="4" w:space="0" w:color="auto"/>
            </w:tcBorders>
            <w:shd w:val="clear" w:color="000000" w:fill="FFFFFF"/>
            <w:noWrap/>
            <w:vAlign w:val="bottom"/>
            <w:hideMark/>
          </w:tcPr>
          <w:p w14:paraId="39FAE23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10.25</w:t>
            </w:r>
          </w:p>
        </w:tc>
        <w:tc>
          <w:tcPr>
            <w:tcW w:w="824" w:type="dxa"/>
            <w:tcBorders>
              <w:top w:val="nil"/>
              <w:left w:val="nil"/>
              <w:bottom w:val="single" w:sz="4" w:space="0" w:color="auto"/>
              <w:right w:val="single" w:sz="4" w:space="0" w:color="auto"/>
            </w:tcBorders>
            <w:shd w:val="clear" w:color="000000" w:fill="FFFFFF"/>
            <w:noWrap/>
            <w:vAlign w:val="bottom"/>
            <w:hideMark/>
          </w:tcPr>
          <w:p w14:paraId="68C6304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187.88</w:t>
            </w:r>
          </w:p>
        </w:tc>
        <w:tc>
          <w:tcPr>
            <w:tcW w:w="960" w:type="dxa"/>
            <w:tcBorders>
              <w:top w:val="nil"/>
              <w:left w:val="nil"/>
              <w:bottom w:val="single" w:sz="4" w:space="0" w:color="auto"/>
              <w:right w:val="single" w:sz="4" w:space="0" w:color="auto"/>
            </w:tcBorders>
            <w:shd w:val="clear" w:color="000000" w:fill="FFFFFF"/>
            <w:noWrap/>
            <w:vAlign w:val="bottom"/>
            <w:hideMark/>
          </w:tcPr>
          <w:p w14:paraId="1636DFC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144.44</w:t>
            </w:r>
          </w:p>
        </w:tc>
        <w:tc>
          <w:tcPr>
            <w:tcW w:w="960" w:type="dxa"/>
            <w:tcBorders>
              <w:top w:val="nil"/>
              <w:left w:val="nil"/>
              <w:bottom w:val="single" w:sz="4" w:space="0" w:color="auto"/>
              <w:right w:val="nil"/>
            </w:tcBorders>
            <w:shd w:val="clear" w:color="000000" w:fill="FFFFFF"/>
            <w:noWrap/>
            <w:vAlign w:val="bottom"/>
            <w:hideMark/>
          </w:tcPr>
          <w:p w14:paraId="5233697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186.52</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1961354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41467A4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-1.36</w:t>
            </w:r>
          </w:p>
        </w:tc>
        <w:tc>
          <w:tcPr>
            <w:tcW w:w="879" w:type="dxa"/>
            <w:tcBorders>
              <w:top w:val="nil"/>
              <w:left w:val="nil"/>
              <w:bottom w:val="single" w:sz="4" w:space="0" w:color="auto"/>
              <w:right w:val="single" w:sz="4" w:space="0" w:color="auto"/>
            </w:tcBorders>
            <w:shd w:val="clear" w:color="000000" w:fill="FFFFFF"/>
            <w:noWrap/>
            <w:vAlign w:val="bottom"/>
            <w:hideMark/>
          </w:tcPr>
          <w:p w14:paraId="47CCDAB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114.46</w:t>
            </w:r>
          </w:p>
        </w:tc>
        <w:tc>
          <w:tcPr>
            <w:tcW w:w="879" w:type="dxa"/>
            <w:tcBorders>
              <w:top w:val="nil"/>
              <w:left w:val="nil"/>
              <w:bottom w:val="single" w:sz="4" w:space="0" w:color="auto"/>
              <w:right w:val="single" w:sz="4" w:space="0" w:color="auto"/>
            </w:tcBorders>
            <w:shd w:val="clear" w:color="000000" w:fill="FFFFFF"/>
            <w:noWrap/>
            <w:vAlign w:val="bottom"/>
            <w:hideMark/>
          </w:tcPr>
          <w:p w14:paraId="18EE924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5F2EB59B" w14:textId="77777777" w:rsidTr="007F0B90">
        <w:trPr>
          <w:trHeight w:val="13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472B2E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55</w:t>
            </w:r>
          </w:p>
        </w:tc>
        <w:tc>
          <w:tcPr>
            <w:tcW w:w="2305" w:type="dxa"/>
            <w:tcBorders>
              <w:top w:val="nil"/>
              <w:left w:val="nil"/>
              <w:bottom w:val="single" w:sz="4" w:space="0" w:color="auto"/>
              <w:right w:val="single" w:sz="4" w:space="0" w:color="auto"/>
            </w:tcBorders>
            <w:shd w:val="clear" w:color="000000" w:fill="FFFFFF"/>
            <w:noWrap/>
            <w:vAlign w:val="bottom"/>
            <w:hideMark/>
          </w:tcPr>
          <w:p w14:paraId="5F46D6B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SC ”Elisav Prest” SRL</w:t>
            </w:r>
          </w:p>
        </w:tc>
        <w:tc>
          <w:tcPr>
            <w:tcW w:w="824" w:type="dxa"/>
            <w:tcBorders>
              <w:top w:val="nil"/>
              <w:left w:val="nil"/>
              <w:bottom w:val="single" w:sz="4" w:space="0" w:color="auto"/>
              <w:right w:val="single" w:sz="4" w:space="0" w:color="auto"/>
            </w:tcBorders>
            <w:shd w:val="clear" w:color="000000" w:fill="FFFFFF"/>
            <w:noWrap/>
            <w:vAlign w:val="bottom"/>
            <w:hideMark/>
          </w:tcPr>
          <w:p w14:paraId="3BA7C8D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0.6</w:t>
            </w:r>
          </w:p>
        </w:tc>
        <w:tc>
          <w:tcPr>
            <w:tcW w:w="784" w:type="dxa"/>
            <w:tcBorders>
              <w:top w:val="nil"/>
              <w:left w:val="nil"/>
              <w:bottom w:val="single" w:sz="4" w:space="0" w:color="auto"/>
              <w:right w:val="single" w:sz="4" w:space="0" w:color="auto"/>
            </w:tcBorders>
            <w:shd w:val="clear" w:color="000000" w:fill="FFFFFF"/>
            <w:noWrap/>
            <w:vAlign w:val="bottom"/>
            <w:hideMark/>
          </w:tcPr>
          <w:p w14:paraId="2ED0362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04BA0E1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0.6</w:t>
            </w:r>
          </w:p>
        </w:tc>
        <w:tc>
          <w:tcPr>
            <w:tcW w:w="824" w:type="dxa"/>
            <w:tcBorders>
              <w:top w:val="nil"/>
              <w:left w:val="nil"/>
              <w:bottom w:val="single" w:sz="4" w:space="0" w:color="auto"/>
              <w:right w:val="single" w:sz="4" w:space="0" w:color="auto"/>
            </w:tcBorders>
            <w:shd w:val="clear" w:color="000000" w:fill="FFFFFF"/>
            <w:noWrap/>
            <w:vAlign w:val="bottom"/>
            <w:hideMark/>
          </w:tcPr>
          <w:p w14:paraId="70BAA03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9.1</w:t>
            </w:r>
          </w:p>
        </w:tc>
        <w:tc>
          <w:tcPr>
            <w:tcW w:w="785" w:type="dxa"/>
            <w:tcBorders>
              <w:top w:val="nil"/>
              <w:left w:val="nil"/>
              <w:bottom w:val="single" w:sz="4" w:space="0" w:color="auto"/>
              <w:right w:val="single" w:sz="4" w:space="0" w:color="auto"/>
            </w:tcBorders>
            <w:shd w:val="clear" w:color="000000" w:fill="FFFFFF"/>
            <w:noWrap/>
            <w:vAlign w:val="bottom"/>
            <w:hideMark/>
          </w:tcPr>
          <w:p w14:paraId="42A0D8A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2FA4A94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9.1</w:t>
            </w:r>
          </w:p>
        </w:tc>
        <w:tc>
          <w:tcPr>
            <w:tcW w:w="960" w:type="dxa"/>
            <w:tcBorders>
              <w:top w:val="nil"/>
              <w:left w:val="nil"/>
              <w:bottom w:val="single" w:sz="4" w:space="0" w:color="auto"/>
              <w:right w:val="single" w:sz="4" w:space="0" w:color="auto"/>
            </w:tcBorders>
            <w:shd w:val="clear" w:color="000000" w:fill="FFFFFF"/>
            <w:noWrap/>
            <w:vAlign w:val="bottom"/>
            <w:hideMark/>
          </w:tcPr>
          <w:p w14:paraId="5AFEF97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0.6</w:t>
            </w:r>
          </w:p>
        </w:tc>
        <w:tc>
          <w:tcPr>
            <w:tcW w:w="960" w:type="dxa"/>
            <w:tcBorders>
              <w:top w:val="nil"/>
              <w:left w:val="nil"/>
              <w:bottom w:val="single" w:sz="4" w:space="0" w:color="auto"/>
              <w:right w:val="nil"/>
            </w:tcBorders>
            <w:shd w:val="clear" w:color="000000" w:fill="FFFFFF"/>
            <w:noWrap/>
            <w:vAlign w:val="bottom"/>
            <w:hideMark/>
          </w:tcPr>
          <w:p w14:paraId="02B5EB1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9.1</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180840B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0FA7C69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327B318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3B26EBB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13A8DD4F" w14:textId="77777777" w:rsidTr="007F0B90">
        <w:trPr>
          <w:trHeight w:val="10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1DF9F67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56</w:t>
            </w:r>
          </w:p>
        </w:tc>
        <w:tc>
          <w:tcPr>
            <w:tcW w:w="2305" w:type="dxa"/>
            <w:tcBorders>
              <w:top w:val="nil"/>
              <w:left w:val="nil"/>
              <w:bottom w:val="single" w:sz="4" w:space="0" w:color="auto"/>
              <w:right w:val="single" w:sz="4" w:space="0" w:color="auto"/>
            </w:tcBorders>
            <w:shd w:val="clear" w:color="000000" w:fill="FFFFFF"/>
            <w:noWrap/>
            <w:vAlign w:val="bottom"/>
            <w:hideMark/>
          </w:tcPr>
          <w:p w14:paraId="19720AE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”Subterana”</w:t>
            </w:r>
          </w:p>
        </w:tc>
        <w:tc>
          <w:tcPr>
            <w:tcW w:w="824" w:type="dxa"/>
            <w:tcBorders>
              <w:top w:val="nil"/>
              <w:left w:val="nil"/>
              <w:bottom w:val="single" w:sz="4" w:space="0" w:color="auto"/>
              <w:right w:val="single" w:sz="4" w:space="0" w:color="auto"/>
            </w:tcBorders>
            <w:shd w:val="clear" w:color="000000" w:fill="FFFFFF"/>
            <w:noWrap/>
            <w:vAlign w:val="bottom"/>
            <w:hideMark/>
          </w:tcPr>
          <w:p w14:paraId="471A070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3.6</w:t>
            </w:r>
          </w:p>
        </w:tc>
        <w:tc>
          <w:tcPr>
            <w:tcW w:w="784" w:type="dxa"/>
            <w:tcBorders>
              <w:top w:val="nil"/>
              <w:left w:val="nil"/>
              <w:bottom w:val="single" w:sz="4" w:space="0" w:color="auto"/>
              <w:right w:val="single" w:sz="4" w:space="0" w:color="auto"/>
            </w:tcBorders>
            <w:shd w:val="clear" w:color="000000" w:fill="FFFFFF"/>
            <w:noWrap/>
            <w:vAlign w:val="bottom"/>
            <w:hideMark/>
          </w:tcPr>
          <w:p w14:paraId="4C8D7F9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5.4</w:t>
            </w:r>
          </w:p>
        </w:tc>
        <w:tc>
          <w:tcPr>
            <w:tcW w:w="824" w:type="dxa"/>
            <w:tcBorders>
              <w:top w:val="nil"/>
              <w:left w:val="nil"/>
              <w:bottom w:val="single" w:sz="4" w:space="0" w:color="auto"/>
              <w:right w:val="single" w:sz="4" w:space="0" w:color="auto"/>
            </w:tcBorders>
            <w:shd w:val="clear" w:color="000000" w:fill="FFFFFF"/>
            <w:noWrap/>
            <w:vAlign w:val="bottom"/>
            <w:hideMark/>
          </w:tcPr>
          <w:p w14:paraId="6B63FBE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w:t>
            </w:r>
          </w:p>
        </w:tc>
        <w:tc>
          <w:tcPr>
            <w:tcW w:w="824" w:type="dxa"/>
            <w:tcBorders>
              <w:top w:val="nil"/>
              <w:left w:val="nil"/>
              <w:bottom w:val="single" w:sz="4" w:space="0" w:color="auto"/>
              <w:right w:val="single" w:sz="4" w:space="0" w:color="auto"/>
            </w:tcBorders>
            <w:shd w:val="clear" w:color="000000" w:fill="FFFFFF"/>
            <w:noWrap/>
            <w:vAlign w:val="bottom"/>
            <w:hideMark/>
          </w:tcPr>
          <w:p w14:paraId="75C47E8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3.6</w:t>
            </w:r>
          </w:p>
        </w:tc>
        <w:tc>
          <w:tcPr>
            <w:tcW w:w="785" w:type="dxa"/>
            <w:tcBorders>
              <w:top w:val="nil"/>
              <w:left w:val="nil"/>
              <w:bottom w:val="single" w:sz="4" w:space="0" w:color="auto"/>
              <w:right w:val="single" w:sz="4" w:space="0" w:color="auto"/>
            </w:tcBorders>
            <w:shd w:val="clear" w:color="000000" w:fill="FFFFFF"/>
            <w:noWrap/>
            <w:vAlign w:val="bottom"/>
            <w:hideMark/>
          </w:tcPr>
          <w:p w14:paraId="0E37BDC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5.4</w:t>
            </w:r>
          </w:p>
        </w:tc>
        <w:tc>
          <w:tcPr>
            <w:tcW w:w="824" w:type="dxa"/>
            <w:tcBorders>
              <w:top w:val="nil"/>
              <w:left w:val="nil"/>
              <w:bottom w:val="single" w:sz="4" w:space="0" w:color="auto"/>
              <w:right w:val="single" w:sz="4" w:space="0" w:color="auto"/>
            </w:tcBorders>
            <w:shd w:val="clear" w:color="000000" w:fill="FFFFFF"/>
            <w:noWrap/>
            <w:vAlign w:val="bottom"/>
            <w:hideMark/>
          </w:tcPr>
          <w:p w14:paraId="0B77DA4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w:t>
            </w:r>
          </w:p>
        </w:tc>
        <w:tc>
          <w:tcPr>
            <w:tcW w:w="960" w:type="dxa"/>
            <w:tcBorders>
              <w:top w:val="nil"/>
              <w:left w:val="nil"/>
              <w:bottom w:val="single" w:sz="4" w:space="0" w:color="auto"/>
              <w:right w:val="single" w:sz="4" w:space="0" w:color="auto"/>
            </w:tcBorders>
            <w:shd w:val="clear" w:color="000000" w:fill="FFFFFF"/>
            <w:noWrap/>
            <w:vAlign w:val="bottom"/>
            <w:hideMark/>
          </w:tcPr>
          <w:p w14:paraId="0FFC9F1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3.6</w:t>
            </w:r>
          </w:p>
        </w:tc>
        <w:tc>
          <w:tcPr>
            <w:tcW w:w="960" w:type="dxa"/>
            <w:tcBorders>
              <w:top w:val="nil"/>
              <w:left w:val="nil"/>
              <w:bottom w:val="single" w:sz="4" w:space="0" w:color="auto"/>
              <w:right w:val="nil"/>
            </w:tcBorders>
            <w:shd w:val="clear" w:color="000000" w:fill="FFFFFF"/>
            <w:noWrap/>
            <w:vAlign w:val="bottom"/>
            <w:hideMark/>
          </w:tcPr>
          <w:p w14:paraId="697121E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3.4</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342DA8B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-5.4</w:t>
            </w:r>
          </w:p>
        </w:tc>
        <w:tc>
          <w:tcPr>
            <w:tcW w:w="830" w:type="dxa"/>
            <w:tcBorders>
              <w:top w:val="nil"/>
              <w:left w:val="nil"/>
              <w:bottom w:val="single" w:sz="4" w:space="0" w:color="auto"/>
              <w:right w:val="single" w:sz="4" w:space="0" w:color="auto"/>
            </w:tcBorders>
            <w:shd w:val="clear" w:color="000000" w:fill="FFFFFF"/>
            <w:noWrap/>
            <w:vAlign w:val="bottom"/>
            <w:hideMark/>
          </w:tcPr>
          <w:p w14:paraId="56AEC84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-5.6</w:t>
            </w:r>
          </w:p>
        </w:tc>
        <w:tc>
          <w:tcPr>
            <w:tcW w:w="879" w:type="dxa"/>
            <w:tcBorders>
              <w:top w:val="nil"/>
              <w:left w:val="nil"/>
              <w:bottom w:val="single" w:sz="4" w:space="0" w:color="auto"/>
              <w:right w:val="single" w:sz="4" w:space="0" w:color="auto"/>
            </w:tcBorders>
            <w:shd w:val="clear" w:color="000000" w:fill="FFFFFF"/>
            <w:noWrap/>
            <w:vAlign w:val="bottom"/>
            <w:hideMark/>
          </w:tcPr>
          <w:p w14:paraId="0A471EE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6579FB4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635AB372" w14:textId="77777777" w:rsidTr="007F0B90">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03EDA5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57</w:t>
            </w:r>
          </w:p>
        </w:tc>
        <w:tc>
          <w:tcPr>
            <w:tcW w:w="2305" w:type="dxa"/>
            <w:tcBorders>
              <w:top w:val="nil"/>
              <w:left w:val="nil"/>
              <w:bottom w:val="single" w:sz="4" w:space="0" w:color="auto"/>
              <w:right w:val="single" w:sz="4" w:space="0" w:color="auto"/>
            </w:tcBorders>
            <w:shd w:val="clear" w:color="000000" w:fill="FFFFFF"/>
            <w:noWrap/>
            <w:vAlign w:val="bottom"/>
            <w:hideMark/>
          </w:tcPr>
          <w:p w14:paraId="164C2A9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”Tarsatel -Grup”</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14:paraId="030B49B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631796F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1B0694D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6689AFA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4B25BEC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0214382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CBAE69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nil"/>
            </w:tcBorders>
            <w:shd w:val="clear" w:color="000000" w:fill="FFFFFF"/>
            <w:noWrap/>
            <w:vAlign w:val="bottom"/>
            <w:hideMark/>
          </w:tcPr>
          <w:p w14:paraId="092C1D9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7C77532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08BE460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0691576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0D2001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6AC92350" w14:textId="77777777" w:rsidTr="007F0B90">
        <w:trPr>
          <w:trHeight w:val="14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9A2F9A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58</w:t>
            </w:r>
          </w:p>
        </w:tc>
        <w:tc>
          <w:tcPr>
            <w:tcW w:w="2305" w:type="dxa"/>
            <w:tcBorders>
              <w:top w:val="nil"/>
              <w:left w:val="nil"/>
              <w:bottom w:val="single" w:sz="4" w:space="0" w:color="auto"/>
              <w:right w:val="single" w:sz="4" w:space="0" w:color="auto"/>
            </w:tcBorders>
            <w:shd w:val="clear" w:color="000000" w:fill="FFFFFF"/>
            <w:noWrap/>
            <w:vAlign w:val="bottom"/>
            <w:hideMark/>
          </w:tcPr>
          <w:p w14:paraId="6C4F477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”Terraconstrucția”</w:t>
            </w:r>
          </w:p>
        </w:tc>
        <w:tc>
          <w:tcPr>
            <w:tcW w:w="824" w:type="dxa"/>
            <w:tcBorders>
              <w:top w:val="nil"/>
              <w:left w:val="nil"/>
              <w:bottom w:val="single" w:sz="4" w:space="0" w:color="auto"/>
              <w:right w:val="single" w:sz="4" w:space="0" w:color="auto"/>
            </w:tcBorders>
            <w:shd w:val="clear" w:color="000000" w:fill="FFFFFF"/>
            <w:noWrap/>
            <w:vAlign w:val="bottom"/>
            <w:hideMark/>
          </w:tcPr>
          <w:p w14:paraId="38757FF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63.8</w:t>
            </w:r>
          </w:p>
        </w:tc>
        <w:tc>
          <w:tcPr>
            <w:tcW w:w="784" w:type="dxa"/>
            <w:tcBorders>
              <w:top w:val="nil"/>
              <w:left w:val="nil"/>
              <w:bottom w:val="single" w:sz="4" w:space="0" w:color="auto"/>
              <w:right w:val="single" w:sz="4" w:space="0" w:color="auto"/>
            </w:tcBorders>
            <w:shd w:val="clear" w:color="000000" w:fill="FFFFFF"/>
            <w:noWrap/>
            <w:vAlign w:val="bottom"/>
            <w:hideMark/>
          </w:tcPr>
          <w:p w14:paraId="0EBBEC2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6.31</w:t>
            </w:r>
          </w:p>
        </w:tc>
        <w:tc>
          <w:tcPr>
            <w:tcW w:w="824" w:type="dxa"/>
            <w:tcBorders>
              <w:top w:val="nil"/>
              <w:left w:val="nil"/>
              <w:bottom w:val="single" w:sz="4" w:space="0" w:color="auto"/>
              <w:right w:val="single" w:sz="4" w:space="0" w:color="auto"/>
            </w:tcBorders>
            <w:shd w:val="clear" w:color="000000" w:fill="FFFFFF"/>
            <w:noWrap/>
            <w:vAlign w:val="bottom"/>
            <w:hideMark/>
          </w:tcPr>
          <w:p w14:paraId="5A5F1C1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70.11</w:t>
            </w:r>
          </w:p>
        </w:tc>
        <w:tc>
          <w:tcPr>
            <w:tcW w:w="824" w:type="dxa"/>
            <w:tcBorders>
              <w:top w:val="nil"/>
              <w:left w:val="nil"/>
              <w:bottom w:val="single" w:sz="4" w:space="0" w:color="auto"/>
              <w:right w:val="single" w:sz="4" w:space="0" w:color="auto"/>
            </w:tcBorders>
            <w:shd w:val="clear" w:color="000000" w:fill="FFFFFF"/>
            <w:noWrap/>
            <w:vAlign w:val="bottom"/>
            <w:hideMark/>
          </w:tcPr>
          <w:p w14:paraId="0DC641C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09D54BF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56CF840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7208660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nil"/>
            </w:tcBorders>
            <w:shd w:val="clear" w:color="000000" w:fill="FFFFFF"/>
            <w:noWrap/>
            <w:vAlign w:val="bottom"/>
            <w:hideMark/>
          </w:tcPr>
          <w:p w14:paraId="473E9C1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47F7FDB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-70.11</w:t>
            </w:r>
          </w:p>
        </w:tc>
        <w:tc>
          <w:tcPr>
            <w:tcW w:w="830" w:type="dxa"/>
            <w:tcBorders>
              <w:top w:val="nil"/>
              <w:left w:val="nil"/>
              <w:bottom w:val="single" w:sz="4" w:space="0" w:color="auto"/>
              <w:right w:val="single" w:sz="4" w:space="0" w:color="auto"/>
            </w:tcBorders>
            <w:shd w:val="clear" w:color="000000" w:fill="FFFFFF"/>
            <w:noWrap/>
            <w:vAlign w:val="bottom"/>
            <w:hideMark/>
          </w:tcPr>
          <w:p w14:paraId="0FCC647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2F37EC8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F7A883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6A841ECF" w14:textId="77777777" w:rsidTr="007F0B90">
        <w:trPr>
          <w:trHeight w:val="116"/>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415C92C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59</w:t>
            </w:r>
          </w:p>
        </w:tc>
        <w:tc>
          <w:tcPr>
            <w:tcW w:w="2305" w:type="dxa"/>
            <w:tcBorders>
              <w:top w:val="nil"/>
              <w:left w:val="nil"/>
              <w:bottom w:val="single" w:sz="4" w:space="0" w:color="auto"/>
              <w:right w:val="nil"/>
            </w:tcBorders>
            <w:shd w:val="clear" w:color="000000" w:fill="FFFFFF"/>
            <w:noWrap/>
            <w:vAlign w:val="bottom"/>
            <w:hideMark/>
          </w:tcPr>
          <w:p w14:paraId="1777803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”Chetrușca Grup”</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E7D652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0B9DD64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4132C84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5439F4C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4E705DD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47CD025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1EE0439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1C8CB15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5C7D5CF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5064F05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4B65D7D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D15DB2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5619A4F9" w14:textId="77777777" w:rsidTr="007F0B90">
        <w:trPr>
          <w:trHeight w:val="89"/>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699ED04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60</w:t>
            </w:r>
          </w:p>
        </w:tc>
        <w:tc>
          <w:tcPr>
            <w:tcW w:w="2305" w:type="dxa"/>
            <w:tcBorders>
              <w:top w:val="nil"/>
              <w:left w:val="nil"/>
              <w:bottom w:val="single" w:sz="4" w:space="0" w:color="auto"/>
              <w:right w:val="nil"/>
            </w:tcBorders>
            <w:shd w:val="clear" w:color="000000" w:fill="FFFFFF"/>
            <w:noWrap/>
            <w:vAlign w:val="bottom"/>
            <w:hideMark/>
          </w:tcPr>
          <w:p w14:paraId="0CA90EE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ÎI „G.G.Prodius”</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CADAF53"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3E2BE336"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4B8633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20C2EB3B"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w:t>
            </w:r>
          </w:p>
        </w:tc>
        <w:tc>
          <w:tcPr>
            <w:tcW w:w="785" w:type="dxa"/>
            <w:tcBorders>
              <w:top w:val="nil"/>
              <w:left w:val="nil"/>
              <w:bottom w:val="single" w:sz="4" w:space="0" w:color="auto"/>
              <w:right w:val="single" w:sz="4" w:space="0" w:color="auto"/>
            </w:tcBorders>
            <w:shd w:val="clear" w:color="000000" w:fill="FFFFFF"/>
            <w:noWrap/>
            <w:vAlign w:val="bottom"/>
            <w:hideMark/>
          </w:tcPr>
          <w:p w14:paraId="70C6FD63"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1CF3BFB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4E0DC58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160099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5C5D94A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0D1C31C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w:t>
            </w:r>
          </w:p>
        </w:tc>
        <w:tc>
          <w:tcPr>
            <w:tcW w:w="879" w:type="dxa"/>
            <w:tcBorders>
              <w:top w:val="nil"/>
              <w:left w:val="nil"/>
              <w:bottom w:val="single" w:sz="4" w:space="0" w:color="auto"/>
              <w:right w:val="single" w:sz="4" w:space="0" w:color="auto"/>
            </w:tcBorders>
            <w:shd w:val="clear" w:color="000000" w:fill="FFFFFF"/>
            <w:noWrap/>
            <w:vAlign w:val="bottom"/>
            <w:hideMark/>
          </w:tcPr>
          <w:p w14:paraId="0DAF125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060368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6C1C0DBB" w14:textId="77777777" w:rsidTr="007F0B90">
        <w:trPr>
          <w:trHeight w:val="7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0DAD7E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61</w:t>
            </w:r>
          </w:p>
        </w:tc>
        <w:tc>
          <w:tcPr>
            <w:tcW w:w="2305" w:type="dxa"/>
            <w:tcBorders>
              <w:top w:val="nil"/>
              <w:left w:val="nil"/>
              <w:bottom w:val="single" w:sz="4" w:space="0" w:color="auto"/>
              <w:right w:val="single" w:sz="4" w:space="0" w:color="auto"/>
            </w:tcBorders>
            <w:shd w:val="clear" w:color="000000" w:fill="FFFFFF"/>
            <w:noWrap/>
            <w:vAlign w:val="bottom"/>
            <w:hideMark/>
          </w:tcPr>
          <w:p w14:paraId="569A4F0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SA „Drumul Căușeni”</w:t>
            </w:r>
          </w:p>
        </w:tc>
        <w:tc>
          <w:tcPr>
            <w:tcW w:w="824" w:type="dxa"/>
            <w:tcBorders>
              <w:top w:val="nil"/>
              <w:left w:val="nil"/>
              <w:bottom w:val="single" w:sz="4" w:space="0" w:color="auto"/>
              <w:right w:val="single" w:sz="4" w:space="0" w:color="auto"/>
            </w:tcBorders>
            <w:shd w:val="clear" w:color="000000" w:fill="FFFFFF"/>
            <w:noWrap/>
            <w:vAlign w:val="bottom"/>
            <w:hideMark/>
          </w:tcPr>
          <w:p w14:paraId="78D7892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0.95</w:t>
            </w:r>
          </w:p>
        </w:tc>
        <w:tc>
          <w:tcPr>
            <w:tcW w:w="784" w:type="dxa"/>
            <w:tcBorders>
              <w:top w:val="nil"/>
              <w:left w:val="nil"/>
              <w:bottom w:val="single" w:sz="4" w:space="0" w:color="auto"/>
              <w:right w:val="single" w:sz="4" w:space="0" w:color="auto"/>
            </w:tcBorders>
            <w:shd w:val="clear" w:color="000000" w:fill="FFFFFF"/>
            <w:noWrap/>
            <w:vAlign w:val="bottom"/>
            <w:hideMark/>
          </w:tcPr>
          <w:p w14:paraId="7FB5786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6FD9F71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0.95</w:t>
            </w:r>
          </w:p>
        </w:tc>
        <w:tc>
          <w:tcPr>
            <w:tcW w:w="824" w:type="dxa"/>
            <w:tcBorders>
              <w:top w:val="nil"/>
              <w:left w:val="nil"/>
              <w:bottom w:val="single" w:sz="4" w:space="0" w:color="auto"/>
              <w:right w:val="single" w:sz="4" w:space="0" w:color="auto"/>
            </w:tcBorders>
            <w:shd w:val="clear" w:color="000000" w:fill="FFFFFF"/>
            <w:noWrap/>
            <w:vAlign w:val="bottom"/>
            <w:hideMark/>
          </w:tcPr>
          <w:p w14:paraId="17E9133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1.11</w:t>
            </w:r>
          </w:p>
        </w:tc>
        <w:tc>
          <w:tcPr>
            <w:tcW w:w="785" w:type="dxa"/>
            <w:tcBorders>
              <w:top w:val="nil"/>
              <w:left w:val="nil"/>
              <w:bottom w:val="single" w:sz="4" w:space="0" w:color="auto"/>
              <w:right w:val="single" w:sz="4" w:space="0" w:color="auto"/>
            </w:tcBorders>
            <w:shd w:val="clear" w:color="000000" w:fill="FFFFFF"/>
            <w:noWrap/>
            <w:vAlign w:val="bottom"/>
            <w:hideMark/>
          </w:tcPr>
          <w:p w14:paraId="6391C63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6A6E2B8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1.11</w:t>
            </w:r>
          </w:p>
        </w:tc>
        <w:tc>
          <w:tcPr>
            <w:tcW w:w="960" w:type="dxa"/>
            <w:tcBorders>
              <w:top w:val="nil"/>
              <w:left w:val="nil"/>
              <w:bottom w:val="single" w:sz="4" w:space="0" w:color="auto"/>
              <w:right w:val="single" w:sz="4" w:space="0" w:color="auto"/>
            </w:tcBorders>
            <w:shd w:val="clear" w:color="000000" w:fill="FFFFFF"/>
            <w:noWrap/>
            <w:vAlign w:val="bottom"/>
            <w:hideMark/>
          </w:tcPr>
          <w:p w14:paraId="1F87F9E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nil"/>
            </w:tcBorders>
            <w:shd w:val="clear" w:color="000000" w:fill="FFFFFF"/>
            <w:noWrap/>
            <w:vAlign w:val="bottom"/>
            <w:hideMark/>
          </w:tcPr>
          <w:p w14:paraId="3E8B37C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7DE6FEB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-0.95</w:t>
            </w:r>
          </w:p>
        </w:tc>
        <w:tc>
          <w:tcPr>
            <w:tcW w:w="830" w:type="dxa"/>
            <w:tcBorders>
              <w:top w:val="nil"/>
              <w:left w:val="nil"/>
              <w:bottom w:val="single" w:sz="4" w:space="0" w:color="auto"/>
              <w:right w:val="single" w:sz="4" w:space="0" w:color="auto"/>
            </w:tcBorders>
            <w:shd w:val="clear" w:color="000000" w:fill="FFFFFF"/>
            <w:noWrap/>
            <w:vAlign w:val="bottom"/>
            <w:hideMark/>
          </w:tcPr>
          <w:p w14:paraId="21C5B7C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-1.11</w:t>
            </w:r>
          </w:p>
        </w:tc>
        <w:tc>
          <w:tcPr>
            <w:tcW w:w="879" w:type="dxa"/>
            <w:tcBorders>
              <w:top w:val="nil"/>
              <w:left w:val="nil"/>
              <w:bottom w:val="single" w:sz="4" w:space="0" w:color="auto"/>
              <w:right w:val="single" w:sz="4" w:space="0" w:color="auto"/>
            </w:tcBorders>
            <w:shd w:val="clear" w:color="000000" w:fill="FFFFFF"/>
            <w:noWrap/>
            <w:vAlign w:val="bottom"/>
            <w:hideMark/>
          </w:tcPr>
          <w:p w14:paraId="3927068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2931873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5E4ACB6A" w14:textId="77777777" w:rsidTr="007F0B90">
        <w:trPr>
          <w:trHeight w:val="4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0B47C23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62</w:t>
            </w:r>
          </w:p>
        </w:tc>
        <w:tc>
          <w:tcPr>
            <w:tcW w:w="2305" w:type="dxa"/>
            <w:tcBorders>
              <w:top w:val="nil"/>
              <w:left w:val="nil"/>
              <w:bottom w:val="single" w:sz="4" w:space="0" w:color="auto"/>
              <w:right w:val="single" w:sz="4" w:space="0" w:color="auto"/>
            </w:tcBorders>
            <w:shd w:val="clear" w:color="000000" w:fill="FFFFFF"/>
            <w:noWrap/>
            <w:vAlign w:val="bottom"/>
            <w:hideMark/>
          </w:tcPr>
          <w:p w14:paraId="5AF24E1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SA PMC ”Minerul”</w:t>
            </w:r>
          </w:p>
        </w:tc>
        <w:tc>
          <w:tcPr>
            <w:tcW w:w="824" w:type="dxa"/>
            <w:tcBorders>
              <w:top w:val="nil"/>
              <w:left w:val="nil"/>
              <w:bottom w:val="single" w:sz="4" w:space="0" w:color="auto"/>
              <w:right w:val="single" w:sz="4" w:space="0" w:color="auto"/>
            </w:tcBorders>
            <w:shd w:val="clear" w:color="000000" w:fill="FFFFFF"/>
            <w:noWrap/>
            <w:vAlign w:val="bottom"/>
            <w:hideMark/>
          </w:tcPr>
          <w:p w14:paraId="1CAA6BE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w:t>
            </w:r>
          </w:p>
        </w:tc>
        <w:tc>
          <w:tcPr>
            <w:tcW w:w="784" w:type="dxa"/>
            <w:tcBorders>
              <w:top w:val="nil"/>
              <w:left w:val="nil"/>
              <w:bottom w:val="single" w:sz="4" w:space="0" w:color="auto"/>
              <w:right w:val="single" w:sz="4" w:space="0" w:color="auto"/>
            </w:tcBorders>
            <w:shd w:val="clear" w:color="000000" w:fill="FFFFFF"/>
            <w:noWrap/>
            <w:vAlign w:val="bottom"/>
            <w:hideMark/>
          </w:tcPr>
          <w:p w14:paraId="50F9279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w:t>
            </w:r>
          </w:p>
        </w:tc>
        <w:tc>
          <w:tcPr>
            <w:tcW w:w="824" w:type="dxa"/>
            <w:tcBorders>
              <w:top w:val="nil"/>
              <w:left w:val="nil"/>
              <w:bottom w:val="single" w:sz="4" w:space="0" w:color="auto"/>
              <w:right w:val="single" w:sz="4" w:space="0" w:color="auto"/>
            </w:tcBorders>
            <w:shd w:val="clear" w:color="000000" w:fill="FFFFFF"/>
            <w:noWrap/>
            <w:vAlign w:val="bottom"/>
            <w:hideMark/>
          </w:tcPr>
          <w:p w14:paraId="0170ED6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3.4</w:t>
            </w:r>
          </w:p>
        </w:tc>
        <w:tc>
          <w:tcPr>
            <w:tcW w:w="824" w:type="dxa"/>
            <w:tcBorders>
              <w:top w:val="nil"/>
              <w:left w:val="nil"/>
              <w:bottom w:val="single" w:sz="4" w:space="0" w:color="auto"/>
              <w:right w:val="single" w:sz="4" w:space="0" w:color="auto"/>
            </w:tcBorders>
            <w:shd w:val="clear" w:color="000000" w:fill="FFFFFF"/>
            <w:noWrap/>
            <w:vAlign w:val="bottom"/>
            <w:hideMark/>
          </w:tcPr>
          <w:p w14:paraId="6450539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78A2E8F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1CD1659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28331B8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1.64</w:t>
            </w:r>
          </w:p>
        </w:tc>
        <w:tc>
          <w:tcPr>
            <w:tcW w:w="960" w:type="dxa"/>
            <w:tcBorders>
              <w:top w:val="nil"/>
              <w:left w:val="nil"/>
              <w:bottom w:val="single" w:sz="4" w:space="0" w:color="auto"/>
              <w:right w:val="nil"/>
            </w:tcBorders>
            <w:shd w:val="clear" w:color="000000" w:fill="FFFFFF"/>
            <w:noWrap/>
            <w:vAlign w:val="bottom"/>
            <w:hideMark/>
          </w:tcPr>
          <w:p w14:paraId="4BB3394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35A8ED4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-1.76</w:t>
            </w:r>
          </w:p>
        </w:tc>
        <w:tc>
          <w:tcPr>
            <w:tcW w:w="830" w:type="dxa"/>
            <w:tcBorders>
              <w:top w:val="nil"/>
              <w:left w:val="nil"/>
              <w:bottom w:val="single" w:sz="4" w:space="0" w:color="auto"/>
              <w:right w:val="single" w:sz="4" w:space="0" w:color="auto"/>
            </w:tcBorders>
            <w:shd w:val="clear" w:color="000000" w:fill="FFFFFF"/>
            <w:noWrap/>
            <w:vAlign w:val="bottom"/>
            <w:hideMark/>
          </w:tcPr>
          <w:p w14:paraId="2CA27A4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7039E15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7785AD0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5424C736" w14:textId="77777777" w:rsidTr="007F0B90">
        <w:trPr>
          <w:trHeight w:val="10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66A896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63</w:t>
            </w:r>
          </w:p>
        </w:tc>
        <w:tc>
          <w:tcPr>
            <w:tcW w:w="2305" w:type="dxa"/>
            <w:tcBorders>
              <w:top w:val="nil"/>
              <w:left w:val="nil"/>
              <w:bottom w:val="single" w:sz="4" w:space="0" w:color="auto"/>
              <w:right w:val="single" w:sz="4" w:space="0" w:color="auto"/>
            </w:tcBorders>
            <w:shd w:val="clear" w:color="000000" w:fill="FFFFFF"/>
            <w:noWrap/>
            <w:vAlign w:val="bottom"/>
            <w:hideMark/>
          </w:tcPr>
          <w:p w14:paraId="70273EB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”Cristal Extract”</w:t>
            </w:r>
          </w:p>
        </w:tc>
        <w:tc>
          <w:tcPr>
            <w:tcW w:w="824" w:type="dxa"/>
            <w:tcBorders>
              <w:top w:val="nil"/>
              <w:left w:val="nil"/>
              <w:bottom w:val="single" w:sz="4" w:space="0" w:color="auto"/>
              <w:right w:val="single" w:sz="4" w:space="0" w:color="auto"/>
            </w:tcBorders>
            <w:shd w:val="clear" w:color="000000" w:fill="FFFFFF"/>
            <w:noWrap/>
            <w:vAlign w:val="bottom"/>
            <w:hideMark/>
          </w:tcPr>
          <w:p w14:paraId="2C9CDE5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190AD24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4F31AE6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3FFBAF1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95.42</w:t>
            </w:r>
          </w:p>
        </w:tc>
        <w:tc>
          <w:tcPr>
            <w:tcW w:w="785" w:type="dxa"/>
            <w:tcBorders>
              <w:top w:val="nil"/>
              <w:left w:val="nil"/>
              <w:bottom w:val="single" w:sz="4" w:space="0" w:color="auto"/>
              <w:right w:val="single" w:sz="4" w:space="0" w:color="auto"/>
            </w:tcBorders>
            <w:shd w:val="clear" w:color="000000" w:fill="FFFFFF"/>
            <w:noWrap/>
            <w:vAlign w:val="bottom"/>
            <w:hideMark/>
          </w:tcPr>
          <w:p w14:paraId="35797FE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8.59</w:t>
            </w:r>
          </w:p>
        </w:tc>
        <w:tc>
          <w:tcPr>
            <w:tcW w:w="824" w:type="dxa"/>
            <w:tcBorders>
              <w:top w:val="nil"/>
              <w:left w:val="nil"/>
              <w:bottom w:val="single" w:sz="4" w:space="0" w:color="auto"/>
              <w:right w:val="single" w:sz="4" w:space="0" w:color="auto"/>
            </w:tcBorders>
            <w:shd w:val="clear" w:color="000000" w:fill="FFFFFF"/>
            <w:noWrap/>
            <w:vAlign w:val="bottom"/>
            <w:hideMark/>
          </w:tcPr>
          <w:p w14:paraId="112D1D6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104.01</w:t>
            </w:r>
          </w:p>
        </w:tc>
        <w:tc>
          <w:tcPr>
            <w:tcW w:w="960" w:type="dxa"/>
            <w:tcBorders>
              <w:top w:val="nil"/>
              <w:left w:val="nil"/>
              <w:bottom w:val="single" w:sz="4" w:space="0" w:color="auto"/>
              <w:right w:val="single" w:sz="4" w:space="0" w:color="auto"/>
            </w:tcBorders>
            <w:shd w:val="clear" w:color="000000" w:fill="FFFFFF"/>
            <w:noWrap/>
            <w:vAlign w:val="bottom"/>
            <w:hideMark/>
          </w:tcPr>
          <w:p w14:paraId="0ACEF49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nil"/>
            </w:tcBorders>
            <w:shd w:val="clear" w:color="000000" w:fill="FFFFFF"/>
            <w:noWrap/>
            <w:vAlign w:val="bottom"/>
            <w:hideMark/>
          </w:tcPr>
          <w:p w14:paraId="408AAA8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22BC330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28FDE89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-104.01</w:t>
            </w:r>
          </w:p>
        </w:tc>
        <w:tc>
          <w:tcPr>
            <w:tcW w:w="879" w:type="dxa"/>
            <w:tcBorders>
              <w:top w:val="nil"/>
              <w:left w:val="nil"/>
              <w:bottom w:val="single" w:sz="4" w:space="0" w:color="auto"/>
              <w:right w:val="single" w:sz="4" w:space="0" w:color="auto"/>
            </w:tcBorders>
            <w:shd w:val="clear" w:color="000000" w:fill="FFFFFF"/>
            <w:noWrap/>
            <w:vAlign w:val="bottom"/>
            <w:hideMark/>
          </w:tcPr>
          <w:p w14:paraId="2FD17F7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312D29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2E1BCBEA" w14:textId="77777777" w:rsidTr="007F0B90">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1FB47D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64</w:t>
            </w:r>
          </w:p>
        </w:tc>
        <w:tc>
          <w:tcPr>
            <w:tcW w:w="2305" w:type="dxa"/>
            <w:tcBorders>
              <w:top w:val="nil"/>
              <w:left w:val="nil"/>
              <w:bottom w:val="single" w:sz="4" w:space="0" w:color="auto"/>
              <w:right w:val="single" w:sz="4" w:space="0" w:color="auto"/>
            </w:tcBorders>
            <w:shd w:val="clear" w:color="000000" w:fill="FFFFFF"/>
            <w:noWrap/>
            <w:vAlign w:val="bottom"/>
            <w:hideMark/>
          </w:tcPr>
          <w:p w14:paraId="4000128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Vados</w:t>
            </w:r>
            <w:r w:rsidRPr="0075705D">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14:paraId="5DD3451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0D0F70B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24639D4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1C96931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5796172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402EA5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EE3F34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nil"/>
            </w:tcBorders>
            <w:shd w:val="clear" w:color="000000" w:fill="FFFFFF"/>
            <w:noWrap/>
            <w:vAlign w:val="bottom"/>
            <w:hideMark/>
          </w:tcPr>
          <w:p w14:paraId="39F8BA1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1606FEE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256DF73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06B249F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0CC065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40B70831" w14:textId="77777777" w:rsidTr="007F0B90">
        <w:trPr>
          <w:trHeight w:val="14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B6A8C1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65</w:t>
            </w:r>
          </w:p>
        </w:tc>
        <w:tc>
          <w:tcPr>
            <w:tcW w:w="2305" w:type="dxa"/>
            <w:tcBorders>
              <w:top w:val="nil"/>
              <w:left w:val="nil"/>
              <w:bottom w:val="single" w:sz="4" w:space="0" w:color="auto"/>
              <w:right w:val="single" w:sz="4" w:space="0" w:color="auto"/>
            </w:tcBorders>
            <w:shd w:val="clear" w:color="000000" w:fill="FFFFFF"/>
            <w:noWrap/>
            <w:vAlign w:val="bottom"/>
            <w:hideMark/>
          </w:tcPr>
          <w:p w14:paraId="418D9A5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ÎAMC ”Tezeu-Lux”</w:t>
            </w:r>
          </w:p>
        </w:tc>
        <w:tc>
          <w:tcPr>
            <w:tcW w:w="824" w:type="dxa"/>
            <w:tcBorders>
              <w:top w:val="nil"/>
              <w:left w:val="nil"/>
              <w:bottom w:val="single" w:sz="4" w:space="0" w:color="auto"/>
              <w:right w:val="single" w:sz="4" w:space="0" w:color="auto"/>
            </w:tcBorders>
            <w:shd w:val="clear" w:color="000000" w:fill="FFFFFF"/>
            <w:noWrap/>
            <w:vAlign w:val="bottom"/>
            <w:hideMark/>
          </w:tcPr>
          <w:p w14:paraId="706722E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48.13</w:t>
            </w:r>
          </w:p>
        </w:tc>
        <w:tc>
          <w:tcPr>
            <w:tcW w:w="784" w:type="dxa"/>
            <w:tcBorders>
              <w:top w:val="nil"/>
              <w:left w:val="nil"/>
              <w:bottom w:val="single" w:sz="4" w:space="0" w:color="auto"/>
              <w:right w:val="single" w:sz="4" w:space="0" w:color="auto"/>
            </w:tcBorders>
            <w:shd w:val="clear" w:color="000000" w:fill="FFFFFF"/>
            <w:noWrap/>
            <w:vAlign w:val="bottom"/>
            <w:hideMark/>
          </w:tcPr>
          <w:p w14:paraId="3FB3825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1.71</w:t>
            </w:r>
          </w:p>
        </w:tc>
        <w:tc>
          <w:tcPr>
            <w:tcW w:w="824" w:type="dxa"/>
            <w:tcBorders>
              <w:top w:val="nil"/>
              <w:left w:val="nil"/>
              <w:bottom w:val="single" w:sz="4" w:space="0" w:color="auto"/>
              <w:right w:val="single" w:sz="4" w:space="0" w:color="auto"/>
            </w:tcBorders>
            <w:shd w:val="clear" w:color="000000" w:fill="FFFFFF"/>
            <w:noWrap/>
            <w:vAlign w:val="bottom"/>
            <w:hideMark/>
          </w:tcPr>
          <w:p w14:paraId="649D005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49.84</w:t>
            </w:r>
          </w:p>
        </w:tc>
        <w:tc>
          <w:tcPr>
            <w:tcW w:w="824" w:type="dxa"/>
            <w:tcBorders>
              <w:top w:val="nil"/>
              <w:left w:val="nil"/>
              <w:bottom w:val="single" w:sz="4" w:space="0" w:color="auto"/>
              <w:right w:val="single" w:sz="4" w:space="0" w:color="auto"/>
            </w:tcBorders>
            <w:shd w:val="clear" w:color="000000" w:fill="FFFFFF"/>
            <w:noWrap/>
            <w:vAlign w:val="bottom"/>
            <w:hideMark/>
          </w:tcPr>
          <w:p w14:paraId="7622687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50.64</w:t>
            </w:r>
          </w:p>
        </w:tc>
        <w:tc>
          <w:tcPr>
            <w:tcW w:w="785" w:type="dxa"/>
            <w:tcBorders>
              <w:top w:val="nil"/>
              <w:left w:val="nil"/>
              <w:bottom w:val="single" w:sz="4" w:space="0" w:color="auto"/>
              <w:right w:val="single" w:sz="4" w:space="0" w:color="auto"/>
            </w:tcBorders>
            <w:shd w:val="clear" w:color="000000" w:fill="FFFFFF"/>
            <w:noWrap/>
            <w:vAlign w:val="bottom"/>
            <w:hideMark/>
          </w:tcPr>
          <w:p w14:paraId="210F525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2.62</w:t>
            </w:r>
          </w:p>
        </w:tc>
        <w:tc>
          <w:tcPr>
            <w:tcW w:w="824" w:type="dxa"/>
            <w:tcBorders>
              <w:top w:val="nil"/>
              <w:left w:val="nil"/>
              <w:bottom w:val="single" w:sz="4" w:space="0" w:color="auto"/>
              <w:right w:val="single" w:sz="4" w:space="0" w:color="auto"/>
            </w:tcBorders>
            <w:shd w:val="clear" w:color="000000" w:fill="FFFFFF"/>
            <w:noWrap/>
            <w:vAlign w:val="bottom"/>
            <w:hideMark/>
          </w:tcPr>
          <w:p w14:paraId="63D584E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53.26</w:t>
            </w:r>
          </w:p>
        </w:tc>
        <w:tc>
          <w:tcPr>
            <w:tcW w:w="960" w:type="dxa"/>
            <w:tcBorders>
              <w:top w:val="nil"/>
              <w:left w:val="nil"/>
              <w:bottom w:val="single" w:sz="4" w:space="0" w:color="auto"/>
              <w:right w:val="single" w:sz="4" w:space="0" w:color="auto"/>
            </w:tcBorders>
            <w:shd w:val="clear" w:color="000000" w:fill="FFFFFF"/>
            <w:noWrap/>
            <w:vAlign w:val="bottom"/>
            <w:hideMark/>
          </w:tcPr>
          <w:p w14:paraId="11577FF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75.6</w:t>
            </w:r>
          </w:p>
        </w:tc>
        <w:tc>
          <w:tcPr>
            <w:tcW w:w="960" w:type="dxa"/>
            <w:tcBorders>
              <w:top w:val="nil"/>
              <w:left w:val="nil"/>
              <w:bottom w:val="single" w:sz="4" w:space="0" w:color="auto"/>
              <w:right w:val="nil"/>
            </w:tcBorders>
            <w:shd w:val="clear" w:color="000000" w:fill="FFFFFF"/>
            <w:noWrap/>
            <w:vAlign w:val="bottom"/>
            <w:hideMark/>
          </w:tcPr>
          <w:p w14:paraId="64D4BA2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53.23</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4FF5AC4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1EDEF84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-0.03</w:t>
            </w:r>
          </w:p>
        </w:tc>
        <w:tc>
          <w:tcPr>
            <w:tcW w:w="879" w:type="dxa"/>
            <w:tcBorders>
              <w:top w:val="nil"/>
              <w:left w:val="nil"/>
              <w:bottom w:val="single" w:sz="4" w:space="0" w:color="auto"/>
              <w:right w:val="single" w:sz="4" w:space="0" w:color="auto"/>
            </w:tcBorders>
            <w:shd w:val="clear" w:color="000000" w:fill="FFFFFF"/>
            <w:noWrap/>
            <w:vAlign w:val="bottom"/>
            <w:hideMark/>
          </w:tcPr>
          <w:p w14:paraId="6AE7CFD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25.76</w:t>
            </w:r>
          </w:p>
        </w:tc>
        <w:tc>
          <w:tcPr>
            <w:tcW w:w="879" w:type="dxa"/>
            <w:tcBorders>
              <w:top w:val="nil"/>
              <w:left w:val="nil"/>
              <w:bottom w:val="single" w:sz="4" w:space="0" w:color="auto"/>
              <w:right w:val="single" w:sz="4" w:space="0" w:color="auto"/>
            </w:tcBorders>
            <w:shd w:val="clear" w:color="000000" w:fill="FFFFFF"/>
            <w:noWrap/>
            <w:vAlign w:val="bottom"/>
            <w:hideMark/>
          </w:tcPr>
          <w:p w14:paraId="5A1DB50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62F8D547"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48C2052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66</w:t>
            </w:r>
          </w:p>
        </w:tc>
        <w:tc>
          <w:tcPr>
            <w:tcW w:w="2305" w:type="dxa"/>
            <w:tcBorders>
              <w:top w:val="nil"/>
              <w:left w:val="nil"/>
              <w:bottom w:val="single" w:sz="4" w:space="0" w:color="auto"/>
              <w:right w:val="single" w:sz="4" w:space="0" w:color="auto"/>
            </w:tcBorders>
            <w:shd w:val="clear" w:color="000000" w:fill="FFFFFF"/>
            <w:noWrap/>
            <w:vAlign w:val="bottom"/>
            <w:hideMark/>
          </w:tcPr>
          <w:p w14:paraId="564DBD8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„Sablex -Plus”</w:t>
            </w:r>
          </w:p>
        </w:tc>
        <w:tc>
          <w:tcPr>
            <w:tcW w:w="824" w:type="dxa"/>
            <w:tcBorders>
              <w:top w:val="nil"/>
              <w:left w:val="nil"/>
              <w:bottom w:val="single" w:sz="4" w:space="0" w:color="auto"/>
              <w:right w:val="single" w:sz="4" w:space="0" w:color="auto"/>
            </w:tcBorders>
            <w:shd w:val="clear" w:color="000000" w:fill="FFFFFF"/>
            <w:noWrap/>
            <w:vAlign w:val="bottom"/>
            <w:hideMark/>
          </w:tcPr>
          <w:p w14:paraId="7F6DD67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54.04</w:t>
            </w:r>
          </w:p>
        </w:tc>
        <w:tc>
          <w:tcPr>
            <w:tcW w:w="784" w:type="dxa"/>
            <w:tcBorders>
              <w:top w:val="nil"/>
              <w:left w:val="nil"/>
              <w:bottom w:val="single" w:sz="4" w:space="0" w:color="auto"/>
              <w:right w:val="single" w:sz="4" w:space="0" w:color="auto"/>
            </w:tcBorders>
            <w:shd w:val="clear" w:color="000000" w:fill="FFFFFF"/>
            <w:noWrap/>
            <w:vAlign w:val="bottom"/>
            <w:hideMark/>
          </w:tcPr>
          <w:p w14:paraId="33CA547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5.52</w:t>
            </w:r>
          </w:p>
        </w:tc>
        <w:tc>
          <w:tcPr>
            <w:tcW w:w="824" w:type="dxa"/>
            <w:tcBorders>
              <w:top w:val="nil"/>
              <w:left w:val="nil"/>
              <w:bottom w:val="single" w:sz="4" w:space="0" w:color="auto"/>
              <w:right w:val="single" w:sz="4" w:space="0" w:color="auto"/>
            </w:tcBorders>
            <w:shd w:val="clear" w:color="000000" w:fill="FFFFFF"/>
            <w:noWrap/>
            <w:vAlign w:val="bottom"/>
            <w:hideMark/>
          </w:tcPr>
          <w:p w14:paraId="74168DE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59.56</w:t>
            </w:r>
          </w:p>
        </w:tc>
        <w:tc>
          <w:tcPr>
            <w:tcW w:w="824" w:type="dxa"/>
            <w:tcBorders>
              <w:top w:val="nil"/>
              <w:left w:val="nil"/>
              <w:bottom w:val="single" w:sz="4" w:space="0" w:color="auto"/>
              <w:right w:val="single" w:sz="4" w:space="0" w:color="auto"/>
            </w:tcBorders>
            <w:shd w:val="clear" w:color="000000" w:fill="FFFFFF"/>
            <w:noWrap/>
            <w:vAlign w:val="bottom"/>
            <w:hideMark/>
          </w:tcPr>
          <w:p w14:paraId="204FA83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57.94</w:t>
            </w:r>
          </w:p>
        </w:tc>
        <w:tc>
          <w:tcPr>
            <w:tcW w:w="785" w:type="dxa"/>
            <w:tcBorders>
              <w:top w:val="nil"/>
              <w:left w:val="nil"/>
              <w:bottom w:val="single" w:sz="4" w:space="0" w:color="auto"/>
              <w:right w:val="single" w:sz="4" w:space="0" w:color="auto"/>
            </w:tcBorders>
            <w:shd w:val="clear" w:color="000000" w:fill="FFFFFF"/>
            <w:noWrap/>
            <w:vAlign w:val="bottom"/>
            <w:hideMark/>
          </w:tcPr>
          <w:p w14:paraId="2AF6492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3.82</w:t>
            </w:r>
          </w:p>
        </w:tc>
        <w:tc>
          <w:tcPr>
            <w:tcW w:w="824" w:type="dxa"/>
            <w:tcBorders>
              <w:top w:val="nil"/>
              <w:left w:val="nil"/>
              <w:bottom w:val="single" w:sz="4" w:space="0" w:color="auto"/>
              <w:right w:val="single" w:sz="4" w:space="0" w:color="auto"/>
            </w:tcBorders>
            <w:shd w:val="clear" w:color="000000" w:fill="FFFFFF"/>
            <w:noWrap/>
            <w:vAlign w:val="bottom"/>
            <w:hideMark/>
          </w:tcPr>
          <w:p w14:paraId="45608BC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61.76</w:t>
            </w:r>
          </w:p>
        </w:tc>
        <w:tc>
          <w:tcPr>
            <w:tcW w:w="960" w:type="dxa"/>
            <w:tcBorders>
              <w:top w:val="nil"/>
              <w:left w:val="nil"/>
              <w:bottom w:val="single" w:sz="4" w:space="0" w:color="auto"/>
              <w:right w:val="single" w:sz="4" w:space="0" w:color="auto"/>
            </w:tcBorders>
            <w:shd w:val="clear" w:color="000000" w:fill="FFFFFF"/>
            <w:noWrap/>
            <w:vAlign w:val="bottom"/>
            <w:hideMark/>
          </w:tcPr>
          <w:p w14:paraId="23DFE0E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59.56</w:t>
            </w:r>
          </w:p>
        </w:tc>
        <w:tc>
          <w:tcPr>
            <w:tcW w:w="960" w:type="dxa"/>
            <w:tcBorders>
              <w:top w:val="nil"/>
              <w:left w:val="nil"/>
              <w:bottom w:val="single" w:sz="4" w:space="0" w:color="auto"/>
              <w:right w:val="nil"/>
            </w:tcBorders>
            <w:shd w:val="clear" w:color="000000" w:fill="FFFFFF"/>
            <w:noWrap/>
            <w:vAlign w:val="bottom"/>
            <w:hideMark/>
          </w:tcPr>
          <w:p w14:paraId="5EC40F4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61.76</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228AFF5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4971AF2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295A28A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2D5E68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1C1146AD" w14:textId="77777777" w:rsidTr="007F0B90">
        <w:trPr>
          <w:trHeight w:val="98"/>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F1AECA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67</w:t>
            </w:r>
          </w:p>
        </w:tc>
        <w:tc>
          <w:tcPr>
            <w:tcW w:w="2305" w:type="dxa"/>
            <w:tcBorders>
              <w:top w:val="nil"/>
              <w:left w:val="nil"/>
              <w:bottom w:val="single" w:sz="4" w:space="0" w:color="auto"/>
              <w:right w:val="single" w:sz="4" w:space="0" w:color="auto"/>
            </w:tcBorders>
            <w:shd w:val="clear" w:color="000000" w:fill="FFFFFF"/>
            <w:noWrap/>
            <w:vAlign w:val="bottom"/>
            <w:hideMark/>
          </w:tcPr>
          <w:p w14:paraId="46F55D5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SA „Mina din Cupcini”</w:t>
            </w:r>
          </w:p>
        </w:tc>
        <w:tc>
          <w:tcPr>
            <w:tcW w:w="824" w:type="dxa"/>
            <w:tcBorders>
              <w:top w:val="nil"/>
              <w:left w:val="nil"/>
              <w:bottom w:val="single" w:sz="4" w:space="0" w:color="auto"/>
              <w:right w:val="single" w:sz="4" w:space="0" w:color="auto"/>
            </w:tcBorders>
            <w:shd w:val="clear" w:color="000000" w:fill="FFFFFF"/>
            <w:noWrap/>
            <w:vAlign w:val="bottom"/>
            <w:hideMark/>
          </w:tcPr>
          <w:p w14:paraId="4E0AC5E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14.3</w:t>
            </w:r>
          </w:p>
        </w:tc>
        <w:tc>
          <w:tcPr>
            <w:tcW w:w="784" w:type="dxa"/>
            <w:tcBorders>
              <w:top w:val="nil"/>
              <w:left w:val="nil"/>
              <w:bottom w:val="single" w:sz="4" w:space="0" w:color="auto"/>
              <w:right w:val="single" w:sz="4" w:space="0" w:color="auto"/>
            </w:tcBorders>
            <w:shd w:val="clear" w:color="000000" w:fill="FFFFFF"/>
            <w:noWrap/>
            <w:vAlign w:val="bottom"/>
            <w:hideMark/>
          </w:tcPr>
          <w:p w14:paraId="0E57B71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14.11</w:t>
            </w:r>
          </w:p>
        </w:tc>
        <w:tc>
          <w:tcPr>
            <w:tcW w:w="824" w:type="dxa"/>
            <w:tcBorders>
              <w:top w:val="nil"/>
              <w:left w:val="nil"/>
              <w:bottom w:val="single" w:sz="4" w:space="0" w:color="auto"/>
              <w:right w:val="single" w:sz="4" w:space="0" w:color="auto"/>
            </w:tcBorders>
            <w:shd w:val="clear" w:color="000000" w:fill="FFFFFF"/>
            <w:noWrap/>
            <w:vAlign w:val="bottom"/>
            <w:hideMark/>
          </w:tcPr>
          <w:p w14:paraId="5618BF3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28.41</w:t>
            </w:r>
          </w:p>
        </w:tc>
        <w:tc>
          <w:tcPr>
            <w:tcW w:w="824" w:type="dxa"/>
            <w:tcBorders>
              <w:top w:val="nil"/>
              <w:left w:val="nil"/>
              <w:bottom w:val="single" w:sz="4" w:space="0" w:color="auto"/>
              <w:right w:val="single" w:sz="4" w:space="0" w:color="auto"/>
            </w:tcBorders>
            <w:shd w:val="clear" w:color="000000" w:fill="FFFFFF"/>
            <w:noWrap/>
            <w:vAlign w:val="bottom"/>
            <w:hideMark/>
          </w:tcPr>
          <w:p w14:paraId="0E6C2EC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9.9</w:t>
            </w:r>
          </w:p>
        </w:tc>
        <w:tc>
          <w:tcPr>
            <w:tcW w:w="785" w:type="dxa"/>
            <w:tcBorders>
              <w:top w:val="nil"/>
              <w:left w:val="nil"/>
              <w:bottom w:val="single" w:sz="4" w:space="0" w:color="auto"/>
              <w:right w:val="single" w:sz="4" w:space="0" w:color="auto"/>
            </w:tcBorders>
            <w:shd w:val="clear" w:color="000000" w:fill="FFFFFF"/>
            <w:noWrap/>
            <w:vAlign w:val="bottom"/>
            <w:hideMark/>
          </w:tcPr>
          <w:p w14:paraId="674AFF3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9.5</w:t>
            </w:r>
          </w:p>
        </w:tc>
        <w:tc>
          <w:tcPr>
            <w:tcW w:w="824" w:type="dxa"/>
            <w:tcBorders>
              <w:top w:val="nil"/>
              <w:left w:val="nil"/>
              <w:bottom w:val="single" w:sz="4" w:space="0" w:color="auto"/>
              <w:right w:val="single" w:sz="4" w:space="0" w:color="auto"/>
            </w:tcBorders>
            <w:shd w:val="clear" w:color="000000" w:fill="FFFFFF"/>
            <w:noWrap/>
            <w:vAlign w:val="bottom"/>
            <w:hideMark/>
          </w:tcPr>
          <w:p w14:paraId="432E2EB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19.4</w:t>
            </w:r>
          </w:p>
        </w:tc>
        <w:tc>
          <w:tcPr>
            <w:tcW w:w="960" w:type="dxa"/>
            <w:tcBorders>
              <w:top w:val="nil"/>
              <w:left w:val="nil"/>
              <w:bottom w:val="single" w:sz="4" w:space="0" w:color="auto"/>
              <w:right w:val="single" w:sz="4" w:space="0" w:color="auto"/>
            </w:tcBorders>
            <w:shd w:val="clear" w:color="000000" w:fill="FFFFFF"/>
            <w:noWrap/>
            <w:vAlign w:val="bottom"/>
            <w:hideMark/>
          </w:tcPr>
          <w:p w14:paraId="5DC3B3E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12.62</w:t>
            </w:r>
          </w:p>
        </w:tc>
        <w:tc>
          <w:tcPr>
            <w:tcW w:w="960" w:type="dxa"/>
            <w:tcBorders>
              <w:top w:val="nil"/>
              <w:left w:val="nil"/>
              <w:bottom w:val="single" w:sz="4" w:space="0" w:color="auto"/>
              <w:right w:val="nil"/>
            </w:tcBorders>
            <w:shd w:val="clear" w:color="000000" w:fill="FFFFFF"/>
            <w:noWrap/>
            <w:vAlign w:val="bottom"/>
            <w:hideMark/>
          </w:tcPr>
          <w:p w14:paraId="37D92A9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8.99</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21449B6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-15.79</w:t>
            </w:r>
          </w:p>
        </w:tc>
        <w:tc>
          <w:tcPr>
            <w:tcW w:w="830" w:type="dxa"/>
            <w:tcBorders>
              <w:top w:val="nil"/>
              <w:left w:val="nil"/>
              <w:bottom w:val="single" w:sz="4" w:space="0" w:color="auto"/>
              <w:right w:val="single" w:sz="4" w:space="0" w:color="auto"/>
            </w:tcBorders>
            <w:shd w:val="clear" w:color="000000" w:fill="FFFFFF"/>
            <w:noWrap/>
            <w:vAlign w:val="bottom"/>
            <w:hideMark/>
          </w:tcPr>
          <w:p w14:paraId="6009C9F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-10.41</w:t>
            </w:r>
          </w:p>
        </w:tc>
        <w:tc>
          <w:tcPr>
            <w:tcW w:w="879" w:type="dxa"/>
            <w:tcBorders>
              <w:top w:val="nil"/>
              <w:left w:val="nil"/>
              <w:bottom w:val="single" w:sz="4" w:space="0" w:color="auto"/>
              <w:right w:val="single" w:sz="4" w:space="0" w:color="auto"/>
            </w:tcBorders>
            <w:shd w:val="clear" w:color="000000" w:fill="FFFFFF"/>
            <w:noWrap/>
            <w:vAlign w:val="bottom"/>
            <w:hideMark/>
          </w:tcPr>
          <w:p w14:paraId="729671A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09415B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6BF6CBAE" w14:textId="77777777" w:rsidTr="007F0B90">
        <w:trPr>
          <w:trHeight w:val="7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DD11BB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68</w:t>
            </w:r>
          </w:p>
        </w:tc>
        <w:tc>
          <w:tcPr>
            <w:tcW w:w="2305" w:type="dxa"/>
            <w:tcBorders>
              <w:top w:val="nil"/>
              <w:left w:val="nil"/>
              <w:bottom w:val="single" w:sz="4" w:space="0" w:color="auto"/>
              <w:right w:val="single" w:sz="4" w:space="0" w:color="auto"/>
            </w:tcBorders>
            <w:shd w:val="clear" w:color="000000" w:fill="FFFFFF"/>
            <w:noWrap/>
            <w:vAlign w:val="bottom"/>
            <w:hideMark/>
          </w:tcPr>
          <w:p w14:paraId="3A21E0A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”Cariera Ivanos”</w:t>
            </w:r>
          </w:p>
        </w:tc>
        <w:tc>
          <w:tcPr>
            <w:tcW w:w="824" w:type="dxa"/>
            <w:tcBorders>
              <w:top w:val="nil"/>
              <w:left w:val="nil"/>
              <w:bottom w:val="single" w:sz="4" w:space="0" w:color="auto"/>
              <w:right w:val="single" w:sz="4" w:space="0" w:color="auto"/>
            </w:tcBorders>
            <w:shd w:val="clear" w:color="000000" w:fill="FFFFFF"/>
            <w:noWrap/>
            <w:vAlign w:val="bottom"/>
            <w:hideMark/>
          </w:tcPr>
          <w:p w14:paraId="40B51D7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58.7</w:t>
            </w:r>
          </w:p>
        </w:tc>
        <w:tc>
          <w:tcPr>
            <w:tcW w:w="784" w:type="dxa"/>
            <w:tcBorders>
              <w:top w:val="nil"/>
              <w:left w:val="nil"/>
              <w:bottom w:val="single" w:sz="4" w:space="0" w:color="auto"/>
              <w:right w:val="single" w:sz="4" w:space="0" w:color="auto"/>
            </w:tcBorders>
            <w:shd w:val="clear" w:color="000000" w:fill="FFFFFF"/>
            <w:noWrap/>
            <w:vAlign w:val="bottom"/>
            <w:hideMark/>
          </w:tcPr>
          <w:p w14:paraId="7F386F8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0.1</w:t>
            </w:r>
          </w:p>
        </w:tc>
        <w:tc>
          <w:tcPr>
            <w:tcW w:w="824" w:type="dxa"/>
            <w:tcBorders>
              <w:top w:val="nil"/>
              <w:left w:val="nil"/>
              <w:bottom w:val="single" w:sz="4" w:space="0" w:color="auto"/>
              <w:right w:val="single" w:sz="4" w:space="0" w:color="auto"/>
            </w:tcBorders>
            <w:shd w:val="clear" w:color="000000" w:fill="FFFFFF"/>
            <w:noWrap/>
            <w:vAlign w:val="bottom"/>
            <w:hideMark/>
          </w:tcPr>
          <w:p w14:paraId="331AFC8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58.8</w:t>
            </w:r>
          </w:p>
        </w:tc>
        <w:tc>
          <w:tcPr>
            <w:tcW w:w="824" w:type="dxa"/>
            <w:tcBorders>
              <w:top w:val="nil"/>
              <w:left w:val="nil"/>
              <w:bottom w:val="single" w:sz="4" w:space="0" w:color="auto"/>
              <w:right w:val="single" w:sz="4" w:space="0" w:color="auto"/>
            </w:tcBorders>
            <w:shd w:val="clear" w:color="000000" w:fill="FFFFFF"/>
            <w:noWrap/>
            <w:vAlign w:val="bottom"/>
            <w:hideMark/>
          </w:tcPr>
          <w:p w14:paraId="2D55F44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103.7</w:t>
            </w:r>
          </w:p>
        </w:tc>
        <w:tc>
          <w:tcPr>
            <w:tcW w:w="785" w:type="dxa"/>
            <w:tcBorders>
              <w:top w:val="nil"/>
              <w:left w:val="nil"/>
              <w:bottom w:val="single" w:sz="4" w:space="0" w:color="auto"/>
              <w:right w:val="single" w:sz="4" w:space="0" w:color="auto"/>
            </w:tcBorders>
            <w:shd w:val="clear" w:color="000000" w:fill="FFFFFF"/>
            <w:noWrap/>
            <w:vAlign w:val="bottom"/>
            <w:hideMark/>
          </w:tcPr>
          <w:p w14:paraId="5587F9B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0.3</w:t>
            </w:r>
          </w:p>
        </w:tc>
        <w:tc>
          <w:tcPr>
            <w:tcW w:w="824" w:type="dxa"/>
            <w:tcBorders>
              <w:top w:val="nil"/>
              <w:left w:val="nil"/>
              <w:bottom w:val="single" w:sz="4" w:space="0" w:color="auto"/>
              <w:right w:val="single" w:sz="4" w:space="0" w:color="auto"/>
            </w:tcBorders>
            <w:shd w:val="clear" w:color="000000" w:fill="FFFFFF"/>
            <w:noWrap/>
            <w:vAlign w:val="bottom"/>
            <w:hideMark/>
          </w:tcPr>
          <w:p w14:paraId="5C84B43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104</w:t>
            </w:r>
          </w:p>
        </w:tc>
        <w:tc>
          <w:tcPr>
            <w:tcW w:w="960" w:type="dxa"/>
            <w:tcBorders>
              <w:top w:val="nil"/>
              <w:left w:val="nil"/>
              <w:bottom w:val="single" w:sz="4" w:space="0" w:color="auto"/>
              <w:right w:val="single" w:sz="4" w:space="0" w:color="auto"/>
            </w:tcBorders>
            <w:shd w:val="clear" w:color="000000" w:fill="FFFFFF"/>
            <w:noWrap/>
            <w:vAlign w:val="bottom"/>
            <w:hideMark/>
          </w:tcPr>
          <w:p w14:paraId="6A031CD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58.8</w:t>
            </w:r>
          </w:p>
        </w:tc>
        <w:tc>
          <w:tcPr>
            <w:tcW w:w="960" w:type="dxa"/>
            <w:tcBorders>
              <w:top w:val="nil"/>
              <w:left w:val="nil"/>
              <w:bottom w:val="single" w:sz="4" w:space="0" w:color="auto"/>
              <w:right w:val="nil"/>
            </w:tcBorders>
            <w:shd w:val="clear" w:color="000000" w:fill="FFFFFF"/>
            <w:noWrap/>
            <w:vAlign w:val="bottom"/>
            <w:hideMark/>
          </w:tcPr>
          <w:p w14:paraId="1476430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103.96</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17F6B5C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6EA8FA7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-0.04</w:t>
            </w:r>
          </w:p>
        </w:tc>
        <w:tc>
          <w:tcPr>
            <w:tcW w:w="879" w:type="dxa"/>
            <w:tcBorders>
              <w:top w:val="nil"/>
              <w:left w:val="nil"/>
              <w:bottom w:val="single" w:sz="4" w:space="0" w:color="auto"/>
              <w:right w:val="single" w:sz="4" w:space="0" w:color="auto"/>
            </w:tcBorders>
            <w:shd w:val="clear" w:color="000000" w:fill="FFFFFF"/>
            <w:noWrap/>
            <w:vAlign w:val="bottom"/>
            <w:hideMark/>
          </w:tcPr>
          <w:p w14:paraId="639CCF1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1C2745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41AE29F4" w14:textId="77777777" w:rsidTr="007F0B90">
        <w:trPr>
          <w:trHeight w:val="13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5F0BF6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69</w:t>
            </w:r>
          </w:p>
        </w:tc>
        <w:tc>
          <w:tcPr>
            <w:tcW w:w="2305" w:type="dxa"/>
            <w:tcBorders>
              <w:top w:val="nil"/>
              <w:left w:val="nil"/>
              <w:bottom w:val="single" w:sz="4" w:space="0" w:color="auto"/>
              <w:right w:val="single" w:sz="4" w:space="0" w:color="auto"/>
            </w:tcBorders>
            <w:shd w:val="clear" w:color="000000" w:fill="FFFFFF"/>
            <w:noWrap/>
            <w:vAlign w:val="bottom"/>
            <w:hideMark/>
          </w:tcPr>
          <w:p w14:paraId="2FEADF1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SA Marksheider”</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14:paraId="607DD3D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5633DDE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1ED5C79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0A575E7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54D027A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508D96B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2DAF58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14:paraId="0509B46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605A990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0EAD719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2EEAA13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7A37972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632B4B54" w14:textId="77777777" w:rsidTr="007F0B90">
        <w:trPr>
          <w:trHeight w:val="10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18C427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70</w:t>
            </w:r>
          </w:p>
        </w:tc>
        <w:tc>
          <w:tcPr>
            <w:tcW w:w="2305" w:type="dxa"/>
            <w:tcBorders>
              <w:top w:val="nil"/>
              <w:left w:val="nil"/>
              <w:bottom w:val="single" w:sz="4" w:space="0" w:color="auto"/>
              <w:right w:val="single" w:sz="4" w:space="0" w:color="auto"/>
            </w:tcBorders>
            <w:shd w:val="clear" w:color="000000" w:fill="FFFFFF"/>
            <w:noWrap/>
            <w:vAlign w:val="bottom"/>
            <w:hideMark/>
          </w:tcPr>
          <w:p w14:paraId="0CDDC9D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Pietrișcom”</w:t>
            </w:r>
          </w:p>
        </w:tc>
        <w:tc>
          <w:tcPr>
            <w:tcW w:w="824" w:type="dxa"/>
            <w:tcBorders>
              <w:top w:val="nil"/>
              <w:left w:val="nil"/>
              <w:bottom w:val="single" w:sz="4" w:space="0" w:color="auto"/>
              <w:right w:val="single" w:sz="4" w:space="0" w:color="auto"/>
            </w:tcBorders>
            <w:shd w:val="clear" w:color="000000" w:fill="FFFFFF"/>
            <w:noWrap/>
            <w:vAlign w:val="bottom"/>
            <w:hideMark/>
          </w:tcPr>
          <w:p w14:paraId="3395CA7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122.1</w:t>
            </w:r>
          </w:p>
        </w:tc>
        <w:tc>
          <w:tcPr>
            <w:tcW w:w="784" w:type="dxa"/>
            <w:tcBorders>
              <w:top w:val="nil"/>
              <w:left w:val="nil"/>
              <w:bottom w:val="single" w:sz="4" w:space="0" w:color="auto"/>
              <w:right w:val="single" w:sz="4" w:space="0" w:color="auto"/>
            </w:tcBorders>
            <w:shd w:val="clear" w:color="000000" w:fill="FFFFFF"/>
            <w:noWrap/>
            <w:vAlign w:val="bottom"/>
            <w:hideMark/>
          </w:tcPr>
          <w:p w14:paraId="14855DB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0.5</w:t>
            </w:r>
          </w:p>
        </w:tc>
        <w:tc>
          <w:tcPr>
            <w:tcW w:w="824" w:type="dxa"/>
            <w:tcBorders>
              <w:top w:val="nil"/>
              <w:left w:val="nil"/>
              <w:bottom w:val="single" w:sz="4" w:space="0" w:color="auto"/>
              <w:right w:val="single" w:sz="4" w:space="0" w:color="auto"/>
            </w:tcBorders>
            <w:shd w:val="clear" w:color="000000" w:fill="FFFFFF"/>
            <w:noWrap/>
            <w:vAlign w:val="bottom"/>
            <w:hideMark/>
          </w:tcPr>
          <w:p w14:paraId="5B694CE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122.6</w:t>
            </w:r>
          </w:p>
        </w:tc>
        <w:tc>
          <w:tcPr>
            <w:tcW w:w="824" w:type="dxa"/>
            <w:tcBorders>
              <w:top w:val="nil"/>
              <w:left w:val="nil"/>
              <w:bottom w:val="single" w:sz="4" w:space="0" w:color="auto"/>
              <w:right w:val="single" w:sz="4" w:space="0" w:color="auto"/>
            </w:tcBorders>
            <w:shd w:val="clear" w:color="000000" w:fill="FFFFFF"/>
            <w:noWrap/>
            <w:vAlign w:val="bottom"/>
            <w:hideMark/>
          </w:tcPr>
          <w:p w14:paraId="71B8642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131.6</w:t>
            </w:r>
          </w:p>
        </w:tc>
        <w:tc>
          <w:tcPr>
            <w:tcW w:w="785" w:type="dxa"/>
            <w:tcBorders>
              <w:top w:val="nil"/>
              <w:left w:val="nil"/>
              <w:bottom w:val="single" w:sz="4" w:space="0" w:color="auto"/>
              <w:right w:val="single" w:sz="4" w:space="0" w:color="auto"/>
            </w:tcBorders>
            <w:shd w:val="clear" w:color="000000" w:fill="FFFFFF"/>
            <w:noWrap/>
            <w:vAlign w:val="bottom"/>
            <w:hideMark/>
          </w:tcPr>
          <w:p w14:paraId="49E7206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42D21EF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131.6</w:t>
            </w:r>
          </w:p>
        </w:tc>
        <w:tc>
          <w:tcPr>
            <w:tcW w:w="960" w:type="dxa"/>
            <w:tcBorders>
              <w:top w:val="nil"/>
              <w:left w:val="nil"/>
              <w:bottom w:val="single" w:sz="4" w:space="0" w:color="auto"/>
              <w:right w:val="single" w:sz="4" w:space="0" w:color="auto"/>
            </w:tcBorders>
            <w:shd w:val="clear" w:color="000000" w:fill="FFFFFF"/>
            <w:noWrap/>
            <w:vAlign w:val="bottom"/>
            <w:hideMark/>
          </w:tcPr>
          <w:p w14:paraId="11FA37D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122.1</w:t>
            </w:r>
          </w:p>
        </w:tc>
        <w:tc>
          <w:tcPr>
            <w:tcW w:w="960" w:type="dxa"/>
            <w:tcBorders>
              <w:top w:val="nil"/>
              <w:left w:val="nil"/>
              <w:bottom w:val="single" w:sz="4" w:space="0" w:color="auto"/>
              <w:right w:val="nil"/>
            </w:tcBorders>
            <w:shd w:val="clear" w:color="000000" w:fill="FFFFFF"/>
            <w:noWrap/>
            <w:vAlign w:val="bottom"/>
            <w:hideMark/>
          </w:tcPr>
          <w:p w14:paraId="473C9AE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131.45</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7B0F766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-0.5</w:t>
            </w:r>
          </w:p>
        </w:tc>
        <w:tc>
          <w:tcPr>
            <w:tcW w:w="830" w:type="dxa"/>
            <w:tcBorders>
              <w:top w:val="nil"/>
              <w:left w:val="nil"/>
              <w:bottom w:val="single" w:sz="4" w:space="0" w:color="auto"/>
              <w:right w:val="single" w:sz="4" w:space="0" w:color="auto"/>
            </w:tcBorders>
            <w:shd w:val="clear" w:color="000000" w:fill="FFFFFF"/>
            <w:noWrap/>
            <w:vAlign w:val="bottom"/>
            <w:hideMark/>
          </w:tcPr>
          <w:p w14:paraId="1B3ED34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-0.15</w:t>
            </w:r>
          </w:p>
        </w:tc>
        <w:tc>
          <w:tcPr>
            <w:tcW w:w="879" w:type="dxa"/>
            <w:tcBorders>
              <w:top w:val="nil"/>
              <w:left w:val="nil"/>
              <w:bottom w:val="single" w:sz="4" w:space="0" w:color="auto"/>
              <w:right w:val="single" w:sz="4" w:space="0" w:color="auto"/>
            </w:tcBorders>
            <w:shd w:val="clear" w:color="000000" w:fill="FFFFFF"/>
            <w:noWrap/>
            <w:vAlign w:val="bottom"/>
            <w:hideMark/>
          </w:tcPr>
          <w:p w14:paraId="543CB7C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3863AE8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5B55E7CC" w14:textId="77777777" w:rsidTr="007F0B90">
        <w:trPr>
          <w:trHeight w:val="29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0EF5D10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71</w:t>
            </w:r>
          </w:p>
        </w:tc>
        <w:tc>
          <w:tcPr>
            <w:tcW w:w="2305" w:type="dxa"/>
            <w:tcBorders>
              <w:top w:val="nil"/>
              <w:left w:val="nil"/>
              <w:bottom w:val="single" w:sz="4" w:space="0" w:color="auto"/>
              <w:right w:val="single" w:sz="4" w:space="0" w:color="auto"/>
            </w:tcBorders>
            <w:shd w:val="clear" w:color="000000" w:fill="FFFFFF"/>
            <w:noWrap/>
            <w:vAlign w:val="bottom"/>
            <w:hideMark/>
          </w:tcPr>
          <w:p w14:paraId="075FADA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”Ordonatcom”</w:t>
            </w:r>
          </w:p>
        </w:tc>
        <w:tc>
          <w:tcPr>
            <w:tcW w:w="824" w:type="dxa"/>
            <w:tcBorders>
              <w:top w:val="nil"/>
              <w:left w:val="nil"/>
              <w:bottom w:val="single" w:sz="4" w:space="0" w:color="auto"/>
              <w:right w:val="single" w:sz="4" w:space="0" w:color="auto"/>
            </w:tcBorders>
            <w:shd w:val="clear" w:color="000000" w:fill="FFFFFF"/>
            <w:noWrap/>
            <w:vAlign w:val="bottom"/>
            <w:hideMark/>
          </w:tcPr>
          <w:p w14:paraId="7C96233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122.7</w:t>
            </w:r>
          </w:p>
        </w:tc>
        <w:tc>
          <w:tcPr>
            <w:tcW w:w="784" w:type="dxa"/>
            <w:tcBorders>
              <w:top w:val="nil"/>
              <w:left w:val="nil"/>
              <w:bottom w:val="single" w:sz="4" w:space="0" w:color="auto"/>
              <w:right w:val="single" w:sz="4" w:space="0" w:color="auto"/>
            </w:tcBorders>
            <w:shd w:val="clear" w:color="000000" w:fill="FFFFFF"/>
            <w:noWrap/>
            <w:vAlign w:val="bottom"/>
            <w:hideMark/>
          </w:tcPr>
          <w:p w14:paraId="26D26B6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2.52</w:t>
            </w:r>
          </w:p>
        </w:tc>
        <w:tc>
          <w:tcPr>
            <w:tcW w:w="824" w:type="dxa"/>
            <w:tcBorders>
              <w:top w:val="nil"/>
              <w:left w:val="nil"/>
              <w:bottom w:val="single" w:sz="4" w:space="0" w:color="auto"/>
              <w:right w:val="single" w:sz="4" w:space="0" w:color="auto"/>
            </w:tcBorders>
            <w:shd w:val="clear" w:color="000000" w:fill="FFFFFF"/>
            <w:noWrap/>
            <w:vAlign w:val="bottom"/>
            <w:hideMark/>
          </w:tcPr>
          <w:p w14:paraId="716FD1B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125.22</w:t>
            </w:r>
          </w:p>
        </w:tc>
        <w:tc>
          <w:tcPr>
            <w:tcW w:w="824" w:type="dxa"/>
            <w:tcBorders>
              <w:top w:val="nil"/>
              <w:left w:val="nil"/>
              <w:bottom w:val="single" w:sz="4" w:space="0" w:color="auto"/>
              <w:right w:val="single" w:sz="4" w:space="0" w:color="auto"/>
            </w:tcBorders>
            <w:shd w:val="clear" w:color="000000" w:fill="FFFFFF"/>
            <w:noWrap/>
            <w:vAlign w:val="bottom"/>
            <w:hideMark/>
          </w:tcPr>
          <w:p w14:paraId="69CE591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206.9</w:t>
            </w:r>
          </w:p>
        </w:tc>
        <w:tc>
          <w:tcPr>
            <w:tcW w:w="785" w:type="dxa"/>
            <w:tcBorders>
              <w:top w:val="nil"/>
              <w:left w:val="nil"/>
              <w:bottom w:val="single" w:sz="4" w:space="0" w:color="auto"/>
              <w:right w:val="single" w:sz="4" w:space="0" w:color="auto"/>
            </w:tcBorders>
            <w:shd w:val="clear" w:color="000000" w:fill="FFFFFF"/>
            <w:noWrap/>
            <w:vAlign w:val="bottom"/>
            <w:hideMark/>
          </w:tcPr>
          <w:p w14:paraId="2C3D876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7.21</w:t>
            </w:r>
          </w:p>
        </w:tc>
        <w:tc>
          <w:tcPr>
            <w:tcW w:w="824" w:type="dxa"/>
            <w:tcBorders>
              <w:top w:val="nil"/>
              <w:left w:val="nil"/>
              <w:bottom w:val="single" w:sz="4" w:space="0" w:color="auto"/>
              <w:right w:val="single" w:sz="4" w:space="0" w:color="auto"/>
            </w:tcBorders>
            <w:shd w:val="clear" w:color="000000" w:fill="FFFFFF"/>
            <w:noWrap/>
            <w:vAlign w:val="bottom"/>
            <w:hideMark/>
          </w:tcPr>
          <w:p w14:paraId="4F7F3F8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214.11</w:t>
            </w:r>
          </w:p>
        </w:tc>
        <w:tc>
          <w:tcPr>
            <w:tcW w:w="960" w:type="dxa"/>
            <w:tcBorders>
              <w:top w:val="nil"/>
              <w:left w:val="nil"/>
              <w:bottom w:val="single" w:sz="4" w:space="0" w:color="auto"/>
              <w:right w:val="single" w:sz="4" w:space="0" w:color="auto"/>
            </w:tcBorders>
            <w:shd w:val="clear" w:color="000000" w:fill="FFFFFF"/>
            <w:noWrap/>
            <w:vAlign w:val="bottom"/>
            <w:hideMark/>
          </w:tcPr>
          <w:p w14:paraId="5FB5B73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116</w:t>
            </w:r>
          </w:p>
        </w:tc>
        <w:tc>
          <w:tcPr>
            <w:tcW w:w="960" w:type="dxa"/>
            <w:tcBorders>
              <w:top w:val="nil"/>
              <w:left w:val="nil"/>
              <w:bottom w:val="single" w:sz="4" w:space="0" w:color="auto"/>
              <w:right w:val="nil"/>
            </w:tcBorders>
            <w:shd w:val="clear" w:color="000000" w:fill="FFFFFF"/>
            <w:noWrap/>
            <w:vAlign w:val="bottom"/>
            <w:hideMark/>
          </w:tcPr>
          <w:p w14:paraId="5943E07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214.29</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1C07741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-9.22</w:t>
            </w:r>
          </w:p>
        </w:tc>
        <w:tc>
          <w:tcPr>
            <w:tcW w:w="830" w:type="dxa"/>
            <w:tcBorders>
              <w:top w:val="nil"/>
              <w:left w:val="nil"/>
              <w:bottom w:val="single" w:sz="4" w:space="0" w:color="auto"/>
              <w:right w:val="single" w:sz="4" w:space="0" w:color="auto"/>
            </w:tcBorders>
            <w:shd w:val="clear" w:color="000000" w:fill="FFFFFF"/>
            <w:noWrap/>
            <w:vAlign w:val="bottom"/>
            <w:hideMark/>
          </w:tcPr>
          <w:p w14:paraId="64FCC8E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50B3409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7C2E84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0.18</w:t>
            </w:r>
          </w:p>
        </w:tc>
      </w:tr>
      <w:tr w:rsidR="00FE7844" w:rsidRPr="0075705D" w14:paraId="5AAE498A"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09AA6E8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72</w:t>
            </w:r>
          </w:p>
        </w:tc>
        <w:tc>
          <w:tcPr>
            <w:tcW w:w="2305" w:type="dxa"/>
            <w:tcBorders>
              <w:top w:val="nil"/>
              <w:left w:val="nil"/>
              <w:bottom w:val="single" w:sz="4" w:space="0" w:color="auto"/>
              <w:right w:val="single" w:sz="4" w:space="0" w:color="auto"/>
            </w:tcBorders>
            <w:shd w:val="clear" w:color="000000" w:fill="FFFFFF"/>
            <w:noWrap/>
            <w:vAlign w:val="bottom"/>
            <w:hideMark/>
          </w:tcPr>
          <w:p w14:paraId="6A5FF13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SA ”Nerudic”</w:t>
            </w:r>
          </w:p>
        </w:tc>
        <w:tc>
          <w:tcPr>
            <w:tcW w:w="824" w:type="dxa"/>
            <w:tcBorders>
              <w:top w:val="nil"/>
              <w:left w:val="nil"/>
              <w:bottom w:val="single" w:sz="4" w:space="0" w:color="auto"/>
              <w:right w:val="single" w:sz="4" w:space="0" w:color="auto"/>
            </w:tcBorders>
            <w:shd w:val="clear" w:color="000000" w:fill="FFFFFF"/>
            <w:noWrap/>
            <w:vAlign w:val="bottom"/>
            <w:hideMark/>
          </w:tcPr>
          <w:p w14:paraId="7DB5843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4.82</w:t>
            </w:r>
          </w:p>
        </w:tc>
        <w:tc>
          <w:tcPr>
            <w:tcW w:w="784" w:type="dxa"/>
            <w:tcBorders>
              <w:top w:val="nil"/>
              <w:left w:val="nil"/>
              <w:bottom w:val="single" w:sz="4" w:space="0" w:color="auto"/>
              <w:right w:val="single" w:sz="4" w:space="0" w:color="auto"/>
            </w:tcBorders>
            <w:shd w:val="clear" w:color="000000" w:fill="FFFFFF"/>
            <w:noWrap/>
            <w:vAlign w:val="bottom"/>
            <w:hideMark/>
          </w:tcPr>
          <w:p w14:paraId="379E763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552A116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4.82</w:t>
            </w:r>
          </w:p>
        </w:tc>
        <w:tc>
          <w:tcPr>
            <w:tcW w:w="824" w:type="dxa"/>
            <w:tcBorders>
              <w:top w:val="nil"/>
              <w:left w:val="nil"/>
              <w:bottom w:val="single" w:sz="4" w:space="0" w:color="auto"/>
              <w:right w:val="single" w:sz="4" w:space="0" w:color="auto"/>
            </w:tcBorders>
            <w:shd w:val="clear" w:color="000000" w:fill="FFFFFF"/>
            <w:noWrap/>
            <w:vAlign w:val="bottom"/>
            <w:hideMark/>
          </w:tcPr>
          <w:p w14:paraId="49EA1B5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4.6</w:t>
            </w:r>
          </w:p>
        </w:tc>
        <w:tc>
          <w:tcPr>
            <w:tcW w:w="785" w:type="dxa"/>
            <w:tcBorders>
              <w:top w:val="nil"/>
              <w:left w:val="nil"/>
              <w:bottom w:val="single" w:sz="4" w:space="0" w:color="auto"/>
              <w:right w:val="single" w:sz="4" w:space="0" w:color="auto"/>
            </w:tcBorders>
            <w:shd w:val="clear" w:color="000000" w:fill="FFFFFF"/>
            <w:noWrap/>
            <w:vAlign w:val="bottom"/>
            <w:hideMark/>
          </w:tcPr>
          <w:p w14:paraId="3528D08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79D4635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4.6</w:t>
            </w:r>
          </w:p>
        </w:tc>
        <w:tc>
          <w:tcPr>
            <w:tcW w:w="960" w:type="dxa"/>
            <w:tcBorders>
              <w:top w:val="nil"/>
              <w:left w:val="nil"/>
              <w:bottom w:val="single" w:sz="4" w:space="0" w:color="auto"/>
              <w:right w:val="single" w:sz="4" w:space="0" w:color="auto"/>
            </w:tcBorders>
            <w:shd w:val="clear" w:color="000000" w:fill="FFFFFF"/>
            <w:noWrap/>
            <w:vAlign w:val="bottom"/>
            <w:hideMark/>
          </w:tcPr>
          <w:p w14:paraId="63F314E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4.82</w:t>
            </w:r>
          </w:p>
        </w:tc>
        <w:tc>
          <w:tcPr>
            <w:tcW w:w="960" w:type="dxa"/>
            <w:tcBorders>
              <w:top w:val="nil"/>
              <w:left w:val="nil"/>
              <w:bottom w:val="single" w:sz="4" w:space="0" w:color="auto"/>
              <w:right w:val="nil"/>
            </w:tcBorders>
            <w:shd w:val="clear" w:color="000000" w:fill="FFFFFF"/>
            <w:noWrap/>
            <w:vAlign w:val="bottom"/>
            <w:hideMark/>
          </w:tcPr>
          <w:p w14:paraId="7F76EE0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4.6</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1097C27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290C236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51B5F30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C39A65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2D7416CE" w14:textId="77777777" w:rsidTr="007F0B90">
        <w:trPr>
          <w:trHeight w:val="7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6B48245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73</w:t>
            </w:r>
          </w:p>
        </w:tc>
        <w:tc>
          <w:tcPr>
            <w:tcW w:w="2305" w:type="dxa"/>
            <w:tcBorders>
              <w:top w:val="nil"/>
              <w:left w:val="nil"/>
              <w:bottom w:val="single" w:sz="4" w:space="0" w:color="auto"/>
              <w:right w:val="single" w:sz="4" w:space="0" w:color="auto"/>
            </w:tcBorders>
            <w:shd w:val="clear" w:color="000000" w:fill="FFFFFF"/>
            <w:noWrap/>
            <w:vAlign w:val="bottom"/>
            <w:hideMark/>
          </w:tcPr>
          <w:p w14:paraId="49A755C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Brănești ÎS</w:t>
            </w:r>
          </w:p>
        </w:tc>
        <w:tc>
          <w:tcPr>
            <w:tcW w:w="824" w:type="dxa"/>
            <w:tcBorders>
              <w:top w:val="nil"/>
              <w:left w:val="nil"/>
              <w:bottom w:val="single" w:sz="4" w:space="0" w:color="auto"/>
              <w:right w:val="single" w:sz="4" w:space="0" w:color="auto"/>
            </w:tcBorders>
            <w:shd w:val="clear" w:color="000000" w:fill="FFFFFF"/>
            <w:noWrap/>
            <w:vAlign w:val="bottom"/>
            <w:hideMark/>
          </w:tcPr>
          <w:p w14:paraId="33929F6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24.8</w:t>
            </w:r>
          </w:p>
        </w:tc>
        <w:tc>
          <w:tcPr>
            <w:tcW w:w="784" w:type="dxa"/>
            <w:tcBorders>
              <w:top w:val="nil"/>
              <w:left w:val="nil"/>
              <w:bottom w:val="single" w:sz="4" w:space="0" w:color="auto"/>
              <w:right w:val="single" w:sz="4" w:space="0" w:color="auto"/>
            </w:tcBorders>
            <w:shd w:val="clear" w:color="000000" w:fill="FFFFFF"/>
            <w:noWrap/>
            <w:vAlign w:val="bottom"/>
            <w:hideMark/>
          </w:tcPr>
          <w:p w14:paraId="1AFA837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23</w:t>
            </w:r>
          </w:p>
        </w:tc>
        <w:tc>
          <w:tcPr>
            <w:tcW w:w="824" w:type="dxa"/>
            <w:tcBorders>
              <w:top w:val="nil"/>
              <w:left w:val="nil"/>
              <w:bottom w:val="single" w:sz="4" w:space="0" w:color="auto"/>
              <w:right w:val="single" w:sz="4" w:space="0" w:color="auto"/>
            </w:tcBorders>
            <w:shd w:val="clear" w:color="000000" w:fill="FFFFFF"/>
            <w:noWrap/>
            <w:vAlign w:val="bottom"/>
            <w:hideMark/>
          </w:tcPr>
          <w:p w14:paraId="179263E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47.8</w:t>
            </w:r>
          </w:p>
        </w:tc>
        <w:tc>
          <w:tcPr>
            <w:tcW w:w="824" w:type="dxa"/>
            <w:tcBorders>
              <w:top w:val="nil"/>
              <w:left w:val="nil"/>
              <w:bottom w:val="single" w:sz="4" w:space="0" w:color="auto"/>
              <w:right w:val="single" w:sz="4" w:space="0" w:color="auto"/>
            </w:tcBorders>
            <w:shd w:val="clear" w:color="000000" w:fill="FFFFFF"/>
            <w:noWrap/>
            <w:vAlign w:val="bottom"/>
            <w:hideMark/>
          </w:tcPr>
          <w:p w14:paraId="660EFEB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26.4</w:t>
            </w:r>
          </w:p>
        </w:tc>
        <w:tc>
          <w:tcPr>
            <w:tcW w:w="785" w:type="dxa"/>
            <w:tcBorders>
              <w:top w:val="nil"/>
              <w:left w:val="nil"/>
              <w:bottom w:val="single" w:sz="4" w:space="0" w:color="auto"/>
              <w:right w:val="single" w:sz="4" w:space="0" w:color="auto"/>
            </w:tcBorders>
            <w:shd w:val="clear" w:color="000000" w:fill="FFFFFF"/>
            <w:noWrap/>
            <w:vAlign w:val="bottom"/>
            <w:hideMark/>
          </w:tcPr>
          <w:p w14:paraId="684F7B7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22.4</w:t>
            </w:r>
          </w:p>
        </w:tc>
        <w:tc>
          <w:tcPr>
            <w:tcW w:w="824" w:type="dxa"/>
            <w:tcBorders>
              <w:top w:val="nil"/>
              <w:left w:val="nil"/>
              <w:bottom w:val="single" w:sz="4" w:space="0" w:color="auto"/>
              <w:right w:val="single" w:sz="4" w:space="0" w:color="auto"/>
            </w:tcBorders>
            <w:shd w:val="clear" w:color="000000" w:fill="FFFFFF"/>
            <w:noWrap/>
            <w:vAlign w:val="bottom"/>
            <w:hideMark/>
          </w:tcPr>
          <w:p w14:paraId="4C415AA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48.8</w:t>
            </w:r>
          </w:p>
        </w:tc>
        <w:tc>
          <w:tcPr>
            <w:tcW w:w="960" w:type="dxa"/>
            <w:tcBorders>
              <w:top w:val="nil"/>
              <w:left w:val="nil"/>
              <w:bottom w:val="single" w:sz="4" w:space="0" w:color="auto"/>
              <w:right w:val="single" w:sz="4" w:space="0" w:color="auto"/>
            </w:tcBorders>
            <w:shd w:val="clear" w:color="000000" w:fill="FFFFFF"/>
            <w:noWrap/>
            <w:vAlign w:val="bottom"/>
            <w:hideMark/>
          </w:tcPr>
          <w:p w14:paraId="023F964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24.8</w:t>
            </w:r>
          </w:p>
        </w:tc>
        <w:tc>
          <w:tcPr>
            <w:tcW w:w="960" w:type="dxa"/>
            <w:tcBorders>
              <w:top w:val="nil"/>
              <w:left w:val="nil"/>
              <w:bottom w:val="single" w:sz="4" w:space="0" w:color="auto"/>
              <w:right w:val="nil"/>
            </w:tcBorders>
            <w:shd w:val="clear" w:color="000000" w:fill="FFFFFF"/>
            <w:noWrap/>
            <w:vAlign w:val="bottom"/>
            <w:hideMark/>
          </w:tcPr>
          <w:p w14:paraId="5C74106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26.4</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6BA73D7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-23</w:t>
            </w:r>
          </w:p>
        </w:tc>
        <w:tc>
          <w:tcPr>
            <w:tcW w:w="830" w:type="dxa"/>
            <w:tcBorders>
              <w:top w:val="nil"/>
              <w:left w:val="nil"/>
              <w:bottom w:val="single" w:sz="4" w:space="0" w:color="auto"/>
              <w:right w:val="single" w:sz="4" w:space="0" w:color="auto"/>
            </w:tcBorders>
            <w:shd w:val="clear" w:color="000000" w:fill="FFFFFF"/>
            <w:noWrap/>
            <w:vAlign w:val="bottom"/>
            <w:hideMark/>
          </w:tcPr>
          <w:p w14:paraId="09EE694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-22.4</w:t>
            </w:r>
          </w:p>
        </w:tc>
        <w:tc>
          <w:tcPr>
            <w:tcW w:w="879" w:type="dxa"/>
            <w:tcBorders>
              <w:top w:val="nil"/>
              <w:left w:val="nil"/>
              <w:bottom w:val="single" w:sz="4" w:space="0" w:color="auto"/>
              <w:right w:val="single" w:sz="4" w:space="0" w:color="auto"/>
            </w:tcBorders>
            <w:shd w:val="clear" w:color="000000" w:fill="FFFFFF"/>
            <w:noWrap/>
            <w:vAlign w:val="bottom"/>
            <w:hideMark/>
          </w:tcPr>
          <w:p w14:paraId="1A49C1A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A96FCF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731B0231" w14:textId="77777777" w:rsidTr="007F0B90">
        <w:trPr>
          <w:trHeight w:val="13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99BACB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74</w:t>
            </w:r>
          </w:p>
        </w:tc>
        <w:tc>
          <w:tcPr>
            <w:tcW w:w="2305" w:type="dxa"/>
            <w:tcBorders>
              <w:top w:val="nil"/>
              <w:left w:val="nil"/>
              <w:bottom w:val="single" w:sz="4" w:space="0" w:color="auto"/>
              <w:right w:val="single" w:sz="4" w:space="0" w:color="auto"/>
            </w:tcBorders>
            <w:shd w:val="clear" w:color="000000" w:fill="FFFFFF"/>
            <w:noWrap/>
            <w:vAlign w:val="bottom"/>
            <w:hideMark/>
          </w:tcPr>
          <w:p w14:paraId="443D8DB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”Minecalcstro”</w:t>
            </w:r>
          </w:p>
        </w:tc>
        <w:tc>
          <w:tcPr>
            <w:tcW w:w="824" w:type="dxa"/>
            <w:tcBorders>
              <w:top w:val="nil"/>
              <w:left w:val="nil"/>
              <w:bottom w:val="single" w:sz="4" w:space="0" w:color="auto"/>
              <w:right w:val="single" w:sz="4" w:space="0" w:color="auto"/>
            </w:tcBorders>
            <w:shd w:val="clear" w:color="000000" w:fill="FFFFFF"/>
            <w:noWrap/>
            <w:vAlign w:val="bottom"/>
            <w:hideMark/>
          </w:tcPr>
          <w:p w14:paraId="0872B04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0.4</w:t>
            </w:r>
          </w:p>
        </w:tc>
        <w:tc>
          <w:tcPr>
            <w:tcW w:w="784" w:type="dxa"/>
            <w:tcBorders>
              <w:top w:val="nil"/>
              <w:left w:val="nil"/>
              <w:bottom w:val="single" w:sz="4" w:space="0" w:color="auto"/>
              <w:right w:val="single" w:sz="4" w:space="0" w:color="auto"/>
            </w:tcBorders>
            <w:shd w:val="clear" w:color="000000" w:fill="FFFFFF"/>
            <w:noWrap/>
            <w:vAlign w:val="bottom"/>
            <w:hideMark/>
          </w:tcPr>
          <w:p w14:paraId="32E04A0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0.2</w:t>
            </w:r>
          </w:p>
        </w:tc>
        <w:tc>
          <w:tcPr>
            <w:tcW w:w="824" w:type="dxa"/>
            <w:tcBorders>
              <w:top w:val="nil"/>
              <w:left w:val="nil"/>
              <w:bottom w:val="single" w:sz="4" w:space="0" w:color="auto"/>
              <w:right w:val="single" w:sz="4" w:space="0" w:color="auto"/>
            </w:tcBorders>
            <w:shd w:val="clear" w:color="000000" w:fill="FFFFFF"/>
            <w:noWrap/>
            <w:vAlign w:val="bottom"/>
            <w:hideMark/>
          </w:tcPr>
          <w:p w14:paraId="618428D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0.6</w:t>
            </w:r>
          </w:p>
        </w:tc>
        <w:tc>
          <w:tcPr>
            <w:tcW w:w="824" w:type="dxa"/>
            <w:tcBorders>
              <w:top w:val="nil"/>
              <w:left w:val="nil"/>
              <w:bottom w:val="single" w:sz="4" w:space="0" w:color="auto"/>
              <w:right w:val="single" w:sz="4" w:space="0" w:color="auto"/>
            </w:tcBorders>
            <w:shd w:val="clear" w:color="000000" w:fill="FFFFFF"/>
            <w:noWrap/>
            <w:vAlign w:val="bottom"/>
            <w:hideMark/>
          </w:tcPr>
          <w:p w14:paraId="26205C9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428D9A9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4D70B5D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77FC3C1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0.05</w:t>
            </w:r>
          </w:p>
        </w:tc>
        <w:tc>
          <w:tcPr>
            <w:tcW w:w="960" w:type="dxa"/>
            <w:tcBorders>
              <w:top w:val="nil"/>
              <w:left w:val="nil"/>
              <w:bottom w:val="single" w:sz="4" w:space="0" w:color="auto"/>
              <w:right w:val="nil"/>
            </w:tcBorders>
            <w:shd w:val="clear" w:color="000000" w:fill="FFFFFF"/>
            <w:noWrap/>
            <w:vAlign w:val="bottom"/>
            <w:hideMark/>
          </w:tcPr>
          <w:p w14:paraId="229B03E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2FF2310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-0.55</w:t>
            </w:r>
          </w:p>
        </w:tc>
        <w:tc>
          <w:tcPr>
            <w:tcW w:w="830" w:type="dxa"/>
            <w:tcBorders>
              <w:top w:val="nil"/>
              <w:left w:val="nil"/>
              <w:bottom w:val="single" w:sz="4" w:space="0" w:color="auto"/>
              <w:right w:val="single" w:sz="4" w:space="0" w:color="auto"/>
            </w:tcBorders>
            <w:shd w:val="clear" w:color="000000" w:fill="FFFFFF"/>
            <w:noWrap/>
            <w:vAlign w:val="bottom"/>
            <w:hideMark/>
          </w:tcPr>
          <w:p w14:paraId="7950A20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2564CC5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27012CA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4A014A4C" w14:textId="77777777" w:rsidTr="007F0B90">
        <w:trPr>
          <w:trHeight w:val="10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6E3017D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75</w:t>
            </w:r>
          </w:p>
        </w:tc>
        <w:tc>
          <w:tcPr>
            <w:tcW w:w="2305" w:type="dxa"/>
            <w:tcBorders>
              <w:top w:val="nil"/>
              <w:left w:val="nil"/>
              <w:bottom w:val="single" w:sz="4" w:space="0" w:color="auto"/>
              <w:right w:val="single" w:sz="4" w:space="0" w:color="auto"/>
            </w:tcBorders>
            <w:shd w:val="clear" w:color="000000" w:fill="FFFFFF"/>
            <w:noWrap/>
            <w:vAlign w:val="bottom"/>
            <w:hideMark/>
          </w:tcPr>
          <w:p w14:paraId="460FB80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”Natanol-Priorit”</w:t>
            </w:r>
          </w:p>
        </w:tc>
        <w:tc>
          <w:tcPr>
            <w:tcW w:w="824" w:type="dxa"/>
            <w:tcBorders>
              <w:top w:val="nil"/>
              <w:left w:val="nil"/>
              <w:bottom w:val="single" w:sz="4" w:space="0" w:color="auto"/>
              <w:right w:val="single" w:sz="4" w:space="0" w:color="auto"/>
            </w:tcBorders>
            <w:shd w:val="clear" w:color="000000" w:fill="FFFFFF"/>
            <w:noWrap/>
            <w:vAlign w:val="bottom"/>
            <w:hideMark/>
          </w:tcPr>
          <w:p w14:paraId="6413901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51.96</w:t>
            </w:r>
          </w:p>
        </w:tc>
        <w:tc>
          <w:tcPr>
            <w:tcW w:w="784" w:type="dxa"/>
            <w:tcBorders>
              <w:top w:val="nil"/>
              <w:left w:val="nil"/>
              <w:bottom w:val="single" w:sz="4" w:space="0" w:color="auto"/>
              <w:right w:val="single" w:sz="4" w:space="0" w:color="auto"/>
            </w:tcBorders>
            <w:shd w:val="clear" w:color="000000" w:fill="FFFFFF"/>
            <w:noWrap/>
            <w:vAlign w:val="bottom"/>
            <w:hideMark/>
          </w:tcPr>
          <w:p w14:paraId="5D8B173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0.26</w:t>
            </w:r>
          </w:p>
        </w:tc>
        <w:tc>
          <w:tcPr>
            <w:tcW w:w="824" w:type="dxa"/>
            <w:tcBorders>
              <w:top w:val="nil"/>
              <w:left w:val="nil"/>
              <w:bottom w:val="single" w:sz="4" w:space="0" w:color="auto"/>
              <w:right w:val="single" w:sz="4" w:space="0" w:color="auto"/>
            </w:tcBorders>
            <w:shd w:val="clear" w:color="000000" w:fill="FFFFFF"/>
            <w:noWrap/>
            <w:vAlign w:val="bottom"/>
            <w:hideMark/>
          </w:tcPr>
          <w:p w14:paraId="3C05C16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52.22</w:t>
            </w:r>
          </w:p>
        </w:tc>
        <w:tc>
          <w:tcPr>
            <w:tcW w:w="824" w:type="dxa"/>
            <w:tcBorders>
              <w:top w:val="nil"/>
              <w:left w:val="nil"/>
              <w:bottom w:val="single" w:sz="4" w:space="0" w:color="auto"/>
              <w:right w:val="single" w:sz="4" w:space="0" w:color="auto"/>
            </w:tcBorders>
            <w:shd w:val="clear" w:color="000000" w:fill="FFFFFF"/>
            <w:noWrap/>
            <w:vAlign w:val="bottom"/>
            <w:hideMark/>
          </w:tcPr>
          <w:p w14:paraId="43D8E63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57.91</w:t>
            </w:r>
          </w:p>
        </w:tc>
        <w:tc>
          <w:tcPr>
            <w:tcW w:w="785" w:type="dxa"/>
            <w:tcBorders>
              <w:top w:val="nil"/>
              <w:left w:val="nil"/>
              <w:bottom w:val="single" w:sz="4" w:space="0" w:color="auto"/>
              <w:right w:val="single" w:sz="4" w:space="0" w:color="auto"/>
            </w:tcBorders>
            <w:shd w:val="clear" w:color="000000" w:fill="FFFFFF"/>
            <w:noWrap/>
            <w:vAlign w:val="bottom"/>
            <w:hideMark/>
          </w:tcPr>
          <w:p w14:paraId="730440A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0.29</w:t>
            </w:r>
          </w:p>
        </w:tc>
        <w:tc>
          <w:tcPr>
            <w:tcW w:w="824" w:type="dxa"/>
            <w:tcBorders>
              <w:top w:val="nil"/>
              <w:left w:val="nil"/>
              <w:bottom w:val="single" w:sz="4" w:space="0" w:color="auto"/>
              <w:right w:val="single" w:sz="4" w:space="0" w:color="auto"/>
            </w:tcBorders>
            <w:shd w:val="clear" w:color="000000" w:fill="FFFFFF"/>
            <w:noWrap/>
            <w:vAlign w:val="bottom"/>
            <w:hideMark/>
          </w:tcPr>
          <w:p w14:paraId="0531A98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58.2</w:t>
            </w:r>
          </w:p>
        </w:tc>
        <w:tc>
          <w:tcPr>
            <w:tcW w:w="960" w:type="dxa"/>
            <w:tcBorders>
              <w:top w:val="nil"/>
              <w:left w:val="nil"/>
              <w:bottom w:val="single" w:sz="4" w:space="0" w:color="auto"/>
              <w:right w:val="single" w:sz="4" w:space="0" w:color="auto"/>
            </w:tcBorders>
            <w:shd w:val="clear" w:color="000000" w:fill="FFFFFF"/>
            <w:noWrap/>
            <w:vAlign w:val="bottom"/>
            <w:hideMark/>
          </w:tcPr>
          <w:p w14:paraId="5D42605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51.96</w:t>
            </w:r>
          </w:p>
        </w:tc>
        <w:tc>
          <w:tcPr>
            <w:tcW w:w="960" w:type="dxa"/>
            <w:tcBorders>
              <w:top w:val="nil"/>
              <w:left w:val="nil"/>
              <w:bottom w:val="single" w:sz="4" w:space="0" w:color="auto"/>
              <w:right w:val="nil"/>
            </w:tcBorders>
            <w:shd w:val="clear" w:color="000000" w:fill="FFFFFF"/>
            <w:noWrap/>
            <w:vAlign w:val="bottom"/>
            <w:hideMark/>
          </w:tcPr>
          <w:p w14:paraId="567796F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57.91</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44E7710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-0.26</w:t>
            </w:r>
          </w:p>
        </w:tc>
        <w:tc>
          <w:tcPr>
            <w:tcW w:w="830" w:type="dxa"/>
            <w:tcBorders>
              <w:top w:val="nil"/>
              <w:left w:val="nil"/>
              <w:bottom w:val="single" w:sz="4" w:space="0" w:color="auto"/>
              <w:right w:val="single" w:sz="4" w:space="0" w:color="auto"/>
            </w:tcBorders>
            <w:shd w:val="clear" w:color="000000" w:fill="FFFFFF"/>
            <w:noWrap/>
            <w:vAlign w:val="bottom"/>
            <w:hideMark/>
          </w:tcPr>
          <w:p w14:paraId="7DE6DCB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-0.29</w:t>
            </w:r>
          </w:p>
        </w:tc>
        <w:tc>
          <w:tcPr>
            <w:tcW w:w="879" w:type="dxa"/>
            <w:tcBorders>
              <w:top w:val="nil"/>
              <w:left w:val="nil"/>
              <w:bottom w:val="single" w:sz="4" w:space="0" w:color="auto"/>
              <w:right w:val="single" w:sz="4" w:space="0" w:color="auto"/>
            </w:tcBorders>
            <w:shd w:val="clear" w:color="000000" w:fill="FFFFFF"/>
            <w:noWrap/>
            <w:vAlign w:val="bottom"/>
            <w:hideMark/>
          </w:tcPr>
          <w:p w14:paraId="1CAE893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6ED3AF8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5FD3BBE3" w14:textId="77777777" w:rsidTr="007F0B90">
        <w:trPr>
          <w:trHeight w:val="17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E8C1C7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76</w:t>
            </w:r>
          </w:p>
        </w:tc>
        <w:tc>
          <w:tcPr>
            <w:tcW w:w="2305" w:type="dxa"/>
            <w:tcBorders>
              <w:top w:val="nil"/>
              <w:left w:val="nil"/>
              <w:bottom w:val="single" w:sz="4" w:space="0" w:color="auto"/>
              <w:right w:val="single" w:sz="4" w:space="0" w:color="auto"/>
            </w:tcBorders>
            <w:shd w:val="clear" w:color="000000" w:fill="FFFFFF"/>
            <w:noWrap/>
            <w:vAlign w:val="bottom"/>
            <w:hideMark/>
          </w:tcPr>
          <w:p w14:paraId="502C559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”Extracamelcom”</w:t>
            </w:r>
          </w:p>
        </w:tc>
        <w:tc>
          <w:tcPr>
            <w:tcW w:w="824" w:type="dxa"/>
            <w:tcBorders>
              <w:top w:val="nil"/>
              <w:left w:val="nil"/>
              <w:bottom w:val="single" w:sz="4" w:space="0" w:color="auto"/>
              <w:right w:val="single" w:sz="4" w:space="0" w:color="auto"/>
            </w:tcBorders>
            <w:shd w:val="clear" w:color="000000" w:fill="FFFFFF"/>
            <w:noWrap/>
            <w:vAlign w:val="bottom"/>
            <w:hideMark/>
          </w:tcPr>
          <w:p w14:paraId="4FDD998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11.3</w:t>
            </w:r>
          </w:p>
        </w:tc>
        <w:tc>
          <w:tcPr>
            <w:tcW w:w="784" w:type="dxa"/>
            <w:tcBorders>
              <w:top w:val="nil"/>
              <w:left w:val="nil"/>
              <w:bottom w:val="single" w:sz="4" w:space="0" w:color="auto"/>
              <w:right w:val="single" w:sz="4" w:space="0" w:color="auto"/>
            </w:tcBorders>
            <w:shd w:val="clear" w:color="000000" w:fill="FFFFFF"/>
            <w:noWrap/>
            <w:vAlign w:val="bottom"/>
            <w:hideMark/>
          </w:tcPr>
          <w:p w14:paraId="035828B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681F99D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11.3</w:t>
            </w:r>
          </w:p>
        </w:tc>
        <w:tc>
          <w:tcPr>
            <w:tcW w:w="824" w:type="dxa"/>
            <w:tcBorders>
              <w:top w:val="nil"/>
              <w:left w:val="nil"/>
              <w:bottom w:val="single" w:sz="4" w:space="0" w:color="auto"/>
              <w:right w:val="single" w:sz="4" w:space="0" w:color="auto"/>
            </w:tcBorders>
            <w:shd w:val="clear" w:color="000000" w:fill="FFFFFF"/>
            <w:noWrap/>
            <w:vAlign w:val="bottom"/>
            <w:hideMark/>
          </w:tcPr>
          <w:p w14:paraId="1F5D123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5090844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533039E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7C2AABD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nil"/>
            </w:tcBorders>
            <w:shd w:val="clear" w:color="000000" w:fill="FFFFFF"/>
            <w:noWrap/>
            <w:vAlign w:val="bottom"/>
            <w:hideMark/>
          </w:tcPr>
          <w:p w14:paraId="0C0F04D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373871E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-11.3</w:t>
            </w:r>
          </w:p>
        </w:tc>
        <w:tc>
          <w:tcPr>
            <w:tcW w:w="830" w:type="dxa"/>
            <w:tcBorders>
              <w:top w:val="nil"/>
              <w:left w:val="nil"/>
              <w:bottom w:val="single" w:sz="4" w:space="0" w:color="auto"/>
              <w:right w:val="single" w:sz="4" w:space="0" w:color="auto"/>
            </w:tcBorders>
            <w:shd w:val="clear" w:color="000000" w:fill="FFFFFF"/>
            <w:noWrap/>
            <w:vAlign w:val="bottom"/>
            <w:hideMark/>
          </w:tcPr>
          <w:p w14:paraId="0B76C30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66248CA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2335BE5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02DDFC13" w14:textId="77777777" w:rsidTr="007F0B90">
        <w:trPr>
          <w:trHeight w:val="5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8DBDAB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77</w:t>
            </w:r>
          </w:p>
        </w:tc>
        <w:tc>
          <w:tcPr>
            <w:tcW w:w="2305" w:type="dxa"/>
            <w:tcBorders>
              <w:top w:val="nil"/>
              <w:left w:val="nil"/>
              <w:bottom w:val="single" w:sz="4" w:space="0" w:color="auto"/>
              <w:right w:val="single" w:sz="4" w:space="0" w:color="auto"/>
            </w:tcBorders>
            <w:shd w:val="clear" w:color="000000" w:fill="FFFFFF"/>
            <w:noWrap/>
            <w:vAlign w:val="bottom"/>
            <w:hideMark/>
          </w:tcPr>
          <w:p w14:paraId="056283D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”Pitston Grup”</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nil"/>
              <w:bottom w:val="single" w:sz="4" w:space="0" w:color="auto"/>
              <w:right w:val="single" w:sz="4" w:space="0" w:color="auto"/>
            </w:tcBorders>
            <w:shd w:val="clear" w:color="000000" w:fill="FFFFFF"/>
            <w:noWrap/>
            <w:vAlign w:val="bottom"/>
            <w:hideMark/>
          </w:tcPr>
          <w:p w14:paraId="2F695F8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7883426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5E97E46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0423169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5127904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75D5D3D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272C00B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nil"/>
            </w:tcBorders>
            <w:shd w:val="clear" w:color="000000" w:fill="FFFFFF"/>
            <w:noWrap/>
            <w:vAlign w:val="bottom"/>
            <w:hideMark/>
          </w:tcPr>
          <w:p w14:paraId="5E238B9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14AF4BB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23F985B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368BF1E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31CC3A1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6E5DC169" w14:textId="77777777" w:rsidTr="007F0B90">
        <w:trPr>
          <w:trHeight w:val="116"/>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191C055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78</w:t>
            </w:r>
          </w:p>
        </w:tc>
        <w:tc>
          <w:tcPr>
            <w:tcW w:w="2305" w:type="dxa"/>
            <w:tcBorders>
              <w:top w:val="nil"/>
              <w:left w:val="nil"/>
              <w:bottom w:val="single" w:sz="4" w:space="0" w:color="auto"/>
              <w:right w:val="single" w:sz="4" w:space="0" w:color="auto"/>
            </w:tcBorders>
            <w:shd w:val="clear" w:color="000000" w:fill="FFFFFF"/>
            <w:noWrap/>
            <w:vAlign w:val="bottom"/>
            <w:hideMark/>
          </w:tcPr>
          <w:p w14:paraId="6305F3C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”Acit Trans”</w:t>
            </w:r>
          </w:p>
        </w:tc>
        <w:tc>
          <w:tcPr>
            <w:tcW w:w="824" w:type="dxa"/>
            <w:tcBorders>
              <w:top w:val="nil"/>
              <w:left w:val="nil"/>
              <w:bottom w:val="single" w:sz="4" w:space="0" w:color="auto"/>
              <w:right w:val="single" w:sz="4" w:space="0" w:color="auto"/>
            </w:tcBorders>
            <w:shd w:val="clear" w:color="000000" w:fill="FFFFFF"/>
            <w:noWrap/>
            <w:vAlign w:val="bottom"/>
            <w:hideMark/>
          </w:tcPr>
          <w:p w14:paraId="766554C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244.2</w:t>
            </w:r>
          </w:p>
        </w:tc>
        <w:tc>
          <w:tcPr>
            <w:tcW w:w="784" w:type="dxa"/>
            <w:tcBorders>
              <w:top w:val="nil"/>
              <w:left w:val="nil"/>
              <w:bottom w:val="single" w:sz="4" w:space="0" w:color="auto"/>
              <w:right w:val="single" w:sz="4" w:space="0" w:color="auto"/>
            </w:tcBorders>
            <w:shd w:val="clear" w:color="000000" w:fill="FFFFFF"/>
            <w:noWrap/>
            <w:vAlign w:val="bottom"/>
            <w:hideMark/>
          </w:tcPr>
          <w:p w14:paraId="2873624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5.75</w:t>
            </w:r>
          </w:p>
        </w:tc>
        <w:tc>
          <w:tcPr>
            <w:tcW w:w="824" w:type="dxa"/>
            <w:tcBorders>
              <w:top w:val="nil"/>
              <w:left w:val="nil"/>
              <w:bottom w:val="single" w:sz="4" w:space="0" w:color="auto"/>
              <w:right w:val="single" w:sz="4" w:space="0" w:color="auto"/>
            </w:tcBorders>
            <w:shd w:val="clear" w:color="000000" w:fill="FFFFFF"/>
            <w:noWrap/>
            <w:vAlign w:val="bottom"/>
            <w:hideMark/>
          </w:tcPr>
          <w:p w14:paraId="6D8E89A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249.95</w:t>
            </w:r>
          </w:p>
        </w:tc>
        <w:tc>
          <w:tcPr>
            <w:tcW w:w="824" w:type="dxa"/>
            <w:tcBorders>
              <w:top w:val="nil"/>
              <w:left w:val="nil"/>
              <w:bottom w:val="single" w:sz="4" w:space="0" w:color="auto"/>
              <w:right w:val="single" w:sz="4" w:space="0" w:color="auto"/>
            </w:tcBorders>
            <w:shd w:val="clear" w:color="000000" w:fill="FFFFFF"/>
            <w:noWrap/>
            <w:vAlign w:val="bottom"/>
            <w:hideMark/>
          </w:tcPr>
          <w:p w14:paraId="10446EB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243.78</w:t>
            </w:r>
          </w:p>
        </w:tc>
        <w:tc>
          <w:tcPr>
            <w:tcW w:w="785" w:type="dxa"/>
            <w:tcBorders>
              <w:top w:val="nil"/>
              <w:left w:val="nil"/>
              <w:bottom w:val="single" w:sz="4" w:space="0" w:color="auto"/>
              <w:right w:val="single" w:sz="4" w:space="0" w:color="auto"/>
            </w:tcBorders>
            <w:shd w:val="clear" w:color="000000" w:fill="FFFFFF"/>
            <w:noWrap/>
            <w:vAlign w:val="bottom"/>
            <w:hideMark/>
          </w:tcPr>
          <w:p w14:paraId="2C5742A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5.6</w:t>
            </w:r>
          </w:p>
        </w:tc>
        <w:tc>
          <w:tcPr>
            <w:tcW w:w="824" w:type="dxa"/>
            <w:tcBorders>
              <w:top w:val="nil"/>
              <w:left w:val="nil"/>
              <w:bottom w:val="single" w:sz="4" w:space="0" w:color="auto"/>
              <w:right w:val="single" w:sz="4" w:space="0" w:color="auto"/>
            </w:tcBorders>
            <w:shd w:val="clear" w:color="000000" w:fill="FFFFFF"/>
            <w:noWrap/>
            <w:vAlign w:val="bottom"/>
            <w:hideMark/>
          </w:tcPr>
          <w:p w14:paraId="2AA5166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249.38</w:t>
            </w:r>
          </w:p>
        </w:tc>
        <w:tc>
          <w:tcPr>
            <w:tcW w:w="960" w:type="dxa"/>
            <w:tcBorders>
              <w:top w:val="nil"/>
              <w:left w:val="nil"/>
              <w:bottom w:val="single" w:sz="4" w:space="0" w:color="auto"/>
              <w:right w:val="single" w:sz="4" w:space="0" w:color="auto"/>
            </w:tcBorders>
            <w:shd w:val="clear" w:color="000000" w:fill="FFFFFF"/>
            <w:noWrap/>
            <w:vAlign w:val="bottom"/>
            <w:hideMark/>
          </w:tcPr>
          <w:p w14:paraId="1A58379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174.95</w:t>
            </w:r>
          </w:p>
        </w:tc>
        <w:tc>
          <w:tcPr>
            <w:tcW w:w="960" w:type="dxa"/>
            <w:tcBorders>
              <w:top w:val="nil"/>
              <w:left w:val="nil"/>
              <w:bottom w:val="single" w:sz="4" w:space="0" w:color="auto"/>
              <w:right w:val="nil"/>
            </w:tcBorders>
            <w:shd w:val="clear" w:color="000000" w:fill="FFFFFF"/>
            <w:noWrap/>
            <w:vAlign w:val="bottom"/>
            <w:hideMark/>
          </w:tcPr>
          <w:p w14:paraId="4558959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262.88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726F622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-75</w:t>
            </w:r>
          </w:p>
        </w:tc>
        <w:tc>
          <w:tcPr>
            <w:tcW w:w="830" w:type="dxa"/>
            <w:tcBorders>
              <w:top w:val="nil"/>
              <w:left w:val="nil"/>
              <w:bottom w:val="single" w:sz="4" w:space="0" w:color="auto"/>
              <w:right w:val="single" w:sz="4" w:space="0" w:color="auto"/>
            </w:tcBorders>
            <w:shd w:val="clear" w:color="000000" w:fill="FFFFFF"/>
            <w:noWrap/>
            <w:vAlign w:val="bottom"/>
            <w:hideMark/>
          </w:tcPr>
          <w:p w14:paraId="361530A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65F889C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AC97A1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13.5</w:t>
            </w:r>
          </w:p>
        </w:tc>
      </w:tr>
      <w:tr w:rsidR="00FE7844" w:rsidRPr="0075705D" w14:paraId="0DD21E68" w14:textId="77777777" w:rsidTr="007F0B90">
        <w:trPr>
          <w:trHeight w:val="89"/>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1DD1B90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79</w:t>
            </w:r>
          </w:p>
        </w:tc>
        <w:tc>
          <w:tcPr>
            <w:tcW w:w="2305" w:type="dxa"/>
            <w:tcBorders>
              <w:top w:val="nil"/>
              <w:left w:val="nil"/>
              <w:bottom w:val="single" w:sz="4" w:space="0" w:color="auto"/>
              <w:right w:val="single" w:sz="4" w:space="0" w:color="auto"/>
            </w:tcBorders>
            <w:shd w:val="clear" w:color="000000" w:fill="FFFFFF"/>
            <w:noWrap/>
            <w:vAlign w:val="bottom"/>
            <w:hideMark/>
          </w:tcPr>
          <w:p w14:paraId="11B514B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„La Hotar”</w:t>
            </w:r>
          </w:p>
        </w:tc>
        <w:tc>
          <w:tcPr>
            <w:tcW w:w="824" w:type="dxa"/>
            <w:tcBorders>
              <w:top w:val="nil"/>
              <w:left w:val="nil"/>
              <w:bottom w:val="single" w:sz="4" w:space="0" w:color="auto"/>
              <w:right w:val="single" w:sz="4" w:space="0" w:color="auto"/>
            </w:tcBorders>
            <w:shd w:val="clear" w:color="000000" w:fill="FFFFFF"/>
            <w:noWrap/>
            <w:vAlign w:val="bottom"/>
            <w:hideMark/>
          </w:tcPr>
          <w:p w14:paraId="6AE9A1E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0.19</w:t>
            </w:r>
          </w:p>
        </w:tc>
        <w:tc>
          <w:tcPr>
            <w:tcW w:w="784" w:type="dxa"/>
            <w:tcBorders>
              <w:top w:val="nil"/>
              <w:left w:val="nil"/>
              <w:bottom w:val="single" w:sz="4" w:space="0" w:color="auto"/>
              <w:right w:val="single" w:sz="4" w:space="0" w:color="auto"/>
            </w:tcBorders>
            <w:shd w:val="clear" w:color="000000" w:fill="FFFFFF"/>
            <w:noWrap/>
            <w:vAlign w:val="bottom"/>
            <w:hideMark/>
          </w:tcPr>
          <w:p w14:paraId="1FF3FAF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0.01</w:t>
            </w:r>
          </w:p>
        </w:tc>
        <w:tc>
          <w:tcPr>
            <w:tcW w:w="824" w:type="dxa"/>
            <w:tcBorders>
              <w:top w:val="nil"/>
              <w:left w:val="nil"/>
              <w:bottom w:val="single" w:sz="4" w:space="0" w:color="auto"/>
              <w:right w:val="single" w:sz="4" w:space="0" w:color="auto"/>
            </w:tcBorders>
            <w:shd w:val="clear" w:color="000000" w:fill="FFFFFF"/>
            <w:noWrap/>
            <w:vAlign w:val="bottom"/>
            <w:hideMark/>
          </w:tcPr>
          <w:p w14:paraId="6DEEF76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0.2</w:t>
            </w:r>
          </w:p>
        </w:tc>
        <w:tc>
          <w:tcPr>
            <w:tcW w:w="824" w:type="dxa"/>
            <w:tcBorders>
              <w:top w:val="nil"/>
              <w:left w:val="nil"/>
              <w:bottom w:val="single" w:sz="4" w:space="0" w:color="auto"/>
              <w:right w:val="single" w:sz="4" w:space="0" w:color="auto"/>
            </w:tcBorders>
            <w:shd w:val="clear" w:color="000000" w:fill="FFFFFF"/>
            <w:noWrap/>
            <w:vAlign w:val="bottom"/>
            <w:hideMark/>
          </w:tcPr>
          <w:p w14:paraId="0395C39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44.31</w:t>
            </w:r>
          </w:p>
        </w:tc>
        <w:tc>
          <w:tcPr>
            <w:tcW w:w="785" w:type="dxa"/>
            <w:tcBorders>
              <w:top w:val="nil"/>
              <w:left w:val="nil"/>
              <w:bottom w:val="single" w:sz="4" w:space="0" w:color="auto"/>
              <w:right w:val="single" w:sz="4" w:space="0" w:color="auto"/>
            </w:tcBorders>
            <w:shd w:val="clear" w:color="000000" w:fill="FFFFFF"/>
            <w:noWrap/>
            <w:vAlign w:val="bottom"/>
            <w:hideMark/>
          </w:tcPr>
          <w:p w14:paraId="237D794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0.9</w:t>
            </w:r>
          </w:p>
        </w:tc>
        <w:tc>
          <w:tcPr>
            <w:tcW w:w="824" w:type="dxa"/>
            <w:tcBorders>
              <w:top w:val="nil"/>
              <w:left w:val="nil"/>
              <w:bottom w:val="single" w:sz="4" w:space="0" w:color="auto"/>
              <w:right w:val="single" w:sz="4" w:space="0" w:color="auto"/>
            </w:tcBorders>
            <w:shd w:val="clear" w:color="000000" w:fill="FFFFFF"/>
            <w:noWrap/>
            <w:vAlign w:val="bottom"/>
            <w:hideMark/>
          </w:tcPr>
          <w:p w14:paraId="1FA1A70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45.21</w:t>
            </w:r>
          </w:p>
        </w:tc>
        <w:tc>
          <w:tcPr>
            <w:tcW w:w="960" w:type="dxa"/>
            <w:tcBorders>
              <w:top w:val="nil"/>
              <w:left w:val="nil"/>
              <w:bottom w:val="single" w:sz="4" w:space="0" w:color="auto"/>
              <w:right w:val="single" w:sz="4" w:space="0" w:color="auto"/>
            </w:tcBorders>
            <w:shd w:val="clear" w:color="000000" w:fill="FFFFFF"/>
            <w:noWrap/>
            <w:vAlign w:val="bottom"/>
            <w:hideMark/>
          </w:tcPr>
          <w:p w14:paraId="179281E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0.019</w:t>
            </w:r>
          </w:p>
        </w:tc>
        <w:tc>
          <w:tcPr>
            <w:tcW w:w="960" w:type="dxa"/>
            <w:tcBorders>
              <w:top w:val="nil"/>
              <w:left w:val="nil"/>
              <w:bottom w:val="single" w:sz="4" w:space="0" w:color="auto"/>
              <w:right w:val="nil"/>
            </w:tcBorders>
            <w:shd w:val="clear" w:color="000000" w:fill="FFFFFF"/>
            <w:noWrap/>
            <w:vAlign w:val="bottom"/>
            <w:hideMark/>
          </w:tcPr>
          <w:p w14:paraId="6A8E4F2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44.91</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707ED1D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-0.181</w:t>
            </w:r>
          </w:p>
        </w:tc>
        <w:tc>
          <w:tcPr>
            <w:tcW w:w="830" w:type="dxa"/>
            <w:tcBorders>
              <w:top w:val="nil"/>
              <w:left w:val="nil"/>
              <w:bottom w:val="single" w:sz="4" w:space="0" w:color="auto"/>
              <w:right w:val="single" w:sz="4" w:space="0" w:color="auto"/>
            </w:tcBorders>
            <w:shd w:val="clear" w:color="000000" w:fill="FFFFFF"/>
            <w:noWrap/>
            <w:vAlign w:val="bottom"/>
            <w:hideMark/>
          </w:tcPr>
          <w:p w14:paraId="4C454D6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-0.3</w:t>
            </w:r>
          </w:p>
        </w:tc>
        <w:tc>
          <w:tcPr>
            <w:tcW w:w="879" w:type="dxa"/>
            <w:tcBorders>
              <w:top w:val="nil"/>
              <w:left w:val="nil"/>
              <w:bottom w:val="single" w:sz="4" w:space="0" w:color="auto"/>
              <w:right w:val="single" w:sz="4" w:space="0" w:color="auto"/>
            </w:tcBorders>
            <w:shd w:val="clear" w:color="000000" w:fill="FFFFFF"/>
            <w:noWrap/>
            <w:vAlign w:val="bottom"/>
            <w:hideMark/>
          </w:tcPr>
          <w:p w14:paraId="19B6F45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AC8362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62713C20" w14:textId="77777777" w:rsidTr="007F0B90">
        <w:trPr>
          <w:trHeight w:val="7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0E5440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80</w:t>
            </w:r>
          </w:p>
        </w:tc>
        <w:tc>
          <w:tcPr>
            <w:tcW w:w="2305" w:type="dxa"/>
            <w:tcBorders>
              <w:top w:val="nil"/>
              <w:left w:val="nil"/>
              <w:bottom w:val="single" w:sz="4" w:space="0" w:color="auto"/>
              <w:right w:val="single" w:sz="4" w:space="0" w:color="auto"/>
            </w:tcBorders>
            <w:shd w:val="clear" w:color="000000" w:fill="FFFFFF"/>
            <w:noWrap/>
            <w:vAlign w:val="bottom"/>
            <w:hideMark/>
          </w:tcPr>
          <w:p w14:paraId="066F04D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SA ”Cariera Micăuți”</w:t>
            </w:r>
          </w:p>
        </w:tc>
        <w:tc>
          <w:tcPr>
            <w:tcW w:w="824" w:type="dxa"/>
            <w:tcBorders>
              <w:top w:val="nil"/>
              <w:left w:val="nil"/>
              <w:bottom w:val="single" w:sz="4" w:space="0" w:color="auto"/>
              <w:right w:val="single" w:sz="4" w:space="0" w:color="auto"/>
            </w:tcBorders>
            <w:shd w:val="clear" w:color="000000" w:fill="FFFFFF"/>
            <w:noWrap/>
            <w:vAlign w:val="bottom"/>
            <w:hideMark/>
          </w:tcPr>
          <w:p w14:paraId="6C18F56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539.87</w:t>
            </w:r>
          </w:p>
        </w:tc>
        <w:tc>
          <w:tcPr>
            <w:tcW w:w="784" w:type="dxa"/>
            <w:tcBorders>
              <w:top w:val="nil"/>
              <w:left w:val="nil"/>
              <w:bottom w:val="single" w:sz="4" w:space="0" w:color="auto"/>
              <w:right w:val="single" w:sz="4" w:space="0" w:color="auto"/>
            </w:tcBorders>
            <w:shd w:val="clear" w:color="000000" w:fill="FFFFFF"/>
            <w:noWrap/>
            <w:vAlign w:val="bottom"/>
            <w:hideMark/>
          </w:tcPr>
          <w:p w14:paraId="148B800F"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1.33</w:t>
            </w:r>
          </w:p>
        </w:tc>
        <w:tc>
          <w:tcPr>
            <w:tcW w:w="824" w:type="dxa"/>
            <w:tcBorders>
              <w:top w:val="nil"/>
              <w:left w:val="nil"/>
              <w:bottom w:val="single" w:sz="4" w:space="0" w:color="auto"/>
              <w:right w:val="single" w:sz="4" w:space="0" w:color="auto"/>
            </w:tcBorders>
            <w:shd w:val="clear" w:color="000000" w:fill="FFFFFF"/>
            <w:noWrap/>
            <w:vAlign w:val="bottom"/>
            <w:hideMark/>
          </w:tcPr>
          <w:p w14:paraId="46BC7AD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541.2</w:t>
            </w:r>
          </w:p>
        </w:tc>
        <w:tc>
          <w:tcPr>
            <w:tcW w:w="824" w:type="dxa"/>
            <w:tcBorders>
              <w:top w:val="nil"/>
              <w:left w:val="nil"/>
              <w:bottom w:val="single" w:sz="4" w:space="0" w:color="auto"/>
              <w:right w:val="single" w:sz="4" w:space="0" w:color="auto"/>
            </w:tcBorders>
            <w:shd w:val="clear" w:color="000000" w:fill="FFFFFF"/>
            <w:noWrap/>
            <w:vAlign w:val="bottom"/>
            <w:hideMark/>
          </w:tcPr>
          <w:p w14:paraId="47C27210"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372.8</w:t>
            </w:r>
          </w:p>
        </w:tc>
        <w:tc>
          <w:tcPr>
            <w:tcW w:w="785" w:type="dxa"/>
            <w:tcBorders>
              <w:top w:val="nil"/>
              <w:left w:val="nil"/>
              <w:bottom w:val="single" w:sz="4" w:space="0" w:color="auto"/>
              <w:right w:val="single" w:sz="4" w:space="0" w:color="auto"/>
            </w:tcBorders>
            <w:shd w:val="clear" w:color="000000" w:fill="FFFFFF"/>
            <w:noWrap/>
            <w:vAlign w:val="bottom"/>
            <w:hideMark/>
          </w:tcPr>
          <w:p w14:paraId="099E9A5F"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0.93</w:t>
            </w:r>
          </w:p>
        </w:tc>
        <w:tc>
          <w:tcPr>
            <w:tcW w:w="824" w:type="dxa"/>
            <w:tcBorders>
              <w:top w:val="nil"/>
              <w:left w:val="nil"/>
              <w:bottom w:val="single" w:sz="4" w:space="0" w:color="auto"/>
              <w:right w:val="single" w:sz="4" w:space="0" w:color="auto"/>
            </w:tcBorders>
            <w:shd w:val="clear" w:color="000000" w:fill="FFFFFF"/>
            <w:noWrap/>
            <w:vAlign w:val="bottom"/>
            <w:hideMark/>
          </w:tcPr>
          <w:p w14:paraId="2494D7B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373.73</w:t>
            </w:r>
          </w:p>
        </w:tc>
        <w:tc>
          <w:tcPr>
            <w:tcW w:w="960" w:type="dxa"/>
            <w:tcBorders>
              <w:top w:val="nil"/>
              <w:left w:val="nil"/>
              <w:bottom w:val="single" w:sz="4" w:space="0" w:color="auto"/>
              <w:right w:val="single" w:sz="4" w:space="0" w:color="auto"/>
            </w:tcBorders>
            <w:shd w:val="clear" w:color="000000" w:fill="FFFFFF"/>
            <w:noWrap/>
            <w:vAlign w:val="bottom"/>
            <w:hideMark/>
          </w:tcPr>
          <w:p w14:paraId="7D24AA4C"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562.22</w:t>
            </w:r>
          </w:p>
        </w:tc>
        <w:tc>
          <w:tcPr>
            <w:tcW w:w="960" w:type="dxa"/>
            <w:tcBorders>
              <w:top w:val="nil"/>
              <w:left w:val="nil"/>
              <w:bottom w:val="single" w:sz="4" w:space="0" w:color="auto"/>
              <w:right w:val="nil"/>
            </w:tcBorders>
            <w:shd w:val="clear" w:color="000000" w:fill="FFFFFF"/>
            <w:noWrap/>
            <w:vAlign w:val="bottom"/>
            <w:hideMark/>
          </w:tcPr>
          <w:p w14:paraId="02A61A80"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372.8</w:t>
            </w:r>
          </w:p>
        </w:tc>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395361C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21.02</w:t>
            </w:r>
          </w:p>
        </w:tc>
        <w:tc>
          <w:tcPr>
            <w:tcW w:w="830" w:type="dxa"/>
            <w:tcBorders>
              <w:top w:val="nil"/>
              <w:left w:val="nil"/>
              <w:bottom w:val="single" w:sz="4" w:space="0" w:color="auto"/>
              <w:right w:val="single" w:sz="4" w:space="0" w:color="auto"/>
            </w:tcBorders>
            <w:shd w:val="clear" w:color="000000" w:fill="FFFFFF"/>
            <w:noWrap/>
            <w:vAlign w:val="bottom"/>
            <w:hideMark/>
          </w:tcPr>
          <w:p w14:paraId="4EDA57B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-0.93</w:t>
            </w:r>
          </w:p>
        </w:tc>
        <w:tc>
          <w:tcPr>
            <w:tcW w:w="879" w:type="dxa"/>
            <w:tcBorders>
              <w:top w:val="nil"/>
              <w:left w:val="nil"/>
              <w:bottom w:val="single" w:sz="4" w:space="0" w:color="auto"/>
              <w:right w:val="single" w:sz="4" w:space="0" w:color="auto"/>
            </w:tcBorders>
            <w:shd w:val="clear" w:color="000000" w:fill="FFFFFF"/>
            <w:noWrap/>
            <w:vAlign w:val="bottom"/>
            <w:hideMark/>
          </w:tcPr>
          <w:p w14:paraId="2963410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21.02</w:t>
            </w:r>
          </w:p>
        </w:tc>
        <w:tc>
          <w:tcPr>
            <w:tcW w:w="879" w:type="dxa"/>
            <w:tcBorders>
              <w:top w:val="nil"/>
              <w:left w:val="nil"/>
              <w:bottom w:val="single" w:sz="4" w:space="0" w:color="auto"/>
              <w:right w:val="single" w:sz="4" w:space="0" w:color="auto"/>
            </w:tcBorders>
            <w:shd w:val="clear" w:color="000000" w:fill="FFFFFF"/>
            <w:noWrap/>
            <w:vAlign w:val="bottom"/>
            <w:hideMark/>
          </w:tcPr>
          <w:p w14:paraId="5FC34D1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1C40DBEC" w14:textId="77777777" w:rsidTr="007F0B90">
        <w:trPr>
          <w:trHeight w:val="4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D1C907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81</w:t>
            </w:r>
          </w:p>
        </w:tc>
        <w:tc>
          <w:tcPr>
            <w:tcW w:w="2305" w:type="dxa"/>
            <w:tcBorders>
              <w:top w:val="nil"/>
              <w:left w:val="nil"/>
              <w:bottom w:val="single" w:sz="4" w:space="0" w:color="auto"/>
              <w:right w:val="nil"/>
            </w:tcBorders>
            <w:shd w:val="clear" w:color="000000" w:fill="FFFFFF"/>
            <w:noWrap/>
            <w:vAlign w:val="bottom"/>
            <w:hideMark/>
          </w:tcPr>
          <w:p w14:paraId="3BDFBE5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SC „Exocet Grup” SRL</w:t>
            </w:r>
            <w:r w:rsidRPr="0075705D">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196BD0C"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5EDF1EDE"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0B01C9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6F469770"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022C8CD1"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0222DB6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E480871"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7C78917D"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387254B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15283B3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4374347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5C0DE61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41067E5A" w14:textId="77777777" w:rsidTr="007F0B90">
        <w:trPr>
          <w:trHeight w:val="10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F419ED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82</w:t>
            </w:r>
          </w:p>
        </w:tc>
        <w:tc>
          <w:tcPr>
            <w:tcW w:w="2305" w:type="dxa"/>
            <w:tcBorders>
              <w:top w:val="nil"/>
              <w:left w:val="nil"/>
              <w:bottom w:val="single" w:sz="4" w:space="0" w:color="auto"/>
              <w:right w:val="nil"/>
            </w:tcBorders>
            <w:shd w:val="clear" w:color="000000" w:fill="FFFFFF"/>
            <w:noWrap/>
            <w:vAlign w:val="bottom"/>
            <w:hideMark/>
          </w:tcPr>
          <w:p w14:paraId="13784B9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„Parmund -D”</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8F9C33E"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70C3E901"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26CEB02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62483AC1"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0802EA9D"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72EF3D1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F083E3A"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5A481601"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1A81038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6270F96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231BE5F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051110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7BF79347" w14:textId="77777777" w:rsidTr="007F0B90">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12A098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83</w:t>
            </w:r>
          </w:p>
        </w:tc>
        <w:tc>
          <w:tcPr>
            <w:tcW w:w="2305" w:type="dxa"/>
            <w:tcBorders>
              <w:top w:val="nil"/>
              <w:left w:val="nil"/>
              <w:bottom w:val="single" w:sz="4" w:space="0" w:color="auto"/>
              <w:right w:val="nil"/>
            </w:tcBorders>
            <w:shd w:val="clear" w:color="000000" w:fill="FFFFFF"/>
            <w:noWrap/>
            <w:vAlign w:val="bottom"/>
            <w:hideMark/>
          </w:tcPr>
          <w:p w14:paraId="34BB74A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xml:space="preserve">”Euroimport” SRL </w:t>
            </w:r>
            <w:r w:rsidRPr="0075705D">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677F062"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124DA9C9"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487730C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1F962073"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5D67A86D"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6CB556D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3D0FF2D"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03DA1414"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6040F59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371B8AA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36A259B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D57CA4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33A945FB" w14:textId="77777777" w:rsidTr="007F0B90">
        <w:trPr>
          <w:trHeight w:val="5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63D9FF4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84</w:t>
            </w:r>
          </w:p>
        </w:tc>
        <w:tc>
          <w:tcPr>
            <w:tcW w:w="2305" w:type="dxa"/>
            <w:tcBorders>
              <w:top w:val="nil"/>
              <w:left w:val="nil"/>
              <w:bottom w:val="single" w:sz="4" w:space="0" w:color="auto"/>
              <w:right w:val="nil"/>
            </w:tcBorders>
            <w:shd w:val="clear" w:color="000000" w:fill="FFFFFF"/>
            <w:noWrap/>
            <w:vAlign w:val="bottom"/>
            <w:hideMark/>
          </w:tcPr>
          <w:p w14:paraId="3D243E8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ÎI „Noroc”</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280CB0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3.1</w:t>
            </w:r>
          </w:p>
        </w:tc>
        <w:tc>
          <w:tcPr>
            <w:tcW w:w="784" w:type="dxa"/>
            <w:tcBorders>
              <w:top w:val="nil"/>
              <w:left w:val="nil"/>
              <w:bottom w:val="single" w:sz="4" w:space="0" w:color="auto"/>
              <w:right w:val="single" w:sz="4" w:space="0" w:color="auto"/>
            </w:tcBorders>
            <w:shd w:val="clear" w:color="000000" w:fill="FFFFFF"/>
            <w:noWrap/>
            <w:vAlign w:val="bottom"/>
            <w:hideMark/>
          </w:tcPr>
          <w:p w14:paraId="11F934D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w:t>
            </w:r>
          </w:p>
        </w:tc>
        <w:tc>
          <w:tcPr>
            <w:tcW w:w="824" w:type="dxa"/>
            <w:tcBorders>
              <w:top w:val="nil"/>
              <w:left w:val="nil"/>
              <w:bottom w:val="single" w:sz="4" w:space="0" w:color="auto"/>
              <w:right w:val="single" w:sz="4" w:space="0" w:color="auto"/>
            </w:tcBorders>
            <w:shd w:val="clear" w:color="000000" w:fill="FFFFFF"/>
            <w:noWrap/>
            <w:vAlign w:val="bottom"/>
            <w:hideMark/>
          </w:tcPr>
          <w:p w14:paraId="206CF48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4.1</w:t>
            </w:r>
          </w:p>
        </w:tc>
        <w:tc>
          <w:tcPr>
            <w:tcW w:w="824" w:type="dxa"/>
            <w:tcBorders>
              <w:top w:val="nil"/>
              <w:left w:val="nil"/>
              <w:bottom w:val="single" w:sz="4" w:space="0" w:color="auto"/>
              <w:right w:val="single" w:sz="4" w:space="0" w:color="auto"/>
            </w:tcBorders>
            <w:shd w:val="clear" w:color="000000" w:fill="FFFFFF"/>
            <w:noWrap/>
            <w:vAlign w:val="bottom"/>
            <w:hideMark/>
          </w:tcPr>
          <w:p w14:paraId="0EED790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2.97</w:t>
            </w:r>
          </w:p>
        </w:tc>
        <w:tc>
          <w:tcPr>
            <w:tcW w:w="785" w:type="dxa"/>
            <w:tcBorders>
              <w:top w:val="nil"/>
              <w:left w:val="nil"/>
              <w:bottom w:val="single" w:sz="4" w:space="0" w:color="auto"/>
              <w:right w:val="single" w:sz="4" w:space="0" w:color="auto"/>
            </w:tcBorders>
            <w:shd w:val="clear" w:color="000000" w:fill="FFFFFF"/>
            <w:noWrap/>
            <w:vAlign w:val="bottom"/>
            <w:hideMark/>
          </w:tcPr>
          <w:p w14:paraId="474975F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0.4</w:t>
            </w:r>
          </w:p>
        </w:tc>
        <w:tc>
          <w:tcPr>
            <w:tcW w:w="824" w:type="dxa"/>
            <w:tcBorders>
              <w:top w:val="nil"/>
              <w:left w:val="nil"/>
              <w:bottom w:val="single" w:sz="4" w:space="0" w:color="auto"/>
              <w:right w:val="single" w:sz="4" w:space="0" w:color="auto"/>
            </w:tcBorders>
            <w:shd w:val="clear" w:color="000000" w:fill="FFFFFF"/>
            <w:noWrap/>
            <w:vAlign w:val="bottom"/>
            <w:hideMark/>
          </w:tcPr>
          <w:p w14:paraId="683F257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3.37</w:t>
            </w:r>
          </w:p>
        </w:tc>
        <w:tc>
          <w:tcPr>
            <w:tcW w:w="960" w:type="dxa"/>
            <w:tcBorders>
              <w:top w:val="nil"/>
              <w:left w:val="nil"/>
              <w:bottom w:val="single" w:sz="4" w:space="0" w:color="auto"/>
              <w:right w:val="single" w:sz="4" w:space="0" w:color="auto"/>
            </w:tcBorders>
            <w:shd w:val="clear" w:color="000000" w:fill="FFFFFF"/>
            <w:noWrap/>
            <w:vAlign w:val="bottom"/>
            <w:hideMark/>
          </w:tcPr>
          <w:p w14:paraId="598D7B42"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4.1</w:t>
            </w:r>
          </w:p>
        </w:tc>
        <w:tc>
          <w:tcPr>
            <w:tcW w:w="960" w:type="dxa"/>
            <w:tcBorders>
              <w:top w:val="nil"/>
              <w:left w:val="nil"/>
              <w:bottom w:val="single" w:sz="4" w:space="0" w:color="auto"/>
              <w:right w:val="single" w:sz="4" w:space="0" w:color="auto"/>
            </w:tcBorders>
            <w:shd w:val="clear" w:color="000000" w:fill="FFFFFF"/>
            <w:noWrap/>
            <w:vAlign w:val="bottom"/>
            <w:hideMark/>
          </w:tcPr>
          <w:p w14:paraId="23BE66D3" w14:textId="77777777" w:rsidR="00FE7844" w:rsidRPr="0075705D" w:rsidRDefault="00FE7844" w:rsidP="007F0B90">
            <w:pPr>
              <w:spacing w:after="0" w:line="240" w:lineRule="auto"/>
              <w:jc w:val="center"/>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3.37</w:t>
            </w:r>
          </w:p>
        </w:tc>
        <w:tc>
          <w:tcPr>
            <w:tcW w:w="830" w:type="dxa"/>
            <w:tcBorders>
              <w:top w:val="nil"/>
              <w:left w:val="nil"/>
              <w:bottom w:val="single" w:sz="4" w:space="0" w:color="auto"/>
              <w:right w:val="single" w:sz="4" w:space="0" w:color="auto"/>
            </w:tcBorders>
            <w:shd w:val="clear" w:color="000000" w:fill="FFFFFF"/>
            <w:noWrap/>
            <w:vAlign w:val="bottom"/>
            <w:hideMark/>
          </w:tcPr>
          <w:p w14:paraId="5A7B69F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4B9C32B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4252937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74EFEEC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0716321A"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FEE6C7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85</w:t>
            </w:r>
          </w:p>
        </w:tc>
        <w:tc>
          <w:tcPr>
            <w:tcW w:w="2305" w:type="dxa"/>
            <w:tcBorders>
              <w:top w:val="nil"/>
              <w:left w:val="nil"/>
              <w:bottom w:val="single" w:sz="4" w:space="0" w:color="auto"/>
              <w:right w:val="nil"/>
            </w:tcBorders>
            <w:shd w:val="clear" w:color="000000" w:fill="FFFFFF"/>
            <w:noWrap/>
            <w:vAlign w:val="bottom"/>
            <w:hideMark/>
          </w:tcPr>
          <w:p w14:paraId="78C34F7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FPC  ”Agroindservice-M” SRL</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7CB8FF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87.4</w:t>
            </w:r>
          </w:p>
        </w:tc>
        <w:tc>
          <w:tcPr>
            <w:tcW w:w="784" w:type="dxa"/>
            <w:tcBorders>
              <w:top w:val="nil"/>
              <w:left w:val="nil"/>
              <w:bottom w:val="single" w:sz="4" w:space="0" w:color="auto"/>
              <w:right w:val="single" w:sz="4" w:space="0" w:color="auto"/>
            </w:tcBorders>
            <w:shd w:val="clear" w:color="000000" w:fill="FFFFFF"/>
            <w:noWrap/>
            <w:vAlign w:val="bottom"/>
            <w:hideMark/>
          </w:tcPr>
          <w:p w14:paraId="575F08E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0.4</w:t>
            </w:r>
          </w:p>
        </w:tc>
        <w:tc>
          <w:tcPr>
            <w:tcW w:w="824" w:type="dxa"/>
            <w:tcBorders>
              <w:top w:val="nil"/>
              <w:left w:val="nil"/>
              <w:bottom w:val="single" w:sz="4" w:space="0" w:color="auto"/>
              <w:right w:val="single" w:sz="4" w:space="0" w:color="auto"/>
            </w:tcBorders>
            <w:shd w:val="clear" w:color="000000" w:fill="FFFFFF"/>
            <w:noWrap/>
            <w:vAlign w:val="bottom"/>
            <w:hideMark/>
          </w:tcPr>
          <w:p w14:paraId="73E5E18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87.8</w:t>
            </w:r>
          </w:p>
        </w:tc>
        <w:tc>
          <w:tcPr>
            <w:tcW w:w="824" w:type="dxa"/>
            <w:tcBorders>
              <w:top w:val="nil"/>
              <w:left w:val="nil"/>
              <w:bottom w:val="single" w:sz="4" w:space="0" w:color="auto"/>
              <w:right w:val="single" w:sz="4" w:space="0" w:color="auto"/>
            </w:tcBorders>
            <w:shd w:val="clear" w:color="000000" w:fill="FFFFFF"/>
            <w:noWrap/>
            <w:vAlign w:val="bottom"/>
            <w:hideMark/>
          </w:tcPr>
          <w:p w14:paraId="550A072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60.2</w:t>
            </w:r>
          </w:p>
        </w:tc>
        <w:tc>
          <w:tcPr>
            <w:tcW w:w="785" w:type="dxa"/>
            <w:tcBorders>
              <w:top w:val="nil"/>
              <w:left w:val="nil"/>
              <w:bottom w:val="single" w:sz="4" w:space="0" w:color="auto"/>
              <w:right w:val="single" w:sz="4" w:space="0" w:color="auto"/>
            </w:tcBorders>
            <w:shd w:val="clear" w:color="000000" w:fill="FFFFFF"/>
            <w:noWrap/>
            <w:vAlign w:val="bottom"/>
            <w:hideMark/>
          </w:tcPr>
          <w:p w14:paraId="7CC160F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0.3</w:t>
            </w:r>
          </w:p>
        </w:tc>
        <w:tc>
          <w:tcPr>
            <w:tcW w:w="824" w:type="dxa"/>
            <w:tcBorders>
              <w:top w:val="nil"/>
              <w:left w:val="nil"/>
              <w:bottom w:val="single" w:sz="4" w:space="0" w:color="auto"/>
              <w:right w:val="single" w:sz="4" w:space="0" w:color="auto"/>
            </w:tcBorders>
            <w:shd w:val="clear" w:color="000000" w:fill="FFFFFF"/>
            <w:noWrap/>
            <w:vAlign w:val="bottom"/>
            <w:hideMark/>
          </w:tcPr>
          <w:p w14:paraId="21B2095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60.5</w:t>
            </w:r>
          </w:p>
        </w:tc>
        <w:tc>
          <w:tcPr>
            <w:tcW w:w="960" w:type="dxa"/>
            <w:tcBorders>
              <w:top w:val="nil"/>
              <w:left w:val="nil"/>
              <w:bottom w:val="single" w:sz="4" w:space="0" w:color="auto"/>
              <w:right w:val="single" w:sz="4" w:space="0" w:color="auto"/>
            </w:tcBorders>
            <w:shd w:val="clear" w:color="000000" w:fill="FFFFFF"/>
            <w:noWrap/>
            <w:vAlign w:val="bottom"/>
            <w:hideMark/>
          </w:tcPr>
          <w:p w14:paraId="461C791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88.89</w:t>
            </w:r>
          </w:p>
        </w:tc>
        <w:tc>
          <w:tcPr>
            <w:tcW w:w="960" w:type="dxa"/>
            <w:tcBorders>
              <w:top w:val="nil"/>
              <w:left w:val="nil"/>
              <w:bottom w:val="single" w:sz="4" w:space="0" w:color="auto"/>
              <w:right w:val="single" w:sz="4" w:space="0" w:color="auto"/>
            </w:tcBorders>
            <w:shd w:val="clear" w:color="000000" w:fill="FFFFFF"/>
            <w:noWrap/>
            <w:vAlign w:val="bottom"/>
            <w:hideMark/>
          </w:tcPr>
          <w:p w14:paraId="4D5F1DB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60.2</w:t>
            </w:r>
          </w:p>
        </w:tc>
        <w:tc>
          <w:tcPr>
            <w:tcW w:w="830" w:type="dxa"/>
            <w:tcBorders>
              <w:top w:val="nil"/>
              <w:left w:val="nil"/>
              <w:bottom w:val="single" w:sz="4" w:space="0" w:color="auto"/>
              <w:right w:val="single" w:sz="4" w:space="0" w:color="auto"/>
            </w:tcBorders>
            <w:shd w:val="clear" w:color="000000" w:fill="FFFFFF"/>
            <w:noWrap/>
            <w:vAlign w:val="bottom"/>
            <w:hideMark/>
          </w:tcPr>
          <w:p w14:paraId="5503903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04C0FB5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-0.3</w:t>
            </w:r>
          </w:p>
        </w:tc>
        <w:tc>
          <w:tcPr>
            <w:tcW w:w="879" w:type="dxa"/>
            <w:tcBorders>
              <w:top w:val="nil"/>
              <w:left w:val="nil"/>
              <w:bottom w:val="single" w:sz="4" w:space="0" w:color="auto"/>
              <w:right w:val="single" w:sz="4" w:space="0" w:color="auto"/>
            </w:tcBorders>
            <w:shd w:val="clear" w:color="000000" w:fill="FFFFFF"/>
            <w:noWrap/>
            <w:vAlign w:val="bottom"/>
            <w:hideMark/>
          </w:tcPr>
          <w:p w14:paraId="7A77965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1.09</w:t>
            </w:r>
          </w:p>
        </w:tc>
        <w:tc>
          <w:tcPr>
            <w:tcW w:w="879" w:type="dxa"/>
            <w:tcBorders>
              <w:top w:val="nil"/>
              <w:left w:val="nil"/>
              <w:bottom w:val="single" w:sz="4" w:space="0" w:color="auto"/>
              <w:right w:val="single" w:sz="4" w:space="0" w:color="auto"/>
            </w:tcBorders>
            <w:shd w:val="clear" w:color="000000" w:fill="FFFFFF"/>
            <w:noWrap/>
            <w:vAlign w:val="bottom"/>
            <w:hideMark/>
          </w:tcPr>
          <w:p w14:paraId="58CE8D7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1A075143" w14:textId="77777777" w:rsidTr="007F0B90">
        <w:trPr>
          <w:trHeight w:val="89"/>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98CCC6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86</w:t>
            </w:r>
          </w:p>
        </w:tc>
        <w:tc>
          <w:tcPr>
            <w:tcW w:w="2305" w:type="dxa"/>
            <w:tcBorders>
              <w:top w:val="nil"/>
              <w:left w:val="nil"/>
              <w:bottom w:val="single" w:sz="4" w:space="0" w:color="auto"/>
              <w:right w:val="nil"/>
            </w:tcBorders>
            <w:shd w:val="clear" w:color="000000" w:fill="FFFFFF"/>
            <w:noWrap/>
            <w:vAlign w:val="bottom"/>
            <w:hideMark/>
          </w:tcPr>
          <w:p w14:paraId="298BB8F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„Izvorul din Piatră”</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0445C5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58.94</w:t>
            </w:r>
          </w:p>
        </w:tc>
        <w:tc>
          <w:tcPr>
            <w:tcW w:w="784" w:type="dxa"/>
            <w:tcBorders>
              <w:top w:val="nil"/>
              <w:left w:val="nil"/>
              <w:bottom w:val="single" w:sz="4" w:space="0" w:color="auto"/>
              <w:right w:val="single" w:sz="4" w:space="0" w:color="auto"/>
            </w:tcBorders>
            <w:shd w:val="clear" w:color="000000" w:fill="FFFFFF"/>
            <w:noWrap/>
            <w:vAlign w:val="bottom"/>
            <w:hideMark/>
          </w:tcPr>
          <w:p w14:paraId="099813D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2.46</w:t>
            </w:r>
          </w:p>
        </w:tc>
        <w:tc>
          <w:tcPr>
            <w:tcW w:w="824" w:type="dxa"/>
            <w:tcBorders>
              <w:top w:val="nil"/>
              <w:left w:val="nil"/>
              <w:bottom w:val="single" w:sz="4" w:space="0" w:color="auto"/>
              <w:right w:val="single" w:sz="4" w:space="0" w:color="auto"/>
            </w:tcBorders>
            <w:shd w:val="clear" w:color="000000" w:fill="FFFFFF"/>
            <w:noWrap/>
            <w:vAlign w:val="bottom"/>
            <w:hideMark/>
          </w:tcPr>
          <w:p w14:paraId="2A3DA72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61.4</w:t>
            </w:r>
          </w:p>
        </w:tc>
        <w:tc>
          <w:tcPr>
            <w:tcW w:w="824" w:type="dxa"/>
            <w:tcBorders>
              <w:top w:val="nil"/>
              <w:left w:val="nil"/>
              <w:bottom w:val="single" w:sz="4" w:space="0" w:color="auto"/>
              <w:right w:val="single" w:sz="4" w:space="0" w:color="auto"/>
            </w:tcBorders>
            <w:shd w:val="clear" w:color="000000" w:fill="FFFFFF"/>
            <w:noWrap/>
            <w:vAlign w:val="bottom"/>
            <w:hideMark/>
          </w:tcPr>
          <w:p w14:paraId="1A413AD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127.25</w:t>
            </w:r>
          </w:p>
        </w:tc>
        <w:tc>
          <w:tcPr>
            <w:tcW w:w="785" w:type="dxa"/>
            <w:tcBorders>
              <w:top w:val="nil"/>
              <w:left w:val="nil"/>
              <w:bottom w:val="single" w:sz="4" w:space="0" w:color="auto"/>
              <w:right w:val="single" w:sz="4" w:space="0" w:color="auto"/>
            </w:tcBorders>
            <w:shd w:val="clear" w:color="000000" w:fill="FFFFFF"/>
            <w:noWrap/>
            <w:vAlign w:val="bottom"/>
            <w:hideMark/>
          </w:tcPr>
          <w:p w14:paraId="5379FC4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0.63</w:t>
            </w:r>
          </w:p>
        </w:tc>
        <w:tc>
          <w:tcPr>
            <w:tcW w:w="824" w:type="dxa"/>
            <w:tcBorders>
              <w:top w:val="nil"/>
              <w:left w:val="nil"/>
              <w:bottom w:val="single" w:sz="4" w:space="0" w:color="auto"/>
              <w:right w:val="single" w:sz="4" w:space="0" w:color="auto"/>
            </w:tcBorders>
            <w:shd w:val="clear" w:color="000000" w:fill="FFFFFF"/>
            <w:noWrap/>
            <w:vAlign w:val="bottom"/>
            <w:hideMark/>
          </w:tcPr>
          <w:p w14:paraId="09D00AE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127.88</w:t>
            </w:r>
          </w:p>
        </w:tc>
        <w:tc>
          <w:tcPr>
            <w:tcW w:w="960" w:type="dxa"/>
            <w:tcBorders>
              <w:top w:val="nil"/>
              <w:left w:val="nil"/>
              <w:bottom w:val="single" w:sz="4" w:space="0" w:color="auto"/>
              <w:right w:val="single" w:sz="4" w:space="0" w:color="auto"/>
            </w:tcBorders>
            <w:shd w:val="clear" w:color="000000" w:fill="FFFFFF"/>
            <w:noWrap/>
            <w:vAlign w:val="bottom"/>
            <w:hideMark/>
          </w:tcPr>
          <w:p w14:paraId="0D3F3B5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61.4</w:t>
            </w:r>
          </w:p>
        </w:tc>
        <w:tc>
          <w:tcPr>
            <w:tcW w:w="960" w:type="dxa"/>
            <w:tcBorders>
              <w:top w:val="nil"/>
              <w:left w:val="nil"/>
              <w:bottom w:val="single" w:sz="4" w:space="0" w:color="auto"/>
              <w:right w:val="single" w:sz="4" w:space="0" w:color="auto"/>
            </w:tcBorders>
            <w:shd w:val="clear" w:color="000000" w:fill="FFFFFF"/>
            <w:noWrap/>
            <w:vAlign w:val="bottom"/>
            <w:hideMark/>
          </w:tcPr>
          <w:p w14:paraId="4DD3BF3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127.25</w:t>
            </w:r>
          </w:p>
        </w:tc>
        <w:tc>
          <w:tcPr>
            <w:tcW w:w="830" w:type="dxa"/>
            <w:tcBorders>
              <w:top w:val="nil"/>
              <w:left w:val="nil"/>
              <w:bottom w:val="single" w:sz="4" w:space="0" w:color="auto"/>
              <w:right w:val="single" w:sz="4" w:space="0" w:color="auto"/>
            </w:tcBorders>
            <w:shd w:val="clear" w:color="000000" w:fill="FFFFFF"/>
            <w:noWrap/>
            <w:vAlign w:val="bottom"/>
            <w:hideMark/>
          </w:tcPr>
          <w:p w14:paraId="4F5B4F3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7CFAA73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-0.63</w:t>
            </w:r>
          </w:p>
        </w:tc>
        <w:tc>
          <w:tcPr>
            <w:tcW w:w="879" w:type="dxa"/>
            <w:tcBorders>
              <w:top w:val="nil"/>
              <w:left w:val="nil"/>
              <w:bottom w:val="single" w:sz="4" w:space="0" w:color="auto"/>
              <w:right w:val="single" w:sz="4" w:space="0" w:color="auto"/>
            </w:tcBorders>
            <w:shd w:val="clear" w:color="000000" w:fill="FFFFFF"/>
            <w:noWrap/>
            <w:vAlign w:val="bottom"/>
            <w:hideMark/>
          </w:tcPr>
          <w:p w14:paraId="36EE496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6E825BC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5940BE89" w14:textId="77777777" w:rsidTr="007F0B90">
        <w:trPr>
          <w:trHeight w:val="7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5C52FE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87</w:t>
            </w:r>
          </w:p>
        </w:tc>
        <w:tc>
          <w:tcPr>
            <w:tcW w:w="2305" w:type="dxa"/>
            <w:tcBorders>
              <w:top w:val="nil"/>
              <w:left w:val="nil"/>
              <w:bottom w:val="single" w:sz="4" w:space="0" w:color="auto"/>
              <w:right w:val="nil"/>
            </w:tcBorders>
            <w:shd w:val="clear" w:color="000000" w:fill="FFFFFF"/>
            <w:noWrap/>
            <w:vAlign w:val="bottom"/>
            <w:hideMark/>
          </w:tcPr>
          <w:p w14:paraId="18CBDCC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„Divaserv Media”</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FE2988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55.89</w:t>
            </w:r>
          </w:p>
        </w:tc>
        <w:tc>
          <w:tcPr>
            <w:tcW w:w="784" w:type="dxa"/>
            <w:tcBorders>
              <w:top w:val="nil"/>
              <w:left w:val="nil"/>
              <w:bottom w:val="single" w:sz="4" w:space="0" w:color="auto"/>
              <w:right w:val="single" w:sz="4" w:space="0" w:color="auto"/>
            </w:tcBorders>
            <w:shd w:val="clear" w:color="000000" w:fill="FFFFFF"/>
            <w:noWrap/>
            <w:vAlign w:val="bottom"/>
            <w:hideMark/>
          </w:tcPr>
          <w:p w14:paraId="1302A77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0.56</w:t>
            </w:r>
          </w:p>
        </w:tc>
        <w:tc>
          <w:tcPr>
            <w:tcW w:w="824" w:type="dxa"/>
            <w:tcBorders>
              <w:top w:val="nil"/>
              <w:left w:val="nil"/>
              <w:bottom w:val="single" w:sz="4" w:space="0" w:color="auto"/>
              <w:right w:val="single" w:sz="4" w:space="0" w:color="auto"/>
            </w:tcBorders>
            <w:shd w:val="clear" w:color="000000" w:fill="FFFFFF"/>
            <w:noWrap/>
            <w:vAlign w:val="bottom"/>
            <w:hideMark/>
          </w:tcPr>
          <w:p w14:paraId="67DF8F6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56.45</w:t>
            </w:r>
          </w:p>
        </w:tc>
        <w:tc>
          <w:tcPr>
            <w:tcW w:w="824" w:type="dxa"/>
            <w:tcBorders>
              <w:top w:val="nil"/>
              <w:left w:val="nil"/>
              <w:bottom w:val="single" w:sz="4" w:space="0" w:color="auto"/>
              <w:right w:val="single" w:sz="4" w:space="0" w:color="auto"/>
            </w:tcBorders>
            <w:shd w:val="clear" w:color="000000" w:fill="FFFFFF"/>
            <w:noWrap/>
            <w:vAlign w:val="bottom"/>
            <w:hideMark/>
          </w:tcPr>
          <w:p w14:paraId="068DDA2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86.41</w:t>
            </w:r>
          </w:p>
        </w:tc>
        <w:tc>
          <w:tcPr>
            <w:tcW w:w="785" w:type="dxa"/>
            <w:tcBorders>
              <w:top w:val="nil"/>
              <w:left w:val="nil"/>
              <w:bottom w:val="single" w:sz="4" w:space="0" w:color="auto"/>
              <w:right w:val="single" w:sz="4" w:space="0" w:color="auto"/>
            </w:tcBorders>
            <w:shd w:val="clear" w:color="000000" w:fill="FFFFFF"/>
            <w:noWrap/>
            <w:vAlign w:val="bottom"/>
            <w:hideMark/>
          </w:tcPr>
          <w:p w14:paraId="0AF6112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0.43</w:t>
            </w:r>
          </w:p>
        </w:tc>
        <w:tc>
          <w:tcPr>
            <w:tcW w:w="824" w:type="dxa"/>
            <w:tcBorders>
              <w:top w:val="nil"/>
              <w:left w:val="nil"/>
              <w:bottom w:val="single" w:sz="4" w:space="0" w:color="auto"/>
              <w:right w:val="single" w:sz="4" w:space="0" w:color="auto"/>
            </w:tcBorders>
            <w:shd w:val="clear" w:color="000000" w:fill="FFFFFF"/>
            <w:noWrap/>
            <w:vAlign w:val="bottom"/>
            <w:hideMark/>
          </w:tcPr>
          <w:p w14:paraId="1CFD1E5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86.84</w:t>
            </w:r>
          </w:p>
        </w:tc>
        <w:tc>
          <w:tcPr>
            <w:tcW w:w="960" w:type="dxa"/>
            <w:tcBorders>
              <w:top w:val="nil"/>
              <w:left w:val="nil"/>
              <w:bottom w:val="single" w:sz="4" w:space="0" w:color="auto"/>
              <w:right w:val="single" w:sz="4" w:space="0" w:color="auto"/>
            </w:tcBorders>
            <w:shd w:val="clear" w:color="000000" w:fill="FFFFFF"/>
            <w:noWrap/>
            <w:vAlign w:val="bottom"/>
            <w:hideMark/>
          </w:tcPr>
          <w:p w14:paraId="3581141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56.45</w:t>
            </w:r>
          </w:p>
        </w:tc>
        <w:tc>
          <w:tcPr>
            <w:tcW w:w="960" w:type="dxa"/>
            <w:tcBorders>
              <w:top w:val="nil"/>
              <w:left w:val="nil"/>
              <w:bottom w:val="single" w:sz="4" w:space="0" w:color="auto"/>
              <w:right w:val="single" w:sz="4" w:space="0" w:color="auto"/>
            </w:tcBorders>
            <w:shd w:val="clear" w:color="000000" w:fill="FFFFFF"/>
            <w:noWrap/>
            <w:vAlign w:val="bottom"/>
            <w:hideMark/>
          </w:tcPr>
          <w:p w14:paraId="33EDA50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86.41</w:t>
            </w:r>
          </w:p>
        </w:tc>
        <w:tc>
          <w:tcPr>
            <w:tcW w:w="830" w:type="dxa"/>
            <w:tcBorders>
              <w:top w:val="nil"/>
              <w:left w:val="nil"/>
              <w:bottom w:val="single" w:sz="4" w:space="0" w:color="auto"/>
              <w:right w:val="single" w:sz="4" w:space="0" w:color="auto"/>
            </w:tcBorders>
            <w:shd w:val="clear" w:color="000000" w:fill="FFFFFF"/>
            <w:noWrap/>
            <w:vAlign w:val="bottom"/>
            <w:hideMark/>
          </w:tcPr>
          <w:p w14:paraId="3EE1E1F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7AA7102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-0.43</w:t>
            </w:r>
          </w:p>
        </w:tc>
        <w:tc>
          <w:tcPr>
            <w:tcW w:w="879" w:type="dxa"/>
            <w:tcBorders>
              <w:top w:val="nil"/>
              <w:left w:val="nil"/>
              <w:bottom w:val="single" w:sz="4" w:space="0" w:color="auto"/>
              <w:right w:val="single" w:sz="4" w:space="0" w:color="auto"/>
            </w:tcBorders>
            <w:shd w:val="clear" w:color="000000" w:fill="FFFFFF"/>
            <w:noWrap/>
            <w:vAlign w:val="bottom"/>
            <w:hideMark/>
          </w:tcPr>
          <w:p w14:paraId="7622B9C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2D3EB20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5E9BAD9D" w14:textId="77777777" w:rsidTr="007F0B90">
        <w:trPr>
          <w:trHeight w:val="4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3DA819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88</w:t>
            </w:r>
          </w:p>
        </w:tc>
        <w:tc>
          <w:tcPr>
            <w:tcW w:w="2305" w:type="dxa"/>
            <w:tcBorders>
              <w:top w:val="nil"/>
              <w:left w:val="nil"/>
              <w:bottom w:val="nil"/>
              <w:right w:val="nil"/>
            </w:tcBorders>
            <w:shd w:val="clear" w:color="000000" w:fill="FFFFFF"/>
            <w:noWrap/>
            <w:vAlign w:val="bottom"/>
            <w:hideMark/>
          </w:tcPr>
          <w:p w14:paraId="10AB107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„Anri-Agro”</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DA39A6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5867D80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22D6961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1D4920F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19825C1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913358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30F9096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5CE9B4D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0CCA82F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500E99F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5B36667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510597C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2BF9124A"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15604C7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89</w:t>
            </w:r>
          </w:p>
        </w:tc>
        <w:tc>
          <w:tcPr>
            <w:tcW w:w="2305" w:type="dxa"/>
            <w:tcBorders>
              <w:top w:val="single" w:sz="4" w:space="0" w:color="auto"/>
              <w:left w:val="nil"/>
              <w:bottom w:val="single" w:sz="4" w:space="0" w:color="auto"/>
              <w:right w:val="nil"/>
            </w:tcBorders>
            <w:shd w:val="clear" w:color="000000" w:fill="FFFFFF"/>
            <w:noWrap/>
            <w:vAlign w:val="bottom"/>
            <w:hideMark/>
          </w:tcPr>
          <w:p w14:paraId="2A61F7F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„Bavir”</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B72F2A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53D30F4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62FD521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2B42DA2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2.6</w:t>
            </w:r>
          </w:p>
        </w:tc>
        <w:tc>
          <w:tcPr>
            <w:tcW w:w="785" w:type="dxa"/>
            <w:tcBorders>
              <w:top w:val="nil"/>
              <w:left w:val="nil"/>
              <w:bottom w:val="single" w:sz="4" w:space="0" w:color="auto"/>
              <w:right w:val="single" w:sz="4" w:space="0" w:color="auto"/>
            </w:tcBorders>
            <w:shd w:val="clear" w:color="000000" w:fill="FFFFFF"/>
            <w:noWrap/>
            <w:vAlign w:val="bottom"/>
            <w:hideMark/>
          </w:tcPr>
          <w:p w14:paraId="3EB8D56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53E091B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2.6</w:t>
            </w:r>
          </w:p>
        </w:tc>
        <w:tc>
          <w:tcPr>
            <w:tcW w:w="960" w:type="dxa"/>
            <w:tcBorders>
              <w:top w:val="nil"/>
              <w:left w:val="nil"/>
              <w:bottom w:val="single" w:sz="4" w:space="0" w:color="auto"/>
              <w:right w:val="single" w:sz="4" w:space="0" w:color="auto"/>
            </w:tcBorders>
            <w:shd w:val="clear" w:color="000000" w:fill="FFFFFF"/>
            <w:noWrap/>
            <w:vAlign w:val="bottom"/>
            <w:hideMark/>
          </w:tcPr>
          <w:p w14:paraId="6942C82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4205ACF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w:t>
            </w:r>
          </w:p>
        </w:tc>
        <w:tc>
          <w:tcPr>
            <w:tcW w:w="830" w:type="dxa"/>
            <w:tcBorders>
              <w:top w:val="nil"/>
              <w:left w:val="nil"/>
              <w:bottom w:val="single" w:sz="4" w:space="0" w:color="auto"/>
              <w:right w:val="single" w:sz="4" w:space="0" w:color="auto"/>
            </w:tcBorders>
            <w:shd w:val="clear" w:color="000000" w:fill="FFFFFF"/>
            <w:noWrap/>
            <w:vAlign w:val="bottom"/>
            <w:hideMark/>
          </w:tcPr>
          <w:p w14:paraId="6EC8E13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2B75976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593E5E1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8ACE5C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0.4</w:t>
            </w:r>
          </w:p>
        </w:tc>
      </w:tr>
      <w:tr w:rsidR="00FE7844" w:rsidRPr="0075705D" w14:paraId="08D19913" w14:textId="77777777" w:rsidTr="007F0B90">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0D3F5D6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90</w:t>
            </w:r>
          </w:p>
        </w:tc>
        <w:tc>
          <w:tcPr>
            <w:tcW w:w="2305" w:type="dxa"/>
            <w:tcBorders>
              <w:top w:val="nil"/>
              <w:left w:val="nil"/>
              <w:bottom w:val="single" w:sz="4" w:space="0" w:color="auto"/>
              <w:right w:val="nil"/>
            </w:tcBorders>
            <w:shd w:val="clear" w:color="000000" w:fill="FFFFFF"/>
            <w:noWrap/>
            <w:vAlign w:val="bottom"/>
            <w:hideMark/>
          </w:tcPr>
          <w:p w14:paraId="52EFEF7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Sodo Migliori Group”</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9C1C1E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7937A9E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677EFD7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0DCE3DD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3C27D7E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5F9338A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2DF10FD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13F8CB2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4A954A5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5C50C80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2216ED7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64A0D32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5731A398" w14:textId="77777777" w:rsidTr="007F0B90">
        <w:trPr>
          <w:trHeight w:val="5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6BEA24D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91</w:t>
            </w:r>
          </w:p>
        </w:tc>
        <w:tc>
          <w:tcPr>
            <w:tcW w:w="2305" w:type="dxa"/>
            <w:tcBorders>
              <w:top w:val="nil"/>
              <w:left w:val="nil"/>
              <w:bottom w:val="single" w:sz="4" w:space="0" w:color="auto"/>
              <w:right w:val="nil"/>
            </w:tcBorders>
            <w:shd w:val="clear" w:color="000000" w:fill="FFFFFF"/>
            <w:noWrap/>
            <w:vAlign w:val="bottom"/>
            <w:hideMark/>
          </w:tcPr>
          <w:p w14:paraId="109391F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„VEER”</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853660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15.3</w:t>
            </w:r>
          </w:p>
        </w:tc>
        <w:tc>
          <w:tcPr>
            <w:tcW w:w="784" w:type="dxa"/>
            <w:tcBorders>
              <w:top w:val="nil"/>
              <w:left w:val="nil"/>
              <w:bottom w:val="single" w:sz="4" w:space="0" w:color="auto"/>
              <w:right w:val="single" w:sz="4" w:space="0" w:color="auto"/>
            </w:tcBorders>
            <w:shd w:val="clear" w:color="000000" w:fill="FFFFFF"/>
            <w:noWrap/>
            <w:vAlign w:val="bottom"/>
            <w:hideMark/>
          </w:tcPr>
          <w:p w14:paraId="027D13D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136E48D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15.3</w:t>
            </w:r>
          </w:p>
        </w:tc>
        <w:tc>
          <w:tcPr>
            <w:tcW w:w="824" w:type="dxa"/>
            <w:tcBorders>
              <w:top w:val="nil"/>
              <w:left w:val="nil"/>
              <w:bottom w:val="single" w:sz="4" w:space="0" w:color="auto"/>
              <w:right w:val="single" w:sz="4" w:space="0" w:color="auto"/>
            </w:tcBorders>
            <w:shd w:val="clear" w:color="000000" w:fill="FFFFFF"/>
            <w:noWrap/>
            <w:vAlign w:val="bottom"/>
            <w:hideMark/>
          </w:tcPr>
          <w:p w14:paraId="08EE1D8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14.65</w:t>
            </w:r>
          </w:p>
        </w:tc>
        <w:tc>
          <w:tcPr>
            <w:tcW w:w="785" w:type="dxa"/>
            <w:tcBorders>
              <w:top w:val="nil"/>
              <w:left w:val="nil"/>
              <w:bottom w:val="single" w:sz="4" w:space="0" w:color="auto"/>
              <w:right w:val="single" w:sz="4" w:space="0" w:color="auto"/>
            </w:tcBorders>
            <w:shd w:val="clear" w:color="000000" w:fill="FFFFFF"/>
            <w:noWrap/>
            <w:vAlign w:val="bottom"/>
            <w:hideMark/>
          </w:tcPr>
          <w:p w14:paraId="31EEB8D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0.56</w:t>
            </w:r>
          </w:p>
        </w:tc>
        <w:tc>
          <w:tcPr>
            <w:tcW w:w="824" w:type="dxa"/>
            <w:tcBorders>
              <w:top w:val="nil"/>
              <w:left w:val="nil"/>
              <w:bottom w:val="single" w:sz="4" w:space="0" w:color="auto"/>
              <w:right w:val="single" w:sz="4" w:space="0" w:color="auto"/>
            </w:tcBorders>
            <w:shd w:val="clear" w:color="000000" w:fill="FFFFFF"/>
            <w:noWrap/>
            <w:vAlign w:val="bottom"/>
            <w:hideMark/>
          </w:tcPr>
          <w:p w14:paraId="2E35642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15.21</w:t>
            </w:r>
          </w:p>
        </w:tc>
        <w:tc>
          <w:tcPr>
            <w:tcW w:w="960" w:type="dxa"/>
            <w:tcBorders>
              <w:top w:val="nil"/>
              <w:left w:val="nil"/>
              <w:bottom w:val="single" w:sz="4" w:space="0" w:color="auto"/>
              <w:right w:val="single" w:sz="4" w:space="0" w:color="auto"/>
            </w:tcBorders>
            <w:shd w:val="clear" w:color="000000" w:fill="FFFFFF"/>
            <w:noWrap/>
            <w:vAlign w:val="bottom"/>
            <w:hideMark/>
          </w:tcPr>
          <w:p w14:paraId="514EE19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15.3</w:t>
            </w:r>
          </w:p>
        </w:tc>
        <w:tc>
          <w:tcPr>
            <w:tcW w:w="960" w:type="dxa"/>
            <w:tcBorders>
              <w:top w:val="nil"/>
              <w:left w:val="nil"/>
              <w:bottom w:val="single" w:sz="4" w:space="0" w:color="auto"/>
              <w:right w:val="single" w:sz="4" w:space="0" w:color="auto"/>
            </w:tcBorders>
            <w:shd w:val="clear" w:color="000000" w:fill="FFFFFF"/>
            <w:noWrap/>
            <w:vAlign w:val="bottom"/>
            <w:hideMark/>
          </w:tcPr>
          <w:p w14:paraId="5A30252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14.65</w:t>
            </w:r>
          </w:p>
        </w:tc>
        <w:tc>
          <w:tcPr>
            <w:tcW w:w="830" w:type="dxa"/>
            <w:tcBorders>
              <w:top w:val="nil"/>
              <w:left w:val="nil"/>
              <w:bottom w:val="single" w:sz="4" w:space="0" w:color="auto"/>
              <w:right w:val="single" w:sz="4" w:space="0" w:color="auto"/>
            </w:tcBorders>
            <w:shd w:val="clear" w:color="000000" w:fill="FFFFFF"/>
            <w:noWrap/>
            <w:vAlign w:val="bottom"/>
            <w:hideMark/>
          </w:tcPr>
          <w:p w14:paraId="040E533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349A223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-0.56</w:t>
            </w:r>
          </w:p>
        </w:tc>
        <w:tc>
          <w:tcPr>
            <w:tcW w:w="879" w:type="dxa"/>
            <w:tcBorders>
              <w:top w:val="nil"/>
              <w:left w:val="nil"/>
              <w:bottom w:val="single" w:sz="4" w:space="0" w:color="auto"/>
              <w:right w:val="single" w:sz="4" w:space="0" w:color="auto"/>
            </w:tcBorders>
            <w:shd w:val="clear" w:color="000000" w:fill="FFFFFF"/>
            <w:noWrap/>
            <w:vAlign w:val="bottom"/>
            <w:hideMark/>
          </w:tcPr>
          <w:p w14:paraId="18207B2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3120ED0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7354D3D2" w14:textId="77777777" w:rsidTr="007F0B90">
        <w:trPr>
          <w:trHeight w:val="12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65DE2B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92</w:t>
            </w:r>
          </w:p>
        </w:tc>
        <w:tc>
          <w:tcPr>
            <w:tcW w:w="2305" w:type="dxa"/>
            <w:tcBorders>
              <w:top w:val="nil"/>
              <w:left w:val="nil"/>
              <w:bottom w:val="single" w:sz="4" w:space="0" w:color="auto"/>
              <w:right w:val="nil"/>
            </w:tcBorders>
            <w:shd w:val="clear" w:color="000000" w:fill="FFFFFF"/>
            <w:noWrap/>
            <w:vAlign w:val="bottom"/>
            <w:hideMark/>
          </w:tcPr>
          <w:p w14:paraId="7ACEB6C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ÎI ”Gîrlan  Mihai”</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6746002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037FA8C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537A123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0D19858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272337D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0D224A1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7781080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2C1EE7A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38AA31D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74479B3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7A1B569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5D5BA3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6DD4BFCB"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184F205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93</w:t>
            </w:r>
          </w:p>
        </w:tc>
        <w:tc>
          <w:tcPr>
            <w:tcW w:w="2305" w:type="dxa"/>
            <w:tcBorders>
              <w:top w:val="nil"/>
              <w:left w:val="nil"/>
              <w:bottom w:val="single" w:sz="4" w:space="0" w:color="auto"/>
              <w:right w:val="nil"/>
            </w:tcBorders>
            <w:shd w:val="clear" w:color="000000" w:fill="FFFFFF"/>
            <w:noWrap/>
            <w:vAlign w:val="bottom"/>
            <w:hideMark/>
          </w:tcPr>
          <w:p w14:paraId="2E97952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 Diamax -Agro”</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842995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1.52</w:t>
            </w:r>
          </w:p>
        </w:tc>
        <w:tc>
          <w:tcPr>
            <w:tcW w:w="784" w:type="dxa"/>
            <w:tcBorders>
              <w:top w:val="nil"/>
              <w:left w:val="nil"/>
              <w:bottom w:val="single" w:sz="4" w:space="0" w:color="auto"/>
              <w:right w:val="single" w:sz="4" w:space="0" w:color="auto"/>
            </w:tcBorders>
            <w:shd w:val="clear" w:color="000000" w:fill="FFFFFF"/>
            <w:noWrap/>
            <w:vAlign w:val="bottom"/>
            <w:hideMark/>
          </w:tcPr>
          <w:p w14:paraId="7E018F1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1CDA980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1.52</w:t>
            </w:r>
          </w:p>
        </w:tc>
        <w:tc>
          <w:tcPr>
            <w:tcW w:w="824" w:type="dxa"/>
            <w:tcBorders>
              <w:top w:val="nil"/>
              <w:left w:val="nil"/>
              <w:bottom w:val="single" w:sz="4" w:space="0" w:color="auto"/>
              <w:right w:val="single" w:sz="4" w:space="0" w:color="auto"/>
            </w:tcBorders>
            <w:shd w:val="clear" w:color="000000" w:fill="FFFFFF"/>
            <w:noWrap/>
            <w:vAlign w:val="bottom"/>
            <w:hideMark/>
          </w:tcPr>
          <w:p w14:paraId="0907335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w:t>
            </w:r>
          </w:p>
        </w:tc>
        <w:tc>
          <w:tcPr>
            <w:tcW w:w="785" w:type="dxa"/>
            <w:tcBorders>
              <w:top w:val="nil"/>
              <w:left w:val="nil"/>
              <w:bottom w:val="single" w:sz="4" w:space="0" w:color="auto"/>
              <w:right w:val="single" w:sz="4" w:space="0" w:color="auto"/>
            </w:tcBorders>
            <w:shd w:val="clear" w:color="000000" w:fill="FFFFFF"/>
            <w:noWrap/>
            <w:vAlign w:val="bottom"/>
            <w:hideMark/>
          </w:tcPr>
          <w:p w14:paraId="744A430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5FFB933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w:t>
            </w:r>
          </w:p>
        </w:tc>
        <w:tc>
          <w:tcPr>
            <w:tcW w:w="960" w:type="dxa"/>
            <w:tcBorders>
              <w:top w:val="nil"/>
              <w:left w:val="nil"/>
              <w:bottom w:val="single" w:sz="4" w:space="0" w:color="auto"/>
              <w:right w:val="single" w:sz="4" w:space="0" w:color="auto"/>
            </w:tcBorders>
            <w:shd w:val="clear" w:color="000000" w:fill="FFFFFF"/>
            <w:noWrap/>
            <w:vAlign w:val="bottom"/>
            <w:hideMark/>
          </w:tcPr>
          <w:p w14:paraId="514B1C5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4.8</w:t>
            </w:r>
          </w:p>
        </w:tc>
        <w:tc>
          <w:tcPr>
            <w:tcW w:w="960" w:type="dxa"/>
            <w:tcBorders>
              <w:top w:val="nil"/>
              <w:left w:val="nil"/>
              <w:bottom w:val="single" w:sz="4" w:space="0" w:color="auto"/>
              <w:right w:val="single" w:sz="4" w:space="0" w:color="auto"/>
            </w:tcBorders>
            <w:shd w:val="clear" w:color="000000" w:fill="FFFFFF"/>
            <w:noWrap/>
            <w:vAlign w:val="bottom"/>
            <w:hideMark/>
          </w:tcPr>
          <w:p w14:paraId="498BF9E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8.1</w:t>
            </w:r>
          </w:p>
        </w:tc>
        <w:tc>
          <w:tcPr>
            <w:tcW w:w="830" w:type="dxa"/>
            <w:tcBorders>
              <w:top w:val="nil"/>
              <w:left w:val="nil"/>
              <w:bottom w:val="single" w:sz="4" w:space="0" w:color="auto"/>
              <w:right w:val="single" w:sz="4" w:space="0" w:color="auto"/>
            </w:tcBorders>
            <w:shd w:val="clear" w:color="000000" w:fill="FFFFFF"/>
            <w:noWrap/>
            <w:vAlign w:val="bottom"/>
            <w:hideMark/>
          </w:tcPr>
          <w:p w14:paraId="19FEA56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591D1B4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CABE34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3.28</w:t>
            </w:r>
          </w:p>
        </w:tc>
        <w:tc>
          <w:tcPr>
            <w:tcW w:w="879" w:type="dxa"/>
            <w:tcBorders>
              <w:top w:val="nil"/>
              <w:left w:val="nil"/>
              <w:bottom w:val="single" w:sz="4" w:space="0" w:color="auto"/>
              <w:right w:val="single" w:sz="4" w:space="0" w:color="auto"/>
            </w:tcBorders>
            <w:shd w:val="clear" w:color="000000" w:fill="FFFFFF"/>
            <w:noWrap/>
            <w:vAlign w:val="bottom"/>
            <w:hideMark/>
          </w:tcPr>
          <w:p w14:paraId="793B2A5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534FBD28"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15CECDC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94</w:t>
            </w:r>
          </w:p>
        </w:tc>
        <w:tc>
          <w:tcPr>
            <w:tcW w:w="2305" w:type="dxa"/>
            <w:tcBorders>
              <w:top w:val="nil"/>
              <w:left w:val="nil"/>
              <w:bottom w:val="single" w:sz="4" w:space="0" w:color="auto"/>
              <w:right w:val="nil"/>
            </w:tcBorders>
            <w:shd w:val="clear" w:color="000000" w:fill="FFFFFF"/>
            <w:noWrap/>
            <w:vAlign w:val="bottom"/>
            <w:hideMark/>
          </w:tcPr>
          <w:p w14:paraId="39B8141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”Scala Agrovim”</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65E7B24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3.2</w:t>
            </w:r>
          </w:p>
        </w:tc>
        <w:tc>
          <w:tcPr>
            <w:tcW w:w="784" w:type="dxa"/>
            <w:tcBorders>
              <w:top w:val="nil"/>
              <w:left w:val="nil"/>
              <w:bottom w:val="single" w:sz="4" w:space="0" w:color="auto"/>
              <w:right w:val="single" w:sz="4" w:space="0" w:color="auto"/>
            </w:tcBorders>
            <w:shd w:val="clear" w:color="000000" w:fill="FFFFFF"/>
            <w:noWrap/>
            <w:vAlign w:val="bottom"/>
            <w:hideMark/>
          </w:tcPr>
          <w:p w14:paraId="04AF84F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w:t>
            </w:r>
          </w:p>
        </w:tc>
        <w:tc>
          <w:tcPr>
            <w:tcW w:w="824" w:type="dxa"/>
            <w:tcBorders>
              <w:top w:val="nil"/>
              <w:left w:val="nil"/>
              <w:bottom w:val="single" w:sz="4" w:space="0" w:color="auto"/>
              <w:right w:val="single" w:sz="4" w:space="0" w:color="auto"/>
            </w:tcBorders>
            <w:shd w:val="clear" w:color="000000" w:fill="FFFFFF"/>
            <w:noWrap/>
            <w:vAlign w:val="bottom"/>
            <w:hideMark/>
          </w:tcPr>
          <w:p w14:paraId="5C8DE26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4.3</w:t>
            </w:r>
          </w:p>
        </w:tc>
        <w:tc>
          <w:tcPr>
            <w:tcW w:w="824" w:type="dxa"/>
            <w:tcBorders>
              <w:top w:val="nil"/>
              <w:left w:val="nil"/>
              <w:bottom w:val="single" w:sz="4" w:space="0" w:color="auto"/>
              <w:right w:val="single" w:sz="4" w:space="0" w:color="auto"/>
            </w:tcBorders>
            <w:shd w:val="clear" w:color="000000" w:fill="FFFFFF"/>
            <w:noWrap/>
            <w:vAlign w:val="bottom"/>
            <w:hideMark/>
          </w:tcPr>
          <w:p w14:paraId="4A32A8D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w:t>
            </w:r>
          </w:p>
        </w:tc>
        <w:tc>
          <w:tcPr>
            <w:tcW w:w="785" w:type="dxa"/>
            <w:tcBorders>
              <w:top w:val="nil"/>
              <w:left w:val="nil"/>
              <w:bottom w:val="single" w:sz="4" w:space="0" w:color="auto"/>
              <w:right w:val="single" w:sz="4" w:space="0" w:color="auto"/>
            </w:tcBorders>
            <w:shd w:val="clear" w:color="000000" w:fill="FFFFFF"/>
            <w:noWrap/>
            <w:vAlign w:val="bottom"/>
            <w:hideMark/>
          </w:tcPr>
          <w:p w14:paraId="1483EE6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0.2</w:t>
            </w:r>
          </w:p>
        </w:tc>
        <w:tc>
          <w:tcPr>
            <w:tcW w:w="824" w:type="dxa"/>
            <w:tcBorders>
              <w:top w:val="nil"/>
              <w:left w:val="nil"/>
              <w:bottom w:val="single" w:sz="4" w:space="0" w:color="auto"/>
              <w:right w:val="single" w:sz="4" w:space="0" w:color="auto"/>
            </w:tcBorders>
            <w:shd w:val="clear" w:color="000000" w:fill="FFFFFF"/>
            <w:noWrap/>
            <w:vAlign w:val="bottom"/>
            <w:hideMark/>
          </w:tcPr>
          <w:p w14:paraId="245E15B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w:t>
            </w:r>
          </w:p>
        </w:tc>
        <w:tc>
          <w:tcPr>
            <w:tcW w:w="960" w:type="dxa"/>
            <w:tcBorders>
              <w:top w:val="nil"/>
              <w:left w:val="nil"/>
              <w:bottom w:val="single" w:sz="4" w:space="0" w:color="auto"/>
              <w:right w:val="single" w:sz="4" w:space="0" w:color="auto"/>
            </w:tcBorders>
            <w:shd w:val="clear" w:color="000000" w:fill="FFFFFF"/>
            <w:noWrap/>
            <w:vAlign w:val="bottom"/>
            <w:hideMark/>
          </w:tcPr>
          <w:p w14:paraId="4874436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4.3</w:t>
            </w:r>
          </w:p>
        </w:tc>
        <w:tc>
          <w:tcPr>
            <w:tcW w:w="960" w:type="dxa"/>
            <w:tcBorders>
              <w:top w:val="nil"/>
              <w:left w:val="nil"/>
              <w:bottom w:val="single" w:sz="4" w:space="0" w:color="auto"/>
              <w:right w:val="single" w:sz="4" w:space="0" w:color="auto"/>
            </w:tcBorders>
            <w:shd w:val="clear" w:color="000000" w:fill="FFFFFF"/>
            <w:noWrap/>
            <w:vAlign w:val="bottom"/>
            <w:hideMark/>
          </w:tcPr>
          <w:p w14:paraId="2F4AC78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w:t>
            </w:r>
          </w:p>
        </w:tc>
        <w:tc>
          <w:tcPr>
            <w:tcW w:w="830" w:type="dxa"/>
            <w:tcBorders>
              <w:top w:val="nil"/>
              <w:left w:val="nil"/>
              <w:bottom w:val="single" w:sz="4" w:space="0" w:color="auto"/>
              <w:right w:val="single" w:sz="4" w:space="0" w:color="auto"/>
            </w:tcBorders>
            <w:shd w:val="clear" w:color="000000" w:fill="FFFFFF"/>
            <w:noWrap/>
            <w:vAlign w:val="bottom"/>
            <w:hideMark/>
          </w:tcPr>
          <w:p w14:paraId="62D511E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231BD96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7E70172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2D3487F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6BE30A49" w14:textId="77777777" w:rsidTr="007F0B90">
        <w:trPr>
          <w:trHeight w:val="4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5187F8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95</w:t>
            </w:r>
          </w:p>
        </w:tc>
        <w:tc>
          <w:tcPr>
            <w:tcW w:w="2305" w:type="dxa"/>
            <w:tcBorders>
              <w:top w:val="nil"/>
              <w:left w:val="nil"/>
              <w:bottom w:val="single" w:sz="4" w:space="0" w:color="auto"/>
              <w:right w:val="nil"/>
            </w:tcBorders>
            <w:shd w:val="clear" w:color="000000" w:fill="FFFFFF"/>
            <w:vAlign w:val="bottom"/>
            <w:hideMark/>
          </w:tcPr>
          <w:p w14:paraId="07E00E6C" w14:textId="77777777" w:rsidR="00FE7844" w:rsidRPr="00A146D7" w:rsidRDefault="00FE7844" w:rsidP="007F0B90">
            <w:pPr>
              <w:spacing w:after="0" w:line="240" w:lineRule="auto"/>
              <w:rPr>
                <w:rFonts w:ascii="Calibri Light" w:eastAsia="Times New Roman" w:hAnsi="Calibri Light" w:cs="Times New Roman"/>
                <w:color w:val="000000"/>
                <w:sz w:val="16"/>
                <w:szCs w:val="16"/>
                <w:lang w:val="en-US"/>
              </w:rPr>
            </w:pPr>
            <w:r w:rsidRPr="00A146D7">
              <w:rPr>
                <w:rFonts w:ascii="Calibri Light" w:eastAsia="Times New Roman" w:hAnsi="Calibri Light" w:cs="Times New Roman"/>
                <w:color w:val="000000"/>
                <w:sz w:val="16"/>
                <w:szCs w:val="16"/>
                <w:lang w:val="en-US"/>
              </w:rPr>
              <w:t>SA „Cariera de Granit și Pietriș din Soroca”</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995EC3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110.5</w:t>
            </w:r>
          </w:p>
        </w:tc>
        <w:tc>
          <w:tcPr>
            <w:tcW w:w="784" w:type="dxa"/>
            <w:tcBorders>
              <w:top w:val="nil"/>
              <w:left w:val="nil"/>
              <w:bottom w:val="single" w:sz="4" w:space="0" w:color="auto"/>
              <w:right w:val="single" w:sz="4" w:space="0" w:color="auto"/>
            </w:tcBorders>
            <w:shd w:val="clear" w:color="000000" w:fill="FFFFFF"/>
            <w:noWrap/>
            <w:vAlign w:val="bottom"/>
            <w:hideMark/>
          </w:tcPr>
          <w:p w14:paraId="4793256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0.6</w:t>
            </w:r>
          </w:p>
        </w:tc>
        <w:tc>
          <w:tcPr>
            <w:tcW w:w="824" w:type="dxa"/>
            <w:tcBorders>
              <w:top w:val="nil"/>
              <w:left w:val="nil"/>
              <w:bottom w:val="single" w:sz="4" w:space="0" w:color="auto"/>
              <w:right w:val="single" w:sz="4" w:space="0" w:color="auto"/>
            </w:tcBorders>
            <w:shd w:val="clear" w:color="000000" w:fill="FFFFFF"/>
            <w:noWrap/>
            <w:vAlign w:val="bottom"/>
            <w:hideMark/>
          </w:tcPr>
          <w:p w14:paraId="730E1E0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111.1</w:t>
            </w:r>
          </w:p>
        </w:tc>
        <w:tc>
          <w:tcPr>
            <w:tcW w:w="824" w:type="dxa"/>
            <w:tcBorders>
              <w:top w:val="nil"/>
              <w:left w:val="nil"/>
              <w:bottom w:val="single" w:sz="4" w:space="0" w:color="auto"/>
              <w:right w:val="single" w:sz="4" w:space="0" w:color="auto"/>
            </w:tcBorders>
            <w:shd w:val="clear" w:color="000000" w:fill="FFFFFF"/>
            <w:noWrap/>
            <w:vAlign w:val="bottom"/>
            <w:hideMark/>
          </w:tcPr>
          <w:p w14:paraId="7FA2F54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139.2</w:t>
            </w:r>
          </w:p>
        </w:tc>
        <w:tc>
          <w:tcPr>
            <w:tcW w:w="785" w:type="dxa"/>
            <w:tcBorders>
              <w:top w:val="nil"/>
              <w:left w:val="nil"/>
              <w:bottom w:val="single" w:sz="4" w:space="0" w:color="auto"/>
              <w:right w:val="single" w:sz="4" w:space="0" w:color="auto"/>
            </w:tcBorders>
            <w:shd w:val="clear" w:color="000000" w:fill="FFFFFF"/>
            <w:noWrap/>
            <w:vAlign w:val="bottom"/>
            <w:hideMark/>
          </w:tcPr>
          <w:p w14:paraId="29A916B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0.8</w:t>
            </w:r>
          </w:p>
        </w:tc>
        <w:tc>
          <w:tcPr>
            <w:tcW w:w="824" w:type="dxa"/>
            <w:tcBorders>
              <w:top w:val="nil"/>
              <w:left w:val="nil"/>
              <w:bottom w:val="single" w:sz="4" w:space="0" w:color="auto"/>
              <w:right w:val="single" w:sz="4" w:space="0" w:color="auto"/>
            </w:tcBorders>
            <w:shd w:val="clear" w:color="000000" w:fill="FFFFFF"/>
            <w:noWrap/>
            <w:vAlign w:val="bottom"/>
            <w:hideMark/>
          </w:tcPr>
          <w:p w14:paraId="56DA181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140</w:t>
            </w:r>
          </w:p>
        </w:tc>
        <w:tc>
          <w:tcPr>
            <w:tcW w:w="960" w:type="dxa"/>
            <w:tcBorders>
              <w:top w:val="nil"/>
              <w:left w:val="nil"/>
              <w:bottom w:val="single" w:sz="4" w:space="0" w:color="auto"/>
              <w:right w:val="single" w:sz="4" w:space="0" w:color="auto"/>
            </w:tcBorders>
            <w:shd w:val="clear" w:color="000000" w:fill="FFFFFF"/>
            <w:noWrap/>
            <w:vAlign w:val="bottom"/>
            <w:hideMark/>
          </w:tcPr>
          <w:p w14:paraId="07DA21F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111.1</w:t>
            </w:r>
          </w:p>
        </w:tc>
        <w:tc>
          <w:tcPr>
            <w:tcW w:w="960" w:type="dxa"/>
            <w:tcBorders>
              <w:top w:val="nil"/>
              <w:left w:val="nil"/>
              <w:bottom w:val="single" w:sz="4" w:space="0" w:color="auto"/>
              <w:right w:val="single" w:sz="4" w:space="0" w:color="auto"/>
            </w:tcBorders>
            <w:shd w:val="clear" w:color="000000" w:fill="FFFFFF"/>
            <w:noWrap/>
            <w:vAlign w:val="bottom"/>
            <w:hideMark/>
          </w:tcPr>
          <w:p w14:paraId="5656AA4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139.7</w:t>
            </w:r>
          </w:p>
        </w:tc>
        <w:tc>
          <w:tcPr>
            <w:tcW w:w="830" w:type="dxa"/>
            <w:tcBorders>
              <w:top w:val="nil"/>
              <w:left w:val="nil"/>
              <w:bottom w:val="single" w:sz="4" w:space="0" w:color="auto"/>
              <w:right w:val="single" w:sz="4" w:space="0" w:color="auto"/>
            </w:tcBorders>
            <w:shd w:val="clear" w:color="000000" w:fill="FFFFFF"/>
            <w:noWrap/>
            <w:vAlign w:val="bottom"/>
            <w:hideMark/>
          </w:tcPr>
          <w:p w14:paraId="55CEFE3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00FB8C6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-0.3</w:t>
            </w:r>
          </w:p>
        </w:tc>
        <w:tc>
          <w:tcPr>
            <w:tcW w:w="879" w:type="dxa"/>
            <w:tcBorders>
              <w:top w:val="nil"/>
              <w:left w:val="nil"/>
              <w:bottom w:val="single" w:sz="4" w:space="0" w:color="auto"/>
              <w:right w:val="single" w:sz="4" w:space="0" w:color="auto"/>
            </w:tcBorders>
            <w:shd w:val="clear" w:color="000000" w:fill="FFFFFF"/>
            <w:noWrap/>
            <w:vAlign w:val="bottom"/>
            <w:hideMark/>
          </w:tcPr>
          <w:p w14:paraId="4D47028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383888C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5E324138" w14:textId="77777777" w:rsidTr="007F0B90">
        <w:trPr>
          <w:trHeight w:val="32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000E78E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96</w:t>
            </w:r>
          </w:p>
        </w:tc>
        <w:tc>
          <w:tcPr>
            <w:tcW w:w="2305" w:type="dxa"/>
            <w:tcBorders>
              <w:top w:val="nil"/>
              <w:left w:val="nil"/>
              <w:bottom w:val="single" w:sz="4" w:space="0" w:color="auto"/>
              <w:right w:val="nil"/>
            </w:tcBorders>
            <w:shd w:val="clear" w:color="000000" w:fill="FFFFFF"/>
            <w:vAlign w:val="bottom"/>
            <w:hideMark/>
          </w:tcPr>
          <w:p w14:paraId="463FE1A5" w14:textId="77777777" w:rsidR="00FE7844" w:rsidRPr="00A146D7" w:rsidRDefault="00FE7844" w:rsidP="007F0B90">
            <w:pPr>
              <w:spacing w:after="0" w:line="240" w:lineRule="auto"/>
              <w:rPr>
                <w:rFonts w:ascii="Calibri Light" w:eastAsia="Times New Roman" w:hAnsi="Calibri Light" w:cs="Times New Roman"/>
                <w:color w:val="000000"/>
                <w:sz w:val="16"/>
                <w:szCs w:val="16"/>
                <w:lang w:val="en-US"/>
              </w:rPr>
            </w:pPr>
            <w:r w:rsidRPr="00A146D7">
              <w:rPr>
                <w:rFonts w:ascii="Calibri Light" w:eastAsia="Times New Roman" w:hAnsi="Calibri Light" w:cs="Times New Roman"/>
                <w:color w:val="000000"/>
                <w:sz w:val="16"/>
                <w:szCs w:val="16"/>
                <w:lang w:val="en-US"/>
              </w:rPr>
              <w:t>SRL „Fabrica de materiale de construcție DUO”</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BC0609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80.55</w:t>
            </w:r>
          </w:p>
        </w:tc>
        <w:tc>
          <w:tcPr>
            <w:tcW w:w="784" w:type="dxa"/>
            <w:tcBorders>
              <w:top w:val="nil"/>
              <w:left w:val="nil"/>
              <w:bottom w:val="single" w:sz="4" w:space="0" w:color="auto"/>
              <w:right w:val="single" w:sz="4" w:space="0" w:color="auto"/>
            </w:tcBorders>
            <w:shd w:val="clear" w:color="000000" w:fill="FFFFFF"/>
            <w:noWrap/>
            <w:vAlign w:val="bottom"/>
            <w:hideMark/>
          </w:tcPr>
          <w:p w14:paraId="3E466CA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1.81</w:t>
            </w:r>
          </w:p>
        </w:tc>
        <w:tc>
          <w:tcPr>
            <w:tcW w:w="824" w:type="dxa"/>
            <w:tcBorders>
              <w:top w:val="nil"/>
              <w:left w:val="nil"/>
              <w:bottom w:val="single" w:sz="4" w:space="0" w:color="auto"/>
              <w:right w:val="single" w:sz="4" w:space="0" w:color="auto"/>
            </w:tcBorders>
            <w:shd w:val="clear" w:color="000000" w:fill="FFFFFF"/>
            <w:noWrap/>
            <w:vAlign w:val="bottom"/>
            <w:hideMark/>
          </w:tcPr>
          <w:p w14:paraId="2EC4114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82.36</w:t>
            </w:r>
          </w:p>
        </w:tc>
        <w:tc>
          <w:tcPr>
            <w:tcW w:w="824" w:type="dxa"/>
            <w:tcBorders>
              <w:top w:val="nil"/>
              <w:left w:val="nil"/>
              <w:bottom w:val="single" w:sz="4" w:space="0" w:color="auto"/>
              <w:right w:val="single" w:sz="4" w:space="0" w:color="auto"/>
            </w:tcBorders>
            <w:shd w:val="clear" w:color="000000" w:fill="FFFFFF"/>
            <w:noWrap/>
            <w:vAlign w:val="bottom"/>
            <w:hideMark/>
          </w:tcPr>
          <w:p w14:paraId="32D8726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50.73</w:t>
            </w:r>
          </w:p>
        </w:tc>
        <w:tc>
          <w:tcPr>
            <w:tcW w:w="785" w:type="dxa"/>
            <w:tcBorders>
              <w:top w:val="nil"/>
              <w:left w:val="nil"/>
              <w:bottom w:val="single" w:sz="4" w:space="0" w:color="auto"/>
              <w:right w:val="single" w:sz="4" w:space="0" w:color="auto"/>
            </w:tcBorders>
            <w:shd w:val="clear" w:color="000000" w:fill="FFFFFF"/>
            <w:noWrap/>
            <w:vAlign w:val="bottom"/>
            <w:hideMark/>
          </w:tcPr>
          <w:p w14:paraId="34A941B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w:t>
            </w:r>
          </w:p>
        </w:tc>
        <w:tc>
          <w:tcPr>
            <w:tcW w:w="824" w:type="dxa"/>
            <w:tcBorders>
              <w:top w:val="nil"/>
              <w:left w:val="nil"/>
              <w:bottom w:val="single" w:sz="4" w:space="0" w:color="auto"/>
              <w:right w:val="single" w:sz="4" w:space="0" w:color="auto"/>
            </w:tcBorders>
            <w:shd w:val="clear" w:color="000000" w:fill="FFFFFF"/>
            <w:noWrap/>
            <w:vAlign w:val="bottom"/>
            <w:hideMark/>
          </w:tcPr>
          <w:p w14:paraId="5C4BE09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52.23</w:t>
            </w:r>
          </w:p>
        </w:tc>
        <w:tc>
          <w:tcPr>
            <w:tcW w:w="960" w:type="dxa"/>
            <w:tcBorders>
              <w:top w:val="nil"/>
              <w:left w:val="nil"/>
              <w:bottom w:val="single" w:sz="4" w:space="0" w:color="auto"/>
              <w:right w:val="single" w:sz="4" w:space="0" w:color="auto"/>
            </w:tcBorders>
            <w:shd w:val="clear" w:color="000000" w:fill="FFFFFF"/>
            <w:noWrap/>
            <w:vAlign w:val="bottom"/>
            <w:hideMark/>
          </w:tcPr>
          <w:p w14:paraId="65F35D5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82.36</w:t>
            </w:r>
          </w:p>
        </w:tc>
        <w:tc>
          <w:tcPr>
            <w:tcW w:w="960" w:type="dxa"/>
            <w:tcBorders>
              <w:top w:val="nil"/>
              <w:left w:val="nil"/>
              <w:bottom w:val="single" w:sz="4" w:space="0" w:color="auto"/>
              <w:right w:val="single" w:sz="4" w:space="0" w:color="auto"/>
            </w:tcBorders>
            <w:shd w:val="clear" w:color="000000" w:fill="FFFFFF"/>
            <w:noWrap/>
            <w:vAlign w:val="bottom"/>
            <w:hideMark/>
          </w:tcPr>
          <w:p w14:paraId="4450A8B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44.17</w:t>
            </w:r>
          </w:p>
        </w:tc>
        <w:tc>
          <w:tcPr>
            <w:tcW w:w="830" w:type="dxa"/>
            <w:tcBorders>
              <w:top w:val="nil"/>
              <w:left w:val="nil"/>
              <w:bottom w:val="single" w:sz="4" w:space="0" w:color="auto"/>
              <w:right w:val="single" w:sz="4" w:space="0" w:color="auto"/>
            </w:tcBorders>
            <w:shd w:val="clear" w:color="000000" w:fill="FFFFFF"/>
            <w:noWrap/>
            <w:vAlign w:val="bottom"/>
            <w:hideMark/>
          </w:tcPr>
          <w:p w14:paraId="6564A98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61C96DD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-8.06</w:t>
            </w:r>
          </w:p>
        </w:tc>
        <w:tc>
          <w:tcPr>
            <w:tcW w:w="879" w:type="dxa"/>
            <w:tcBorders>
              <w:top w:val="nil"/>
              <w:left w:val="nil"/>
              <w:bottom w:val="single" w:sz="4" w:space="0" w:color="auto"/>
              <w:right w:val="single" w:sz="4" w:space="0" w:color="auto"/>
            </w:tcBorders>
            <w:shd w:val="clear" w:color="000000" w:fill="FFFFFF"/>
            <w:noWrap/>
            <w:vAlign w:val="bottom"/>
            <w:hideMark/>
          </w:tcPr>
          <w:p w14:paraId="0787FFB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768E55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21AEA31E" w14:textId="77777777" w:rsidTr="007F0B90">
        <w:trPr>
          <w:trHeight w:val="14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48FCF7A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97</w:t>
            </w:r>
          </w:p>
        </w:tc>
        <w:tc>
          <w:tcPr>
            <w:tcW w:w="2305" w:type="dxa"/>
            <w:tcBorders>
              <w:top w:val="nil"/>
              <w:left w:val="nil"/>
              <w:bottom w:val="single" w:sz="4" w:space="0" w:color="auto"/>
              <w:right w:val="nil"/>
            </w:tcBorders>
            <w:shd w:val="clear" w:color="000000" w:fill="FFFFFF"/>
            <w:vAlign w:val="bottom"/>
            <w:hideMark/>
          </w:tcPr>
          <w:p w14:paraId="2BB5BA9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SC „Marvest-Nord” SRL</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5C4863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5.1</w:t>
            </w:r>
          </w:p>
        </w:tc>
        <w:tc>
          <w:tcPr>
            <w:tcW w:w="784" w:type="dxa"/>
            <w:tcBorders>
              <w:top w:val="nil"/>
              <w:left w:val="nil"/>
              <w:bottom w:val="single" w:sz="4" w:space="0" w:color="auto"/>
              <w:right w:val="single" w:sz="4" w:space="0" w:color="auto"/>
            </w:tcBorders>
            <w:shd w:val="clear" w:color="000000" w:fill="FFFFFF"/>
            <w:noWrap/>
            <w:vAlign w:val="bottom"/>
            <w:hideMark/>
          </w:tcPr>
          <w:p w14:paraId="0F5E489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1.18</w:t>
            </w:r>
          </w:p>
        </w:tc>
        <w:tc>
          <w:tcPr>
            <w:tcW w:w="824" w:type="dxa"/>
            <w:tcBorders>
              <w:top w:val="nil"/>
              <w:left w:val="nil"/>
              <w:bottom w:val="single" w:sz="4" w:space="0" w:color="auto"/>
              <w:right w:val="single" w:sz="4" w:space="0" w:color="auto"/>
            </w:tcBorders>
            <w:shd w:val="clear" w:color="000000" w:fill="FFFFFF"/>
            <w:noWrap/>
            <w:vAlign w:val="bottom"/>
            <w:hideMark/>
          </w:tcPr>
          <w:p w14:paraId="2F12D94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6.28</w:t>
            </w:r>
          </w:p>
        </w:tc>
        <w:tc>
          <w:tcPr>
            <w:tcW w:w="824" w:type="dxa"/>
            <w:tcBorders>
              <w:top w:val="nil"/>
              <w:left w:val="nil"/>
              <w:bottom w:val="single" w:sz="4" w:space="0" w:color="auto"/>
              <w:right w:val="single" w:sz="4" w:space="0" w:color="auto"/>
            </w:tcBorders>
            <w:shd w:val="clear" w:color="000000" w:fill="FFFFFF"/>
            <w:noWrap/>
            <w:vAlign w:val="bottom"/>
            <w:hideMark/>
          </w:tcPr>
          <w:p w14:paraId="0126B3F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2.02</w:t>
            </w:r>
          </w:p>
        </w:tc>
        <w:tc>
          <w:tcPr>
            <w:tcW w:w="785" w:type="dxa"/>
            <w:tcBorders>
              <w:top w:val="nil"/>
              <w:left w:val="nil"/>
              <w:bottom w:val="single" w:sz="4" w:space="0" w:color="auto"/>
              <w:right w:val="single" w:sz="4" w:space="0" w:color="auto"/>
            </w:tcBorders>
            <w:shd w:val="clear" w:color="000000" w:fill="FFFFFF"/>
            <w:noWrap/>
            <w:vAlign w:val="bottom"/>
            <w:hideMark/>
          </w:tcPr>
          <w:p w14:paraId="44D2DA8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0.46</w:t>
            </w:r>
          </w:p>
        </w:tc>
        <w:tc>
          <w:tcPr>
            <w:tcW w:w="824" w:type="dxa"/>
            <w:tcBorders>
              <w:top w:val="nil"/>
              <w:left w:val="nil"/>
              <w:bottom w:val="single" w:sz="4" w:space="0" w:color="auto"/>
              <w:right w:val="single" w:sz="4" w:space="0" w:color="auto"/>
            </w:tcBorders>
            <w:shd w:val="clear" w:color="000000" w:fill="FFFFFF"/>
            <w:noWrap/>
            <w:vAlign w:val="bottom"/>
            <w:hideMark/>
          </w:tcPr>
          <w:p w14:paraId="6816580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2.48</w:t>
            </w:r>
          </w:p>
        </w:tc>
        <w:tc>
          <w:tcPr>
            <w:tcW w:w="960" w:type="dxa"/>
            <w:tcBorders>
              <w:top w:val="nil"/>
              <w:left w:val="nil"/>
              <w:bottom w:val="single" w:sz="4" w:space="0" w:color="auto"/>
              <w:right w:val="single" w:sz="4" w:space="0" w:color="auto"/>
            </w:tcBorders>
            <w:shd w:val="clear" w:color="000000" w:fill="FFFFFF"/>
            <w:noWrap/>
            <w:vAlign w:val="bottom"/>
            <w:hideMark/>
          </w:tcPr>
          <w:p w14:paraId="3C3C6B9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6.28</w:t>
            </w:r>
          </w:p>
        </w:tc>
        <w:tc>
          <w:tcPr>
            <w:tcW w:w="960" w:type="dxa"/>
            <w:tcBorders>
              <w:top w:val="nil"/>
              <w:left w:val="nil"/>
              <w:bottom w:val="single" w:sz="4" w:space="0" w:color="auto"/>
              <w:right w:val="single" w:sz="4" w:space="0" w:color="auto"/>
            </w:tcBorders>
            <w:shd w:val="clear" w:color="000000" w:fill="FFFFFF"/>
            <w:noWrap/>
            <w:vAlign w:val="bottom"/>
            <w:hideMark/>
          </w:tcPr>
          <w:p w14:paraId="74F9937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2.48</w:t>
            </w:r>
          </w:p>
        </w:tc>
        <w:tc>
          <w:tcPr>
            <w:tcW w:w="830" w:type="dxa"/>
            <w:tcBorders>
              <w:top w:val="nil"/>
              <w:left w:val="nil"/>
              <w:bottom w:val="single" w:sz="4" w:space="0" w:color="auto"/>
              <w:right w:val="single" w:sz="4" w:space="0" w:color="auto"/>
            </w:tcBorders>
            <w:shd w:val="clear" w:color="000000" w:fill="FFFFFF"/>
            <w:noWrap/>
            <w:vAlign w:val="bottom"/>
            <w:hideMark/>
          </w:tcPr>
          <w:p w14:paraId="259C35B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74C5B1E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5F45DD0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63C484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1CF2470C"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43B4740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98</w:t>
            </w:r>
          </w:p>
        </w:tc>
        <w:tc>
          <w:tcPr>
            <w:tcW w:w="2305" w:type="dxa"/>
            <w:tcBorders>
              <w:top w:val="nil"/>
              <w:left w:val="nil"/>
              <w:bottom w:val="single" w:sz="4" w:space="0" w:color="auto"/>
              <w:right w:val="nil"/>
            </w:tcBorders>
            <w:shd w:val="clear" w:color="000000" w:fill="FFFFFF"/>
            <w:vAlign w:val="bottom"/>
            <w:hideMark/>
          </w:tcPr>
          <w:p w14:paraId="7CD3872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„Guarding”</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9F5E5B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497AC75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063E4C5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1F03897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65BE38C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4D9434B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49B7C3F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29E6F43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1C33AF0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05CDAF1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3EC2537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008640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2CBA0622"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159C5D6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99</w:t>
            </w:r>
          </w:p>
        </w:tc>
        <w:tc>
          <w:tcPr>
            <w:tcW w:w="2305" w:type="dxa"/>
            <w:tcBorders>
              <w:top w:val="nil"/>
              <w:left w:val="nil"/>
              <w:bottom w:val="single" w:sz="4" w:space="0" w:color="auto"/>
              <w:right w:val="nil"/>
            </w:tcBorders>
            <w:shd w:val="clear" w:color="000000" w:fill="FFFFFF"/>
            <w:vAlign w:val="bottom"/>
            <w:hideMark/>
          </w:tcPr>
          <w:p w14:paraId="2AB8A55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„Cifozap”</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8ABE1C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14.58</w:t>
            </w:r>
          </w:p>
        </w:tc>
        <w:tc>
          <w:tcPr>
            <w:tcW w:w="784" w:type="dxa"/>
            <w:tcBorders>
              <w:top w:val="nil"/>
              <w:left w:val="nil"/>
              <w:bottom w:val="single" w:sz="4" w:space="0" w:color="auto"/>
              <w:right w:val="single" w:sz="4" w:space="0" w:color="auto"/>
            </w:tcBorders>
            <w:shd w:val="clear" w:color="000000" w:fill="FFFFFF"/>
            <w:noWrap/>
            <w:vAlign w:val="bottom"/>
            <w:hideMark/>
          </w:tcPr>
          <w:p w14:paraId="4501941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689A24E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14.58</w:t>
            </w:r>
          </w:p>
        </w:tc>
        <w:tc>
          <w:tcPr>
            <w:tcW w:w="824" w:type="dxa"/>
            <w:tcBorders>
              <w:top w:val="nil"/>
              <w:left w:val="nil"/>
              <w:bottom w:val="single" w:sz="4" w:space="0" w:color="auto"/>
              <w:right w:val="single" w:sz="4" w:space="0" w:color="auto"/>
            </w:tcBorders>
            <w:shd w:val="clear" w:color="000000" w:fill="FFFFFF"/>
            <w:noWrap/>
            <w:vAlign w:val="bottom"/>
            <w:hideMark/>
          </w:tcPr>
          <w:p w14:paraId="7C8735E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18.82</w:t>
            </w:r>
          </w:p>
        </w:tc>
        <w:tc>
          <w:tcPr>
            <w:tcW w:w="785" w:type="dxa"/>
            <w:tcBorders>
              <w:top w:val="nil"/>
              <w:left w:val="nil"/>
              <w:bottom w:val="single" w:sz="4" w:space="0" w:color="auto"/>
              <w:right w:val="single" w:sz="4" w:space="0" w:color="auto"/>
            </w:tcBorders>
            <w:shd w:val="clear" w:color="000000" w:fill="FFFFFF"/>
            <w:noWrap/>
            <w:vAlign w:val="bottom"/>
            <w:hideMark/>
          </w:tcPr>
          <w:p w14:paraId="6A2C5D7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4309DFF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18.82</w:t>
            </w:r>
          </w:p>
        </w:tc>
        <w:tc>
          <w:tcPr>
            <w:tcW w:w="960" w:type="dxa"/>
            <w:tcBorders>
              <w:top w:val="nil"/>
              <w:left w:val="nil"/>
              <w:bottom w:val="single" w:sz="4" w:space="0" w:color="auto"/>
              <w:right w:val="single" w:sz="4" w:space="0" w:color="auto"/>
            </w:tcBorders>
            <w:shd w:val="clear" w:color="000000" w:fill="FFFFFF"/>
            <w:noWrap/>
            <w:vAlign w:val="bottom"/>
            <w:hideMark/>
          </w:tcPr>
          <w:p w14:paraId="6CE1E2B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20.62</w:t>
            </w:r>
          </w:p>
        </w:tc>
        <w:tc>
          <w:tcPr>
            <w:tcW w:w="960" w:type="dxa"/>
            <w:tcBorders>
              <w:top w:val="nil"/>
              <w:left w:val="nil"/>
              <w:bottom w:val="single" w:sz="4" w:space="0" w:color="auto"/>
              <w:right w:val="single" w:sz="4" w:space="0" w:color="auto"/>
            </w:tcBorders>
            <w:shd w:val="clear" w:color="000000" w:fill="FFFFFF"/>
            <w:noWrap/>
            <w:vAlign w:val="bottom"/>
            <w:hideMark/>
          </w:tcPr>
          <w:p w14:paraId="30C46EF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18.82</w:t>
            </w:r>
          </w:p>
        </w:tc>
        <w:tc>
          <w:tcPr>
            <w:tcW w:w="830" w:type="dxa"/>
            <w:tcBorders>
              <w:top w:val="nil"/>
              <w:left w:val="nil"/>
              <w:bottom w:val="single" w:sz="4" w:space="0" w:color="auto"/>
              <w:right w:val="single" w:sz="4" w:space="0" w:color="auto"/>
            </w:tcBorders>
            <w:shd w:val="clear" w:color="000000" w:fill="FFFFFF"/>
            <w:noWrap/>
            <w:vAlign w:val="bottom"/>
            <w:hideMark/>
          </w:tcPr>
          <w:p w14:paraId="7AE1A86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3E06A43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1FD633A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6.04</w:t>
            </w:r>
          </w:p>
        </w:tc>
        <w:tc>
          <w:tcPr>
            <w:tcW w:w="879" w:type="dxa"/>
            <w:tcBorders>
              <w:top w:val="nil"/>
              <w:left w:val="nil"/>
              <w:bottom w:val="single" w:sz="4" w:space="0" w:color="auto"/>
              <w:right w:val="single" w:sz="4" w:space="0" w:color="auto"/>
            </w:tcBorders>
            <w:shd w:val="clear" w:color="000000" w:fill="FFFFFF"/>
            <w:noWrap/>
            <w:vAlign w:val="bottom"/>
            <w:hideMark/>
          </w:tcPr>
          <w:p w14:paraId="7787B86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132EDCC2" w14:textId="77777777" w:rsidTr="007F0B90">
        <w:trPr>
          <w:trHeight w:val="16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78A218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100</w:t>
            </w:r>
          </w:p>
        </w:tc>
        <w:tc>
          <w:tcPr>
            <w:tcW w:w="2305" w:type="dxa"/>
            <w:tcBorders>
              <w:top w:val="nil"/>
              <w:left w:val="nil"/>
              <w:bottom w:val="single" w:sz="4" w:space="0" w:color="auto"/>
              <w:right w:val="nil"/>
            </w:tcBorders>
            <w:shd w:val="clear" w:color="000000" w:fill="FFFFFF"/>
            <w:vAlign w:val="bottom"/>
            <w:hideMark/>
          </w:tcPr>
          <w:p w14:paraId="09358726" w14:textId="182F21AC" w:rsidR="00FE7844" w:rsidRPr="00A146D7" w:rsidRDefault="00FE7844" w:rsidP="007F0B90">
            <w:pPr>
              <w:spacing w:after="0" w:line="240" w:lineRule="auto"/>
              <w:rPr>
                <w:rFonts w:ascii="Calibri Light" w:eastAsia="Times New Roman" w:hAnsi="Calibri Light" w:cs="Times New Roman"/>
                <w:color w:val="000000"/>
                <w:sz w:val="16"/>
                <w:szCs w:val="16"/>
                <w:lang w:val="en-US"/>
              </w:rPr>
            </w:pPr>
            <w:r w:rsidRPr="00A146D7">
              <w:rPr>
                <w:rFonts w:ascii="Calibri Light" w:eastAsia="Times New Roman" w:hAnsi="Calibri Light" w:cs="Times New Roman"/>
                <w:color w:val="000000"/>
                <w:sz w:val="16"/>
                <w:szCs w:val="16"/>
                <w:lang w:val="en-US"/>
              </w:rPr>
              <w:t>SRL „Fabrica de materiale de contrucție” Trife</w:t>
            </w:r>
            <w:r w:rsidR="00DC0C8D">
              <w:rPr>
                <w:rFonts w:ascii="Calibri Light" w:eastAsia="Times New Roman" w:hAnsi="Calibri Light" w:cs="Times New Roman"/>
                <w:color w:val="000000"/>
                <w:sz w:val="16"/>
                <w:szCs w:val="16"/>
                <w:lang w:val="en-US"/>
              </w:rPr>
              <w:t>ș</w:t>
            </w:r>
            <w:r w:rsidRPr="00A146D7">
              <w:rPr>
                <w:rFonts w:ascii="Calibri Light" w:eastAsia="Times New Roman" w:hAnsi="Calibri Light" w:cs="Times New Roman"/>
                <w:color w:val="000000"/>
                <w:sz w:val="16"/>
                <w:szCs w:val="16"/>
                <w:lang w:val="en-US"/>
              </w:rPr>
              <w:t>ti</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658E726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128.94</w:t>
            </w:r>
          </w:p>
        </w:tc>
        <w:tc>
          <w:tcPr>
            <w:tcW w:w="784" w:type="dxa"/>
            <w:tcBorders>
              <w:top w:val="nil"/>
              <w:left w:val="nil"/>
              <w:bottom w:val="single" w:sz="4" w:space="0" w:color="auto"/>
              <w:right w:val="single" w:sz="4" w:space="0" w:color="auto"/>
            </w:tcBorders>
            <w:shd w:val="clear" w:color="000000" w:fill="FFFFFF"/>
            <w:noWrap/>
            <w:vAlign w:val="bottom"/>
            <w:hideMark/>
          </w:tcPr>
          <w:p w14:paraId="24C6C83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0.64</w:t>
            </w:r>
          </w:p>
        </w:tc>
        <w:tc>
          <w:tcPr>
            <w:tcW w:w="824" w:type="dxa"/>
            <w:tcBorders>
              <w:top w:val="nil"/>
              <w:left w:val="nil"/>
              <w:bottom w:val="single" w:sz="4" w:space="0" w:color="auto"/>
              <w:right w:val="single" w:sz="4" w:space="0" w:color="auto"/>
            </w:tcBorders>
            <w:shd w:val="clear" w:color="000000" w:fill="FFFFFF"/>
            <w:noWrap/>
            <w:vAlign w:val="bottom"/>
            <w:hideMark/>
          </w:tcPr>
          <w:p w14:paraId="78FB725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129.58</w:t>
            </w:r>
          </w:p>
        </w:tc>
        <w:tc>
          <w:tcPr>
            <w:tcW w:w="824" w:type="dxa"/>
            <w:tcBorders>
              <w:top w:val="nil"/>
              <w:left w:val="nil"/>
              <w:bottom w:val="single" w:sz="4" w:space="0" w:color="auto"/>
              <w:right w:val="single" w:sz="4" w:space="0" w:color="auto"/>
            </w:tcBorders>
            <w:shd w:val="clear" w:color="000000" w:fill="FFFFFF"/>
            <w:noWrap/>
            <w:vAlign w:val="bottom"/>
            <w:hideMark/>
          </w:tcPr>
          <w:p w14:paraId="615E72A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167.1</w:t>
            </w:r>
          </w:p>
        </w:tc>
        <w:tc>
          <w:tcPr>
            <w:tcW w:w="785" w:type="dxa"/>
            <w:tcBorders>
              <w:top w:val="nil"/>
              <w:left w:val="nil"/>
              <w:bottom w:val="single" w:sz="4" w:space="0" w:color="auto"/>
              <w:right w:val="single" w:sz="4" w:space="0" w:color="auto"/>
            </w:tcBorders>
            <w:shd w:val="clear" w:color="000000" w:fill="FFFFFF"/>
            <w:noWrap/>
            <w:vAlign w:val="bottom"/>
            <w:hideMark/>
          </w:tcPr>
          <w:p w14:paraId="7F627FC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0.84</w:t>
            </w:r>
          </w:p>
        </w:tc>
        <w:tc>
          <w:tcPr>
            <w:tcW w:w="824" w:type="dxa"/>
            <w:tcBorders>
              <w:top w:val="nil"/>
              <w:left w:val="nil"/>
              <w:bottom w:val="single" w:sz="4" w:space="0" w:color="auto"/>
              <w:right w:val="single" w:sz="4" w:space="0" w:color="auto"/>
            </w:tcBorders>
            <w:shd w:val="clear" w:color="000000" w:fill="FFFFFF"/>
            <w:noWrap/>
            <w:vAlign w:val="bottom"/>
            <w:hideMark/>
          </w:tcPr>
          <w:p w14:paraId="00CE190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167.94</w:t>
            </w:r>
          </w:p>
        </w:tc>
        <w:tc>
          <w:tcPr>
            <w:tcW w:w="960" w:type="dxa"/>
            <w:tcBorders>
              <w:top w:val="nil"/>
              <w:left w:val="nil"/>
              <w:bottom w:val="single" w:sz="4" w:space="0" w:color="auto"/>
              <w:right w:val="single" w:sz="4" w:space="0" w:color="auto"/>
            </w:tcBorders>
            <w:shd w:val="clear" w:color="000000" w:fill="FFFFFF"/>
            <w:noWrap/>
            <w:vAlign w:val="bottom"/>
            <w:hideMark/>
          </w:tcPr>
          <w:p w14:paraId="7DA383B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129.58</w:t>
            </w:r>
          </w:p>
        </w:tc>
        <w:tc>
          <w:tcPr>
            <w:tcW w:w="960" w:type="dxa"/>
            <w:tcBorders>
              <w:top w:val="nil"/>
              <w:left w:val="nil"/>
              <w:bottom w:val="single" w:sz="4" w:space="0" w:color="auto"/>
              <w:right w:val="single" w:sz="4" w:space="0" w:color="auto"/>
            </w:tcBorders>
            <w:shd w:val="clear" w:color="000000" w:fill="FFFFFF"/>
            <w:noWrap/>
            <w:vAlign w:val="bottom"/>
            <w:hideMark/>
          </w:tcPr>
          <w:p w14:paraId="050244E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167.94</w:t>
            </w:r>
          </w:p>
        </w:tc>
        <w:tc>
          <w:tcPr>
            <w:tcW w:w="830" w:type="dxa"/>
            <w:tcBorders>
              <w:top w:val="nil"/>
              <w:left w:val="nil"/>
              <w:bottom w:val="single" w:sz="4" w:space="0" w:color="auto"/>
              <w:right w:val="single" w:sz="4" w:space="0" w:color="auto"/>
            </w:tcBorders>
            <w:shd w:val="clear" w:color="000000" w:fill="FFFFFF"/>
            <w:noWrap/>
            <w:vAlign w:val="bottom"/>
            <w:hideMark/>
          </w:tcPr>
          <w:p w14:paraId="431A235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5CCB91A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089ECE7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F628FA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370C789F" w14:textId="77777777" w:rsidTr="007F0B90">
        <w:trPr>
          <w:trHeight w:val="116"/>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07D7AA1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101</w:t>
            </w:r>
          </w:p>
        </w:tc>
        <w:tc>
          <w:tcPr>
            <w:tcW w:w="2305" w:type="dxa"/>
            <w:tcBorders>
              <w:top w:val="nil"/>
              <w:left w:val="nil"/>
              <w:bottom w:val="single" w:sz="4" w:space="0" w:color="auto"/>
              <w:right w:val="nil"/>
            </w:tcBorders>
            <w:shd w:val="clear" w:color="000000" w:fill="FFFFFF"/>
            <w:vAlign w:val="bottom"/>
            <w:hideMark/>
          </w:tcPr>
          <w:p w14:paraId="77A4DCE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„Piatră Decorativă”</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ABAFAF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1.95</w:t>
            </w:r>
          </w:p>
        </w:tc>
        <w:tc>
          <w:tcPr>
            <w:tcW w:w="784" w:type="dxa"/>
            <w:tcBorders>
              <w:top w:val="nil"/>
              <w:left w:val="nil"/>
              <w:bottom w:val="single" w:sz="4" w:space="0" w:color="auto"/>
              <w:right w:val="single" w:sz="4" w:space="0" w:color="auto"/>
            </w:tcBorders>
            <w:shd w:val="clear" w:color="000000" w:fill="FFFFFF"/>
            <w:noWrap/>
            <w:vAlign w:val="bottom"/>
            <w:hideMark/>
          </w:tcPr>
          <w:p w14:paraId="4239701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08D6D2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1.95</w:t>
            </w:r>
          </w:p>
        </w:tc>
        <w:tc>
          <w:tcPr>
            <w:tcW w:w="824" w:type="dxa"/>
            <w:tcBorders>
              <w:top w:val="nil"/>
              <w:left w:val="nil"/>
              <w:bottom w:val="single" w:sz="4" w:space="0" w:color="auto"/>
              <w:right w:val="single" w:sz="4" w:space="0" w:color="auto"/>
            </w:tcBorders>
            <w:shd w:val="clear" w:color="000000" w:fill="FFFFFF"/>
            <w:noWrap/>
            <w:vAlign w:val="bottom"/>
            <w:hideMark/>
          </w:tcPr>
          <w:p w14:paraId="3CA172B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2.18</w:t>
            </w:r>
          </w:p>
        </w:tc>
        <w:tc>
          <w:tcPr>
            <w:tcW w:w="785" w:type="dxa"/>
            <w:tcBorders>
              <w:top w:val="nil"/>
              <w:left w:val="nil"/>
              <w:bottom w:val="single" w:sz="4" w:space="0" w:color="auto"/>
              <w:right w:val="single" w:sz="4" w:space="0" w:color="auto"/>
            </w:tcBorders>
            <w:shd w:val="clear" w:color="000000" w:fill="FFFFFF"/>
            <w:noWrap/>
            <w:vAlign w:val="bottom"/>
            <w:hideMark/>
          </w:tcPr>
          <w:p w14:paraId="18BAD8D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531E257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2.18</w:t>
            </w:r>
          </w:p>
        </w:tc>
        <w:tc>
          <w:tcPr>
            <w:tcW w:w="960" w:type="dxa"/>
            <w:tcBorders>
              <w:top w:val="nil"/>
              <w:left w:val="nil"/>
              <w:bottom w:val="single" w:sz="4" w:space="0" w:color="auto"/>
              <w:right w:val="single" w:sz="4" w:space="0" w:color="auto"/>
            </w:tcBorders>
            <w:shd w:val="clear" w:color="000000" w:fill="FFFFFF"/>
            <w:noWrap/>
            <w:vAlign w:val="bottom"/>
            <w:hideMark/>
          </w:tcPr>
          <w:p w14:paraId="46914E1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2.9</w:t>
            </w:r>
          </w:p>
        </w:tc>
        <w:tc>
          <w:tcPr>
            <w:tcW w:w="960" w:type="dxa"/>
            <w:tcBorders>
              <w:top w:val="nil"/>
              <w:left w:val="nil"/>
              <w:bottom w:val="single" w:sz="4" w:space="0" w:color="auto"/>
              <w:right w:val="single" w:sz="4" w:space="0" w:color="auto"/>
            </w:tcBorders>
            <w:shd w:val="clear" w:color="000000" w:fill="FFFFFF"/>
            <w:noWrap/>
            <w:vAlign w:val="bottom"/>
            <w:hideMark/>
          </w:tcPr>
          <w:p w14:paraId="4F6E3AE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2.9</w:t>
            </w:r>
          </w:p>
        </w:tc>
        <w:tc>
          <w:tcPr>
            <w:tcW w:w="830" w:type="dxa"/>
            <w:tcBorders>
              <w:top w:val="nil"/>
              <w:left w:val="nil"/>
              <w:bottom w:val="single" w:sz="4" w:space="0" w:color="auto"/>
              <w:right w:val="single" w:sz="4" w:space="0" w:color="auto"/>
            </w:tcBorders>
            <w:shd w:val="clear" w:color="000000" w:fill="FFFFFF"/>
            <w:noWrap/>
            <w:vAlign w:val="bottom"/>
            <w:hideMark/>
          </w:tcPr>
          <w:p w14:paraId="52D6624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0584CD4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52C4F3D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0.95</w:t>
            </w:r>
          </w:p>
        </w:tc>
        <w:tc>
          <w:tcPr>
            <w:tcW w:w="879" w:type="dxa"/>
            <w:tcBorders>
              <w:top w:val="nil"/>
              <w:left w:val="nil"/>
              <w:bottom w:val="single" w:sz="4" w:space="0" w:color="auto"/>
              <w:right w:val="single" w:sz="4" w:space="0" w:color="auto"/>
            </w:tcBorders>
            <w:shd w:val="clear" w:color="000000" w:fill="FFFFFF"/>
            <w:noWrap/>
            <w:vAlign w:val="bottom"/>
            <w:hideMark/>
          </w:tcPr>
          <w:p w14:paraId="68CA618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0.72</w:t>
            </w:r>
          </w:p>
        </w:tc>
      </w:tr>
      <w:tr w:rsidR="00FE7844" w:rsidRPr="0075705D" w14:paraId="01092F2A"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47C39E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102</w:t>
            </w:r>
          </w:p>
        </w:tc>
        <w:tc>
          <w:tcPr>
            <w:tcW w:w="2305" w:type="dxa"/>
            <w:tcBorders>
              <w:top w:val="nil"/>
              <w:left w:val="nil"/>
              <w:bottom w:val="single" w:sz="4" w:space="0" w:color="auto"/>
              <w:right w:val="nil"/>
            </w:tcBorders>
            <w:shd w:val="clear" w:color="000000" w:fill="FFFFFF"/>
            <w:vAlign w:val="bottom"/>
            <w:hideMark/>
          </w:tcPr>
          <w:p w14:paraId="5CC68AC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„Miriams”</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7C75DF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3.18</w:t>
            </w:r>
          </w:p>
        </w:tc>
        <w:tc>
          <w:tcPr>
            <w:tcW w:w="784" w:type="dxa"/>
            <w:tcBorders>
              <w:top w:val="nil"/>
              <w:left w:val="nil"/>
              <w:bottom w:val="single" w:sz="4" w:space="0" w:color="auto"/>
              <w:right w:val="single" w:sz="4" w:space="0" w:color="auto"/>
            </w:tcBorders>
            <w:shd w:val="clear" w:color="000000" w:fill="FFFFFF"/>
            <w:noWrap/>
            <w:vAlign w:val="bottom"/>
            <w:hideMark/>
          </w:tcPr>
          <w:p w14:paraId="466DC7B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7C93ADA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3.18</w:t>
            </w:r>
          </w:p>
        </w:tc>
        <w:tc>
          <w:tcPr>
            <w:tcW w:w="824" w:type="dxa"/>
            <w:tcBorders>
              <w:top w:val="nil"/>
              <w:left w:val="nil"/>
              <w:bottom w:val="single" w:sz="4" w:space="0" w:color="auto"/>
              <w:right w:val="single" w:sz="4" w:space="0" w:color="auto"/>
            </w:tcBorders>
            <w:shd w:val="clear" w:color="000000" w:fill="FFFFFF"/>
            <w:noWrap/>
            <w:vAlign w:val="bottom"/>
            <w:hideMark/>
          </w:tcPr>
          <w:p w14:paraId="4879579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0.19</w:t>
            </w:r>
          </w:p>
        </w:tc>
        <w:tc>
          <w:tcPr>
            <w:tcW w:w="785" w:type="dxa"/>
            <w:tcBorders>
              <w:top w:val="nil"/>
              <w:left w:val="nil"/>
              <w:bottom w:val="single" w:sz="4" w:space="0" w:color="auto"/>
              <w:right w:val="single" w:sz="4" w:space="0" w:color="auto"/>
            </w:tcBorders>
            <w:shd w:val="clear" w:color="000000" w:fill="FFFFFF"/>
            <w:noWrap/>
            <w:vAlign w:val="bottom"/>
            <w:hideMark/>
          </w:tcPr>
          <w:p w14:paraId="72218AE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0BDB8ED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0.19</w:t>
            </w:r>
          </w:p>
        </w:tc>
        <w:tc>
          <w:tcPr>
            <w:tcW w:w="960" w:type="dxa"/>
            <w:tcBorders>
              <w:top w:val="nil"/>
              <w:left w:val="nil"/>
              <w:bottom w:val="single" w:sz="4" w:space="0" w:color="auto"/>
              <w:right w:val="single" w:sz="4" w:space="0" w:color="auto"/>
            </w:tcBorders>
            <w:shd w:val="clear" w:color="000000" w:fill="FFFFFF"/>
            <w:noWrap/>
            <w:vAlign w:val="bottom"/>
            <w:hideMark/>
          </w:tcPr>
          <w:p w14:paraId="0103F24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9.44</w:t>
            </w:r>
          </w:p>
        </w:tc>
        <w:tc>
          <w:tcPr>
            <w:tcW w:w="960" w:type="dxa"/>
            <w:tcBorders>
              <w:top w:val="nil"/>
              <w:left w:val="nil"/>
              <w:bottom w:val="single" w:sz="4" w:space="0" w:color="auto"/>
              <w:right w:val="single" w:sz="4" w:space="0" w:color="auto"/>
            </w:tcBorders>
            <w:shd w:val="clear" w:color="000000" w:fill="FFFFFF"/>
            <w:noWrap/>
            <w:vAlign w:val="bottom"/>
            <w:hideMark/>
          </w:tcPr>
          <w:p w14:paraId="0F72404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8.24</w:t>
            </w:r>
          </w:p>
        </w:tc>
        <w:tc>
          <w:tcPr>
            <w:tcW w:w="830" w:type="dxa"/>
            <w:tcBorders>
              <w:top w:val="nil"/>
              <w:left w:val="nil"/>
              <w:bottom w:val="single" w:sz="4" w:space="0" w:color="auto"/>
              <w:right w:val="single" w:sz="4" w:space="0" w:color="auto"/>
            </w:tcBorders>
            <w:shd w:val="clear" w:color="000000" w:fill="FFFFFF"/>
            <w:noWrap/>
            <w:vAlign w:val="bottom"/>
            <w:hideMark/>
          </w:tcPr>
          <w:p w14:paraId="2D19676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42A167F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51E937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6.26</w:t>
            </w:r>
          </w:p>
        </w:tc>
        <w:tc>
          <w:tcPr>
            <w:tcW w:w="879" w:type="dxa"/>
            <w:tcBorders>
              <w:top w:val="nil"/>
              <w:left w:val="nil"/>
              <w:bottom w:val="single" w:sz="4" w:space="0" w:color="auto"/>
              <w:right w:val="single" w:sz="4" w:space="0" w:color="auto"/>
            </w:tcBorders>
            <w:shd w:val="clear" w:color="000000" w:fill="FFFFFF"/>
            <w:noWrap/>
            <w:vAlign w:val="bottom"/>
            <w:hideMark/>
          </w:tcPr>
          <w:p w14:paraId="410BE97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8.05</w:t>
            </w:r>
          </w:p>
        </w:tc>
      </w:tr>
      <w:tr w:rsidR="00FE7844" w:rsidRPr="0075705D" w14:paraId="07B6C07E" w14:textId="77777777" w:rsidTr="007F0B90">
        <w:trPr>
          <w:trHeight w:val="1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8630E1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103</w:t>
            </w:r>
          </w:p>
        </w:tc>
        <w:tc>
          <w:tcPr>
            <w:tcW w:w="2305" w:type="dxa"/>
            <w:tcBorders>
              <w:top w:val="nil"/>
              <w:left w:val="nil"/>
              <w:bottom w:val="single" w:sz="4" w:space="0" w:color="auto"/>
              <w:right w:val="nil"/>
            </w:tcBorders>
            <w:shd w:val="clear" w:color="000000" w:fill="FFFFFF"/>
            <w:vAlign w:val="bottom"/>
            <w:hideMark/>
          </w:tcPr>
          <w:p w14:paraId="6B1F514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SC ”Iulanda- Impex” SRL</w:t>
            </w:r>
            <w:r w:rsidRPr="0075705D">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B7F0C4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4407E6A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7E275D3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4730FA8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3D08C3C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144B408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25F713F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12C6E3C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731CD70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3471246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738EFBC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F5EECF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2F55A7F9" w14:textId="77777777" w:rsidTr="007F0B90">
        <w:trPr>
          <w:trHeight w:val="13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09034AB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104</w:t>
            </w:r>
          </w:p>
        </w:tc>
        <w:tc>
          <w:tcPr>
            <w:tcW w:w="2305" w:type="dxa"/>
            <w:tcBorders>
              <w:top w:val="nil"/>
              <w:left w:val="nil"/>
              <w:bottom w:val="nil"/>
              <w:right w:val="nil"/>
            </w:tcBorders>
            <w:shd w:val="clear" w:color="000000" w:fill="FFFFFF"/>
            <w:vAlign w:val="bottom"/>
            <w:hideMark/>
          </w:tcPr>
          <w:p w14:paraId="5E54FC2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”Soracidor”</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D5A698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108FB94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74C308F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793CE75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18.44</w:t>
            </w:r>
          </w:p>
        </w:tc>
        <w:tc>
          <w:tcPr>
            <w:tcW w:w="785" w:type="dxa"/>
            <w:tcBorders>
              <w:top w:val="nil"/>
              <w:left w:val="nil"/>
              <w:bottom w:val="single" w:sz="4" w:space="0" w:color="auto"/>
              <w:right w:val="single" w:sz="4" w:space="0" w:color="auto"/>
            </w:tcBorders>
            <w:shd w:val="clear" w:color="000000" w:fill="FFFFFF"/>
            <w:noWrap/>
            <w:vAlign w:val="bottom"/>
            <w:hideMark/>
          </w:tcPr>
          <w:p w14:paraId="3082EFC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0.35</w:t>
            </w:r>
          </w:p>
        </w:tc>
        <w:tc>
          <w:tcPr>
            <w:tcW w:w="824" w:type="dxa"/>
            <w:tcBorders>
              <w:top w:val="nil"/>
              <w:left w:val="nil"/>
              <w:bottom w:val="single" w:sz="4" w:space="0" w:color="auto"/>
              <w:right w:val="single" w:sz="4" w:space="0" w:color="auto"/>
            </w:tcBorders>
            <w:shd w:val="clear" w:color="000000" w:fill="FFFFFF"/>
            <w:noWrap/>
            <w:vAlign w:val="bottom"/>
            <w:hideMark/>
          </w:tcPr>
          <w:p w14:paraId="2A34BD8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18.79</w:t>
            </w:r>
          </w:p>
        </w:tc>
        <w:tc>
          <w:tcPr>
            <w:tcW w:w="960" w:type="dxa"/>
            <w:tcBorders>
              <w:top w:val="nil"/>
              <w:left w:val="nil"/>
              <w:bottom w:val="single" w:sz="4" w:space="0" w:color="auto"/>
              <w:right w:val="single" w:sz="4" w:space="0" w:color="auto"/>
            </w:tcBorders>
            <w:shd w:val="clear" w:color="000000" w:fill="FFFFFF"/>
            <w:noWrap/>
            <w:vAlign w:val="bottom"/>
            <w:hideMark/>
          </w:tcPr>
          <w:p w14:paraId="44575B3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6652A31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12.32</w:t>
            </w:r>
          </w:p>
        </w:tc>
        <w:tc>
          <w:tcPr>
            <w:tcW w:w="830" w:type="dxa"/>
            <w:tcBorders>
              <w:top w:val="nil"/>
              <w:left w:val="nil"/>
              <w:bottom w:val="single" w:sz="4" w:space="0" w:color="auto"/>
              <w:right w:val="single" w:sz="4" w:space="0" w:color="auto"/>
            </w:tcBorders>
            <w:shd w:val="clear" w:color="000000" w:fill="FFFFFF"/>
            <w:noWrap/>
            <w:vAlign w:val="bottom"/>
            <w:hideMark/>
          </w:tcPr>
          <w:p w14:paraId="0B47BB5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59E9E5F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-6.47</w:t>
            </w:r>
          </w:p>
        </w:tc>
        <w:tc>
          <w:tcPr>
            <w:tcW w:w="879" w:type="dxa"/>
            <w:tcBorders>
              <w:top w:val="nil"/>
              <w:left w:val="nil"/>
              <w:bottom w:val="single" w:sz="4" w:space="0" w:color="auto"/>
              <w:right w:val="single" w:sz="4" w:space="0" w:color="auto"/>
            </w:tcBorders>
            <w:shd w:val="clear" w:color="000000" w:fill="FFFFFF"/>
            <w:noWrap/>
            <w:vAlign w:val="bottom"/>
            <w:hideMark/>
          </w:tcPr>
          <w:p w14:paraId="7D28493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D8E837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465436DF" w14:textId="77777777" w:rsidTr="007F0B90">
        <w:trPr>
          <w:trHeight w:val="28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0419C31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105</w:t>
            </w:r>
          </w:p>
        </w:tc>
        <w:tc>
          <w:tcPr>
            <w:tcW w:w="2305" w:type="dxa"/>
            <w:tcBorders>
              <w:top w:val="single" w:sz="4" w:space="0" w:color="auto"/>
              <w:left w:val="nil"/>
              <w:bottom w:val="single" w:sz="4" w:space="0" w:color="auto"/>
              <w:right w:val="nil"/>
            </w:tcBorders>
            <w:shd w:val="clear" w:color="000000" w:fill="FFFFFF"/>
            <w:vAlign w:val="bottom"/>
            <w:hideMark/>
          </w:tcPr>
          <w:p w14:paraId="6B5E15B5" w14:textId="77777777" w:rsidR="00FE7844" w:rsidRPr="00A146D7" w:rsidRDefault="00FE7844" w:rsidP="007F0B90">
            <w:pPr>
              <w:spacing w:after="0" w:line="240" w:lineRule="auto"/>
              <w:rPr>
                <w:rFonts w:ascii="Calibri Light" w:eastAsia="Times New Roman" w:hAnsi="Calibri Light" w:cs="Times New Roman"/>
                <w:color w:val="000000"/>
                <w:sz w:val="16"/>
                <w:szCs w:val="16"/>
                <w:lang w:val="en-US"/>
              </w:rPr>
            </w:pPr>
            <w:r w:rsidRPr="00A146D7">
              <w:rPr>
                <w:rFonts w:ascii="Calibri Light" w:eastAsia="Times New Roman" w:hAnsi="Calibri Light" w:cs="Times New Roman"/>
                <w:color w:val="000000"/>
                <w:sz w:val="16"/>
                <w:szCs w:val="16"/>
                <w:lang w:val="en-US"/>
              </w:rPr>
              <w:t>Fabrica de materiale de construcție</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3739E1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155</w:t>
            </w:r>
          </w:p>
        </w:tc>
        <w:tc>
          <w:tcPr>
            <w:tcW w:w="784" w:type="dxa"/>
            <w:tcBorders>
              <w:top w:val="nil"/>
              <w:left w:val="nil"/>
              <w:bottom w:val="single" w:sz="4" w:space="0" w:color="auto"/>
              <w:right w:val="single" w:sz="4" w:space="0" w:color="auto"/>
            </w:tcBorders>
            <w:shd w:val="clear" w:color="000000" w:fill="FFFFFF"/>
            <w:noWrap/>
            <w:vAlign w:val="bottom"/>
            <w:hideMark/>
          </w:tcPr>
          <w:p w14:paraId="5585A4F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3.48</w:t>
            </w:r>
          </w:p>
        </w:tc>
        <w:tc>
          <w:tcPr>
            <w:tcW w:w="824" w:type="dxa"/>
            <w:tcBorders>
              <w:top w:val="nil"/>
              <w:left w:val="nil"/>
              <w:bottom w:val="single" w:sz="4" w:space="0" w:color="auto"/>
              <w:right w:val="single" w:sz="4" w:space="0" w:color="auto"/>
            </w:tcBorders>
            <w:shd w:val="clear" w:color="000000" w:fill="FFFFFF"/>
            <w:noWrap/>
            <w:vAlign w:val="bottom"/>
            <w:hideMark/>
          </w:tcPr>
          <w:p w14:paraId="031656D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158.48</w:t>
            </w:r>
          </w:p>
        </w:tc>
        <w:tc>
          <w:tcPr>
            <w:tcW w:w="824" w:type="dxa"/>
            <w:tcBorders>
              <w:top w:val="nil"/>
              <w:left w:val="nil"/>
              <w:bottom w:val="single" w:sz="4" w:space="0" w:color="auto"/>
              <w:right w:val="single" w:sz="4" w:space="0" w:color="auto"/>
            </w:tcBorders>
            <w:shd w:val="clear" w:color="000000" w:fill="FFFFFF"/>
            <w:noWrap/>
            <w:vAlign w:val="bottom"/>
            <w:hideMark/>
          </w:tcPr>
          <w:p w14:paraId="0B0D8DE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169.26</w:t>
            </w:r>
          </w:p>
        </w:tc>
        <w:tc>
          <w:tcPr>
            <w:tcW w:w="785" w:type="dxa"/>
            <w:tcBorders>
              <w:top w:val="nil"/>
              <w:left w:val="nil"/>
              <w:bottom w:val="single" w:sz="4" w:space="0" w:color="auto"/>
              <w:right w:val="single" w:sz="4" w:space="0" w:color="auto"/>
            </w:tcBorders>
            <w:shd w:val="clear" w:color="000000" w:fill="FFFFFF"/>
            <w:noWrap/>
            <w:vAlign w:val="bottom"/>
            <w:hideMark/>
          </w:tcPr>
          <w:p w14:paraId="2208D78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3.63</w:t>
            </w:r>
          </w:p>
        </w:tc>
        <w:tc>
          <w:tcPr>
            <w:tcW w:w="824" w:type="dxa"/>
            <w:tcBorders>
              <w:top w:val="nil"/>
              <w:left w:val="nil"/>
              <w:bottom w:val="single" w:sz="4" w:space="0" w:color="auto"/>
              <w:right w:val="single" w:sz="4" w:space="0" w:color="auto"/>
            </w:tcBorders>
            <w:shd w:val="clear" w:color="000000" w:fill="FFFFFF"/>
            <w:noWrap/>
            <w:vAlign w:val="bottom"/>
            <w:hideMark/>
          </w:tcPr>
          <w:p w14:paraId="4841C20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172.89</w:t>
            </w:r>
          </w:p>
        </w:tc>
        <w:tc>
          <w:tcPr>
            <w:tcW w:w="960" w:type="dxa"/>
            <w:tcBorders>
              <w:top w:val="nil"/>
              <w:left w:val="nil"/>
              <w:bottom w:val="single" w:sz="4" w:space="0" w:color="auto"/>
              <w:right w:val="single" w:sz="4" w:space="0" w:color="auto"/>
            </w:tcBorders>
            <w:shd w:val="clear" w:color="000000" w:fill="FFFFFF"/>
            <w:noWrap/>
            <w:vAlign w:val="bottom"/>
            <w:hideMark/>
          </w:tcPr>
          <w:p w14:paraId="1DBE8A7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155</w:t>
            </w:r>
          </w:p>
        </w:tc>
        <w:tc>
          <w:tcPr>
            <w:tcW w:w="960" w:type="dxa"/>
            <w:tcBorders>
              <w:top w:val="nil"/>
              <w:left w:val="nil"/>
              <w:bottom w:val="single" w:sz="4" w:space="0" w:color="auto"/>
              <w:right w:val="single" w:sz="4" w:space="0" w:color="auto"/>
            </w:tcBorders>
            <w:shd w:val="clear" w:color="000000" w:fill="FFFFFF"/>
            <w:noWrap/>
            <w:vAlign w:val="bottom"/>
            <w:hideMark/>
          </w:tcPr>
          <w:p w14:paraId="31D38EB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169.26</w:t>
            </w:r>
          </w:p>
        </w:tc>
        <w:tc>
          <w:tcPr>
            <w:tcW w:w="830" w:type="dxa"/>
            <w:tcBorders>
              <w:top w:val="nil"/>
              <w:left w:val="nil"/>
              <w:bottom w:val="single" w:sz="4" w:space="0" w:color="auto"/>
              <w:right w:val="single" w:sz="4" w:space="0" w:color="auto"/>
            </w:tcBorders>
            <w:shd w:val="clear" w:color="000000" w:fill="FFFFFF"/>
            <w:noWrap/>
            <w:vAlign w:val="bottom"/>
            <w:hideMark/>
          </w:tcPr>
          <w:p w14:paraId="1C16C9E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-3.48</w:t>
            </w:r>
          </w:p>
        </w:tc>
        <w:tc>
          <w:tcPr>
            <w:tcW w:w="830" w:type="dxa"/>
            <w:tcBorders>
              <w:top w:val="nil"/>
              <w:left w:val="nil"/>
              <w:bottom w:val="single" w:sz="4" w:space="0" w:color="auto"/>
              <w:right w:val="single" w:sz="4" w:space="0" w:color="auto"/>
            </w:tcBorders>
            <w:shd w:val="clear" w:color="000000" w:fill="FFFFFF"/>
            <w:noWrap/>
            <w:vAlign w:val="bottom"/>
            <w:hideMark/>
          </w:tcPr>
          <w:p w14:paraId="314BE74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-3.63</w:t>
            </w:r>
          </w:p>
        </w:tc>
        <w:tc>
          <w:tcPr>
            <w:tcW w:w="879" w:type="dxa"/>
            <w:tcBorders>
              <w:top w:val="nil"/>
              <w:left w:val="nil"/>
              <w:bottom w:val="single" w:sz="4" w:space="0" w:color="auto"/>
              <w:right w:val="single" w:sz="4" w:space="0" w:color="auto"/>
            </w:tcBorders>
            <w:shd w:val="clear" w:color="000000" w:fill="FFFFFF"/>
            <w:noWrap/>
            <w:vAlign w:val="bottom"/>
            <w:hideMark/>
          </w:tcPr>
          <w:p w14:paraId="47F4522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300875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06CA2C32" w14:textId="77777777" w:rsidTr="007F0B90">
        <w:trPr>
          <w:trHeight w:val="7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7C9D9F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106</w:t>
            </w:r>
          </w:p>
        </w:tc>
        <w:tc>
          <w:tcPr>
            <w:tcW w:w="2305" w:type="dxa"/>
            <w:tcBorders>
              <w:top w:val="nil"/>
              <w:left w:val="nil"/>
              <w:bottom w:val="single" w:sz="4" w:space="0" w:color="auto"/>
              <w:right w:val="nil"/>
            </w:tcBorders>
            <w:shd w:val="clear" w:color="000000" w:fill="FFFFFF"/>
            <w:noWrap/>
            <w:vAlign w:val="bottom"/>
            <w:hideMark/>
          </w:tcPr>
          <w:p w14:paraId="05BA9D4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SA „Lafarge Ciment”</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632FDB5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1025.83</w:t>
            </w:r>
          </w:p>
        </w:tc>
        <w:tc>
          <w:tcPr>
            <w:tcW w:w="784" w:type="dxa"/>
            <w:tcBorders>
              <w:top w:val="nil"/>
              <w:left w:val="nil"/>
              <w:bottom w:val="single" w:sz="4" w:space="0" w:color="auto"/>
              <w:right w:val="single" w:sz="4" w:space="0" w:color="auto"/>
            </w:tcBorders>
            <w:shd w:val="clear" w:color="000000" w:fill="FFFFFF"/>
            <w:noWrap/>
            <w:vAlign w:val="bottom"/>
            <w:hideMark/>
          </w:tcPr>
          <w:p w14:paraId="3DFEAE2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19.57</w:t>
            </w:r>
          </w:p>
        </w:tc>
        <w:tc>
          <w:tcPr>
            <w:tcW w:w="824" w:type="dxa"/>
            <w:tcBorders>
              <w:top w:val="nil"/>
              <w:left w:val="nil"/>
              <w:bottom w:val="single" w:sz="4" w:space="0" w:color="auto"/>
              <w:right w:val="single" w:sz="4" w:space="0" w:color="auto"/>
            </w:tcBorders>
            <w:shd w:val="clear" w:color="000000" w:fill="FFFFFF"/>
            <w:noWrap/>
            <w:vAlign w:val="bottom"/>
            <w:hideMark/>
          </w:tcPr>
          <w:p w14:paraId="6E6C4A0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1045.4</w:t>
            </w:r>
          </w:p>
        </w:tc>
        <w:tc>
          <w:tcPr>
            <w:tcW w:w="824" w:type="dxa"/>
            <w:tcBorders>
              <w:top w:val="nil"/>
              <w:left w:val="nil"/>
              <w:bottom w:val="single" w:sz="4" w:space="0" w:color="auto"/>
              <w:right w:val="single" w:sz="4" w:space="0" w:color="auto"/>
            </w:tcBorders>
            <w:shd w:val="clear" w:color="000000" w:fill="FFFFFF"/>
            <w:noWrap/>
            <w:vAlign w:val="bottom"/>
            <w:hideMark/>
          </w:tcPr>
          <w:p w14:paraId="4B603D3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1151.22</w:t>
            </w:r>
          </w:p>
        </w:tc>
        <w:tc>
          <w:tcPr>
            <w:tcW w:w="785" w:type="dxa"/>
            <w:tcBorders>
              <w:top w:val="nil"/>
              <w:left w:val="nil"/>
              <w:bottom w:val="single" w:sz="4" w:space="0" w:color="auto"/>
              <w:right w:val="single" w:sz="4" w:space="0" w:color="auto"/>
            </w:tcBorders>
            <w:shd w:val="clear" w:color="000000" w:fill="FFFFFF"/>
            <w:noWrap/>
            <w:vAlign w:val="bottom"/>
            <w:hideMark/>
          </w:tcPr>
          <w:p w14:paraId="461A399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23.25</w:t>
            </w:r>
          </w:p>
        </w:tc>
        <w:tc>
          <w:tcPr>
            <w:tcW w:w="824" w:type="dxa"/>
            <w:tcBorders>
              <w:top w:val="nil"/>
              <w:left w:val="nil"/>
              <w:bottom w:val="single" w:sz="4" w:space="0" w:color="auto"/>
              <w:right w:val="single" w:sz="4" w:space="0" w:color="auto"/>
            </w:tcBorders>
            <w:shd w:val="clear" w:color="000000" w:fill="FFFFFF"/>
            <w:noWrap/>
            <w:vAlign w:val="bottom"/>
            <w:hideMark/>
          </w:tcPr>
          <w:p w14:paraId="771FDC9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1174.47</w:t>
            </w:r>
          </w:p>
        </w:tc>
        <w:tc>
          <w:tcPr>
            <w:tcW w:w="960" w:type="dxa"/>
            <w:tcBorders>
              <w:top w:val="nil"/>
              <w:left w:val="nil"/>
              <w:bottom w:val="single" w:sz="4" w:space="0" w:color="auto"/>
              <w:right w:val="single" w:sz="4" w:space="0" w:color="auto"/>
            </w:tcBorders>
            <w:shd w:val="clear" w:color="000000" w:fill="FFFFFF"/>
            <w:noWrap/>
            <w:vAlign w:val="bottom"/>
            <w:hideMark/>
          </w:tcPr>
          <w:p w14:paraId="1C5EC0C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1100.78</w:t>
            </w:r>
          </w:p>
        </w:tc>
        <w:tc>
          <w:tcPr>
            <w:tcW w:w="960" w:type="dxa"/>
            <w:tcBorders>
              <w:top w:val="nil"/>
              <w:left w:val="nil"/>
              <w:bottom w:val="single" w:sz="4" w:space="0" w:color="auto"/>
              <w:right w:val="single" w:sz="4" w:space="0" w:color="auto"/>
            </w:tcBorders>
            <w:shd w:val="clear" w:color="000000" w:fill="FFFFFF"/>
            <w:noWrap/>
            <w:vAlign w:val="bottom"/>
            <w:hideMark/>
          </w:tcPr>
          <w:p w14:paraId="7A15B0F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1174.47</w:t>
            </w:r>
          </w:p>
        </w:tc>
        <w:tc>
          <w:tcPr>
            <w:tcW w:w="830" w:type="dxa"/>
            <w:tcBorders>
              <w:top w:val="nil"/>
              <w:left w:val="nil"/>
              <w:bottom w:val="single" w:sz="4" w:space="0" w:color="auto"/>
              <w:right w:val="single" w:sz="4" w:space="0" w:color="auto"/>
            </w:tcBorders>
            <w:shd w:val="clear" w:color="000000" w:fill="FFFFFF"/>
            <w:noWrap/>
            <w:vAlign w:val="bottom"/>
            <w:hideMark/>
          </w:tcPr>
          <w:p w14:paraId="2D32A91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0B8D4AB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46774DC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55.38</w:t>
            </w:r>
          </w:p>
        </w:tc>
        <w:tc>
          <w:tcPr>
            <w:tcW w:w="879" w:type="dxa"/>
            <w:tcBorders>
              <w:top w:val="nil"/>
              <w:left w:val="nil"/>
              <w:bottom w:val="single" w:sz="4" w:space="0" w:color="auto"/>
              <w:right w:val="single" w:sz="4" w:space="0" w:color="auto"/>
            </w:tcBorders>
            <w:shd w:val="clear" w:color="000000" w:fill="FFFFFF"/>
            <w:noWrap/>
            <w:vAlign w:val="bottom"/>
            <w:hideMark/>
          </w:tcPr>
          <w:p w14:paraId="69EEBCB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76939412" w14:textId="77777777" w:rsidTr="007F0B90">
        <w:trPr>
          <w:trHeight w:val="4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150E35B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107</w:t>
            </w:r>
          </w:p>
        </w:tc>
        <w:tc>
          <w:tcPr>
            <w:tcW w:w="2305" w:type="dxa"/>
            <w:tcBorders>
              <w:top w:val="nil"/>
              <w:left w:val="nil"/>
              <w:bottom w:val="single" w:sz="4" w:space="0" w:color="auto"/>
              <w:right w:val="nil"/>
            </w:tcBorders>
            <w:shd w:val="clear" w:color="000000" w:fill="FFFFFF"/>
            <w:noWrap/>
            <w:vAlign w:val="bottom"/>
            <w:hideMark/>
          </w:tcPr>
          <w:p w14:paraId="5D30304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xml:space="preserve">ÎI ”Aparat”  </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CB922D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0.612</w:t>
            </w:r>
          </w:p>
        </w:tc>
        <w:tc>
          <w:tcPr>
            <w:tcW w:w="784" w:type="dxa"/>
            <w:tcBorders>
              <w:top w:val="nil"/>
              <w:left w:val="nil"/>
              <w:bottom w:val="single" w:sz="4" w:space="0" w:color="auto"/>
              <w:right w:val="single" w:sz="4" w:space="0" w:color="auto"/>
            </w:tcBorders>
            <w:shd w:val="clear" w:color="000000" w:fill="FFFFFF"/>
            <w:noWrap/>
            <w:vAlign w:val="bottom"/>
            <w:hideMark/>
          </w:tcPr>
          <w:p w14:paraId="057A15B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w:t>
            </w:r>
          </w:p>
        </w:tc>
        <w:tc>
          <w:tcPr>
            <w:tcW w:w="824" w:type="dxa"/>
            <w:tcBorders>
              <w:top w:val="nil"/>
              <w:left w:val="nil"/>
              <w:bottom w:val="single" w:sz="4" w:space="0" w:color="auto"/>
              <w:right w:val="single" w:sz="4" w:space="0" w:color="auto"/>
            </w:tcBorders>
            <w:shd w:val="clear" w:color="000000" w:fill="FFFFFF"/>
            <w:noWrap/>
            <w:vAlign w:val="bottom"/>
            <w:hideMark/>
          </w:tcPr>
          <w:p w14:paraId="379F697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1.712</w:t>
            </w:r>
          </w:p>
        </w:tc>
        <w:tc>
          <w:tcPr>
            <w:tcW w:w="824" w:type="dxa"/>
            <w:tcBorders>
              <w:top w:val="nil"/>
              <w:left w:val="nil"/>
              <w:bottom w:val="single" w:sz="4" w:space="0" w:color="auto"/>
              <w:right w:val="single" w:sz="4" w:space="0" w:color="auto"/>
            </w:tcBorders>
            <w:shd w:val="clear" w:color="000000" w:fill="FFFFFF"/>
            <w:noWrap/>
            <w:vAlign w:val="bottom"/>
            <w:hideMark/>
          </w:tcPr>
          <w:p w14:paraId="799CDFB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0.769</w:t>
            </w:r>
          </w:p>
        </w:tc>
        <w:tc>
          <w:tcPr>
            <w:tcW w:w="785" w:type="dxa"/>
            <w:tcBorders>
              <w:top w:val="nil"/>
              <w:left w:val="nil"/>
              <w:bottom w:val="single" w:sz="4" w:space="0" w:color="auto"/>
              <w:right w:val="single" w:sz="4" w:space="0" w:color="auto"/>
            </w:tcBorders>
            <w:shd w:val="clear" w:color="000000" w:fill="FFFFFF"/>
            <w:noWrap/>
            <w:vAlign w:val="bottom"/>
            <w:hideMark/>
          </w:tcPr>
          <w:p w14:paraId="123FCDF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4CC7BA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0.769</w:t>
            </w:r>
          </w:p>
        </w:tc>
        <w:tc>
          <w:tcPr>
            <w:tcW w:w="960" w:type="dxa"/>
            <w:tcBorders>
              <w:top w:val="nil"/>
              <w:left w:val="nil"/>
              <w:bottom w:val="single" w:sz="4" w:space="0" w:color="auto"/>
              <w:right w:val="single" w:sz="4" w:space="0" w:color="auto"/>
            </w:tcBorders>
            <w:shd w:val="clear" w:color="000000" w:fill="FFFFFF"/>
            <w:noWrap/>
            <w:vAlign w:val="bottom"/>
            <w:hideMark/>
          </w:tcPr>
          <w:p w14:paraId="23AFAA9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0.612</w:t>
            </w:r>
          </w:p>
        </w:tc>
        <w:tc>
          <w:tcPr>
            <w:tcW w:w="960" w:type="dxa"/>
            <w:tcBorders>
              <w:top w:val="nil"/>
              <w:left w:val="nil"/>
              <w:bottom w:val="single" w:sz="4" w:space="0" w:color="auto"/>
              <w:right w:val="single" w:sz="4" w:space="0" w:color="auto"/>
            </w:tcBorders>
            <w:shd w:val="clear" w:color="000000" w:fill="FFFFFF"/>
            <w:noWrap/>
            <w:vAlign w:val="bottom"/>
            <w:hideMark/>
          </w:tcPr>
          <w:p w14:paraId="2530AAF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0.699</w:t>
            </w:r>
          </w:p>
        </w:tc>
        <w:tc>
          <w:tcPr>
            <w:tcW w:w="830" w:type="dxa"/>
            <w:tcBorders>
              <w:top w:val="nil"/>
              <w:left w:val="nil"/>
              <w:bottom w:val="single" w:sz="4" w:space="0" w:color="auto"/>
              <w:right w:val="single" w:sz="4" w:space="0" w:color="auto"/>
            </w:tcBorders>
            <w:shd w:val="clear" w:color="000000" w:fill="FFFFFF"/>
            <w:noWrap/>
            <w:vAlign w:val="bottom"/>
            <w:hideMark/>
          </w:tcPr>
          <w:p w14:paraId="571C8BF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w:t>
            </w:r>
          </w:p>
        </w:tc>
        <w:tc>
          <w:tcPr>
            <w:tcW w:w="830" w:type="dxa"/>
            <w:tcBorders>
              <w:top w:val="nil"/>
              <w:left w:val="nil"/>
              <w:bottom w:val="single" w:sz="4" w:space="0" w:color="auto"/>
              <w:right w:val="single" w:sz="4" w:space="0" w:color="auto"/>
            </w:tcBorders>
            <w:shd w:val="clear" w:color="000000" w:fill="FFFFFF"/>
            <w:noWrap/>
            <w:vAlign w:val="bottom"/>
            <w:hideMark/>
          </w:tcPr>
          <w:p w14:paraId="7D327DA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-0.07</w:t>
            </w:r>
          </w:p>
        </w:tc>
        <w:tc>
          <w:tcPr>
            <w:tcW w:w="879" w:type="dxa"/>
            <w:tcBorders>
              <w:top w:val="nil"/>
              <w:left w:val="nil"/>
              <w:bottom w:val="single" w:sz="4" w:space="0" w:color="auto"/>
              <w:right w:val="single" w:sz="4" w:space="0" w:color="auto"/>
            </w:tcBorders>
            <w:shd w:val="clear" w:color="000000" w:fill="FFFFFF"/>
            <w:noWrap/>
            <w:vAlign w:val="bottom"/>
            <w:hideMark/>
          </w:tcPr>
          <w:p w14:paraId="150CA58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2137D92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01332DF7" w14:textId="77777777" w:rsidTr="007F0B90">
        <w:trPr>
          <w:trHeight w:val="10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16A478F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108</w:t>
            </w:r>
          </w:p>
        </w:tc>
        <w:tc>
          <w:tcPr>
            <w:tcW w:w="2305" w:type="dxa"/>
            <w:tcBorders>
              <w:top w:val="nil"/>
              <w:left w:val="nil"/>
              <w:bottom w:val="single" w:sz="4" w:space="0" w:color="auto"/>
              <w:right w:val="nil"/>
            </w:tcBorders>
            <w:shd w:val="clear" w:color="000000" w:fill="FFFFFF"/>
            <w:noWrap/>
            <w:vAlign w:val="bottom"/>
            <w:hideMark/>
          </w:tcPr>
          <w:p w14:paraId="3EC264E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„Sand&amp;Gravel”</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2A556A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0.15</w:t>
            </w:r>
          </w:p>
        </w:tc>
        <w:tc>
          <w:tcPr>
            <w:tcW w:w="784" w:type="dxa"/>
            <w:tcBorders>
              <w:top w:val="nil"/>
              <w:left w:val="nil"/>
              <w:bottom w:val="single" w:sz="4" w:space="0" w:color="auto"/>
              <w:right w:val="single" w:sz="4" w:space="0" w:color="auto"/>
            </w:tcBorders>
            <w:shd w:val="clear" w:color="000000" w:fill="FFFFFF"/>
            <w:noWrap/>
            <w:vAlign w:val="bottom"/>
            <w:hideMark/>
          </w:tcPr>
          <w:p w14:paraId="5BF9CD4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19453F1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0.15</w:t>
            </w:r>
          </w:p>
        </w:tc>
        <w:tc>
          <w:tcPr>
            <w:tcW w:w="824" w:type="dxa"/>
            <w:tcBorders>
              <w:top w:val="nil"/>
              <w:left w:val="nil"/>
              <w:bottom w:val="single" w:sz="4" w:space="0" w:color="auto"/>
              <w:right w:val="single" w:sz="4" w:space="0" w:color="auto"/>
            </w:tcBorders>
            <w:shd w:val="clear" w:color="000000" w:fill="FFFFFF"/>
            <w:noWrap/>
            <w:vAlign w:val="bottom"/>
            <w:hideMark/>
          </w:tcPr>
          <w:p w14:paraId="1092197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4FE7C85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09FD90D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FAA5CC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0.15</w:t>
            </w:r>
          </w:p>
        </w:tc>
        <w:tc>
          <w:tcPr>
            <w:tcW w:w="960" w:type="dxa"/>
            <w:tcBorders>
              <w:top w:val="nil"/>
              <w:left w:val="nil"/>
              <w:bottom w:val="single" w:sz="4" w:space="0" w:color="auto"/>
              <w:right w:val="single" w:sz="4" w:space="0" w:color="auto"/>
            </w:tcBorders>
            <w:shd w:val="clear" w:color="000000" w:fill="FFFFFF"/>
            <w:noWrap/>
            <w:vAlign w:val="bottom"/>
            <w:hideMark/>
          </w:tcPr>
          <w:p w14:paraId="25B5FB8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517E936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7FEA975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65BC96C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EF251A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27442AC5" w14:textId="77777777" w:rsidTr="007F0B90">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3771C5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109</w:t>
            </w:r>
          </w:p>
        </w:tc>
        <w:tc>
          <w:tcPr>
            <w:tcW w:w="2305" w:type="dxa"/>
            <w:tcBorders>
              <w:top w:val="nil"/>
              <w:left w:val="nil"/>
              <w:bottom w:val="single" w:sz="4" w:space="0" w:color="auto"/>
              <w:right w:val="nil"/>
            </w:tcBorders>
            <w:shd w:val="clear" w:color="000000" w:fill="FFFFFF"/>
            <w:noWrap/>
            <w:vAlign w:val="bottom"/>
            <w:hideMark/>
          </w:tcPr>
          <w:p w14:paraId="2B873DFA" w14:textId="77777777" w:rsidR="00FE7844" w:rsidRPr="00A146D7" w:rsidRDefault="00FE7844" w:rsidP="007F0B90">
            <w:pPr>
              <w:spacing w:after="0" w:line="240" w:lineRule="auto"/>
              <w:rPr>
                <w:rFonts w:ascii="Calibri Light" w:eastAsia="Times New Roman" w:hAnsi="Calibri Light" w:cs="Times New Roman"/>
                <w:color w:val="000000"/>
                <w:sz w:val="16"/>
                <w:szCs w:val="16"/>
                <w:lang w:val="en-US"/>
              </w:rPr>
            </w:pPr>
            <w:r w:rsidRPr="00A146D7">
              <w:rPr>
                <w:rFonts w:ascii="Calibri Light" w:eastAsia="Times New Roman" w:hAnsi="Calibri Light" w:cs="Times New Roman"/>
                <w:color w:val="000000"/>
                <w:sz w:val="16"/>
                <w:szCs w:val="16"/>
                <w:lang w:val="en-US"/>
              </w:rPr>
              <w:t>SRL „Mina de piatră Lalova”</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E61754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4.1</w:t>
            </w:r>
          </w:p>
        </w:tc>
        <w:tc>
          <w:tcPr>
            <w:tcW w:w="784" w:type="dxa"/>
            <w:tcBorders>
              <w:top w:val="nil"/>
              <w:left w:val="nil"/>
              <w:bottom w:val="single" w:sz="4" w:space="0" w:color="auto"/>
              <w:right w:val="single" w:sz="4" w:space="0" w:color="auto"/>
            </w:tcBorders>
            <w:shd w:val="clear" w:color="000000" w:fill="FFFFFF"/>
            <w:noWrap/>
            <w:vAlign w:val="bottom"/>
            <w:hideMark/>
          </w:tcPr>
          <w:p w14:paraId="7BDCF1A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w:t>
            </w:r>
          </w:p>
        </w:tc>
        <w:tc>
          <w:tcPr>
            <w:tcW w:w="824" w:type="dxa"/>
            <w:tcBorders>
              <w:top w:val="nil"/>
              <w:left w:val="nil"/>
              <w:bottom w:val="single" w:sz="4" w:space="0" w:color="auto"/>
              <w:right w:val="single" w:sz="4" w:space="0" w:color="auto"/>
            </w:tcBorders>
            <w:shd w:val="clear" w:color="000000" w:fill="FFFFFF"/>
            <w:noWrap/>
            <w:vAlign w:val="bottom"/>
            <w:hideMark/>
          </w:tcPr>
          <w:p w14:paraId="662EA4F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6.8</w:t>
            </w:r>
          </w:p>
        </w:tc>
        <w:tc>
          <w:tcPr>
            <w:tcW w:w="824" w:type="dxa"/>
            <w:tcBorders>
              <w:top w:val="nil"/>
              <w:left w:val="nil"/>
              <w:bottom w:val="single" w:sz="4" w:space="0" w:color="auto"/>
              <w:right w:val="single" w:sz="4" w:space="0" w:color="auto"/>
            </w:tcBorders>
            <w:shd w:val="clear" w:color="000000" w:fill="FFFFFF"/>
            <w:noWrap/>
            <w:vAlign w:val="bottom"/>
            <w:hideMark/>
          </w:tcPr>
          <w:p w14:paraId="267CC00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4.3</w:t>
            </w:r>
          </w:p>
        </w:tc>
        <w:tc>
          <w:tcPr>
            <w:tcW w:w="785" w:type="dxa"/>
            <w:tcBorders>
              <w:top w:val="nil"/>
              <w:left w:val="nil"/>
              <w:bottom w:val="single" w:sz="4" w:space="0" w:color="auto"/>
              <w:right w:val="single" w:sz="4" w:space="0" w:color="auto"/>
            </w:tcBorders>
            <w:shd w:val="clear" w:color="000000" w:fill="FFFFFF"/>
            <w:noWrap/>
            <w:vAlign w:val="bottom"/>
            <w:hideMark/>
          </w:tcPr>
          <w:p w14:paraId="1AE07E6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2.8</w:t>
            </w:r>
          </w:p>
        </w:tc>
        <w:tc>
          <w:tcPr>
            <w:tcW w:w="824" w:type="dxa"/>
            <w:tcBorders>
              <w:top w:val="nil"/>
              <w:left w:val="nil"/>
              <w:bottom w:val="single" w:sz="4" w:space="0" w:color="auto"/>
              <w:right w:val="single" w:sz="4" w:space="0" w:color="auto"/>
            </w:tcBorders>
            <w:shd w:val="clear" w:color="000000" w:fill="FFFFFF"/>
            <w:noWrap/>
            <w:vAlign w:val="bottom"/>
            <w:hideMark/>
          </w:tcPr>
          <w:p w14:paraId="315DFA6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7.1</w:t>
            </w:r>
          </w:p>
        </w:tc>
        <w:tc>
          <w:tcPr>
            <w:tcW w:w="960" w:type="dxa"/>
            <w:tcBorders>
              <w:top w:val="nil"/>
              <w:left w:val="nil"/>
              <w:bottom w:val="single" w:sz="4" w:space="0" w:color="auto"/>
              <w:right w:val="single" w:sz="4" w:space="0" w:color="auto"/>
            </w:tcBorders>
            <w:shd w:val="clear" w:color="000000" w:fill="FFFFFF"/>
            <w:noWrap/>
            <w:vAlign w:val="bottom"/>
            <w:hideMark/>
          </w:tcPr>
          <w:p w14:paraId="7D5D0C9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920.3</w:t>
            </w:r>
          </w:p>
        </w:tc>
        <w:tc>
          <w:tcPr>
            <w:tcW w:w="960" w:type="dxa"/>
            <w:tcBorders>
              <w:top w:val="nil"/>
              <w:left w:val="nil"/>
              <w:bottom w:val="single" w:sz="4" w:space="0" w:color="auto"/>
              <w:right w:val="single" w:sz="4" w:space="0" w:color="auto"/>
            </w:tcBorders>
            <w:shd w:val="clear" w:color="000000" w:fill="FFFFFF"/>
            <w:noWrap/>
            <w:vAlign w:val="bottom"/>
            <w:hideMark/>
          </w:tcPr>
          <w:p w14:paraId="75B9441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878.8</w:t>
            </w:r>
          </w:p>
        </w:tc>
        <w:tc>
          <w:tcPr>
            <w:tcW w:w="830" w:type="dxa"/>
            <w:tcBorders>
              <w:top w:val="nil"/>
              <w:left w:val="nil"/>
              <w:bottom w:val="single" w:sz="4" w:space="0" w:color="auto"/>
              <w:right w:val="single" w:sz="4" w:space="0" w:color="auto"/>
            </w:tcBorders>
            <w:shd w:val="clear" w:color="000000" w:fill="FFFFFF"/>
            <w:noWrap/>
            <w:vAlign w:val="bottom"/>
            <w:hideMark/>
          </w:tcPr>
          <w:p w14:paraId="5F75FF9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4CDB50F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4BD2EE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913.5</w:t>
            </w:r>
          </w:p>
        </w:tc>
        <w:tc>
          <w:tcPr>
            <w:tcW w:w="879" w:type="dxa"/>
            <w:tcBorders>
              <w:top w:val="nil"/>
              <w:left w:val="nil"/>
              <w:bottom w:val="single" w:sz="4" w:space="0" w:color="auto"/>
              <w:right w:val="single" w:sz="4" w:space="0" w:color="auto"/>
            </w:tcBorders>
            <w:shd w:val="clear" w:color="000000" w:fill="FFFFFF"/>
            <w:noWrap/>
            <w:vAlign w:val="bottom"/>
            <w:hideMark/>
          </w:tcPr>
          <w:p w14:paraId="38BC34D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871.7</w:t>
            </w:r>
          </w:p>
        </w:tc>
      </w:tr>
      <w:tr w:rsidR="00FE7844" w:rsidRPr="0075705D" w14:paraId="2FB2A5A2" w14:textId="77777777" w:rsidTr="007F0B90">
        <w:trPr>
          <w:trHeight w:val="5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D299B6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110</w:t>
            </w:r>
          </w:p>
        </w:tc>
        <w:tc>
          <w:tcPr>
            <w:tcW w:w="2305" w:type="dxa"/>
            <w:tcBorders>
              <w:top w:val="nil"/>
              <w:left w:val="nil"/>
              <w:bottom w:val="single" w:sz="4" w:space="0" w:color="auto"/>
              <w:right w:val="nil"/>
            </w:tcBorders>
            <w:shd w:val="clear" w:color="000000" w:fill="FFFFFF"/>
            <w:noWrap/>
            <w:vAlign w:val="bottom"/>
            <w:hideMark/>
          </w:tcPr>
          <w:p w14:paraId="403BEEC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„Singureanca” SA</w:t>
            </w:r>
            <w:r w:rsidRPr="0075705D">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644F86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2EFB522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7A8B72D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52C27A2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09D5EDC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6F0FFEE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3B2B75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A2F585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555D117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6E73F8D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721E3E8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D52772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13836525" w14:textId="77777777" w:rsidTr="007F0B90">
        <w:trPr>
          <w:trHeight w:val="29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388F8B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111</w:t>
            </w:r>
          </w:p>
        </w:tc>
        <w:tc>
          <w:tcPr>
            <w:tcW w:w="2305" w:type="dxa"/>
            <w:tcBorders>
              <w:top w:val="nil"/>
              <w:left w:val="nil"/>
              <w:bottom w:val="single" w:sz="4" w:space="0" w:color="auto"/>
              <w:right w:val="nil"/>
            </w:tcBorders>
            <w:shd w:val="clear" w:color="000000" w:fill="FFFFFF"/>
            <w:noWrap/>
            <w:vAlign w:val="bottom"/>
            <w:hideMark/>
          </w:tcPr>
          <w:p w14:paraId="68BB500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”Magistrala -Nord”</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4FA605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123</w:t>
            </w:r>
          </w:p>
        </w:tc>
        <w:tc>
          <w:tcPr>
            <w:tcW w:w="784" w:type="dxa"/>
            <w:tcBorders>
              <w:top w:val="nil"/>
              <w:left w:val="nil"/>
              <w:bottom w:val="single" w:sz="4" w:space="0" w:color="auto"/>
              <w:right w:val="single" w:sz="4" w:space="0" w:color="auto"/>
            </w:tcBorders>
            <w:shd w:val="clear" w:color="000000" w:fill="FFFFFF"/>
            <w:noWrap/>
            <w:vAlign w:val="bottom"/>
            <w:hideMark/>
          </w:tcPr>
          <w:p w14:paraId="444E686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0.3</w:t>
            </w:r>
          </w:p>
        </w:tc>
        <w:tc>
          <w:tcPr>
            <w:tcW w:w="824" w:type="dxa"/>
            <w:tcBorders>
              <w:top w:val="nil"/>
              <w:left w:val="nil"/>
              <w:bottom w:val="single" w:sz="4" w:space="0" w:color="auto"/>
              <w:right w:val="single" w:sz="4" w:space="0" w:color="auto"/>
            </w:tcBorders>
            <w:shd w:val="clear" w:color="000000" w:fill="FFFFFF"/>
            <w:noWrap/>
            <w:vAlign w:val="bottom"/>
            <w:hideMark/>
          </w:tcPr>
          <w:p w14:paraId="0F083B3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123.3</w:t>
            </w:r>
          </w:p>
        </w:tc>
        <w:tc>
          <w:tcPr>
            <w:tcW w:w="824" w:type="dxa"/>
            <w:tcBorders>
              <w:top w:val="nil"/>
              <w:left w:val="nil"/>
              <w:bottom w:val="single" w:sz="4" w:space="0" w:color="auto"/>
              <w:right w:val="single" w:sz="4" w:space="0" w:color="auto"/>
            </w:tcBorders>
            <w:shd w:val="clear" w:color="000000" w:fill="FFFFFF"/>
            <w:noWrap/>
            <w:vAlign w:val="bottom"/>
            <w:hideMark/>
          </w:tcPr>
          <w:p w14:paraId="49D49A3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146.7</w:t>
            </w:r>
          </w:p>
        </w:tc>
        <w:tc>
          <w:tcPr>
            <w:tcW w:w="785" w:type="dxa"/>
            <w:tcBorders>
              <w:top w:val="nil"/>
              <w:left w:val="nil"/>
              <w:bottom w:val="single" w:sz="4" w:space="0" w:color="auto"/>
              <w:right w:val="single" w:sz="4" w:space="0" w:color="auto"/>
            </w:tcBorders>
            <w:shd w:val="clear" w:color="000000" w:fill="FFFFFF"/>
            <w:noWrap/>
            <w:vAlign w:val="bottom"/>
            <w:hideMark/>
          </w:tcPr>
          <w:p w14:paraId="7C2D767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0.8</w:t>
            </w:r>
          </w:p>
        </w:tc>
        <w:tc>
          <w:tcPr>
            <w:tcW w:w="824" w:type="dxa"/>
            <w:tcBorders>
              <w:top w:val="nil"/>
              <w:left w:val="nil"/>
              <w:bottom w:val="single" w:sz="4" w:space="0" w:color="auto"/>
              <w:right w:val="single" w:sz="4" w:space="0" w:color="auto"/>
            </w:tcBorders>
            <w:shd w:val="clear" w:color="000000" w:fill="FFFFFF"/>
            <w:noWrap/>
            <w:vAlign w:val="bottom"/>
            <w:hideMark/>
          </w:tcPr>
          <w:p w14:paraId="7726936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147.5</w:t>
            </w:r>
          </w:p>
        </w:tc>
        <w:tc>
          <w:tcPr>
            <w:tcW w:w="960" w:type="dxa"/>
            <w:tcBorders>
              <w:top w:val="nil"/>
              <w:left w:val="nil"/>
              <w:bottom w:val="single" w:sz="4" w:space="0" w:color="auto"/>
              <w:right w:val="single" w:sz="4" w:space="0" w:color="auto"/>
            </w:tcBorders>
            <w:shd w:val="clear" w:color="000000" w:fill="FFFFFF"/>
            <w:noWrap/>
            <w:vAlign w:val="bottom"/>
            <w:hideMark/>
          </w:tcPr>
          <w:p w14:paraId="1DF3123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123.3</w:t>
            </w:r>
          </w:p>
        </w:tc>
        <w:tc>
          <w:tcPr>
            <w:tcW w:w="960" w:type="dxa"/>
            <w:tcBorders>
              <w:top w:val="nil"/>
              <w:left w:val="nil"/>
              <w:bottom w:val="single" w:sz="4" w:space="0" w:color="auto"/>
              <w:right w:val="single" w:sz="4" w:space="0" w:color="auto"/>
            </w:tcBorders>
            <w:shd w:val="clear" w:color="000000" w:fill="FFFFFF"/>
            <w:noWrap/>
            <w:vAlign w:val="bottom"/>
            <w:hideMark/>
          </w:tcPr>
          <w:p w14:paraId="110EC2C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147.5</w:t>
            </w:r>
          </w:p>
        </w:tc>
        <w:tc>
          <w:tcPr>
            <w:tcW w:w="830" w:type="dxa"/>
            <w:tcBorders>
              <w:top w:val="nil"/>
              <w:left w:val="nil"/>
              <w:bottom w:val="single" w:sz="4" w:space="0" w:color="auto"/>
              <w:right w:val="single" w:sz="4" w:space="0" w:color="auto"/>
            </w:tcBorders>
            <w:shd w:val="clear" w:color="000000" w:fill="FFFFFF"/>
            <w:noWrap/>
            <w:vAlign w:val="bottom"/>
            <w:hideMark/>
          </w:tcPr>
          <w:p w14:paraId="7E538E0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667DA4A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7D224DF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2816F36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084E67B5" w14:textId="77777777" w:rsidTr="007F0B90">
        <w:trPr>
          <w:trHeight w:val="29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2CC09E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112</w:t>
            </w:r>
          </w:p>
        </w:tc>
        <w:tc>
          <w:tcPr>
            <w:tcW w:w="2305" w:type="dxa"/>
            <w:tcBorders>
              <w:top w:val="nil"/>
              <w:left w:val="nil"/>
              <w:bottom w:val="single" w:sz="4" w:space="0" w:color="auto"/>
              <w:right w:val="nil"/>
            </w:tcBorders>
            <w:shd w:val="clear" w:color="000000" w:fill="FFFFFF"/>
            <w:noWrap/>
            <w:vAlign w:val="bottom"/>
            <w:hideMark/>
          </w:tcPr>
          <w:p w14:paraId="58A54F2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„Ardenplus”</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8DAF37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74.813</w:t>
            </w:r>
          </w:p>
        </w:tc>
        <w:tc>
          <w:tcPr>
            <w:tcW w:w="784" w:type="dxa"/>
            <w:tcBorders>
              <w:top w:val="nil"/>
              <w:left w:val="nil"/>
              <w:bottom w:val="single" w:sz="4" w:space="0" w:color="auto"/>
              <w:right w:val="single" w:sz="4" w:space="0" w:color="auto"/>
            </w:tcBorders>
            <w:shd w:val="clear" w:color="000000" w:fill="FFFFFF"/>
            <w:noWrap/>
            <w:vAlign w:val="bottom"/>
            <w:hideMark/>
          </w:tcPr>
          <w:p w14:paraId="62BA398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4.187</w:t>
            </w:r>
          </w:p>
        </w:tc>
        <w:tc>
          <w:tcPr>
            <w:tcW w:w="824" w:type="dxa"/>
            <w:tcBorders>
              <w:top w:val="nil"/>
              <w:left w:val="nil"/>
              <w:bottom w:val="single" w:sz="4" w:space="0" w:color="auto"/>
              <w:right w:val="single" w:sz="4" w:space="0" w:color="auto"/>
            </w:tcBorders>
            <w:shd w:val="clear" w:color="000000" w:fill="FFFFFF"/>
            <w:noWrap/>
            <w:vAlign w:val="bottom"/>
            <w:hideMark/>
          </w:tcPr>
          <w:p w14:paraId="1D3EA79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79</w:t>
            </w:r>
          </w:p>
        </w:tc>
        <w:tc>
          <w:tcPr>
            <w:tcW w:w="824" w:type="dxa"/>
            <w:tcBorders>
              <w:top w:val="nil"/>
              <w:left w:val="nil"/>
              <w:bottom w:val="single" w:sz="4" w:space="0" w:color="auto"/>
              <w:right w:val="single" w:sz="4" w:space="0" w:color="auto"/>
            </w:tcBorders>
            <w:shd w:val="clear" w:color="000000" w:fill="FFFFFF"/>
            <w:noWrap/>
            <w:vAlign w:val="bottom"/>
            <w:hideMark/>
          </w:tcPr>
          <w:p w14:paraId="07B0561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60.52</w:t>
            </w:r>
          </w:p>
        </w:tc>
        <w:tc>
          <w:tcPr>
            <w:tcW w:w="785" w:type="dxa"/>
            <w:tcBorders>
              <w:top w:val="nil"/>
              <w:left w:val="nil"/>
              <w:bottom w:val="single" w:sz="4" w:space="0" w:color="auto"/>
              <w:right w:val="single" w:sz="4" w:space="0" w:color="auto"/>
            </w:tcBorders>
            <w:shd w:val="clear" w:color="000000" w:fill="FFFFFF"/>
            <w:noWrap/>
            <w:vAlign w:val="bottom"/>
            <w:hideMark/>
          </w:tcPr>
          <w:p w14:paraId="12E3DBC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3.48</w:t>
            </w:r>
          </w:p>
        </w:tc>
        <w:tc>
          <w:tcPr>
            <w:tcW w:w="824" w:type="dxa"/>
            <w:tcBorders>
              <w:top w:val="nil"/>
              <w:left w:val="nil"/>
              <w:bottom w:val="single" w:sz="4" w:space="0" w:color="auto"/>
              <w:right w:val="single" w:sz="4" w:space="0" w:color="auto"/>
            </w:tcBorders>
            <w:shd w:val="clear" w:color="000000" w:fill="FFFFFF"/>
            <w:noWrap/>
            <w:vAlign w:val="bottom"/>
            <w:hideMark/>
          </w:tcPr>
          <w:p w14:paraId="4A73C50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64</w:t>
            </w:r>
          </w:p>
        </w:tc>
        <w:tc>
          <w:tcPr>
            <w:tcW w:w="960" w:type="dxa"/>
            <w:tcBorders>
              <w:top w:val="nil"/>
              <w:left w:val="nil"/>
              <w:bottom w:val="single" w:sz="4" w:space="0" w:color="auto"/>
              <w:right w:val="single" w:sz="4" w:space="0" w:color="auto"/>
            </w:tcBorders>
            <w:shd w:val="clear" w:color="000000" w:fill="FFFFFF"/>
            <w:noWrap/>
            <w:vAlign w:val="bottom"/>
            <w:hideMark/>
          </w:tcPr>
          <w:p w14:paraId="56596B1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79</w:t>
            </w:r>
          </w:p>
        </w:tc>
        <w:tc>
          <w:tcPr>
            <w:tcW w:w="960" w:type="dxa"/>
            <w:tcBorders>
              <w:top w:val="nil"/>
              <w:left w:val="nil"/>
              <w:bottom w:val="single" w:sz="4" w:space="0" w:color="auto"/>
              <w:right w:val="single" w:sz="4" w:space="0" w:color="auto"/>
            </w:tcBorders>
            <w:shd w:val="clear" w:color="000000" w:fill="FFFFFF"/>
            <w:noWrap/>
            <w:vAlign w:val="bottom"/>
            <w:hideMark/>
          </w:tcPr>
          <w:p w14:paraId="3F6D2B6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64</w:t>
            </w:r>
          </w:p>
        </w:tc>
        <w:tc>
          <w:tcPr>
            <w:tcW w:w="830" w:type="dxa"/>
            <w:tcBorders>
              <w:top w:val="nil"/>
              <w:left w:val="nil"/>
              <w:bottom w:val="single" w:sz="4" w:space="0" w:color="auto"/>
              <w:right w:val="single" w:sz="4" w:space="0" w:color="auto"/>
            </w:tcBorders>
            <w:shd w:val="clear" w:color="000000" w:fill="FFFFFF"/>
            <w:noWrap/>
            <w:vAlign w:val="bottom"/>
            <w:hideMark/>
          </w:tcPr>
          <w:p w14:paraId="5A26685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0E7E3A6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1B938F5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6EE8AC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68E3B1F8" w14:textId="77777777" w:rsidTr="007F0B90">
        <w:trPr>
          <w:trHeight w:val="5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42ED50D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113</w:t>
            </w:r>
          </w:p>
        </w:tc>
        <w:tc>
          <w:tcPr>
            <w:tcW w:w="2305" w:type="dxa"/>
            <w:tcBorders>
              <w:top w:val="nil"/>
              <w:left w:val="nil"/>
              <w:bottom w:val="single" w:sz="4" w:space="0" w:color="auto"/>
              <w:right w:val="nil"/>
            </w:tcBorders>
            <w:shd w:val="clear" w:color="000000" w:fill="FFFFFF"/>
            <w:noWrap/>
            <w:vAlign w:val="bottom"/>
            <w:hideMark/>
          </w:tcPr>
          <w:p w14:paraId="25420F0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SA ”Corlînteanca”</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2478D1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3DFC3D0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10BE7D6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76DCB66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0C4F325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554A024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13452D4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FE63F4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1F165BC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37CB20E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06BB232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5441519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4A947DCE" w14:textId="77777777" w:rsidTr="007F0B90">
        <w:trPr>
          <w:trHeight w:val="12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022F661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114</w:t>
            </w:r>
          </w:p>
        </w:tc>
        <w:tc>
          <w:tcPr>
            <w:tcW w:w="2305" w:type="dxa"/>
            <w:tcBorders>
              <w:top w:val="nil"/>
              <w:left w:val="nil"/>
              <w:bottom w:val="single" w:sz="4" w:space="0" w:color="auto"/>
              <w:right w:val="nil"/>
            </w:tcBorders>
            <w:shd w:val="clear" w:color="000000" w:fill="FFFFFF"/>
            <w:noWrap/>
            <w:vAlign w:val="bottom"/>
            <w:hideMark/>
          </w:tcPr>
          <w:p w14:paraId="6F6B4E0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SA ”Niutams Ceramica”</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29D30B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7.4</w:t>
            </w:r>
          </w:p>
        </w:tc>
        <w:tc>
          <w:tcPr>
            <w:tcW w:w="784" w:type="dxa"/>
            <w:tcBorders>
              <w:top w:val="nil"/>
              <w:left w:val="nil"/>
              <w:bottom w:val="single" w:sz="4" w:space="0" w:color="auto"/>
              <w:right w:val="single" w:sz="4" w:space="0" w:color="auto"/>
            </w:tcBorders>
            <w:shd w:val="clear" w:color="000000" w:fill="FFFFFF"/>
            <w:noWrap/>
            <w:vAlign w:val="bottom"/>
            <w:hideMark/>
          </w:tcPr>
          <w:p w14:paraId="6361F87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4085412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7.4</w:t>
            </w:r>
          </w:p>
        </w:tc>
        <w:tc>
          <w:tcPr>
            <w:tcW w:w="824" w:type="dxa"/>
            <w:tcBorders>
              <w:top w:val="nil"/>
              <w:left w:val="nil"/>
              <w:bottom w:val="single" w:sz="4" w:space="0" w:color="auto"/>
              <w:right w:val="single" w:sz="4" w:space="0" w:color="auto"/>
            </w:tcBorders>
            <w:shd w:val="clear" w:color="000000" w:fill="FFFFFF"/>
            <w:noWrap/>
            <w:vAlign w:val="bottom"/>
            <w:hideMark/>
          </w:tcPr>
          <w:p w14:paraId="53222D5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1.7</w:t>
            </w:r>
          </w:p>
        </w:tc>
        <w:tc>
          <w:tcPr>
            <w:tcW w:w="785" w:type="dxa"/>
            <w:tcBorders>
              <w:top w:val="nil"/>
              <w:left w:val="nil"/>
              <w:bottom w:val="single" w:sz="4" w:space="0" w:color="auto"/>
              <w:right w:val="single" w:sz="4" w:space="0" w:color="auto"/>
            </w:tcBorders>
            <w:shd w:val="clear" w:color="000000" w:fill="FFFFFF"/>
            <w:noWrap/>
            <w:vAlign w:val="bottom"/>
            <w:hideMark/>
          </w:tcPr>
          <w:p w14:paraId="613171B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40E3510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1.7</w:t>
            </w:r>
          </w:p>
        </w:tc>
        <w:tc>
          <w:tcPr>
            <w:tcW w:w="960" w:type="dxa"/>
            <w:tcBorders>
              <w:top w:val="nil"/>
              <w:left w:val="nil"/>
              <w:bottom w:val="single" w:sz="4" w:space="0" w:color="auto"/>
              <w:right w:val="single" w:sz="4" w:space="0" w:color="auto"/>
            </w:tcBorders>
            <w:shd w:val="clear" w:color="000000" w:fill="FFFFFF"/>
            <w:noWrap/>
            <w:vAlign w:val="bottom"/>
            <w:hideMark/>
          </w:tcPr>
          <w:p w14:paraId="6BA8E03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48AFB52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1.7</w:t>
            </w:r>
          </w:p>
        </w:tc>
        <w:tc>
          <w:tcPr>
            <w:tcW w:w="830" w:type="dxa"/>
            <w:tcBorders>
              <w:top w:val="nil"/>
              <w:left w:val="nil"/>
              <w:bottom w:val="single" w:sz="4" w:space="0" w:color="auto"/>
              <w:right w:val="single" w:sz="4" w:space="0" w:color="auto"/>
            </w:tcBorders>
            <w:shd w:val="clear" w:color="000000" w:fill="FFFFFF"/>
            <w:noWrap/>
            <w:vAlign w:val="bottom"/>
            <w:hideMark/>
          </w:tcPr>
          <w:p w14:paraId="17C5016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-7.4</w:t>
            </w:r>
          </w:p>
        </w:tc>
        <w:tc>
          <w:tcPr>
            <w:tcW w:w="830" w:type="dxa"/>
            <w:tcBorders>
              <w:top w:val="nil"/>
              <w:left w:val="nil"/>
              <w:bottom w:val="single" w:sz="4" w:space="0" w:color="auto"/>
              <w:right w:val="single" w:sz="4" w:space="0" w:color="auto"/>
            </w:tcBorders>
            <w:shd w:val="clear" w:color="000000" w:fill="FFFFFF"/>
            <w:noWrap/>
            <w:vAlign w:val="bottom"/>
            <w:hideMark/>
          </w:tcPr>
          <w:p w14:paraId="7BD4297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1547413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699D175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34DE1E92" w14:textId="77777777" w:rsidTr="007F0B90">
        <w:trPr>
          <w:trHeight w:val="98"/>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DAB199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115</w:t>
            </w:r>
          </w:p>
        </w:tc>
        <w:tc>
          <w:tcPr>
            <w:tcW w:w="2305" w:type="dxa"/>
            <w:tcBorders>
              <w:top w:val="nil"/>
              <w:left w:val="nil"/>
              <w:bottom w:val="single" w:sz="4" w:space="0" w:color="auto"/>
              <w:right w:val="nil"/>
            </w:tcBorders>
            <w:shd w:val="clear" w:color="000000" w:fill="FFFFFF"/>
            <w:noWrap/>
            <w:vAlign w:val="bottom"/>
            <w:hideMark/>
          </w:tcPr>
          <w:p w14:paraId="6801497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”Rocaprund”</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46D0A8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56.6</w:t>
            </w:r>
          </w:p>
        </w:tc>
        <w:tc>
          <w:tcPr>
            <w:tcW w:w="784" w:type="dxa"/>
            <w:tcBorders>
              <w:top w:val="nil"/>
              <w:left w:val="nil"/>
              <w:bottom w:val="single" w:sz="4" w:space="0" w:color="auto"/>
              <w:right w:val="single" w:sz="4" w:space="0" w:color="auto"/>
            </w:tcBorders>
            <w:shd w:val="clear" w:color="000000" w:fill="FFFFFF"/>
            <w:noWrap/>
            <w:vAlign w:val="bottom"/>
            <w:hideMark/>
          </w:tcPr>
          <w:p w14:paraId="3639361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4BDC8C1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56.6</w:t>
            </w:r>
          </w:p>
        </w:tc>
        <w:tc>
          <w:tcPr>
            <w:tcW w:w="824" w:type="dxa"/>
            <w:tcBorders>
              <w:top w:val="nil"/>
              <w:left w:val="nil"/>
              <w:bottom w:val="single" w:sz="4" w:space="0" w:color="auto"/>
              <w:right w:val="single" w:sz="4" w:space="0" w:color="auto"/>
            </w:tcBorders>
            <w:shd w:val="clear" w:color="000000" w:fill="FFFFFF"/>
            <w:noWrap/>
            <w:vAlign w:val="bottom"/>
            <w:hideMark/>
          </w:tcPr>
          <w:p w14:paraId="66F6F44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61</w:t>
            </w:r>
          </w:p>
        </w:tc>
        <w:tc>
          <w:tcPr>
            <w:tcW w:w="785" w:type="dxa"/>
            <w:tcBorders>
              <w:top w:val="nil"/>
              <w:left w:val="nil"/>
              <w:bottom w:val="single" w:sz="4" w:space="0" w:color="auto"/>
              <w:right w:val="single" w:sz="4" w:space="0" w:color="auto"/>
            </w:tcBorders>
            <w:shd w:val="clear" w:color="000000" w:fill="FFFFFF"/>
            <w:noWrap/>
            <w:vAlign w:val="bottom"/>
            <w:hideMark/>
          </w:tcPr>
          <w:p w14:paraId="2B05D17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61</w:t>
            </w:r>
          </w:p>
        </w:tc>
        <w:tc>
          <w:tcPr>
            <w:tcW w:w="824" w:type="dxa"/>
            <w:tcBorders>
              <w:top w:val="nil"/>
              <w:left w:val="nil"/>
              <w:bottom w:val="single" w:sz="4" w:space="0" w:color="auto"/>
              <w:right w:val="single" w:sz="4" w:space="0" w:color="auto"/>
            </w:tcBorders>
            <w:shd w:val="clear" w:color="000000" w:fill="FFFFFF"/>
            <w:noWrap/>
            <w:vAlign w:val="bottom"/>
            <w:hideMark/>
          </w:tcPr>
          <w:p w14:paraId="19415FE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0.3</w:t>
            </w:r>
          </w:p>
        </w:tc>
        <w:tc>
          <w:tcPr>
            <w:tcW w:w="960" w:type="dxa"/>
            <w:tcBorders>
              <w:top w:val="nil"/>
              <w:left w:val="nil"/>
              <w:bottom w:val="single" w:sz="4" w:space="0" w:color="auto"/>
              <w:right w:val="single" w:sz="4" w:space="0" w:color="auto"/>
            </w:tcBorders>
            <w:shd w:val="clear" w:color="000000" w:fill="FFFFFF"/>
            <w:noWrap/>
            <w:vAlign w:val="bottom"/>
            <w:hideMark/>
          </w:tcPr>
          <w:p w14:paraId="7C08F80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56.6</w:t>
            </w:r>
          </w:p>
        </w:tc>
        <w:tc>
          <w:tcPr>
            <w:tcW w:w="960" w:type="dxa"/>
            <w:tcBorders>
              <w:top w:val="nil"/>
              <w:left w:val="nil"/>
              <w:bottom w:val="single" w:sz="4" w:space="0" w:color="auto"/>
              <w:right w:val="single" w:sz="4" w:space="0" w:color="auto"/>
            </w:tcBorders>
            <w:shd w:val="clear" w:color="000000" w:fill="FFFFFF"/>
            <w:noWrap/>
            <w:vAlign w:val="bottom"/>
            <w:hideMark/>
          </w:tcPr>
          <w:p w14:paraId="7F213AC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48.6</w:t>
            </w:r>
          </w:p>
        </w:tc>
        <w:tc>
          <w:tcPr>
            <w:tcW w:w="830" w:type="dxa"/>
            <w:tcBorders>
              <w:top w:val="nil"/>
              <w:left w:val="nil"/>
              <w:bottom w:val="single" w:sz="4" w:space="0" w:color="auto"/>
              <w:right w:val="single" w:sz="4" w:space="0" w:color="auto"/>
            </w:tcBorders>
            <w:shd w:val="clear" w:color="000000" w:fill="FFFFFF"/>
            <w:noWrap/>
            <w:vAlign w:val="bottom"/>
            <w:hideMark/>
          </w:tcPr>
          <w:p w14:paraId="38D9C54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157229E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57BE7F7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22C344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48.3</w:t>
            </w:r>
          </w:p>
        </w:tc>
      </w:tr>
      <w:tr w:rsidR="00FE7844" w:rsidRPr="0075705D" w14:paraId="743906EA" w14:textId="77777777" w:rsidTr="007F0B90">
        <w:trPr>
          <w:trHeight w:val="161"/>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4847A94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116</w:t>
            </w:r>
          </w:p>
        </w:tc>
        <w:tc>
          <w:tcPr>
            <w:tcW w:w="2305" w:type="dxa"/>
            <w:tcBorders>
              <w:top w:val="nil"/>
              <w:left w:val="nil"/>
              <w:bottom w:val="single" w:sz="4" w:space="0" w:color="auto"/>
              <w:right w:val="nil"/>
            </w:tcBorders>
            <w:shd w:val="clear" w:color="000000" w:fill="FFFFFF"/>
            <w:noWrap/>
            <w:vAlign w:val="bottom"/>
            <w:hideMark/>
          </w:tcPr>
          <w:p w14:paraId="00359AE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xml:space="preserve">SA ”Cariera Șaptebani” </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3854E4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137.3</w:t>
            </w:r>
          </w:p>
        </w:tc>
        <w:tc>
          <w:tcPr>
            <w:tcW w:w="784" w:type="dxa"/>
            <w:tcBorders>
              <w:top w:val="nil"/>
              <w:left w:val="nil"/>
              <w:bottom w:val="single" w:sz="4" w:space="0" w:color="auto"/>
              <w:right w:val="single" w:sz="4" w:space="0" w:color="auto"/>
            </w:tcBorders>
            <w:shd w:val="clear" w:color="000000" w:fill="FFFFFF"/>
            <w:noWrap/>
            <w:vAlign w:val="bottom"/>
            <w:hideMark/>
          </w:tcPr>
          <w:p w14:paraId="4C193EB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0.6</w:t>
            </w:r>
          </w:p>
        </w:tc>
        <w:tc>
          <w:tcPr>
            <w:tcW w:w="824" w:type="dxa"/>
            <w:tcBorders>
              <w:top w:val="nil"/>
              <w:left w:val="nil"/>
              <w:bottom w:val="single" w:sz="4" w:space="0" w:color="auto"/>
              <w:right w:val="single" w:sz="4" w:space="0" w:color="auto"/>
            </w:tcBorders>
            <w:shd w:val="clear" w:color="000000" w:fill="FFFFFF"/>
            <w:noWrap/>
            <w:vAlign w:val="bottom"/>
            <w:hideMark/>
          </w:tcPr>
          <w:p w14:paraId="7F87751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137.9</w:t>
            </w:r>
          </w:p>
        </w:tc>
        <w:tc>
          <w:tcPr>
            <w:tcW w:w="824" w:type="dxa"/>
            <w:tcBorders>
              <w:top w:val="nil"/>
              <w:left w:val="nil"/>
              <w:bottom w:val="single" w:sz="4" w:space="0" w:color="auto"/>
              <w:right w:val="single" w:sz="4" w:space="0" w:color="auto"/>
            </w:tcBorders>
            <w:shd w:val="clear" w:color="000000" w:fill="FFFFFF"/>
            <w:noWrap/>
            <w:vAlign w:val="bottom"/>
            <w:hideMark/>
          </w:tcPr>
          <w:p w14:paraId="0AA44E0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5C510AA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2C135CE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7DE0ADE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140.4</w:t>
            </w:r>
          </w:p>
        </w:tc>
        <w:tc>
          <w:tcPr>
            <w:tcW w:w="960" w:type="dxa"/>
            <w:tcBorders>
              <w:top w:val="nil"/>
              <w:left w:val="nil"/>
              <w:bottom w:val="single" w:sz="4" w:space="0" w:color="auto"/>
              <w:right w:val="single" w:sz="4" w:space="0" w:color="auto"/>
            </w:tcBorders>
            <w:shd w:val="clear" w:color="000000" w:fill="FFFFFF"/>
            <w:noWrap/>
            <w:vAlign w:val="bottom"/>
            <w:hideMark/>
          </w:tcPr>
          <w:p w14:paraId="2F7CBE3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137.9</w:t>
            </w:r>
          </w:p>
        </w:tc>
        <w:tc>
          <w:tcPr>
            <w:tcW w:w="830" w:type="dxa"/>
            <w:tcBorders>
              <w:top w:val="nil"/>
              <w:left w:val="nil"/>
              <w:bottom w:val="single" w:sz="4" w:space="0" w:color="auto"/>
              <w:right w:val="single" w:sz="4" w:space="0" w:color="auto"/>
            </w:tcBorders>
            <w:shd w:val="clear" w:color="000000" w:fill="FFFFFF"/>
            <w:noWrap/>
            <w:vAlign w:val="bottom"/>
            <w:hideMark/>
          </w:tcPr>
          <w:p w14:paraId="5F9A973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48A7817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5D1E17A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2.5</w:t>
            </w:r>
          </w:p>
        </w:tc>
        <w:tc>
          <w:tcPr>
            <w:tcW w:w="879" w:type="dxa"/>
            <w:tcBorders>
              <w:top w:val="nil"/>
              <w:left w:val="nil"/>
              <w:bottom w:val="single" w:sz="4" w:space="0" w:color="auto"/>
              <w:right w:val="single" w:sz="4" w:space="0" w:color="auto"/>
            </w:tcBorders>
            <w:shd w:val="clear" w:color="000000" w:fill="FFFFFF"/>
            <w:noWrap/>
            <w:vAlign w:val="bottom"/>
            <w:hideMark/>
          </w:tcPr>
          <w:p w14:paraId="667D692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137.9</w:t>
            </w:r>
          </w:p>
        </w:tc>
      </w:tr>
      <w:tr w:rsidR="00FE7844" w:rsidRPr="0075705D" w14:paraId="3F551253" w14:textId="77777777" w:rsidTr="007F0B90">
        <w:trPr>
          <w:trHeight w:val="13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4ACB2CD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117</w:t>
            </w:r>
          </w:p>
        </w:tc>
        <w:tc>
          <w:tcPr>
            <w:tcW w:w="2305" w:type="dxa"/>
            <w:tcBorders>
              <w:top w:val="nil"/>
              <w:left w:val="nil"/>
              <w:bottom w:val="single" w:sz="4" w:space="0" w:color="auto"/>
              <w:right w:val="nil"/>
            </w:tcBorders>
            <w:shd w:val="clear" w:color="000000" w:fill="FFFFFF"/>
            <w:noWrap/>
            <w:vAlign w:val="bottom"/>
            <w:hideMark/>
          </w:tcPr>
          <w:p w14:paraId="6F848C1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„Vaslarix”</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B0074C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6B8DB9E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721E68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2A959C9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48A514A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00158B8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595A8F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9808C3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038FD1B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3F6DABC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6D64D28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FEC827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2F8536E1" w14:textId="77777777" w:rsidTr="007F0B90">
        <w:trPr>
          <w:trHeight w:val="116"/>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DACDBD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118</w:t>
            </w:r>
          </w:p>
        </w:tc>
        <w:tc>
          <w:tcPr>
            <w:tcW w:w="2305" w:type="dxa"/>
            <w:tcBorders>
              <w:top w:val="nil"/>
              <w:left w:val="nil"/>
              <w:bottom w:val="single" w:sz="4" w:space="0" w:color="auto"/>
              <w:right w:val="nil"/>
            </w:tcBorders>
            <w:shd w:val="clear" w:color="000000" w:fill="FFFFFF"/>
            <w:noWrap/>
            <w:vAlign w:val="bottom"/>
            <w:hideMark/>
          </w:tcPr>
          <w:p w14:paraId="2B7B5B5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„Caritrans Nord”</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66CF3D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0.05</w:t>
            </w:r>
          </w:p>
        </w:tc>
        <w:tc>
          <w:tcPr>
            <w:tcW w:w="784" w:type="dxa"/>
            <w:tcBorders>
              <w:top w:val="nil"/>
              <w:left w:val="nil"/>
              <w:bottom w:val="single" w:sz="4" w:space="0" w:color="auto"/>
              <w:right w:val="single" w:sz="4" w:space="0" w:color="auto"/>
            </w:tcBorders>
            <w:shd w:val="clear" w:color="000000" w:fill="FFFFFF"/>
            <w:noWrap/>
            <w:vAlign w:val="bottom"/>
            <w:hideMark/>
          </w:tcPr>
          <w:p w14:paraId="0CD2B4D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0A70E8D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0.05</w:t>
            </w:r>
          </w:p>
        </w:tc>
        <w:tc>
          <w:tcPr>
            <w:tcW w:w="824" w:type="dxa"/>
            <w:tcBorders>
              <w:top w:val="nil"/>
              <w:left w:val="nil"/>
              <w:bottom w:val="single" w:sz="4" w:space="0" w:color="auto"/>
              <w:right w:val="single" w:sz="4" w:space="0" w:color="auto"/>
            </w:tcBorders>
            <w:shd w:val="clear" w:color="000000" w:fill="FFFFFF"/>
            <w:noWrap/>
            <w:vAlign w:val="bottom"/>
            <w:hideMark/>
          </w:tcPr>
          <w:p w14:paraId="28A0305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246AEC4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4F6E02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7E02A7E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0.05</w:t>
            </w:r>
          </w:p>
        </w:tc>
        <w:tc>
          <w:tcPr>
            <w:tcW w:w="960" w:type="dxa"/>
            <w:tcBorders>
              <w:top w:val="nil"/>
              <w:left w:val="nil"/>
              <w:bottom w:val="single" w:sz="4" w:space="0" w:color="auto"/>
              <w:right w:val="single" w:sz="4" w:space="0" w:color="auto"/>
            </w:tcBorders>
            <w:shd w:val="clear" w:color="000000" w:fill="FFFFFF"/>
            <w:noWrap/>
            <w:vAlign w:val="bottom"/>
            <w:hideMark/>
          </w:tcPr>
          <w:p w14:paraId="46F1859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3A9FD9B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2170EB3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03FDA39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347960D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7885BA3A" w14:textId="77777777" w:rsidTr="007F0B90">
        <w:trPr>
          <w:trHeight w:val="179"/>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4972B9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119</w:t>
            </w:r>
          </w:p>
        </w:tc>
        <w:tc>
          <w:tcPr>
            <w:tcW w:w="2305" w:type="dxa"/>
            <w:tcBorders>
              <w:top w:val="nil"/>
              <w:left w:val="nil"/>
              <w:bottom w:val="single" w:sz="4" w:space="0" w:color="auto"/>
              <w:right w:val="nil"/>
            </w:tcBorders>
            <w:shd w:val="clear" w:color="000000" w:fill="FFFFFF"/>
            <w:noWrap/>
            <w:vAlign w:val="bottom"/>
            <w:hideMark/>
          </w:tcPr>
          <w:p w14:paraId="5670B94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„Covilora-GA”</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D813FD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0.131</w:t>
            </w:r>
          </w:p>
        </w:tc>
        <w:tc>
          <w:tcPr>
            <w:tcW w:w="784" w:type="dxa"/>
            <w:tcBorders>
              <w:top w:val="nil"/>
              <w:left w:val="nil"/>
              <w:bottom w:val="single" w:sz="4" w:space="0" w:color="auto"/>
              <w:right w:val="single" w:sz="4" w:space="0" w:color="auto"/>
            </w:tcBorders>
            <w:shd w:val="clear" w:color="000000" w:fill="FFFFFF"/>
            <w:noWrap/>
            <w:vAlign w:val="bottom"/>
            <w:hideMark/>
          </w:tcPr>
          <w:p w14:paraId="227C2EB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0.069</w:t>
            </w:r>
          </w:p>
        </w:tc>
        <w:tc>
          <w:tcPr>
            <w:tcW w:w="824" w:type="dxa"/>
            <w:tcBorders>
              <w:top w:val="nil"/>
              <w:left w:val="nil"/>
              <w:bottom w:val="single" w:sz="4" w:space="0" w:color="auto"/>
              <w:right w:val="single" w:sz="4" w:space="0" w:color="auto"/>
            </w:tcBorders>
            <w:shd w:val="clear" w:color="000000" w:fill="FFFFFF"/>
            <w:noWrap/>
            <w:vAlign w:val="bottom"/>
            <w:hideMark/>
          </w:tcPr>
          <w:p w14:paraId="111A1BF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0.2</w:t>
            </w:r>
          </w:p>
        </w:tc>
        <w:tc>
          <w:tcPr>
            <w:tcW w:w="824" w:type="dxa"/>
            <w:tcBorders>
              <w:top w:val="nil"/>
              <w:left w:val="nil"/>
              <w:bottom w:val="single" w:sz="4" w:space="0" w:color="auto"/>
              <w:right w:val="single" w:sz="4" w:space="0" w:color="auto"/>
            </w:tcBorders>
            <w:shd w:val="clear" w:color="000000" w:fill="FFFFFF"/>
            <w:noWrap/>
            <w:vAlign w:val="bottom"/>
            <w:hideMark/>
          </w:tcPr>
          <w:p w14:paraId="31AFD6F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0.054</w:t>
            </w:r>
          </w:p>
        </w:tc>
        <w:tc>
          <w:tcPr>
            <w:tcW w:w="785" w:type="dxa"/>
            <w:tcBorders>
              <w:top w:val="nil"/>
              <w:left w:val="nil"/>
              <w:bottom w:val="single" w:sz="4" w:space="0" w:color="auto"/>
              <w:right w:val="single" w:sz="4" w:space="0" w:color="auto"/>
            </w:tcBorders>
            <w:shd w:val="clear" w:color="000000" w:fill="FFFFFF"/>
            <w:noWrap/>
            <w:vAlign w:val="bottom"/>
            <w:hideMark/>
          </w:tcPr>
          <w:p w14:paraId="41D7258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0.029</w:t>
            </w:r>
          </w:p>
        </w:tc>
        <w:tc>
          <w:tcPr>
            <w:tcW w:w="824" w:type="dxa"/>
            <w:tcBorders>
              <w:top w:val="nil"/>
              <w:left w:val="nil"/>
              <w:bottom w:val="single" w:sz="4" w:space="0" w:color="auto"/>
              <w:right w:val="single" w:sz="4" w:space="0" w:color="auto"/>
            </w:tcBorders>
            <w:shd w:val="clear" w:color="000000" w:fill="FFFFFF"/>
            <w:noWrap/>
            <w:vAlign w:val="bottom"/>
            <w:hideMark/>
          </w:tcPr>
          <w:p w14:paraId="75C6F39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0.083</w:t>
            </w:r>
          </w:p>
        </w:tc>
        <w:tc>
          <w:tcPr>
            <w:tcW w:w="960" w:type="dxa"/>
            <w:tcBorders>
              <w:top w:val="nil"/>
              <w:left w:val="nil"/>
              <w:bottom w:val="single" w:sz="4" w:space="0" w:color="auto"/>
              <w:right w:val="single" w:sz="4" w:space="0" w:color="auto"/>
            </w:tcBorders>
            <w:shd w:val="clear" w:color="000000" w:fill="FFFFFF"/>
            <w:noWrap/>
            <w:vAlign w:val="bottom"/>
            <w:hideMark/>
          </w:tcPr>
          <w:p w14:paraId="6C7CFD3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0.2</w:t>
            </w:r>
          </w:p>
        </w:tc>
        <w:tc>
          <w:tcPr>
            <w:tcW w:w="960" w:type="dxa"/>
            <w:tcBorders>
              <w:top w:val="nil"/>
              <w:left w:val="nil"/>
              <w:bottom w:val="single" w:sz="4" w:space="0" w:color="auto"/>
              <w:right w:val="single" w:sz="4" w:space="0" w:color="auto"/>
            </w:tcBorders>
            <w:shd w:val="clear" w:color="000000" w:fill="FFFFFF"/>
            <w:noWrap/>
            <w:vAlign w:val="bottom"/>
            <w:hideMark/>
          </w:tcPr>
          <w:p w14:paraId="120B1AE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0.083</w:t>
            </w:r>
          </w:p>
        </w:tc>
        <w:tc>
          <w:tcPr>
            <w:tcW w:w="830" w:type="dxa"/>
            <w:tcBorders>
              <w:top w:val="nil"/>
              <w:left w:val="nil"/>
              <w:bottom w:val="single" w:sz="4" w:space="0" w:color="auto"/>
              <w:right w:val="single" w:sz="4" w:space="0" w:color="auto"/>
            </w:tcBorders>
            <w:shd w:val="clear" w:color="000000" w:fill="FFFFFF"/>
            <w:noWrap/>
            <w:vAlign w:val="bottom"/>
            <w:hideMark/>
          </w:tcPr>
          <w:p w14:paraId="4F139D0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3E7C0D9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3821C02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1D58CC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611E88B1" w14:textId="77777777" w:rsidTr="007F0B90">
        <w:trPr>
          <w:trHeight w:val="152"/>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D46356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120</w:t>
            </w:r>
          </w:p>
        </w:tc>
        <w:tc>
          <w:tcPr>
            <w:tcW w:w="2305" w:type="dxa"/>
            <w:tcBorders>
              <w:top w:val="nil"/>
              <w:left w:val="nil"/>
              <w:bottom w:val="single" w:sz="4" w:space="0" w:color="auto"/>
              <w:right w:val="nil"/>
            </w:tcBorders>
            <w:shd w:val="clear" w:color="000000" w:fill="FFFFFF"/>
            <w:noWrap/>
            <w:vAlign w:val="bottom"/>
            <w:hideMark/>
          </w:tcPr>
          <w:p w14:paraId="497BF51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SA ”Maconrut”</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376DF3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270.2</w:t>
            </w:r>
          </w:p>
        </w:tc>
        <w:tc>
          <w:tcPr>
            <w:tcW w:w="784" w:type="dxa"/>
            <w:tcBorders>
              <w:top w:val="nil"/>
              <w:left w:val="nil"/>
              <w:bottom w:val="single" w:sz="4" w:space="0" w:color="auto"/>
              <w:right w:val="single" w:sz="4" w:space="0" w:color="auto"/>
            </w:tcBorders>
            <w:shd w:val="clear" w:color="000000" w:fill="FFFFFF"/>
            <w:noWrap/>
            <w:vAlign w:val="bottom"/>
            <w:hideMark/>
          </w:tcPr>
          <w:p w14:paraId="725EACC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3517400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270.2</w:t>
            </w:r>
          </w:p>
        </w:tc>
        <w:tc>
          <w:tcPr>
            <w:tcW w:w="824" w:type="dxa"/>
            <w:tcBorders>
              <w:top w:val="nil"/>
              <w:left w:val="nil"/>
              <w:bottom w:val="single" w:sz="4" w:space="0" w:color="auto"/>
              <w:right w:val="single" w:sz="4" w:space="0" w:color="auto"/>
            </w:tcBorders>
            <w:shd w:val="clear" w:color="000000" w:fill="FFFFFF"/>
            <w:noWrap/>
            <w:vAlign w:val="bottom"/>
            <w:hideMark/>
          </w:tcPr>
          <w:p w14:paraId="580068E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244.1</w:t>
            </w:r>
          </w:p>
        </w:tc>
        <w:tc>
          <w:tcPr>
            <w:tcW w:w="785" w:type="dxa"/>
            <w:tcBorders>
              <w:top w:val="nil"/>
              <w:left w:val="nil"/>
              <w:bottom w:val="single" w:sz="4" w:space="0" w:color="auto"/>
              <w:right w:val="single" w:sz="4" w:space="0" w:color="auto"/>
            </w:tcBorders>
            <w:shd w:val="clear" w:color="000000" w:fill="FFFFFF"/>
            <w:noWrap/>
            <w:vAlign w:val="bottom"/>
            <w:hideMark/>
          </w:tcPr>
          <w:p w14:paraId="22C5DC6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w:t>
            </w:r>
          </w:p>
        </w:tc>
        <w:tc>
          <w:tcPr>
            <w:tcW w:w="824" w:type="dxa"/>
            <w:tcBorders>
              <w:top w:val="nil"/>
              <w:left w:val="nil"/>
              <w:bottom w:val="single" w:sz="4" w:space="0" w:color="auto"/>
              <w:right w:val="single" w:sz="4" w:space="0" w:color="auto"/>
            </w:tcBorders>
            <w:shd w:val="clear" w:color="000000" w:fill="FFFFFF"/>
            <w:noWrap/>
            <w:vAlign w:val="bottom"/>
            <w:hideMark/>
          </w:tcPr>
          <w:p w14:paraId="1BA658B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245.3</w:t>
            </w:r>
          </w:p>
        </w:tc>
        <w:tc>
          <w:tcPr>
            <w:tcW w:w="960" w:type="dxa"/>
            <w:tcBorders>
              <w:top w:val="nil"/>
              <w:left w:val="nil"/>
              <w:bottom w:val="single" w:sz="4" w:space="0" w:color="auto"/>
              <w:right w:val="single" w:sz="4" w:space="0" w:color="auto"/>
            </w:tcBorders>
            <w:shd w:val="clear" w:color="000000" w:fill="FFFFFF"/>
            <w:noWrap/>
            <w:vAlign w:val="bottom"/>
            <w:hideMark/>
          </w:tcPr>
          <w:p w14:paraId="57A6BF9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270.1</w:t>
            </w:r>
          </w:p>
        </w:tc>
        <w:tc>
          <w:tcPr>
            <w:tcW w:w="960" w:type="dxa"/>
            <w:tcBorders>
              <w:top w:val="nil"/>
              <w:left w:val="nil"/>
              <w:bottom w:val="single" w:sz="4" w:space="0" w:color="auto"/>
              <w:right w:val="single" w:sz="4" w:space="0" w:color="auto"/>
            </w:tcBorders>
            <w:shd w:val="clear" w:color="000000" w:fill="FFFFFF"/>
            <w:noWrap/>
            <w:vAlign w:val="bottom"/>
            <w:hideMark/>
          </w:tcPr>
          <w:p w14:paraId="3310226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245.3</w:t>
            </w:r>
          </w:p>
        </w:tc>
        <w:tc>
          <w:tcPr>
            <w:tcW w:w="830" w:type="dxa"/>
            <w:tcBorders>
              <w:top w:val="nil"/>
              <w:left w:val="nil"/>
              <w:bottom w:val="single" w:sz="4" w:space="0" w:color="auto"/>
              <w:right w:val="single" w:sz="4" w:space="0" w:color="auto"/>
            </w:tcBorders>
            <w:shd w:val="clear" w:color="000000" w:fill="FFFFFF"/>
            <w:noWrap/>
            <w:vAlign w:val="bottom"/>
            <w:hideMark/>
          </w:tcPr>
          <w:p w14:paraId="0D038AA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-0.1</w:t>
            </w:r>
          </w:p>
        </w:tc>
        <w:tc>
          <w:tcPr>
            <w:tcW w:w="830" w:type="dxa"/>
            <w:tcBorders>
              <w:top w:val="nil"/>
              <w:left w:val="nil"/>
              <w:bottom w:val="single" w:sz="4" w:space="0" w:color="auto"/>
              <w:right w:val="single" w:sz="4" w:space="0" w:color="auto"/>
            </w:tcBorders>
            <w:shd w:val="clear" w:color="000000" w:fill="FFFFFF"/>
            <w:noWrap/>
            <w:vAlign w:val="bottom"/>
            <w:hideMark/>
          </w:tcPr>
          <w:p w14:paraId="5BEAF0F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5F2B652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ED4B48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5A2E1EB4"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6B6ECC7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121</w:t>
            </w:r>
          </w:p>
        </w:tc>
        <w:tc>
          <w:tcPr>
            <w:tcW w:w="2305" w:type="dxa"/>
            <w:tcBorders>
              <w:top w:val="nil"/>
              <w:left w:val="nil"/>
              <w:bottom w:val="single" w:sz="4" w:space="0" w:color="auto"/>
              <w:right w:val="nil"/>
            </w:tcBorders>
            <w:shd w:val="clear" w:color="000000" w:fill="FFFFFF"/>
            <w:noWrap/>
            <w:vAlign w:val="bottom"/>
            <w:hideMark/>
          </w:tcPr>
          <w:p w14:paraId="14A7974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„Cariera Nord”</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C6242C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27.28</w:t>
            </w:r>
          </w:p>
        </w:tc>
        <w:tc>
          <w:tcPr>
            <w:tcW w:w="784" w:type="dxa"/>
            <w:tcBorders>
              <w:top w:val="nil"/>
              <w:left w:val="nil"/>
              <w:bottom w:val="single" w:sz="4" w:space="0" w:color="auto"/>
              <w:right w:val="single" w:sz="4" w:space="0" w:color="auto"/>
            </w:tcBorders>
            <w:shd w:val="clear" w:color="000000" w:fill="FFFFFF"/>
            <w:noWrap/>
            <w:vAlign w:val="bottom"/>
            <w:hideMark/>
          </w:tcPr>
          <w:p w14:paraId="60A9701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5F3CFBA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27.28</w:t>
            </w:r>
          </w:p>
        </w:tc>
        <w:tc>
          <w:tcPr>
            <w:tcW w:w="824" w:type="dxa"/>
            <w:tcBorders>
              <w:top w:val="nil"/>
              <w:left w:val="nil"/>
              <w:bottom w:val="single" w:sz="4" w:space="0" w:color="auto"/>
              <w:right w:val="single" w:sz="4" w:space="0" w:color="auto"/>
            </w:tcBorders>
            <w:shd w:val="clear" w:color="000000" w:fill="FFFFFF"/>
            <w:noWrap/>
            <w:vAlign w:val="bottom"/>
            <w:hideMark/>
          </w:tcPr>
          <w:p w14:paraId="418E96A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14.6</w:t>
            </w:r>
          </w:p>
        </w:tc>
        <w:tc>
          <w:tcPr>
            <w:tcW w:w="785" w:type="dxa"/>
            <w:tcBorders>
              <w:top w:val="nil"/>
              <w:left w:val="nil"/>
              <w:bottom w:val="single" w:sz="4" w:space="0" w:color="auto"/>
              <w:right w:val="single" w:sz="4" w:space="0" w:color="auto"/>
            </w:tcBorders>
            <w:shd w:val="clear" w:color="000000" w:fill="FFFFFF"/>
            <w:noWrap/>
            <w:vAlign w:val="bottom"/>
            <w:hideMark/>
          </w:tcPr>
          <w:p w14:paraId="1636308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0.07</w:t>
            </w:r>
          </w:p>
        </w:tc>
        <w:tc>
          <w:tcPr>
            <w:tcW w:w="824" w:type="dxa"/>
            <w:tcBorders>
              <w:top w:val="nil"/>
              <w:left w:val="nil"/>
              <w:bottom w:val="single" w:sz="4" w:space="0" w:color="auto"/>
              <w:right w:val="single" w:sz="4" w:space="0" w:color="auto"/>
            </w:tcBorders>
            <w:shd w:val="clear" w:color="000000" w:fill="FFFFFF"/>
            <w:noWrap/>
            <w:vAlign w:val="bottom"/>
            <w:hideMark/>
          </w:tcPr>
          <w:p w14:paraId="37EF824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14.67</w:t>
            </w:r>
          </w:p>
        </w:tc>
        <w:tc>
          <w:tcPr>
            <w:tcW w:w="960" w:type="dxa"/>
            <w:tcBorders>
              <w:top w:val="nil"/>
              <w:left w:val="nil"/>
              <w:bottom w:val="single" w:sz="4" w:space="0" w:color="auto"/>
              <w:right w:val="single" w:sz="4" w:space="0" w:color="auto"/>
            </w:tcBorders>
            <w:shd w:val="clear" w:color="000000" w:fill="FFFFFF"/>
            <w:noWrap/>
            <w:vAlign w:val="bottom"/>
            <w:hideMark/>
          </w:tcPr>
          <w:p w14:paraId="7A66C21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85.1</w:t>
            </w:r>
          </w:p>
        </w:tc>
        <w:tc>
          <w:tcPr>
            <w:tcW w:w="960" w:type="dxa"/>
            <w:tcBorders>
              <w:top w:val="nil"/>
              <w:left w:val="nil"/>
              <w:bottom w:val="single" w:sz="4" w:space="0" w:color="auto"/>
              <w:right w:val="single" w:sz="4" w:space="0" w:color="auto"/>
            </w:tcBorders>
            <w:shd w:val="clear" w:color="000000" w:fill="FFFFFF"/>
            <w:noWrap/>
            <w:vAlign w:val="bottom"/>
            <w:hideMark/>
          </w:tcPr>
          <w:p w14:paraId="533047A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14.5</w:t>
            </w:r>
          </w:p>
        </w:tc>
        <w:tc>
          <w:tcPr>
            <w:tcW w:w="830" w:type="dxa"/>
            <w:tcBorders>
              <w:top w:val="nil"/>
              <w:left w:val="nil"/>
              <w:bottom w:val="single" w:sz="4" w:space="0" w:color="auto"/>
              <w:right w:val="single" w:sz="4" w:space="0" w:color="auto"/>
            </w:tcBorders>
            <w:shd w:val="clear" w:color="000000" w:fill="FFFFFF"/>
            <w:noWrap/>
            <w:vAlign w:val="bottom"/>
            <w:hideMark/>
          </w:tcPr>
          <w:p w14:paraId="7E39386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7436328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-0.17</w:t>
            </w:r>
          </w:p>
        </w:tc>
        <w:tc>
          <w:tcPr>
            <w:tcW w:w="879" w:type="dxa"/>
            <w:tcBorders>
              <w:top w:val="nil"/>
              <w:left w:val="nil"/>
              <w:bottom w:val="single" w:sz="4" w:space="0" w:color="auto"/>
              <w:right w:val="single" w:sz="4" w:space="0" w:color="auto"/>
            </w:tcBorders>
            <w:shd w:val="clear" w:color="000000" w:fill="FFFFFF"/>
            <w:noWrap/>
            <w:vAlign w:val="bottom"/>
            <w:hideMark/>
          </w:tcPr>
          <w:p w14:paraId="5E3DD80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57.82</w:t>
            </w:r>
          </w:p>
        </w:tc>
        <w:tc>
          <w:tcPr>
            <w:tcW w:w="879" w:type="dxa"/>
            <w:tcBorders>
              <w:top w:val="nil"/>
              <w:left w:val="nil"/>
              <w:bottom w:val="single" w:sz="4" w:space="0" w:color="auto"/>
              <w:right w:val="single" w:sz="4" w:space="0" w:color="auto"/>
            </w:tcBorders>
            <w:shd w:val="clear" w:color="000000" w:fill="FFFFFF"/>
            <w:noWrap/>
            <w:vAlign w:val="bottom"/>
            <w:hideMark/>
          </w:tcPr>
          <w:p w14:paraId="0595AD8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2AE1D4B0"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65CCE5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122</w:t>
            </w:r>
          </w:p>
        </w:tc>
        <w:tc>
          <w:tcPr>
            <w:tcW w:w="2305" w:type="dxa"/>
            <w:tcBorders>
              <w:top w:val="nil"/>
              <w:left w:val="nil"/>
              <w:bottom w:val="single" w:sz="4" w:space="0" w:color="auto"/>
              <w:right w:val="nil"/>
            </w:tcBorders>
            <w:shd w:val="clear" w:color="000000" w:fill="FFFFFF"/>
            <w:noWrap/>
            <w:vAlign w:val="bottom"/>
            <w:hideMark/>
          </w:tcPr>
          <w:p w14:paraId="216579A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„Iulautocomplex”</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CF8305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14.9</w:t>
            </w:r>
          </w:p>
        </w:tc>
        <w:tc>
          <w:tcPr>
            <w:tcW w:w="784" w:type="dxa"/>
            <w:tcBorders>
              <w:top w:val="nil"/>
              <w:left w:val="nil"/>
              <w:bottom w:val="single" w:sz="4" w:space="0" w:color="auto"/>
              <w:right w:val="single" w:sz="4" w:space="0" w:color="auto"/>
            </w:tcBorders>
            <w:shd w:val="clear" w:color="000000" w:fill="FFFFFF"/>
            <w:noWrap/>
            <w:vAlign w:val="bottom"/>
            <w:hideMark/>
          </w:tcPr>
          <w:p w14:paraId="68644AE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1.5</w:t>
            </w:r>
          </w:p>
        </w:tc>
        <w:tc>
          <w:tcPr>
            <w:tcW w:w="824" w:type="dxa"/>
            <w:tcBorders>
              <w:top w:val="nil"/>
              <w:left w:val="nil"/>
              <w:bottom w:val="single" w:sz="4" w:space="0" w:color="auto"/>
              <w:right w:val="single" w:sz="4" w:space="0" w:color="auto"/>
            </w:tcBorders>
            <w:shd w:val="clear" w:color="000000" w:fill="FFFFFF"/>
            <w:noWrap/>
            <w:vAlign w:val="bottom"/>
            <w:hideMark/>
          </w:tcPr>
          <w:p w14:paraId="6A9B82E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16.4</w:t>
            </w:r>
          </w:p>
        </w:tc>
        <w:tc>
          <w:tcPr>
            <w:tcW w:w="824" w:type="dxa"/>
            <w:tcBorders>
              <w:top w:val="nil"/>
              <w:left w:val="nil"/>
              <w:bottom w:val="single" w:sz="4" w:space="0" w:color="auto"/>
              <w:right w:val="single" w:sz="4" w:space="0" w:color="auto"/>
            </w:tcBorders>
            <w:shd w:val="clear" w:color="000000" w:fill="FFFFFF"/>
            <w:noWrap/>
            <w:vAlign w:val="bottom"/>
            <w:hideMark/>
          </w:tcPr>
          <w:p w14:paraId="6AFA783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785" w:type="dxa"/>
            <w:tcBorders>
              <w:top w:val="nil"/>
              <w:left w:val="nil"/>
              <w:bottom w:val="single" w:sz="4" w:space="0" w:color="auto"/>
              <w:right w:val="single" w:sz="4" w:space="0" w:color="auto"/>
            </w:tcBorders>
            <w:shd w:val="clear" w:color="000000" w:fill="FFFFFF"/>
            <w:noWrap/>
            <w:vAlign w:val="bottom"/>
            <w:hideMark/>
          </w:tcPr>
          <w:p w14:paraId="25E3BA9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2C7910A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3B800D6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16.4</w:t>
            </w:r>
          </w:p>
        </w:tc>
        <w:tc>
          <w:tcPr>
            <w:tcW w:w="960" w:type="dxa"/>
            <w:tcBorders>
              <w:top w:val="nil"/>
              <w:left w:val="nil"/>
              <w:bottom w:val="single" w:sz="4" w:space="0" w:color="auto"/>
              <w:right w:val="single" w:sz="4" w:space="0" w:color="auto"/>
            </w:tcBorders>
            <w:shd w:val="clear" w:color="000000" w:fill="FFFFFF"/>
            <w:noWrap/>
            <w:vAlign w:val="bottom"/>
            <w:hideMark/>
          </w:tcPr>
          <w:p w14:paraId="3A8E767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2.1</w:t>
            </w:r>
          </w:p>
        </w:tc>
        <w:tc>
          <w:tcPr>
            <w:tcW w:w="830" w:type="dxa"/>
            <w:tcBorders>
              <w:top w:val="nil"/>
              <w:left w:val="nil"/>
              <w:bottom w:val="single" w:sz="4" w:space="0" w:color="auto"/>
              <w:right w:val="single" w:sz="4" w:space="0" w:color="auto"/>
            </w:tcBorders>
            <w:shd w:val="clear" w:color="000000" w:fill="FFFFFF"/>
            <w:noWrap/>
            <w:vAlign w:val="bottom"/>
            <w:hideMark/>
          </w:tcPr>
          <w:p w14:paraId="0662A0F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10C634B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EE13C8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1DBDE0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2.1</w:t>
            </w:r>
          </w:p>
        </w:tc>
      </w:tr>
      <w:tr w:rsidR="00FE7844" w:rsidRPr="0075705D" w14:paraId="20BD651B" w14:textId="77777777" w:rsidTr="007F0B90">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4A9407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123</w:t>
            </w:r>
          </w:p>
        </w:tc>
        <w:tc>
          <w:tcPr>
            <w:tcW w:w="2305" w:type="dxa"/>
            <w:tcBorders>
              <w:top w:val="nil"/>
              <w:left w:val="nil"/>
              <w:bottom w:val="single" w:sz="4" w:space="0" w:color="auto"/>
              <w:right w:val="nil"/>
            </w:tcBorders>
            <w:shd w:val="clear" w:color="000000" w:fill="FFFFFF"/>
            <w:noWrap/>
            <w:vAlign w:val="bottom"/>
            <w:hideMark/>
          </w:tcPr>
          <w:p w14:paraId="5C1B484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„Nisip -SI”</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DB1DD3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40.27</w:t>
            </w:r>
          </w:p>
        </w:tc>
        <w:tc>
          <w:tcPr>
            <w:tcW w:w="784" w:type="dxa"/>
            <w:tcBorders>
              <w:top w:val="nil"/>
              <w:left w:val="nil"/>
              <w:bottom w:val="single" w:sz="4" w:space="0" w:color="auto"/>
              <w:right w:val="single" w:sz="4" w:space="0" w:color="auto"/>
            </w:tcBorders>
            <w:shd w:val="clear" w:color="000000" w:fill="FFFFFF"/>
            <w:noWrap/>
            <w:vAlign w:val="bottom"/>
            <w:hideMark/>
          </w:tcPr>
          <w:p w14:paraId="4B7F2FC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0.84</w:t>
            </w:r>
          </w:p>
        </w:tc>
        <w:tc>
          <w:tcPr>
            <w:tcW w:w="824" w:type="dxa"/>
            <w:tcBorders>
              <w:top w:val="nil"/>
              <w:left w:val="nil"/>
              <w:bottom w:val="single" w:sz="4" w:space="0" w:color="auto"/>
              <w:right w:val="single" w:sz="4" w:space="0" w:color="auto"/>
            </w:tcBorders>
            <w:shd w:val="clear" w:color="000000" w:fill="FFFFFF"/>
            <w:noWrap/>
            <w:vAlign w:val="bottom"/>
            <w:hideMark/>
          </w:tcPr>
          <w:p w14:paraId="6959187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41.11</w:t>
            </w:r>
          </w:p>
        </w:tc>
        <w:tc>
          <w:tcPr>
            <w:tcW w:w="824" w:type="dxa"/>
            <w:tcBorders>
              <w:top w:val="nil"/>
              <w:left w:val="nil"/>
              <w:bottom w:val="single" w:sz="4" w:space="0" w:color="auto"/>
              <w:right w:val="single" w:sz="4" w:space="0" w:color="auto"/>
            </w:tcBorders>
            <w:shd w:val="clear" w:color="000000" w:fill="FFFFFF"/>
            <w:noWrap/>
            <w:vAlign w:val="bottom"/>
            <w:hideMark/>
          </w:tcPr>
          <w:p w14:paraId="1A0BB2D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23.51</w:t>
            </w:r>
          </w:p>
        </w:tc>
        <w:tc>
          <w:tcPr>
            <w:tcW w:w="785" w:type="dxa"/>
            <w:tcBorders>
              <w:top w:val="nil"/>
              <w:left w:val="nil"/>
              <w:bottom w:val="single" w:sz="4" w:space="0" w:color="auto"/>
              <w:right w:val="single" w:sz="4" w:space="0" w:color="auto"/>
            </w:tcBorders>
            <w:shd w:val="clear" w:color="000000" w:fill="FFFFFF"/>
            <w:noWrap/>
            <w:vAlign w:val="bottom"/>
            <w:hideMark/>
          </w:tcPr>
          <w:p w14:paraId="4DD9C63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696F8F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23.51</w:t>
            </w:r>
          </w:p>
        </w:tc>
        <w:tc>
          <w:tcPr>
            <w:tcW w:w="960" w:type="dxa"/>
            <w:tcBorders>
              <w:top w:val="nil"/>
              <w:left w:val="nil"/>
              <w:bottom w:val="single" w:sz="4" w:space="0" w:color="auto"/>
              <w:right w:val="single" w:sz="4" w:space="0" w:color="auto"/>
            </w:tcBorders>
            <w:shd w:val="clear" w:color="000000" w:fill="FFFFFF"/>
            <w:noWrap/>
            <w:vAlign w:val="bottom"/>
            <w:hideMark/>
          </w:tcPr>
          <w:p w14:paraId="58D9D74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41.11</w:t>
            </w:r>
          </w:p>
        </w:tc>
        <w:tc>
          <w:tcPr>
            <w:tcW w:w="960" w:type="dxa"/>
            <w:tcBorders>
              <w:top w:val="nil"/>
              <w:left w:val="nil"/>
              <w:bottom w:val="single" w:sz="4" w:space="0" w:color="auto"/>
              <w:right w:val="single" w:sz="4" w:space="0" w:color="auto"/>
            </w:tcBorders>
            <w:shd w:val="clear" w:color="000000" w:fill="FFFFFF"/>
            <w:noWrap/>
            <w:vAlign w:val="bottom"/>
            <w:hideMark/>
          </w:tcPr>
          <w:p w14:paraId="382567F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32</w:t>
            </w:r>
          </w:p>
        </w:tc>
        <w:tc>
          <w:tcPr>
            <w:tcW w:w="830" w:type="dxa"/>
            <w:tcBorders>
              <w:top w:val="nil"/>
              <w:left w:val="nil"/>
              <w:bottom w:val="single" w:sz="4" w:space="0" w:color="auto"/>
              <w:right w:val="single" w:sz="4" w:space="0" w:color="auto"/>
            </w:tcBorders>
            <w:shd w:val="clear" w:color="000000" w:fill="FFFFFF"/>
            <w:noWrap/>
            <w:vAlign w:val="bottom"/>
            <w:hideMark/>
          </w:tcPr>
          <w:p w14:paraId="0E120AA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6530858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17FA7D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6955EEF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8.49</w:t>
            </w:r>
          </w:p>
        </w:tc>
      </w:tr>
      <w:tr w:rsidR="00FE7844" w:rsidRPr="0075705D" w14:paraId="1C3CC98E"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1CDC7B7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124</w:t>
            </w:r>
          </w:p>
        </w:tc>
        <w:tc>
          <w:tcPr>
            <w:tcW w:w="2305" w:type="dxa"/>
            <w:tcBorders>
              <w:top w:val="nil"/>
              <w:left w:val="nil"/>
              <w:bottom w:val="single" w:sz="4" w:space="0" w:color="auto"/>
              <w:right w:val="nil"/>
            </w:tcBorders>
            <w:shd w:val="clear" w:color="000000" w:fill="FFFFFF"/>
            <w:noWrap/>
            <w:vAlign w:val="bottom"/>
            <w:hideMark/>
          </w:tcPr>
          <w:p w14:paraId="5178BEE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SC ”Nisip -Fros”</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0413CE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31.3</w:t>
            </w:r>
          </w:p>
        </w:tc>
        <w:tc>
          <w:tcPr>
            <w:tcW w:w="784" w:type="dxa"/>
            <w:tcBorders>
              <w:top w:val="nil"/>
              <w:left w:val="nil"/>
              <w:bottom w:val="single" w:sz="4" w:space="0" w:color="auto"/>
              <w:right w:val="single" w:sz="4" w:space="0" w:color="auto"/>
            </w:tcBorders>
            <w:shd w:val="clear" w:color="000000" w:fill="FFFFFF"/>
            <w:noWrap/>
            <w:vAlign w:val="bottom"/>
            <w:hideMark/>
          </w:tcPr>
          <w:p w14:paraId="01CA233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w:t>
            </w:r>
          </w:p>
        </w:tc>
        <w:tc>
          <w:tcPr>
            <w:tcW w:w="824" w:type="dxa"/>
            <w:tcBorders>
              <w:top w:val="nil"/>
              <w:left w:val="nil"/>
              <w:bottom w:val="single" w:sz="4" w:space="0" w:color="auto"/>
              <w:right w:val="single" w:sz="4" w:space="0" w:color="auto"/>
            </w:tcBorders>
            <w:shd w:val="clear" w:color="000000" w:fill="FFFFFF"/>
            <w:noWrap/>
            <w:vAlign w:val="bottom"/>
            <w:hideMark/>
          </w:tcPr>
          <w:p w14:paraId="42B6B34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32.9</w:t>
            </w:r>
          </w:p>
        </w:tc>
        <w:tc>
          <w:tcPr>
            <w:tcW w:w="824" w:type="dxa"/>
            <w:tcBorders>
              <w:top w:val="nil"/>
              <w:left w:val="nil"/>
              <w:bottom w:val="single" w:sz="4" w:space="0" w:color="auto"/>
              <w:right w:val="single" w:sz="4" w:space="0" w:color="auto"/>
            </w:tcBorders>
            <w:shd w:val="clear" w:color="000000" w:fill="FFFFFF"/>
            <w:noWrap/>
            <w:vAlign w:val="bottom"/>
            <w:hideMark/>
          </w:tcPr>
          <w:p w14:paraId="760875A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21.1</w:t>
            </w:r>
          </w:p>
        </w:tc>
        <w:tc>
          <w:tcPr>
            <w:tcW w:w="785" w:type="dxa"/>
            <w:tcBorders>
              <w:top w:val="nil"/>
              <w:left w:val="nil"/>
              <w:bottom w:val="single" w:sz="4" w:space="0" w:color="auto"/>
              <w:right w:val="single" w:sz="4" w:space="0" w:color="auto"/>
            </w:tcBorders>
            <w:shd w:val="clear" w:color="000000" w:fill="FFFFFF"/>
            <w:noWrap/>
            <w:vAlign w:val="bottom"/>
            <w:hideMark/>
          </w:tcPr>
          <w:p w14:paraId="3D963D6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4.1</w:t>
            </w:r>
          </w:p>
        </w:tc>
        <w:tc>
          <w:tcPr>
            <w:tcW w:w="824" w:type="dxa"/>
            <w:tcBorders>
              <w:top w:val="nil"/>
              <w:left w:val="nil"/>
              <w:bottom w:val="single" w:sz="4" w:space="0" w:color="auto"/>
              <w:right w:val="single" w:sz="4" w:space="0" w:color="auto"/>
            </w:tcBorders>
            <w:shd w:val="clear" w:color="000000" w:fill="FFFFFF"/>
            <w:noWrap/>
            <w:vAlign w:val="bottom"/>
            <w:hideMark/>
          </w:tcPr>
          <w:p w14:paraId="47BE084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25.2</w:t>
            </w:r>
          </w:p>
        </w:tc>
        <w:tc>
          <w:tcPr>
            <w:tcW w:w="960" w:type="dxa"/>
            <w:tcBorders>
              <w:top w:val="nil"/>
              <w:left w:val="nil"/>
              <w:bottom w:val="single" w:sz="4" w:space="0" w:color="auto"/>
              <w:right w:val="single" w:sz="4" w:space="0" w:color="auto"/>
            </w:tcBorders>
            <w:shd w:val="clear" w:color="000000" w:fill="FFFFFF"/>
            <w:noWrap/>
            <w:vAlign w:val="bottom"/>
            <w:hideMark/>
          </w:tcPr>
          <w:p w14:paraId="6051968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32.9</w:t>
            </w:r>
          </w:p>
        </w:tc>
        <w:tc>
          <w:tcPr>
            <w:tcW w:w="960" w:type="dxa"/>
            <w:tcBorders>
              <w:top w:val="nil"/>
              <w:left w:val="nil"/>
              <w:bottom w:val="single" w:sz="4" w:space="0" w:color="auto"/>
              <w:right w:val="single" w:sz="4" w:space="0" w:color="auto"/>
            </w:tcBorders>
            <w:shd w:val="clear" w:color="000000" w:fill="FFFFFF"/>
            <w:noWrap/>
            <w:vAlign w:val="bottom"/>
            <w:hideMark/>
          </w:tcPr>
          <w:p w14:paraId="35081B4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25.2</w:t>
            </w:r>
          </w:p>
        </w:tc>
        <w:tc>
          <w:tcPr>
            <w:tcW w:w="830" w:type="dxa"/>
            <w:tcBorders>
              <w:top w:val="nil"/>
              <w:left w:val="nil"/>
              <w:bottom w:val="single" w:sz="4" w:space="0" w:color="auto"/>
              <w:right w:val="single" w:sz="4" w:space="0" w:color="auto"/>
            </w:tcBorders>
            <w:shd w:val="clear" w:color="000000" w:fill="FFFFFF"/>
            <w:noWrap/>
            <w:vAlign w:val="bottom"/>
            <w:hideMark/>
          </w:tcPr>
          <w:p w14:paraId="130C082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4FA290D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2A9AA66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9EE764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3C1AC51D"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630D09C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125</w:t>
            </w:r>
          </w:p>
        </w:tc>
        <w:tc>
          <w:tcPr>
            <w:tcW w:w="2305" w:type="dxa"/>
            <w:tcBorders>
              <w:top w:val="nil"/>
              <w:left w:val="nil"/>
              <w:bottom w:val="single" w:sz="4" w:space="0" w:color="auto"/>
              <w:right w:val="nil"/>
            </w:tcBorders>
            <w:shd w:val="clear" w:color="000000" w:fill="FFFFFF"/>
            <w:noWrap/>
            <w:vAlign w:val="bottom"/>
            <w:hideMark/>
          </w:tcPr>
          <w:p w14:paraId="063DE6A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„Corsaclim”</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FC72F3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21.691</w:t>
            </w:r>
          </w:p>
        </w:tc>
        <w:tc>
          <w:tcPr>
            <w:tcW w:w="784" w:type="dxa"/>
            <w:tcBorders>
              <w:top w:val="nil"/>
              <w:left w:val="nil"/>
              <w:bottom w:val="single" w:sz="4" w:space="0" w:color="auto"/>
              <w:right w:val="single" w:sz="4" w:space="0" w:color="auto"/>
            </w:tcBorders>
            <w:shd w:val="clear" w:color="000000" w:fill="FFFFFF"/>
            <w:noWrap/>
            <w:vAlign w:val="bottom"/>
            <w:hideMark/>
          </w:tcPr>
          <w:p w14:paraId="676B764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20A529B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21.691</w:t>
            </w:r>
          </w:p>
        </w:tc>
        <w:tc>
          <w:tcPr>
            <w:tcW w:w="824" w:type="dxa"/>
            <w:tcBorders>
              <w:top w:val="nil"/>
              <w:left w:val="nil"/>
              <w:bottom w:val="single" w:sz="4" w:space="0" w:color="auto"/>
              <w:right w:val="single" w:sz="4" w:space="0" w:color="auto"/>
            </w:tcBorders>
            <w:shd w:val="clear" w:color="000000" w:fill="FFFFFF"/>
            <w:noWrap/>
            <w:vAlign w:val="bottom"/>
            <w:hideMark/>
          </w:tcPr>
          <w:p w14:paraId="7B3EBDA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5.62</w:t>
            </w:r>
          </w:p>
        </w:tc>
        <w:tc>
          <w:tcPr>
            <w:tcW w:w="785" w:type="dxa"/>
            <w:tcBorders>
              <w:top w:val="nil"/>
              <w:left w:val="nil"/>
              <w:bottom w:val="single" w:sz="4" w:space="0" w:color="auto"/>
              <w:right w:val="single" w:sz="4" w:space="0" w:color="auto"/>
            </w:tcBorders>
            <w:shd w:val="clear" w:color="000000" w:fill="FFFFFF"/>
            <w:noWrap/>
            <w:vAlign w:val="bottom"/>
            <w:hideMark/>
          </w:tcPr>
          <w:p w14:paraId="30FE9DE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32FBEEC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5.62</w:t>
            </w:r>
          </w:p>
        </w:tc>
        <w:tc>
          <w:tcPr>
            <w:tcW w:w="960" w:type="dxa"/>
            <w:tcBorders>
              <w:top w:val="nil"/>
              <w:left w:val="nil"/>
              <w:bottom w:val="single" w:sz="4" w:space="0" w:color="auto"/>
              <w:right w:val="single" w:sz="4" w:space="0" w:color="auto"/>
            </w:tcBorders>
            <w:shd w:val="clear" w:color="000000" w:fill="FFFFFF"/>
            <w:noWrap/>
            <w:vAlign w:val="bottom"/>
            <w:hideMark/>
          </w:tcPr>
          <w:p w14:paraId="0604E01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27.7</w:t>
            </w:r>
          </w:p>
        </w:tc>
        <w:tc>
          <w:tcPr>
            <w:tcW w:w="960" w:type="dxa"/>
            <w:tcBorders>
              <w:top w:val="nil"/>
              <w:left w:val="nil"/>
              <w:bottom w:val="single" w:sz="4" w:space="0" w:color="auto"/>
              <w:right w:val="single" w:sz="4" w:space="0" w:color="auto"/>
            </w:tcBorders>
            <w:shd w:val="clear" w:color="000000" w:fill="FFFFFF"/>
            <w:noWrap/>
            <w:vAlign w:val="bottom"/>
            <w:hideMark/>
          </w:tcPr>
          <w:p w14:paraId="04151C3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5.62</w:t>
            </w:r>
          </w:p>
        </w:tc>
        <w:tc>
          <w:tcPr>
            <w:tcW w:w="830" w:type="dxa"/>
            <w:tcBorders>
              <w:top w:val="nil"/>
              <w:left w:val="nil"/>
              <w:bottom w:val="single" w:sz="4" w:space="0" w:color="auto"/>
              <w:right w:val="single" w:sz="4" w:space="0" w:color="auto"/>
            </w:tcBorders>
            <w:shd w:val="clear" w:color="000000" w:fill="FFFFFF"/>
            <w:noWrap/>
            <w:vAlign w:val="bottom"/>
            <w:hideMark/>
          </w:tcPr>
          <w:p w14:paraId="38E7046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30" w:type="dxa"/>
            <w:tcBorders>
              <w:top w:val="nil"/>
              <w:left w:val="nil"/>
              <w:bottom w:val="single" w:sz="4" w:space="0" w:color="auto"/>
              <w:right w:val="single" w:sz="4" w:space="0" w:color="auto"/>
            </w:tcBorders>
            <w:shd w:val="clear" w:color="000000" w:fill="FFFFFF"/>
            <w:noWrap/>
            <w:vAlign w:val="bottom"/>
            <w:hideMark/>
          </w:tcPr>
          <w:p w14:paraId="11A0A84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5B6482D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6.009</w:t>
            </w:r>
          </w:p>
        </w:tc>
        <w:tc>
          <w:tcPr>
            <w:tcW w:w="879" w:type="dxa"/>
            <w:tcBorders>
              <w:top w:val="nil"/>
              <w:left w:val="nil"/>
              <w:bottom w:val="single" w:sz="4" w:space="0" w:color="auto"/>
              <w:right w:val="single" w:sz="4" w:space="0" w:color="auto"/>
            </w:tcBorders>
            <w:shd w:val="clear" w:color="000000" w:fill="FFFFFF"/>
            <w:noWrap/>
            <w:vAlign w:val="bottom"/>
            <w:hideMark/>
          </w:tcPr>
          <w:p w14:paraId="39FD0E4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7774C24E"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6A08D04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126</w:t>
            </w:r>
          </w:p>
        </w:tc>
        <w:tc>
          <w:tcPr>
            <w:tcW w:w="2305" w:type="dxa"/>
            <w:tcBorders>
              <w:top w:val="nil"/>
              <w:left w:val="nil"/>
              <w:bottom w:val="single" w:sz="4" w:space="0" w:color="auto"/>
              <w:right w:val="nil"/>
            </w:tcBorders>
            <w:shd w:val="clear" w:color="000000" w:fill="FFFFFF"/>
            <w:noWrap/>
            <w:vAlign w:val="bottom"/>
            <w:hideMark/>
          </w:tcPr>
          <w:p w14:paraId="6F2A754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SC ”Stîna-Veche” SRL</w:t>
            </w:r>
            <w:r w:rsidRPr="0075705D">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AE2F87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0061EF6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482B036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352EB2A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5B8995C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4843C19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A66B6F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185036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66E08E0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4FB5E6A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105DA15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7303E4F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1B369730" w14:textId="77777777" w:rsidTr="007F0B90">
        <w:trPr>
          <w:trHeight w:val="62"/>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54F290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127</w:t>
            </w:r>
          </w:p>
        </w:tc>
        <w:tc>
          <w:tcPr>
            <w:tcW w:w="2305" w:type="dxa"/>
            <w:tcBorders>
              <w:top w:val="nil"/>
              <w:left w:val="nil"/>
              <w:bottom w:val="single" w:sz="4" w:space="0" w:color="auto"/>
              <w:right w:val="nil"/>
            </w:tcBorders>
            <w:shd w:val="clear" w:color="000000" w:fill="FFFFFF"/>
            <w:noWrap/>
            <w:vAlign w:val="bottom"/>
            <w:hideMark/>
          </w:tcPr>
          <w:p w14:paraId="58E6447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„Maleabil-Grup”</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4DD6F4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0.871</w:t>
            </w:r>
          </w:p>
        </w:tc>
        <w:tc>
          <w:tcPr>
            <w:tcW w:w="784" w:type="dxa"/>
            <w:tcBorders>
              <w:top w:val="nil"/>
              <w:left w:val="nil"/>
              <w:bottom w:val="single" w:sz="4" w:space="0" w:color="auto"/>
              <w:right w:val="single" w:sz="4" w:space="0" w:color="auto"/>
            </w:tcBorders>
            <w:shd w:val="clear" w:color="000000" w:fill="FFFFFF"/>
            <w:noWrap/>
            <w:vAlign w:val="bottom"/>
            <w:hideMark/>
          </w:tcPr>
          <w:p w14:paraId="0E03062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250F0C3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0.871</w:t>
            </w:r>
          </w:p>
        </w:tc>
        <w:tc>
          <w:tcPr>
            <w:tcW w:w="824" w:type="dxa"/>
            <w:tcBorders>
              <w:top w:val="nil"/>
              <w:left w:val="nil"/>
              <w:bottom w:val="single" w:sz="4" w:space="0" w:color="auto"/>
              <w:right w:val="single" w:sz="4" w:space="0" w:color="auto"/>
            </w:tcBorders>
            <w:shd w:val="clear" w:color="000000" w:fill="FFFFFF"/>
            <w:noWrap/>
            <w:vAlign w:val="bottom"/>
            <w:hideMark/>
          </w:tcPr>
          <w:p w14:paraId="4D534C0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w:t>
            </w:r>
          </w:p>
        </w:tc>
        <w:tc>
          <w:tcPr>
            <w:tcW w:w="785" w:type="dxa"/>
            <w:tcBorders>
              <w:top w:val="nil"/>
              <w:left w:val="nil"/>
              <w:bottom w:val="single" w:sz="4" w:space="0" w:color="auto"/>
              <w:right w:val="single" w:sz="4" w:space="0" w:color="auto"/>
            </w:tcBorders>
            <w:shd w:val="clear" w:color="000000" w:fill="FFFFFF"/>
            <w:noWrap/>
            <w:vAlign w:val="bottom"/>
            <w:hideMark/>
          </w:tcPr>
          <w:p w14:paraId="0F978F8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446A7E6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w:t>
            </w:r>
          </w:p>
        </w:tc>
        <w:tc>
          <w:tcPr>
            <w:tcW w:w="960" w:type="dxa"/>
            <w:tcBorders>
              <w:top w:val="nil"/>
              <w:left w:val="nil"/>
              <w:bottom w:val="single" w:sz="4" w:space="0" w:color="auto"/>
              <w:right w:val="single" w:sz="4" w:space="0" w:color="auto"/>
            </w:tcBorders>
            <w:shd w:val="clear" w:color="000000" w:fill="FFFFFF"/>
            <w:noWrap/>
            <w:vAlign w:val="bottom"/>
            <w:hideMark/>
          </w:tcPr>
          <w:p w14:paraId="4480AE2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0.871</w:t>
            </w:r>
          </w:p>
        </w:tc>
        <w:tc>
          <w:tcPr>
            <w:tcW w:w="960" w:type="dxa"/>
            <w:tcBorders>
              <w:top w:val="nil"/>
              <w:left w:val="nil"/>
              <w:bottom w:val="single" w:sz="4" w:space="0" w:color="auto"/>
              <w:right w:val="single" w:sz="4" w:space="0" w:color="auto"/>
            </w:tcBorders>
            <w:shd w:val="clear" w:color="000000" w:fill="FFFFFF"/>
            <w:noWrap/>
            <w:vAlign w:val="bottom"/>
            <w:hideMark/>
          </w:tcPr>
          <w:p w14:paraId="17A6F65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0.8</w:t>
            </w:r>
          </w:p>
        </w:tc>
        <w:tc>
          <w:tcPr>
            <w:tcW w:w="830" w:type="dxa"/>
            <w:tcBorders>
              <w:top w:val="nil"/>
              <w:left w:val="nil"/>
              <w:bottom w:val="single" w:sz="4" w:space="0" w:color="auto"/>
              <w:right w:val="single" w:sz="4" w:space="0" w:color="auto"/>
            </w:tcBorders>
            <w:shd w:val="clear" w:color="000000" w:fill="FFFFFF"/>
            <w:noWrap/>
            <w:vAlign w:val="bottom"/>
            <w:hideMark/>
          </w:tcPr>
          <w:p w14:paraId="7B4593C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374395F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-0.8</w:t>
            </w:r>
          </w:p>
        </w:tc>
        <w:tc>
          <w:tcPr>
            <w:tcW w:w="879" w:type="dxa"/>
            <w:tcBorders>
              <w:top w:val="nil"/>
              <w:left w:val="nil"/>
              <w:bottom w:val="single" w:sz="4" w:space="0" w:color="auto"/>
              <w:right w:val="single" w:sz="4" w:space="0" w:color="auto"/>
            </w:tcBorders>
            <w:shd w:val="clear" w:color="000000" w:fill="FFFFFF"/>
            <w:noWrap/>
            <w:vAlign w:val="bottom"/>
            <w:hideMark/>
          </w:tcPr>
          <w:p w14:paraId="36DCAF4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B3DC18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0E9454C7" w14:textId="77777777" w:rsidTr="007F0B90">
        <w:trPr>
          <w:trHeight w:val="4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1852CDE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128</w:t>
            </w:r>
          </w:p>
        </w:tc>
        <w:tc>
          <w:tcPr>
            <w:tcW w:w="2305" w:type="dxa"/>
            <w:tcBorders>
              <w:top w:val="nil"/>
              <w:left w:val="nil"/>
              <w:bottom w:val="single" w:sz="4" w:space="0" w:color="auto"/>
              <w:right w:val="nil"/>
            </w:tcBorders>
            <w:shd w:val="clear" w:color="000000" w:fill="FFFFFF"/>
            <w:noWrap/>
            <w:vAlign w:val="bottom"/>
            <w:hideMark/>
          </w:tcPr>
          <w:p w14:paraId="3BB2CD7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„Sianatis”</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582572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0.7</w:t>
            </w:r>
          </w:p>
        </w:tc>
        <w:tc>
          <w:tcPr>
            <w:tcW w:w="784" w:type="dxa"/>
            <w:tcBorders>
              <w:top w:val="nil"/>
              <w:left w:val="nil"/>
              <w:bottom w:val="single" w:sz="4" w:space="0" w:color="auto"/>
              <w:right w:val="single" w:sz="4" w:space="0" w:color="auto"/>
            </w:tcBorders>
            <w:shd w:val="clear" w:color="000000" w:fill="FFFFFF"/>
            <w:noWrap/>
            <w:vAlign w:val="bottom"/>
            <w:hideMark/>
          </w:tcPr>
          <w:p w14:paraId="0456611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00D774B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0.7</w:t>
            </w:r>
          </w:p>
        </w:tc>
        <w:tc>
          <w:tcPr>
            <w:tcW w:w="824" w:type="dxa"/>
            <w:tcBorders>
              <w:top w:val="nil"/>
              <w:left w:val="nil"/>
              <w:bottom w:val="single" w:sz="4" w:space="0" w:color="auto"/>
              <w:right w:val="single" w:sz="4" w:space="0" w:color="auto"/>
            </w:tcBorders>
            <w:shd w:val="clear" w:color="000000" w:fill="FFFFFF"/>
            <w:noWrap/>
            <w:vAlign w:val="bottom"/>
            <w:hideMark/>
          </w:tcPr>
          <w:p w14:paraId="64A6582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5C9042F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25667DB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7F08EF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0.6</w:t>
            </w:r>
          </w:p>
        </w:tc>
        <w:tc>
          <w:tcPr>
            <w:tcW w:w="960" w:type="dxa"/>
            <w:tcBorders>
              <w:top w:val="nil"/>
              <w:left w:val="nil"/>
              <w:bottom w:val="single" w:sz="4" w:space="0" w:color="auto"/>
              <w:right w:val="single" w:sz="4" w:space="0" w:color="auto"/>
            </w:tcBorders>
            <w:shd w:val="clear" w:color="000000" w:fill="FFFFFF"/>
            <w:noWrap/>
            <w:vAlign w:val="bottom"/>
            <w:hideMark/>
          </w:tcPr>
          <w:p w14:paraId="12AAA01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36CD12F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-0.1</w:t>
            </w:r>
          </w:p>
        </w:tc>
        <w:tc>
          <w:tcPr>
            <w:tcW w:w="830" w:type="dxa"/>
            <w:tcBorders>
              <w:top w:val="nil"/>
              <w:left w:val="nil"/>
              <w:bottom w:val="single" w:sz="4" w:space="0" w:color="auto"/>
              <w:right w:val="single" w:sz="4" w:space="0" w:color="auto"/>
            </w:tcBorders>
            <w:shd w:val="clear" w:color="000000" w:fill="FFFFFF"/>
            <w:noWrap/>
            <w:vAlign w:val="bottom"/>
            <w:hideMark/>
          </w:tcPr>
          <w:p w14:paraId="745E2BF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5BC92AB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F79CC0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24248911" w14:textId="77777777" w:rsidTr="007F0B90">
        <w:trPr>
          <w:trHeight w:val="10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6B8506E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129</w:t>
            </w:r>
          </w:p>
        </w:tc>
        <w:tc>
          <w:tcPr>
            <w:tcW w:w="2305" w:type="dxa"/>
            <w:tcBorders>
              <w:top w:val="nil"/>
              <w:left w:val="nil"/>
              <w:bottom w:val="single" w:sz="4" w:space="0" w:color="auto"/>
              <w:right w:val="nil"/>
            </w:tcBorders>
            <w:shd w:val="clear" w:color="000000" w:fill="FFFFFF"/>
            <w:noWrap/>
            <w:vAlign w:val="bottom"/>
            <w:hideMark/>
          </w:tcPr>
          <w:p w14:paraId="6967612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SA ”Cariera Cobani”</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E06F1B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97.9</w:t>
            </w:r>
          </w:p>
        </w:tc>
        <w:tc>
          <w:tcPr>
            <w:tcW w:w="784" w:type="dxa"/>
            <w:tcBorders>
              <w:top w:val="nil"/>
              <w:left w:val="nil"/>
              <w:bottom w:val="single" w:sz="4" w:space="0" w:color="auto"/>
              <w:right w:val="single" w:sz="4" w:space="0" w:color="auto"/>
            </w:tcBorders>
            <w:shd w:val="clear" w:color="000000" w:fill="FFFFFF"/>
            <w:noWrap/>
            <w:vAlign w:val="bottom"/>
            <w:hideMark/>
          </w:tcPr>
          <w:p w14:paraId="2B736CB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0.5</w:t>
            </w:r>
          </w:p>
        </w:tc>
        <w:tc>
          <w:tcPr>
            <w:tcW w:w="824" w:type="dxa"/>
            <w:tcBorders>
              <w:top w:val="nil"/>
              <w:left w:val="nil"/>
              <w:bottom w:val="single" w:sz="4" w:space="0" w:color="auto"/>
              <w:right w:val="single" w:sz="4" w:space="0" w:color="auto"/>
            </w:tcBorders>
            <w:shd w:val="clear" w:color="000000" w:fill="FFFFFF"/>
            <w:noWrap/>
            <w:vAlign w:val="bottom"/>
            <w:hideMark/>
          </w:tcPr>
          <w:p w14:paraId="061F938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98.4</w:t>
            </w:r>
          </w:p>
        </w:tc>
        <w:tc>
          <w:tcPr>
            <w:tcW w:w="824" w:type="dxa"/>
            <w:tcBorders>
              <w:top w:val="nil"/>
              <w:left w:val="nil"/>
              <w:bottom w:val="single" w:sz="4" w:space="0" w:color="auto"/>
              <w:right w:val="single" w:sz="4" w:space="0" w:color="auto"/>
            </w:tcBorders>
            <w:shd w:val="clear" w:color="000000" w:fill="FFFFFF"/>
            <w:noWrap/>
            <w:vAlign w:val="bottom"/>
            <w:hideMark/>
          </w:tcPr>
          <w:p w14:paraId="046ABDF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63.9</w:t>
            </w:r>
          </w:p>
        </w:tc>
        <w:tc>
          <w:tcPr>
            <w:tcW w:w="785" w:type="dxa"/>
            <w:tcBorders>
              <w:top w:val="nil"/>
              <w:left w:val="nil"/>
              <w:bottom w:val="single" w:sz="4" w:space="0" w:color="auto"/>
              <w:right w:val="single" w:sz="4" w:space="0" w:color="auto"/>
            </w:tcBorders>
            <w:shd w:val="clear" w:color="000000" w:fill="FFFFFF"/>
            <w:noWrap/>
            <w:vAlign w:val="bottom"/>
            <w:hideMark/>
          </w:tcPr>
          <w:p w14:paraId="0E05869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0.3</w:t>
            </w:r>
          </w:p>
        </w:tc>
        <w:tc>
          <w:tcPr>
            <w:tcW w:w="824" w:type="dxa"/>
            <w:tcBorders>
              <w:top w:val="nil"/>
              <w:left w:val="nil"/>
              <w:bottom w:val="single" w:sz="4" w:space="0" w:color="auto"/>
              <w:right w:val="single" w:sz="4" w:space="0" w:color="auto"/>
            </w:tcBorders>
            <w:shd w:val="clear" w:color="000000" w:fill="FFFFFF"/>
            <w:noWrap/>
            <w:vAlign w:val="bottom"/>
            <w:hideMark/>
          </w:tcPr>
          <w:p w14:paraId="050A1A7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64.2</w:t>
            </w:r>
          </w:p>
        </w:tc>
        <w:tc>
          <w:tcPr>
            <w:tcW w:w="960" w:type="dxa"/>
            <w:tcBorders>
              <w:top w:val="nil"/>
              <w:left w:val="nil"/>
              <w:bottom w:val="single" w:sz="4" w:space="0" w:color="auto"/>
              <w:right w:val="single" w:sz="4" w:space="0" w:color="auto"/>
            </w:tcBorders>
            <w:shd w:val="clear" w:color="000000" w:fill="FFFFFF"/>
            <w:noWrap/>
            <w:vAlign w:val="bottom"/>
            <w:hideMark/>
          </w:tcPr>
          <w:p w14:paraId="6FA7050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98.4</w:t>
            </w:r>
          </w:p>
        </w:tc>
        <w:tc>
          <w:tcPr>
            <w:tcW w:w="960" w:type="dxa"/>
            <w:tcBorders>
              <w:top w:val="nil"/>
              <w:left w:val="nil"/>
              <w:bottom w:val="single" w:sz="4" w:space="0" w:color="auto"/>
              <w:right w:val="single" w:sz="4" w:space="0" w:color="auto"/>
            </w:tcBorders>
            <w:shd w:val="clear" w:color="000000" w:fill="FFFFFF"/>
            <w:noWrap/>
            <w:vAlign w:val="bottom"/>
            <w:hideMark/>
          </w:tcPr>
          <w:p w14:paraId="7577B7C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64.2</w:t>
            </w:r>
          </w:p>
        </w:tc>
        <w:tc>
          <w:tcPr>
            <w:tcW w:w="830" w:type="dxa"/>
            <w:tcBorders>
              <w:top w:val="nil"/>
              <w:left w:val="nil"/>
              <w:bottom w:val="single" w:sz="4" w:space="0" w:color="auto"/>
              <w:right w:val="single" w:sz="4" w:space="0" w:color="auto"/>
            </w:tcBorders>
            <w:shd w:val="clear" w:color="000000" w:fill="FFFFFF"/>
            <w:noWrap/>
            <w:vAlign w:val="bottom"/>
            <w:hideMark/>
          </w:tcPr>
          <w:p w14:paraId="0CD3156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18E8F9D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3CC59CC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041B3DF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4C73574B" w14:textId="77777777" w:rsidTr="007F0B90">
        <w:trPr>
          <w:trHeight w:val="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8AB195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130</w:t>
            </w:r>
          </w:p>
        </w:tc>
        <w:tc>
          <w:tcPr>
            <w:tcW w:w="2305" w:type="dxa"/>
            <w:tcBorders>
              <w:top w:val="nil"/>
              <w:left w:val="nil"/>
              <w:bottom w:val="single" w:sz="4" w:space="0" w:color="auto"/>
              <w:right w:val="nil"/>
            </w:tcBorders>
            <w:shd w:val="clear" w:color="000000" w:fill="FFFFFF"/>
            <w:noWrap/>
            <w:vAlign w:val="bottom"/>
            <w:hideMark/>
          </w:tcPr>
          <w:p w14:paraId="46F7A8A5"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SA ”Maconrut”</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60DA8D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270.2</w:t>
            </w:r>
          </w:p>
        </w:tc>
        <w:tc>
          <w:tcPr>
            <w:tcW w:w="784" w:type="dxa"/>
            <w:tcBorders>
              <w:top w:val="nil"/>
              <w:left w:val="nil"/>
              <w:bottom w:val="single" w:sz="4" w:space="0" w:color="auto"/>
              <w:right w:val="single" w:sz="4" w:space="0" w:color="auto"/>
            </w:tcBorders>
            <w:shd w:val="clear" w:color="000000" w:fill="FFFFFF"/>
            <w:noWrap/>
            <w:vAlign w:val="bottom"/>
            <w:hideMark/>
          </w:tcPr>
          <w:p w14:paraId="751242D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589A7DE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270.2</w:t>
            </w:r>
          </w:p>
        </w:tc>
        <w:tc>
          <w:tcPr>
            <w:tcW w:w="824" w:type="dxa"/>
            <w:tcBorders>
              <w:top w:val="nil"/>
              <w:left w:val="nil"/>
              <w:bottom w:val="single" w:sz="4" w:space="0" w:color="auto"/>
              <w:right w:val="single" w:sz="4" w:space="0" w:color="auto"/>
            </w:tcBorders>
            <w:shd w:val="clear" w:color="000000" w:fill="FFFFFF"/>
            <w:noWrap/>
            <w:vAlign w:val="bottom"/>
            <w:hideMark/>
          </w:tcPr>
          <w:p w14:paraId="39DC09D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244.1</w:t>
            </w:r>
          </w:p>
        </w:tc>
        <w:tc>
          <w:tcPr>
            <w:tcW w:w="785" w:type="dxa"/>
            <w:tcBorders>
              <w:top w:val="nil"/>
              <w:left w:val="nil"/>
              <w:bottom w:val="single" w:sz="4" w:space="0" w:color="auto"/>
              <w:right w:val="single" w:sz="4" w:space="0" w:color="auto"/>
            </w:tcBorders>
            <w:shd w:val="clear" w:color="000000" w:fill="FFFFFF"/>
            <w:noWrap/>
            <w:vAlign w:val="bottom"/>
            <w:hideMark/>
          </w:tcPr>
          <w:p w14:paraId="4973370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1.2</w:t>
            </w:r>
          </w:p>
        </w:tc>
        <w:tc>
          <w:tcPr>
            <w:tcW w:w="824" w:type="dxa"/>
            <w:tcBorders>
              <w:top w:val="nil"/>
              <w:left w:val="nil"/>
              <w:bottom w:val="single" w:sz="4" w:space="0" w:color="auto"/>
              <w:right w:val="single" w:sz="4" w:space="0" w:color="auto"/>
            </w:tcBorders>
            <w:shd w:val="clear" w:color="000000" w:fill="FFFFFF"/>
            <w:noWrap/>
            <w:vAlign w:val="bottom"/>
            <w:hideMark/>
          </w:tcPr>
          <w:p w14:paraId="6413F0C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245.3</w:t>
            </w:r>
          </w:p>
        </w:tc>
        <w:tc>
          <w:tcPr>
            <w:tcW w:w="960" w:type="dxa"/>
            <w:tcBorders>
              <w:top w:val="nil"/>
              <w:left w:val="nil"/>
              <w:bottom w:val="single" w:sz="4" w:space="0" w:color="auto"/>
              <w:right w:val="single" w:sz="4" w:space="0" w:color="auto"/>
            </w:tcBorders>
            <w:shd w:val="clear" w:color="000000" w:fill="FFFFFF"/>
            <w:noWrap/>
            <w:vAlign w:val="bottom"/>
            <w:hideMark/>
          </w:tcPr>
          <w:p w14:paraId="6C08A9D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270.2</w:t>
            </w:r>
          </w:p>
        </w:tc>
        <w:tc>
          <w:tcPr>
            <w:tcW w:w="960" w:type="dxa"/>
            <w:tcBorders>
              <w:top w:val="nil"/>
              <w:left w:val="nil"/>
              <w:bottom w:val="single" w:sz="4" w:space="0" w:color="auto"/>
              <w:right w:val="single" w:sz="4" w:space="0" w:color="auto"/>
            </w:tcBorders>
            <w:shd w:val="clear" w:color="000000" w:fill="FFFFFF"/>
            <w:noWrap/>
            <w:vAlign w:val="bottom"/>
            <w:hideMark/>
          </w:tcPr>
          <w:p w14:paraId="23690CC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245.3</w:t>
            </w:r>
          </w:p>
        </w:tc>
        <w:tc>
          <w:tcPr>
            <w:tcW w:w="830" w:type="dxa"/>
            <w:tcBorders>
              <w:top w:val="nil"/>
              <w:left w:val="nil"/>
              <w:bottom w:val="single" w:sz="4" w:space="0" w:color="auto"/>
              <w:right w:val="single" w:sz="4" w:space="0" w:color="auto"/>
            </w:tcBorders>
            <w:shd w:val="clear" w:color="000000" w:fill="FFFFFF"/>
            <w:noWrap/>
            <w:vAlign w:val="bottom"/>
            <w:hideMark/>
          </w:tcPr>
          <w:p w14:paraId="101CF10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4156C01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38139DC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6397AA76"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5432A563" w14:textId="77777777" w:rsidTr="007F0B90">
        <w:trPr>
          <w:trHeight w:val="14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FE8BDB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131</w:t>
            </w:r>
          </w:p>
        </w:tc>
        <w:tc>
          <w:tcPr>
            <w:tcW w:w="2305" w:type="dxa"/>
            <w:tcBorders>
              <w:top w:val="nil"/>
              <w:left w:val="nil"/>
              <w:bottom w:val="single" w:sz="4" w:space="0" w:color="auto"/>
              <w:right w:val="nil"/>
            </w:tcBorders>
            <w:shd w:val="clear" w:color="000000" w:fill="FFFFFF"/>
            <w:noWrap/>
            <w:vAlign w:val="bottom"/>
            <w:hideMark/>
          </w:tcPr>
          <w:p w14:paraId="1EC2539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”Feodora”</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00EBB4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14.006</w:t>
            </w:r>
          </w:p>
        </w:tc>
        <w:tc>
          <w:tcPr>
            <w:tcW w:w="784" w:type="dxa"/>
            <w:tcBorders>
              <w:top w:val="nil"/>
              <w:left w:val="nil"/>
              <w:bottom w:val="single" w:sz="4" w:space="0" w:color="auto"/>
              <w:right w:val="single" w:sz="4" w:space="0" w:color="auto"/>
            </w:tcBorders>
            <w:shd w:val="clear" w:color="000000" w:fill="FFFFFF"/>
            <w:noWrap/>
            <w:vAlign w:val="bottom"/>
            <w:hideMark/>
          </w:tcPr>
          <w:p w14:paraId="7033555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w:t>
            </w:r>
          </w:p>
        </w:tc>
        <w:tc>
          <w:tcPr>
            <w:tcW w:w="824" w:type="dxa"/>
            <w:tcBorders>
              <w:top w:val="nil"/>
              <w:left w:val="nil"/>
              <w:bottom w:val="single" w:sz="4" w:space="0" w:color="auto"/>
              <w:right w:val="single" w:sz="4" w:space="0" w:color="auto"/>
            </w:tcBorders>
            <w:shd w:val="clear" w:color="000000" w:fill="FFFFFF"/>
            <w:noWrap/>
            <w:vAlign w:val="bottom"/>
            <w:hideMark/>
          </w:tcPr>
          <w:p w14:paraId="7C5D5CB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16.706</w:t>
            </w:r>
          </w:p>
        </w:tc>
        <w:tc>
          <w:tcPr>
            <w:tcW w:w="824" w:type="dxa"/>
            <w:tcBorders>
              <w:top w:val="nil"/>
              <w:left w:val="nil"/>
              <w:bottom w:val="single" w:sz="4" w:space="0" w:color="auto"/>
              <w:right w:val="single" w:sz="4" w:space="0" w:color="auto"/>
            </w:tcBorders>
            <w:shd w:val="clear" w:color="000000" w:fill="FFFFFF"/>
            <w:noWrap/>
            <w:vAlign w:val="bottom"/>
            <w:hideMark/>
          </w:tcPr>
          <w:p w14:paraId="24BBCE2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14.733</w:t>
            </w:r>
          </w:p>
        </w:tc>
        <w:tc>
          <w:tcPr>
            <w:tcW w:w="785" w:type="dxa"/>
            <w:tcBorders>
              <w:top w:val="nil"/>
              <w:left w:val="nil"/>
              <w:bottom w:val="single" w:sz="4" w:space="0" w:color="auto"/>
              <w:right w:val="single" w:sz="4" w:space="0" w:color="auto"/>
            </w:tcBorders>
            <w:shd w:val="clear" w:color="000000" w:fill="FFFFFF"/>
            <w:noWrap/>
            <w:vAlign w:val="bottom"/>
            <w:hideMark/>
          </w:tcPr>
          <w:p w14:paraId="53E05BA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2.767</w:t>
            </w:r>
          </w:p>
        </w:tc>
        <w:tc>
          <w:tcPr>
            <w:tcW w:w="824" w:type="dxa"/>
            <w:tcBorders>
              <w:top w:val="nil"/>
              <w:left w:val="nil"/>
              <w:bottom w:val="single" w:sz="4" w:space="0" w:color="auto"/>
              <w:right w:val="single" w:sz="4" w:space="0" w:color="auto"/>
            </w:tcBorders>
            <w:shd w:val="clear" w:color="000000" w:fill="FFFFFF"/>
            <w:noWrap/>
            <w:vAlign w:val="bottom"/>
            <w:hideMark/>
          </w:tcPr>
          <w:p w14:paraId="6128D2F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17.5</w:t>
            </w:r>
          </w:p>
        </w:tc>
        <w:tc>
          <w:tcPr>
            <w:tcW w:w="960" w:type="dxa"/>
            <w:tcBorders>
              <w:top w:val="nil"/>
              <w:left w:val="nil"/>
              <w:bottom w:val="single" w:sz="4" w:space="0" w:color="auto"/>
              <w:right w:val="single" w:sz="4" w:space="0" w:color="auto"/>
            </w:tcBorders>
            <w:shd w:val="clear" w:color="000000" w:fill="FFFFFF"/>
            <w:noWrap/>
            <w:vAlign w:val="bottom"/>
            <w:hideMark/>
          </w:tcPr>
          <w:p w14:paraId="7631F12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16.556</w:t>
            </w:r>
          </w:p>
        </w:tc>
        <w:tc>
          <w:tcPr>
            <w:tcW w:w="960" w:type="dxa"/>
            <w:tcBorders>
              <w:top w:val="nil"/>
              <w:left w:val="nil"/>
              <w:bottom w:val="single" w:sz="4" w:space="0" w:color="auto"/>
              <w:right w:val="single" w:sz="4" w:space="0" w:color="auto"/>
            </w:tcBorders>
            <w:shd w:val="clear" w:color="000000" w:fill="FFFFFF"/>
            <w:noWrap/>
            <w:vAlign w:val="bottom"/>
            <w:hideMark/>
          </w:tcPr>
          <w:p w14:paraId="74FDFB9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14.9</w:t>
            </w:r>
          </w:p>
        </w:tc>
        <w:tc>
          <w:tcPr>
            <w:tcW w:w="830" w:type="dxa"/>
            <w:tcBorders>
              <w:top w:val="nil"/>
              <w:left w:val="nil"/>
              <w:bottom w:val="single" w:sz="4" w:space="0" w:color="auto"/>
              <w:right w:val="single" w:sz="4" w:space="0" w:color="auto"/>
            </w:tcBorders>
            <w:shd w:val="clear" w:color="000000" w:fill="FFFFFF"/>
            <w:noWrap/>
            <w:vAlign w:val="bottom"/>
            <w:hideMark/>
          </w:tcPr>
          <w:p w14:paraId="4EAA1BE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-0.15</w:t>
            </w:r>
          </w:p>
        </w:tc>
        <w:tc>
          <w:tcPr>
            <w:tcW w:w="830" w:type="dxa"/>
            <w:tcBorders>
              <w:top w:val="nil"/>
              <w:left w:val="nil"/>
              <w:bottom w:val="single" w:sz="4" w:space="0" w:color="auto"/>
              <w:right w:val="single" w:sz="4" w:space="0" w:color="auto"/>
            </w:tcBorders>
            <w:shd w:val="clear" w:color="000000" w:fill="FFFFFF"/>
            <w:noWrap/>
            <w:vAlign w:val="bottom"/>
            <w:hideMark/>
          </w:tcPr>
          <w:p w14:paraId="6EFC9E5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-2.6</w:t>
            </w:r>
          </w:p>
        </w:tc>
        <w:tc>
          <w:tcPr>
            <w:tcW w:w="879" w:type="dxa"/>
            <w:tcBorders>
              <w:top w:val="nil"/>
              <w:left w:val="nil"/>
              <w:bottom w:val="single" w:sz="4" w:space="0" w:color="auto"/>
              <w:right w:val="single" w:sz="4" w:space="0" w:color="auto"/>
            </w:tcBorders>
            <w:shd w:val="clear" w:color="000000" w:fill="FFFFFF"/>
            <w:noWrap/>
            <w:vAlign w:val="bottom"/>
            <w:hideMark/>
          </w:tcPr>
          <w:p w14:paraId="6C5274D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325A7B2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637F8497" w14:textId="77777777" w:rsidTr="007F0B90">
        <w:trPr>
          <w:trHeight w:val="116"/>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5FF9F3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132</w:t>
            </w:r>
          </w:p>
        </w:tc>
        <w:tc>
          <w:tcPr>
            <w:tcW w:w="2305" w:type="dxa"/>
            <w:tcBorders>
              <w:top w:val="nil"/>
              <w:left w:val="nil"/>
              <w:bottom w:val="single" w:sz="4" w:space="0" w:color="auto"/>
              <w:right w:val="nil"/>
            </w:tcBorders>
            <w:shd w:val="clear" w:color="000000" w:fill="FFFFFF"/>
            <w:noWrap/>
            <w:vAlign w:val="bottom"/>
            <w:hideMark/>
          </w:tcPr>
          <w:p w14:paraId="2A8C733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”Carferm”</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692D34E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22.04</w:t>
            </w:r>
          </w:p>
        </w:tc>
        <w:tc>
          <w:tcPr>
            <w:tcW w:w="784" w:type="dxa"/>
            <w:tcBorders>
              <w:top w:val="nil"/>
              <w:left w:val="nil"/>
              <w:bottom w:val="single" w:sz="4" w:space="0" w:color="auto"/>
              <w:right w:val="single" w:sz="4" w:space="0" w:color="auto"/>
            </w:tcBorders>
            <w:shd w:val="clear" w:color="000000" w:fill="FFFFFF"/>
            <w:noWrap/>
            <w:vAlign w:val="bottom"/>
            <w:hideMark/>
          </w:tcPr>
          <w:p w14:paraId="0653BB5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2.3</w:t>
            </w:r>
          </w:p>
        </w:tc>
        <w:tc>
          <w:tcPr>
            <w:tcW w:w="824" w:type="dxa"/>
            <w:tcBorders>
              <w:top w:val="nil"/>
              <w:left w:val="nil"/>
              <w:bottom w:val="single" w:sz="4" w:space="0" w:color="auto"/>
              <w:right w:val="single" w:sz="4" w:space="0" w:color="auto"/>
            </w:tcBorders>
            <w:shd w:val="clear" w:color="000000" w:fill="FFFFFF"/>
            <w:noWrap/>
            <w:vAlign w:val="bottom"/>
            <w:hideMark/>
          </w:tcPr>
          <w:p w14:paraId="5547CE2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24.34</w:t>
            </w:r>
          </w:p>
        </w:tc>
        <w:tc>
          <w:tcPr>
            <w:tcW w:w="824" w:type="dxa"/>
            <w:tcBorders>
              <w:top w:val="nil"/>
              <w:left w:val="nil"/>
              <w:bottom w:val="single" w:sz="4" w:space="0" w:color="auto"/>
              <w:right w:val="single" w:sz="4" w:space="0" w:color="auto"/>
            </w:tcBorders>
            <w:shd w:val="clear" w:color="000000" w:fill="FFFFFF"/>
            <w:noWrap/>
            <w:vAlign w:val="bottom"/>
            <w:hideMark/>
          </w:tcPr>
          <w:p w14:paraId="3EBB9EA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19.75</w:t>
            </w:r>
          </w:p>
        </w:tc>
        <w:tc>
          <w:tcPr>
            <w:tcW w:w="785" w:type="dxa"/>
            <w:tcBorders>
              <w:top w:val="nil"/>
              <w:left w:val="nil"/>
              <w:bottom w:val="single" w:sz="4" w:space="0" w:color="auto"/>
              <w:right w:val="single" w:sz="4" w:space="0" w:color="auto"/>
            </w:tcBorders>
            <w:shd w:val="clear" w:color="000000" w:fill="FFFFFF"/>
            <w:noWrap/>
            <w:vAlign w:val="bottom"/>
            <w:hideMark/>
          </w:tcPr>
          <w:p w14:paraId="3EC3591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2.03</w:t>
            </w:r>
          </w:p>
        </w:tc>
        <w:tc>
          <w:tcPr>
            <w:tcW w:w="824" w:type="dxa"/>
            <w:tcBorders>
              <w:top w:val="nil"/>
              <w:left w:val="nil"/>
              <w:bottom w:val="single" w:sz="4" w:space="0" w:color="auto"/>
              <w:right w:val="single" w:sz="4" w:space="0" w:color="auto"/>
            </w:tcBorders>
            <w:shd w:val="clear" w:color="000000" w:fill="FFFFFF"/>
            <w:noWrap/>
            <w:vAlign w:val="bottom"/>
            <w:hideMark/>
          </w:tcPr>
          <w:p w14:paraId="673EC0E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21.78</w:t>
            </w:r>
          </w:p>
        </w:tc>
        <w:tc>
          <w:tcPr>
            <w:tcW w:w="960" w:type="dxa"/>
            <w:tcBorders>
              <w:top w:val="nil"/>
              <w:left w:val="nil"/>
              <w:bottom w:val="single" w:sz="4" w:space="0" w:color="auto"/>
              <w:right w:val="single" w:sz="4" w:space="0" w:color="auto"/>
            </w:tcBorders>
            <w:shd w:val="clear" w:color="000000" w:fill="FFFFFF"/>
            <w:noWrap/>
            <w:vAlign w:val="bottom"/>
            <w:hideMark/>
          </w:tcPr>
          <w:p w14:paraId="6D7BDC3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43BC634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2D397C4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-24.34</w:t>
            </w:r>
          </w:p>
        </w:tc>
        <w:tc>
          <w:tcPr>
            <w:tcW w:w="830" w:type="dxa"/>
            <w:tcBorders>
              <w:top w:val="nil"/>
              <w:left w:val="nil"/>
              <w:bottom w:val="single" w:sz="4" w:space="0" w:color="auto"/>
              <w:right w:val="single" w:sz="4" w:space="0" w:color="auto"/>
            </w:tcBorders>
            <w:shd w:val="clear" w:color="000000" w:fill="FFFFFF"/>
            <w:noWrap/>
            <w:vAlign w:val="bottom"/>
            <w:hideMark/>
          </w:tcPr>
          <w:p w14:paraId="11616F5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-21.78</w:t>
            </w:r>
          </w:p>
        </w:tc>
        <w:tc>
          <w:tcPr>
            <w:tcW w:w="879" w:type="dxa"/>
            <w:tcBorders>
              <w:top w:val="nil"/>
              <w:left w:val="nil"/>
              <w:bottom w:val="single" w:sz="4" w:space="0" w:color="auto"/>
              <w:right w:val="single" w:sz="4" w:space="0" w:color="auto"/>
            </w:tcBorders>
            <w:shd w:val="clear" w:color="000000" w:fill="FFFFFF"/>
            <w:noWrap/>
            <w:vAlign w:val="bottom"/>
            <w:hideMark/>
          </w:tcPr>
          <w:p w14:paraId="61F8EAE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2559077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4A489B81" w14:textId="77777777" w:rsidTr="007F0B90">
        <w:trPr>
          <w:trHeight w:val="98"/>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E0E8F7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133</w:t>
            </w:r>
          </w:p>
        </w:tc>
        <w:tc>
          <w:tcPr>
            <w:tcW w:w="2305" w:type="dxa"/>
            <w:tcBorders>
              <w:top w:val="nil"/>
              <w:left w:val="nil"/>
              <w:bottom w:val="single" w:sz="4" w:space="0" w:color="auto"/>
              <w:right w:val="nil"/>
            </w:tcBorders>
            <w:shd w:val="clear" w:color="000000" w:fill="FFFFFF"/>
            <w:noWrap/>
            <w:vAlign w:val="bottom"/>
            <w:hideMark/>
          </w:tcPr>
          <w:p w14:paraId="7FA19BD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„Vadimox”</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5E3A2D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4.72</w:t>
            </w:r>
          </w:p>
        </w:tc>
        <w:tc>
          <w:tcPr>
            <w:tcW w:w="784" w:type="dxa"/>
            <w:tcBorders>
              <w:top w:val="nil"/>
              <w:left w:val="nil"/>
              <w:bottom w:val="single" w:sz="4" w:space="0" w:color="auto"/>
              <w:right w:val="single" w:sz="4" w:space="0" w:color="auto"/>
            </w:tcBorders>
            <w:shd w:val="clear" w:color="000000" w:fill="FFFFFF"/>
            <w:noWrap/>
            <w:vAlign w:val="bottom"/>
            <w:hideMark/>
          </w:tcPr>
          <w:p w14:paraId="38EB5DD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0.2</w:t>
            </w:r>
          </w:p>
        </w:tc>
        <w:tc>
          <w:tcPr>
            <w:tcW w:w="824" w:type="dxa"/>
            <w:tcBorders>
              <w:top w:val="nil"/>
              <w:left w:val="nil"/>
              <w:bottom w:val="single" w:sz="4" w:space="0" w:color="auto"/>
              <w:right w:val="single" w:sz="4" w:space="0" w:color="auto"/>
            </w:tcBorders>
            <w:shd w:val="clear" w:color="000000" w:fill="FFFFFF"/>
            <w:noWrap/>
            <w:vAlign w:val="bottom"/>
            <w:hideMark/>
          </w:tcPr>
          <w:p w14:paraId="387BB01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4.92</w:t>
            </w:r>
          </w:p>
        </w:tc>
        <w:tc>
          <w:tcPr>
            <w:tcW w:w="824" w:type="dxa"/>
            <w:tcBorders>
              <w:top w:val="nil"/>
              <w:left w:val="nil"/>
              <w:bottom w:val="single" w:sz="4" w:space="0" w:color="auto"/>
              <w:right w:val="single" w:sz="4" w:space="0" w:color="auto"/>
            </w:tcBorders>
            <w:shd w:val="clear" w:color="000000" w:fill="FFFFFF"/>
            <w:noWrap/>
            <w:vAlign w:val="bottom"/>
            <w:hideMark/>
          </w:tcPr>
          <w:p w14:paraId="7C1F118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5.24</w:t>
            </w:r>
          </w:p>
        </w:tc>
        <w:tc>
          <w:tcPr>
            <w:tcW w:w="785" w:type="dxa"/>
            <w:tcBorders>
              <w:top w:val="nil"/>
              <w:left w:val="nil"/>
              <w:bottom w:val="single" w:sz="4" w:space="0" w:color="auto"/>
              <w:right w:val="single" w:sz="4" w:space="0" w:color="auto"/>
            </w:tcBorders>
            <w:shd w:val="clear" w:color="000000" w:fill="FFFFFF"/>
            <w:noWrap/>
            <w:vAlign w:val="bottom"/>
            <w:hideMark/>
          </w:tcPr>
          <w:p w14:paraId="4EF1856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0.2</w:t>
            </w:r>
          </w:p>
        </w:tc>
        <w:tc>
          <w:tcPr>
            <w:tcW w:w="824" w:type="dxa"/>
            <w:tcBorders>
              <w:top w:val="nil"/>
              <w:left w:val="nil"/>
              <w:bottom w:val="single" w:sz="4" w:space="0" w:color="auto"/>
              <w:right w:val="single" w:sz="4" w:space="0" w:color="auto"/>
            </w:tcBorders>
            <w:shd w:val="clear" w:color="000000" w:fill="FFFFFF"/>
            <w:noWrap/>
            <w:vAlign w:val="bottom"/>
            <w:hideMark/>
          </w:tcPr>
          <w:p w14:paraId="22985E6C"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5.44</w:t>
            </w:r>
          </w:p>
        </w:tc>
        <w:tc>
          <w:tcPr>
            <w:tcW w:w="960" w:type="dxa"/>
            <w:tcBorders>
              <w:top w:val="nil"/>
              <w:left w:val="nil"/>
              <w:bottom w:val="single" w:sz="4" w:space="0" w:color="auto"/>
              <w:right w:val="single" w:sz="4" w:space="0" w:color="auto"/>
            </w:tcBorders>
            <w:shd w:val="clear" w:color="000000" w:fill="FFFFFF"/>
            <w:noWrap/>
            <w:vAlign w:val="bottom"/>
            <w:hideMark/>
          </w:tcPr>
          <w:p w14:paraId="4A6B151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4.92</w:t>
            </w:r>
          </w:p>
        </w:tc>
        <w:tc>
          <w:tcPr>
            <w:tcW w:w="960" w:type="dxa"/>
            <w:tcBorders>
              <w:top w:val="nil"/>
              <w:left w:val="nil"/>
              <w:bottom w:val="single" w:sz="4" w:space="0" w:color="auto"/>
              <w:right w:val="single" w:sz="4" w:space="0" w:color="auto"/>
            </w:tcBorders>
            <w:shd w:val="clear" w:color="000000" w:fill="FFFFFF"/>
            <w:noWrap/>
            <w:vAlign w:val="bottom"/>
            <w:hideMark/>
          </w:tcPr>
          <w:p w14:paraId="09144A7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5.44</w:t>
            </w:r>
          </w:p>
        </w:tc>
        <w:tc>
          <w:tcPr>
            <w:tcW w:w="830" w:type="dxa"/>
            <w:tcBorders>
              <w:top w:val="nil"/>
              <w:left w:val="nil"/>
              <w:bottom w:val="single" w:sz="4" w:space="0" w:color="auto"/>
              <w:right w:val="single" w:sz="4" w:space="0" w:color="auto"/>
            </w:tcBorders>
            <w:shd w:val="clear" w:color="000000" w:fill="FFFFFF"/>
            <w:noWrap/>
            <w:vAlign w:val="bottom"/>
            <w:hideMark/>
          </w:tcPr>
          <w:p w14:paraId="6A7901B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3F44489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39A2752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2875CD1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0C9F2800"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E8282A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134</w:t>
            </w:r>
          </w:p>
        </w:tc>
        <w:tc>
          <w:tcPr>
            <w:tcW w:w="2305" w:type="dxa"/>
            <w:tcBorders>
              <w:top w:val="nil"/>
              <w:left w:val="nil"/>
              <w:bottom w:val="single" w:sz="4" w:space="0" w:color="auto"/>
              <w:right w:val="nil"/>
            </w:tcBorders>
            <w:shd w:val="clear" w:color="000000" w:fill="FFFFFF"/>
            <w:noWrap/>
            <w:vAlign w:val="bottom"/>
            <w:hideMark/>
          </w:tcPr>
          <w:p w14:paraId="4FDAEB87"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ÎI „Caraseni Mihail”</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C8A6FF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05F6FD8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6F67E10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7F2FC47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6691190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67799E2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3FB5D12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3D25B6D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6AE3F84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46B868A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2B94873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7C13548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69A0C5F8" w14:textId="77777777" w:rsidTr="007F0B90">
        <w:trPr>
          <w:trHeight w:val="44"/>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0CE30D6"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135</w:t>
            </w:r>
          </w:p>
        </w:tc>
        <w:tc>
          <w:tcPr>
            <w:tcW w:w="2305" w:type="dxa"/>
            <w:tcBorders>
              <w:top w:val="nil"/>
              <w:left w:val="nil"/>
              <w:bottom w:val="single" w:sz="4" w:space="0" w:color="auto"/>
              <w:right w:val="nil"/>
            </w:tcBorders>
            <w:shd w:val="clear" w:color="000000" w:fill="FFFFFF"/>
            <w:noWrap/>
            <w:vAlign w:val="bottom"/>
            <w:hideMark/>
          </w:tcPr>
          <w:p w14:paraId="11345B5C"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SC „Bin Taș” SRL</w:t>
            </w:r>
            <w:r w:rsidRPr="0075705D">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0A1953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71E5383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01A97CE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5E29804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792C411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1CA3EB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36D3C14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74AA846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4CA550E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7D1EB69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1E50A46A"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6C0484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375C4DB1" w14:textId="77777777" w:rsidTr="007F0B90">
        <w:trPr>
          <w:trHeight w:val="10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7D7AB8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136</w:t>
            </w:r>
          </w:p>
        </w:tc>
        <w:tc>
          <w:tcPr>
            <w:tcW w:w="2305" w:type="dxa"/>
            <w:tcBorders>
              <w:top w:val="nil"/>
              <w:left w:val="nil"/>
              <w:bottom w:val="single" w:sz="4" w:space="0" w:color="auto"/>
              <w:right w:val="nil"/>
            </w:tcBorders>
            <w:shd w:val="clear" w:color="000000" w:fill="FFFFFF"/>
            <w:noWrap/>
            <w:vAlign w:val="bottom"/>
            <w:hideMark/>
          </w:tcPr>
          <w:p w14:paraId="07DD7F7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„Ildîz”</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76EDA8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0.446</w:t>
            </w:r>
          </w:p>
        </w:tc>
        <w:tc>
          <w:tcPr>
            <w:tcW w:w="784" w:type="dxa"/>
            <w:tcBorders>
              <w:top w:val="nil"/>
              <w:left w:val="nil"/>
              <w:bottom w:val="single" w:sz="4" w:space="0" w:color="auto"/>
              <w:right w:val="single" w:sz="4" w:space="0" w:color="auto"/>
            </w:tcBorders>
            <w:shd w:val="clear" w:color="000000" w:fill="FFFFFF"/>
            <w:noWrap/>
            <w:vAlign w:val="bottom"/>
            <w:hideMark/>
          </w:tcPr>
          <w:p w14:paraId="52C1798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0.025</w:t>
            </w:r>
          </w:p>
        </w:tc>
        <w:tc>
          <w:tcPr>
            <w:tcW w:w="824" w:type="dxa"/>
            <w:tcBorders>
              <w:top w:val="nil"/>
              <w:left w:val="nil"/>
              <w:bottom w:val="single" w:sz="4" w:space="0" w:color="auto"/>
              <w:right w:val="single" w:sz="4" w:space="0" w:color="auto"/>
            </w:tcBorders>
            <w:shd w:val="clear" w:color="000000" w:fill="FFFFFF"/>
            <w:noWrap/>
            <w:vAlign w:val="bottom"/>
            <w:hideMark/>
          </w:tcPr>
          <w:p w14:paraId="635F204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0.471</w:t>
            </w:r>
          </w:p>
        </w:tc>
        <w:tc>
          <w:tcPr>
            <w:tcW w:w="824" w:type="dxa"/>
            <w:tcBorders>
              <w:top w:val="nil"/>
              <w:left w:val="nil"/>
              <w:bottom w:val="single" w:sz="4" w:space="0" w:color="auto"/>
              <w:right w:val="single" w:sz="4" w:space="0" w:color="auto"/>
            </w:tcBorders>
            <w:shd w:val="clear" w:color="000000" w:fill="FFFFFF"/>
            <w:noWrap/>
            <w:vAlign w:val="bottom"/>
            <w:hideMark/>
          </w:tcPr>
          <w:p w14:paraId="5365480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0.547</w:t>
            </w:r>
          </w:p>
        </w:tc>
        <w:tc>
          <w:tcPr>
            <w:tcW w:w="785" w:type="dxa"/>
            <w:tcBorders>
              <w:top w:val="nil"/>
              <w:left w:val="nil"/>
              <w:bottom w:val="single" w:sz="4" w:space="0" w:color="auto"/>
              <w:right w:val="single" w:sz="4" w:space="0" w:color="auto"/>
            </w:tcBorders>
            <w:shd w:val="clear" w:color="000000" w:fill="FFFFFF"/>
            <w:noWrap/>
            <w:vAlign w:val="bottom"/>
            <w:hideMark/>
          </w:tcPr>
          <w:p w14:paraId="6F88723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0.029</w:t>
            </w:r>
          </w:p>
        </w:tc>
        <w:tc>
          <w:tcPr>
            <w:tcW w:w="824" w:type="dxa"/>
            <w:tcBorders>
              <w:top w:val="nil"/>
              <w:left w:val="nil"/>
              <w:bottom w:val="single" w:sz="4" w:space="0" w:color="auto"/>
              <w:right w:val="single" w:sz="4" w:space="0" w:color="auto"/>
            </w:tcBorders>
            <w:shd w:val="clear" w:color="000000" w:fill="FFFFFF"/>
            <w:noWrap/>
            <w:vAlign w:val="bottom"/>
            <w:hideMark/>
          </w:tcPr>
          <w:p w14:paraId="609324C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0.576</w:t>
            </w:r>
          </w:p>
        </w:tc>
        <w:tc>
          <w:tcPr>
            <w:tcW w:w="960" w:type="dxa"/>
            <w:tcBorders>
              <w:top w:val="nil"/>
              <w:left w:val="nil"/>
              <w:bottom w:val="single" w:sz="4" w:space="0" w:color="auto"/>
              <w:right w:val="single" w:sz="4" w:space="0" w:color="auto"/>
            </w:tcBorders>
            <w:shd w:val="clear" w:color="000000" w:fill="FFFFFF"/>
            <w:noWrap/>
            <w:vAlign w:val="bottom"/>
            <w:hideMark/>
          </w:tcPr>
          <w:p w14:paraId="07F72DD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0.471</w:t>
            </w:r>
          </w:p>
        </w:tc>
        <w:tc>
          <w:tcPr>
            <w:tcW w:w="960" w:type="dxa"/>
            <w:tcBorders>
              <w:top w:val="nil"/>
              <w:left w:val="nil"/>
              <w:bottom w:val="single" w:sz="4" w:space="0" w:color="auto"/>
              <w:right w:val="single" w:sz="4" w:space="0" w:color="auto"/>
            </w:tcBorders>
            <w:shd w:val="clear" w:color="000000" w:fill="FFFFFF"/>
            <w:noWrap/>
            <w:vAlign w:val="bottom"/>
            <w:hideMark/>
          </w:tcPr>
          <w:p w14:paraId="30A5ECB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0.578</w:t>
            </w:r>
          </w:p>
        </w:tc>
        <w:tc>
          <w:tcPr>
            <w:tcW w:w="830" w:type="dxa"/>
            <w:tcBorders>
              <w:top w:val="nil"/>
              <w:left w:val="nil"/>
              <w:bottom w:val="single" w:sz="4" w:space="0" w:color="auto"/>
              <w:right w:val="single" w:sz="4" w:space="0" w:color="auto"/>
            </w:tcBorders>
            <w:shd w:val="clear" w:color="000000" w:fill="FFFFFF"/>
            <w:noWrap/>
            <w:vAlign w:val="bottom"/>
            <w:hideMark/>
          </w:tcPr>
          <w:p w14:paraId="6876117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148A351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15247CA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33CF6B8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0.002</w:t>
            </w:r>
          </w:p>
        </w:tc>
      </w:tr>
      <w:tr w:rsidR="00FE7844" w:rsidRPr="0075705D" w14:paraId="00B7585E"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6B1D559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137</w:t>
            </w:r>
          </w:p>
        </w:tc>
        <w:tc>
          <w:tcPr>
            <w:tcW w:w="2305" w:type="dxa"/>
            <w:tcBorders>
              <w:top w:val="nil"/>
              <w:left w:val="nil"/>
              <w:bottom w:val="single" w:sz="4" w:space="0" w:color="auto"/>
              <w:right w:val="nil"/>
            </w:tcBorders>
            <w:shd w:val="clear" w:color="000000" w:fill="FFFFFF"/>
            <w:noWrap/>
            <w:vAlign w:val="bottom"/>
            <w:hideMark/>
          </w:tcPr>
          <w:p w14:paraId="5F6A71D4" w14:textId="68717AF9"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SC</w:t>
            </w:r>
            <w:r w:rsidR="00DC0C8D">
              <w:rPr>
                <w:rFonts w:ascii="Calibri Light" w:eastAsia="Times New Roman" w:hAnsi="Calibri Light" w:cs="Times New Roman"/>
                <w:color w:val="000000"/>
                <w:sz w:val="16"/>
                <w:szCs w:val="16"/>
                <w:lang w:val="ro-RO"/>
              </w:rPr>
              <w:t xml:space="preserve"> </w:t>
            </w:r>
            <w:r w:rsidRPr="0075705D">
              <w:rPr>
                <w:rFonts w:ascii="Calibri Light" w:eastAsia="Times New Roman" w:hAnsi="Calibri Light" w:cs="Times New Roman"/>
                <w:color w:val="000000"/>
                <w:sz w:val="16"/>
                <w:szCs w:val="16"/>
              </w:rPr>
              <w:t>”Gancris” SRL</w:t>
            </w:r>
            <w:r w:rsidRPr="0075705D">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19DAD5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69103FA4"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2F6670A3"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07FBF2F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67A38CD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08601CE2"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A40C3B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1A15DD5"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3699951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3CFA401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677A9CC8"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65DD955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42A09F42" w14:textId="77777777" w:rsidTr="007F0B90">
        <w:trPr>
          <w:trHeight w:val="62"/>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14C5CA3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138</w:t>
            </w:r>
          </w:p>
        </w:tc>
        <w:tc>
          <w:tcPr>
            <w:tcW w:w="2305" w:type="dxa"/>
            <w:tcBorders>
              <w:top w:val="nil"/>
              <w:left w:val="nil"/>
              <w:bottom w:val="single" w:sz="4" w:space="0" w:color="auto"/>
              <w:right w:val="nil"/>
            </w:tcBorders>
            <w:shd w:val="clear" w:color="000000" w:fill="FFFFFF"/>
            <w:noWrap/>
            <w:vAlign w:val="bottom"/>
            <w:hideMark/>
          </w:tcPr>
          <w:p w14:paraId="02EC79E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„Monugbei”</w:t>
            </w:r>
            <w:r w:rsidRPr="0075705D">
              <w:rPr>
                <w:rFonts w:ascii="Calibri Light" w:eastAsia="Times New Roman" w:hAnsi="Calibri Light" w:cs="Times New Roman"/>
                <w:color w:val="FF0000"/>
                <w:sz w:val="16"/>
                <w:szCs w:val="16"/>
              </w:rPr>
              <w:t xml:space="preserve"> </w:t>
            </w:r>
            <w:r w:rsidRPr="0075705D">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50E506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51304732"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442816F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5104E3D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43A62D4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592341F9"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38A6D71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739704F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03A76A7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48AC9ADE"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20BE1A9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380F6BA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3E677DFA" w14:textId="77777777" w:rsidTr="007F0B90">
        <w:trPr>
          <w:trHeight w:val="37"/>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70A816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139</w:t>
            </w:r>
          </w:p>
        </w:tc>
        <w:tc>
          <w:tcPr>
            <w:tcW w:w="2305" w:type="dxa"/>
            <w:tcBorders>
              <w:top w:val="nil"/>
              <w:left w:val="nil"/>
              <w:bottom w:val="single" w:sz="4" w:space="0" w:color="auto"/>
              <w:right w:val="nil"/>
            </w:tcBorders>
            <w:shd w:val="clear" w:color="000000" w:fill="FFFFFF"/>
            <w:noWrap/>
            <w:vAlign w:val="bottom"/>
            <w:hideMark/>
          </w:tcPr>
          <w:p w14:paraId="5913A290"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SRL „Ter SC”</w:t>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61504D1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6.3</w:t>
            </w:r>
          </w:p>
        </w:tc>
        <w:tc>
          <w:tcPr>
            <w:tcW w:w="784" w:type="dxa"/>
            <w:tcBorders>
              <w:top w:val="nil"/>
              <w:left w:val="nil"/>
              <w:bottom w:val="single" w:sz="4" w:space="0" w:color="auto"/>
              <w:right w:val="single" w:sz="4" w:space="0" w:color="auto"/>
            </w:tcBorders>
            <w:shd w:val="clear" w:color="000000" w:fill="FFFFFF"/>
            <w:noWrap/>
            <w:vAlign w:val="bottom"/>
            <w:hideMark/>
          </w:tcPr>
          <w:p w14:paraId="60AA894D"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0.4</w:t>
            </w:r>
          </w:p>
        </w:tc>
        <w:tc>
          <w:tcPr>
            <w:tcW w:w="824" w:type="dxa"/>
            <w:tcBorders>
              <w:top w:val="nil"/>
              <w:left w:val="nil"/>
              <w:bottom w:val="single" w:sz="4" w:space="0" w:color="auto"/>
              <w:right w:val="single" w:sz="4" w:space="0" w:color="auto"/>
            </w:tcBorders>
            <w:shd w:val="clear" w:color="000000" w:fill="FFFFFF"/>
            <w:noWrap/>
            <w:vAlign w:val="bottom"/>
            <w:hideMark/>
          </w:tcPr>
          <w:p w14:paraId="09624B4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6.7</w:t>
            </w:r>
          </w:p>
        </w:tc>
        <w:tc>
          <w:tcPr>
            <w:tcW w:w="824" w:type="dxa"/>
            <w:tcBorders>
              <w:top w:val="nil"/>
              <w:left w:val="nil"/>
              <w:bottom w:val="single" w:sz="4" w:space="0" w:color="auto"/>
              <w:right w:val="single" w:sz="4" w:space="0" w:color="auto"/>
            </w:tcBorders>
            <w:shd w:val="clear" w:color="000000" w:fill="FFFFFF"/>
            <w:noWrap/>
            <w:vAlign w:val="bottom"/>
            <w:hideMark/>
          </w:tcPr>
          <w:p w14:paraId="1AEEC9B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3.07</w:t>
            </w:r>
          </w:p>
        </w:tc>
        <w:tc>
          <w:tcPr>
            <w:tcW w:w="785" w:type="dxa"/>
            <w:tcBorders>
              <w:top w:val="nil"/>
              <w:left w:val="nil"/>
              <w:bottom w:val="single" w:sz="4" w:space="0" w:color="auto"/>
              <w:right w:val="single" w:sz="4" w:space="0" w:color="auto"/>
            </w:tcBorders>
            <w:shd w:val="clear" w:color="000000" w:fill="FFFFFF"/>
            <w:noWrap/>
            <w:vAlign w:val="bottom"/>
            <w:hideMark/>
          </w:tcPr>
          <w:p w14:paraId="55BE6DE4"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0.16</w:t>
            </w:r>
          </w:p>
        </w:tc>
        <w:tc>
          <w:tcPr>
            <w:tcW w:w="824" w:type="dxa"/>
            <w:tcBorders>
              <w:top w:val="nil"/>
              <w:left w:val="nil"/>
              <w:bottom w:val="single" w:sz="4" w:space="0" w:color="auto"/>
              <w:right w:val="single" w:sz="4" w:space="0" w:color="auto"/>
            </w:tcBorders>
            <w:shd w:val="clear" w:color="000000" w:fill="FFFFFF"/>
            <w:noWrap/>
            <w:vAlign w:val="bottom"/>
            <w:hideMark/>
          </w:tcPr>
          <w:p w14:paraId="058AA4F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3.23</w:t>
            </w:r>
          </w:p>
        </w:tc>
        <w:tc>
          <w:tcPr>
            <w:tcW w:w="960" w:type="dxa"/>
            <w:tcBorders>
              <w:top w:val="nil"/>
              <w:left w:val="nil"/>
              <w:bottom w:val="single" w:sz="4" w:space="0" w:color="auto"/>
              <w:right w:val="single" w:sz="4" w:space="0" w:color="auto"/>
            </w:tcBorders>
            <w:shd w:val="clear" w:color="000000" w:fill="FFFFFF"/>
            <w:noWrap/>
            <w:vAlign w:val="bottom"/>
            <w:hideMark/>
          </w:tcPr>
          <w:p w14:paraId="32E64E4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6.7</w:t>
            </w:r>
          </w:p>
        </w:tc>
        <w:tc>
          <w:tcPr>
            <w:tcW w:w="960" w:type="dxa"/>
            <w:tcBorders>
              <w:top w:val="nil"/>
              <w:left w:val="nil"/>
              <w:bottom w:val="single" w:sz="4" w:space="0" w:color="auto"/>
              <w:right w:val="single" w:sz="4" w:space="0" w:color="auto"/>
            </w:tcBorders>
            <w:shd w:val="clear" w:color="000000" w:fill="FFFFFF"/>
            <w:noWrap/>
            <w:vAlign w:val="bottom"/>
            <w:hideMark/>
          </w:tcPr>
          <w:p w14:paraId="4854B68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3.23</w:t>
            </w:r>
          </w:p>
        </w:tc>
        <w:tc>
          <w:tcPr>
            <w:tcW w:w="830" w:type="dxa"/>
            <w:tcBorders>
              <w:top w:val="nil"/>
              <w:left w:val="nil"/>
              <w:bottom w:val="single" w:sz="4" w:space="0" w:color="auto"/>
              <w:right w:val="single" w:sz="4" w:space="0" w:color="auto"/>
            </w:tcBorders>
            <w:shd w:val="clear" w:color="000000" w:fill="FFFFFF"/>
            <w:noWrap/>
            <w:vAlign w:val="bottom"/>
            <w:hideMark/>
          </w:tcPr>
          <w:p w14:paraId="74EB4B9B"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01C06F1A"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4E72DA3D"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272B2CEE"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651C8055" w14:textId="77777777" w:rsidTr="007F0B90">
        <w:trPr>
          <w:trHeight w:val="188"/>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358BFA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140</w:t>
            </w:r>
          </w:p>
        </w:tc>
        <w:tc>
          <w:tcPr>
            <w:tcW w:w="2305" w:type="dxa"/>
            <w:tcBorders>
              <w:top w:val="nil"/>
              <w:left w:val="nil"/>
              <w:bottom w:val="single" w:sz="4" w:space="0" w:color="auto"/>
              <w:right w:val="nil"/>
            </w:tcBorders>
            <w:shd w:val="clear" w:color="000000" w:fill="FFFFFF"/>
            <w:noWrap/>
            <w:vAlign w:val="bottom"/>
            <w:hideMark/>
          </w:tcPr>
          <w:p w14:paraId="1EBD4FB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SC ”Gacris” SRL</w:t>
            </w:r>
            <w:r w:rsidRPr="0075705D">
              <w:rPr>
                <w:rFonts w:ascii="Calibri Light" w:eastAsia="Times New Roman" w:hAnsi="Calibri Light" w:cs="Times New Roman"/>
                <w:color w:val="FF0000"/>
                <w:sz w:val="16"/>
                <w:szCs w:val="16"/>
              </w:rPr>
              <w:sym w:font="Wingdings" w:char="F06C"/>
            </w:r>
          </w:p>
        </w:tc>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FA82ED1"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4" w:type="dxa"/>
            <w:tcBorders>
              <w:top w:val="nil"/>
              <w:left w:val="nil"/>
              <w:bottom w:val="single" w:sz="4" w:space="0" w:color="auto"/>
              <w:right w:val="single" w:sz="4" w:space="0" w:color="auto"/>
            </w:tcBorders>
            <w:shd w:val="clear" w:color="000000" w:fill="FFFFFF"/>
            <w:noWrap/>
            <w:vAlign w:val="bottom"/>
            <w:hideMark/>
          </w:tcPr>
          <w:p w14:paraId="5218F41F"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225A2E31"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24" w:type="dxa"/>
            <w:tcBorders>
              <w:top w:val="nil"/>
              <w:left w:val="nil"/>
              <w:bottom w:val="single" w:sz="4" w:space="0" w:color="auto"/>
              <w:right w:val="single" w:sz="4" w:space="0" w:color="auto"/>
            </w:tcBorders>
            <w:shd w:val="clear" w:color="000000" w:fill="FFFFFF"/>
            <w:noWrap/>
            <w:vAlign w:val="bottom"/>
            <w:hideMark/>
          </w:tcPr>
          <w:p w14:paraId="78AADAF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FFFFFF"/>
            <w:noWrap/>
            <w:vAlign w:val="bottom"/>
            <w:hideMark/>
          </w:tcPr>
          <w:p w14:paraId="4D9F861B"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7BE89930"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2549CF69"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1BA6A41F"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62F2FCD8"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1EDAE487" w14:textId="77777777" w:rsidR="00FE7844" w:rsidRPr="0075705D" w:rsidRDefault="00FE7844" w:rsidP="007F0B90">
            <w:pPr>
              <w:spacing w:after="0" w:line="240" w:lineRule="auto"/>
              <w:jc w:val="right"/>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0</w:t>
            </w:r>
          </w:p>
        </w:tc>
        <w:tc>
          <w:tcPr>
            <w:tcW w:w="879" w:type="dxa"/>
            <w:tcBorders>
              <w:top w:val="nil"/>
              <w:left w:val="nil"/>
              <w:bottom w:val="single" w:sz="4" w:space="0" w:color="auto"/>
              <w:right w:val="single" w:sz="4" w:space="0" w:color="auto"/>
            </w:tcBorders>
            <w:shd w:val="clear" w:color="000000" w:fill="FFFFFF"/>
            <w:noWrap/>
            <w:vAlign w:val="bottom"/>
            <w:hideMark/>
          </w:tcPr>
          <w:p w14:paraId="4E7DE4C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c>
          <w:tcPr>
            <w:tcW w:w="879" w:type="dxa"/>
            <w:tcBorders>
              <w:top w:val="nil"/>
              <w:left w:val="nil"/>
              <w:bottom w:val="single" w:sz="4" w:space="0" w:color="auto"/>
              <w:right w:val="single" w:sz="4" w:space="0" w:color="auto"/>
            </w:tcBorders>
            <w:shd w:val="clear" w:color="000000" w:fill="FFFFFF"/>
            <w:noWrap/>
            <w:vAlign w:val="bottom"/>
            <w:hideMark/>
          </w:tcPr>
          <w:p w14:paraId="4EBDDEE3" w14:textId="77777777" w:rsidR="00FE7844" w:rsidRPr="0075705D" w:rsidRDefault="00FE7844" w:rsidP="007F0B90">
            <w:pPr>
              <w:spacing w:after="0" w:line="240" w:lineRule="auto"/>
              <w:rPr>
                <w:rFonts w:ascii="Calibri Light" w:eastAsia="Times New Roman" w:hAnsi="Calibri Light" w:cs="Times New Roman"/>
                <w:color w:val="000000"/>
                <w:sz w:val="16"/>
                <w:szCs w:val="16"/>
              </w:rPr>
            </w:pPr>
            <w:r w:rsidRPr="0075705D">
              <w:rPr>
                <w:rFonts w:ascii="Calibri Light" w:eastAsia="Times New Roman" w:hAnsi="Calibri Light" w:cs="Times New Roman"/>
                <w:color w:val="000000"/>
                <w:sz w:val="16"/>
                <w:szCs w:val="16"/>
              </w:rPr>
              <w:t> </w:t>
            </w:r>
          </w:p>
        </w:tc>
      </w:tr>
      <w:tr w:rsidR="00FE7844" w:rsidRPr="0075705D" w14:paraId="1604E4D5" w14:textId="77777777" w:rsidTr="00F159B4">
        <w:trPr>
          <w:trHeight w:val="104"/>
        </w:trPr>
        <w:tc>
          <w:tcPr>
            <w:tcW w:w="2965" w:type="dxa"/>
            <w:gridSpan w:val="2"/>
            <w:tcBorders>
              <w:top w:val="single" w:sz="4" w:space="0" w:color="auto"/>
              <w:left w:val="single" w:sz="4" w:space="0" w:color="auto"/>
              <w:bottom w:val="single" w:sz="4" w:space="0" w:color="auto"/>
              <w:right w:val="nil"/>
            </w:tcBorders>
            <w:shd w:val="clear" w:color="auto" w:fill="DEEAF6" w:themeFill="accent1" w:themeFillTint="33"/>
            <w:noWrap/>
            <w:vAlign w:val="bottom"/>
            <w:hideMark/>
          </w:tcPr>
          <w:p w14:paraId="11741CDD" w14:textId="77777777" w:rsidR="00FE7844" w:rsidRPr="0075705D" w:rsidRDefault="00FE7844" w:rsidP="007F0B90">
            <w:pPr>
              <w:spacing w:after="0" w:line="240" w:lineRule="auto"/>
              <w:jc w:val="center"/>
              <w:rPr>
                <w:rFonts w:ascii="Calibri Light" w:eastAsia="Times New Roman" w:hAnsi="Calibri Light" w:cs="Times New Roman"/>
                <w:b/>
                <w:bCs/>
                <w:color w:val="000000"/>
                <w:sz w:val="16"/>
                <w:szCs w:val="16"/>
              </w:rPr>
            </w:pPr>
            <w:r w:rsidRPr="0075705D">
              <w:rPr>
                <w:rFonts w:ascii="Calibri Light" w:eastAsia="Times New Roman" w:hAnsi="Calibri Light" w:cs="Times New Roman"/>
                <w:b/>
                <w:bCs/>
                <w:color w:val="000000"/>
                <w:sz w:val="16"/>
                <w:szCs w:val="16"/>
              </w:rPr>
              <w:t>Total</w:t>
            </w:r>
          </w:p>
        </w:tc>
        <w:tc>
          <w:tcPr>
            <w:tcW w:w="824"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2E8417EA" w14:textId="77777777" w:rsidR="00FE7844" w:rsidRPr="0075705D" w:rsidRDefault="00FE7844" w:rsidP="007F0B90">
            <w:pPr>
              <w:spacing w:after="0" w:line="240" w:lineRule="auto"/>
              <w:jc w:val="right"/>
              <w:rPr>
                <w:rFonts w:ascii="Calibri Light" w:eastAsia="Times New Roman" w:hAnsi="Calibri Light" w:cs="Times New Roman"/>
                <w:b/>
                <w:bCs/>
                <w:color w:val="000000"/>
                <w:sz w:val="16"/>
                <w:szCs w:val="16"/>
              </w:rPr>
            </w:pPr>
            <w:r w:rsidRPr="0075705D">
              <w:rPr>
                <w:rFonts w:ascii="Calibri Light" w:eastAsia="Times New Roman" w:hAnsi="Calibri Light" w:cs="Times New Roman"/>
                <w:b/>
                <w:bCs/>
                <w:color w:val="000000"/>
                <w:sz w:val="16"/>
                <w:szCs w:val="16"/>
              </w:rPr>
              <w:t>6642.118</w:t>
            </w:r>
          </w:p>
        </w:tc>
        <w:tc>
          <w:tcPr>
            <w:tcW w:w="784" w:type="dxa"/>
            <w:tcBorders>
              <w:top w:val="nil"/>
              <w:left w:val="nil"/>
              <w:bottom w:val="single" w:sz="4" w:space="0" w:color="auto"/>
              <w:right w:val="single" w:sz="4" w:space="0" w:color="auto"/>
            </w:tcBorders>
            <w:shd w:val="clear" w:color="auto" w:fill="DEEAF6" w:themeFill="accent1" w:themeFillTint="33"/>
            <w:noWrap/>
            <w:vAlign w:val="bottom"/>
            <w:hideMark/>
          </w:tcPr>
          <w:p w14:paraId="1C962661" w14:textId="77777777" w:rsidR="00FE7844" w:rsidRPr="0075705D" w:rsidRDefault="00FE7844" w:rsidP="007F0B90">
            <w:pPr>
              <w:spacing w:after="0" w:line="240" w:lineRule="auto"/>
              <w:jc w:val="right"/>
              <w:rPr>
                <w:rFonts w:ascii="Calibri Light" w:eastAsia="Times New Roman" w:hAnsi="Calibri Light" w:cs="Times New Roman"/>
                <w:b/>
                <w:bCs/>
                <w:color w:val="000000"/>
                <w:sz w:val="16"/>
                <w:szCs w:val="16"/>
              </w:rPr>
            </w:pPr>
            <w:r w:rsidRPr="0075705D">
              <w:rPr>
                <w:rFonts w:ascii="Calibri Light" w:eastAsia="Times New Roman" w:hAnsi="Calibri Light" w:cs="Times New Roman"/>
                <w:b/>
                <w:bCs/>
                <w:color w:val="000000"/>
                <w:sz w:val="16"/>
                <w:szCs w:val="16"/>
              </w:rPr>
              <w:t>361.264</w:t>
            </w:r>
          </w:p>
        </w:tc>
        <w:tc>
          <w:tcPr>
            <w:tcW w:w="824" w:type="dxa"/>
            <w:tcBorders>
              <w:top w:val="nil"/>
              <w:left w:val="nil"/>
              <w:bottom w:val="single" w:sz="4" w:space="0" w:color="auto"/>
              <w:right w:val="single" w:sz="4" w:space="0" w:color="auto"/>
            </w:tcBorders>
            <w:shd w:val="clear" w:color="auto" w:fill="DEEAF6" w:themeFill="accent1" w:themeFillTint="33"/>
            <w:noWrap/>
            <w:vAlign w:val="bottom"/>
            <w:hideMark/>
          </w:tcPr>
          <w:p w14:paraId="474B1DD2" w14:textId="77777777" w:rsidR="00FE7844" w:rsidRPr="0075705D" w:rsidRDefault="00FE7844" w:rsidP="007F0B90">
            <w:pPr>
              <w:spacing w:after="0" w:line="240" w:lineRule="auto"/>
              <w:jc w:val="right"/>
              <w:rPr>
                <w:rFonts w:ascii="Calibri Light" w:eastAsia="Times New Roman" w:hAnsi="Calibri Light" w:cs="Times New Roman"/>
                <w:b/>
                <w:bCs/>
                <w:color w:val="000000"/>
                <w:sz w:val="16"/>
                <w:szCs w:val="16"/>
              </w:rPr>
            </w:pPr>
            <w:r w:rsidRPr="0075705D">
              <w:rPr>
                <w:rFonts w:ascii="Calibri Light" w:eastAsia="Times New Roman" w:hAnsi="Calibri Light" w:cs="Times New Roman"/>
                <w:b/>
                <w:bCs/>
                <w:color w:val="000000"/>
                <w:sz w:val="16"/>
                <w:szCs w:val="16"/>
              </w:rPr>
              <w:t>7003.382</w:t>
            </w:r>
          </w:p>
        </w:tc>
        <w:tc>
          <w:tcPr>
            <w:tcW w:w="824" w:type="dxa"/>
            <w:tcBorders>
              <w:top w:val="nil"/>
              <w:left w:val="nil"/>
              <w:bottom w:val="single" w:sz="4" w:space="0" w:color="auto"/>
              <w:right w:val="single" w:sz="4" w:space="0" w:color="auto"/>
            </w:tcBorders>
            <w:shd w:val="clear" w:color="auto" w:fill="DEEAF6" w:themeFill="accent1" w:themeFillTint="33"/>
            <w:noWrap/>
            <w:vAlign w:val="bottom"/>
            <w:hideMark/>
          </w:tcPr>
          <w:p w14:paraId="27C3DF2D" w14:textId="77777777" w:rsidR="00FE7844" w:rsidRPr="0075705D" w:rsidRDefault="00FE7844" w:rsidP="007F0B90">
            <w:pPr>
              <w:spacing w:after="0" w:line="240" w:lineRule="auto"/>
              <w:jc w:val="right"/>
              <w:rPr>
                <w:rFonts w:ascii="Calibri Light" w:eastAsia="Times New Roman" w:hAnsi="Calibri Light" w:cs="Times New Roman"/>
                <w:b/>
                <w:bCs/>
                <w:color w:val="000000"/>
                <w:sz w:val="16"/>
                <w:szCs w:val="16"/>
              </w:rPr>
            </w:pPr>
            <w:r w:rsidRPr="0075705D">
              <w:rPr>
                <w:rFonts w:ascii="Calibri Light" w:eastAsia="Times New Roman" w:hAnsi="Calibri Light" w:cs="Times New Roman"/>
                <w:b/>
                <w:bCs/>
                <w:color w:val="000000"/>
                <w:sz w:val="16"/>
                <w:szCs w:val="16"/>
              </w:rPr>
              <w:t>7012.829</w:t>
            </w:r>
          </w:p>
        </w:tc>
        <w:tc>
          <w:tcPr>
            <w:tcW w:w="785" w:type="dxa"/>
            <w:tcBorders>
              <w:top w:val="nil"/>
              <w:left w:val="nil"/>
              <w:bottom w:val="single" w:sz="4" w:space="0" w:color="auto"/>
              <w:right w:val="single" w:sz="4" w:space="0" w:color="auto"/>
            </w:tcBorders>
            <w:shd w:val="clear" w:color="auto" w:fill="DEEAF6" w:themeFill="accent1" w:themeFillTint="33"/>
            <w:noWrap/>
            <w:vAlign w:val="bottom"/>
            <w:hideMark/>
          </w:tcPr>
          <w:p w14:paraId="20558BAE" w14:textId="77777777" w:rsidR="00FE7844" w:rsidRPr="0075705D" w:rsidRDefault="00FE7844" w:rsidP="007F0B90">
            <w:pPr>
              <w:spacing w:after="0" w:line="240" w:lineRule="auto"/>
              <w:jc w:val="right"/>
              <w:rPr>
                <w:rFonts w:ascii="Calibri Light" w:eastAsia="Times New Roman" w:hAnsi="Calibri Light" w:cs="Times New Roman"/>
                <w:b/>
                <w:bCs/>
                <w:color w:val="000000"/>
                <w:sz w:val="16"/>
                <w:szCs w:val="16"/>
              </w:rPr>
            </w:pPr>
            <w:r w:rsidRPr="0075705D">
              <w:rPr>
                <w:rFonts w:ascii="Calibri Light" w:eastAsia="Times New Roman" w:hAnsi="Calibri Light" w:cs="Times New Roman"/>
                <w:b/>
                <w:bCs/>
                <w:color w:val="000000"/>
                <w:sz w:val="16"/>
                <w:szCs w:val="16"/>
              </w:rPr>
              <w:t>466.095</w:t>
            </w:r>
          </w:p>
        </w:tc>
        <w:tc>
          <w:tcPr>
            <w:tcW w:w="824" w:type="dxa"/>
            <w:tcBorders>
              <w:top w:val="nil"/>
              <w:left w:val="nil"/>
              <w:bottom w:val="single" w:sz="4" w:space="0" w:color="auto"/>
              <w:right w:val="single" w:sz="4" w:space="0" w:color="auto"/>
            </w:tcBorders>
            <w:shd w:val="clear" w:color="auto" w:fill="DEEAF6" w:themeFill="accent1" w:themeFillTint="33"/>
            <w:noWrap/>
            <w:vAlign w:val="bottom"/>
            <w:hideMark/>
          </w:tcPr>
          <w:p w14:paraId="0CDC4CE2" w14:textId="77777777" w:rsidR="00FE7844" w:rsidRPr="0075705D" w:rsidRDefault="00FE7844" w:rsidP="007F0B90">
            <w:pPr>
              <w:spacing w:after="0" w:line="240" w:lineRule="auto"/>
              <w:jc w:val="right"/>
              <w:rPr>
                <w:rFonts w:ascii="Calibri Light" w:eastAsia="Times New Roman" w:hAnsi="Calibri Light" w:cs="Times New Roman"/>
                <w:b/>
                <w:bCs/>
                <w:color w:val="000000"/>
                <w:sz w:val="16"/>
                <w:szCs w:val="16"/>
              </w:rPr>
            </w:pPr>
            <w:r w:rsidRPr="0075705D">
              <w:rPr>
                <w:rFonts w:ascii="Calibri Light" w:eastAsia="Times New Roman" w:hAnsi="Calibri Light" w:cs="Times New Roman"/>
                <w:b/>
                <w:bCs/>
                <w:color w:val="000000"/>
                <w:sz w:val="16"/>
                <w:szCs w:val="16"/>
              </w:rPr>
              <w:t>7478.924</w:t>
            </w:r>
          </w:p>
        </w:tc>
        <w:tc>
          <w:tcPr>
            <w:tcW w:w="960" w:type="dxa"/>
            <w:tcBorders>
              <w:top w:val="nil"/>
              <w:left w:val="nil"/>
              <w:bottom w:val="single" w:sz="4" w:space="0" w:color="auto"/>
              <w:right w:val="single" w:sz="4" w:space="0" w:color="auto"/>
            </w:tcBorders>
            <w:shd w:val="clear" w:color="auto" w:fill="DEEAF6" w:themeFill="accent1" w:themeFillTint="33"/>
            <w:noWrap/>
            <w:vAlign w:val="bottom"/>
            <w:hideMark/>
          </w:tcPr>
          <w:p w14:paraId="7A7E3631" w14:textId="77777777" w:rsidR="00FE7844" w:rsidRPr="0075705D" w:rsidRDefault="00FE7844" w:rsidP="007F0B90">
            <w:pPr>
              <w:spacing w:after="0" w:line="240" w:lineRule="auto"/>
              <w:jc w:val="right"/>
              <w:rPr>
                <w:rFonts w:ascii="Calibri Light" w:eastAsia="Times New Roman" w:hAnsi="Calibri Light" w:cs="Times New Roman"/>
                <w:b/>
                <w:bCs/>
                <w:color w:val="000000"/>
                <w:sz w:val="16"/>
                <w:szCs w:val="16"/>
              </w:rPr>
            </w:pPr>
            <w:r w:rsidRPr="0075705D">
              <w:rPr>
                <w:rFonts w:ascii="Calibri Light" w:eastAsia="Times New Roman" w:hAnsi="Calibri Light" w:cs="Times New Roman"/>
                <w:b/>
                <w:bCs/>
                <w:color w:val="000000"/>
                <w:sz w:val="16"/>
                <w:szCs w:val="16"/>
              </w:rPr>
              <w:t>8007.124</w:t>
            </w:r>
          </w:p>
        </w:tc>
        <w:tc>
          <w:tcPr>
            <w:tcW w:w="960" w:type="dxa"/>
            <w:tcBorders>
              <w:top w:val="nil"/>
              <w:left w:val="nil"/>
              <w:bottom w:val="single" w:sz="4" w:space="0" w:color="auto"/>
              <w:right w:val="single" w:sz="4" w:space="0" w:color="auto"/>
            </w:tcBorders>
            <w:shd w:val="clear" w:color="auto" w:fill="DEEAF6" w:themeFill="accent1" w:themeFillTint="33"/>
            <w:noWrap/>
            <w:vAlign w:val="bottom"/>
            <w:hideMark/>
          </w:tcPr>
          <w:p w14:paraId="56F1E990" w14:textId="77777777" w:rsidR="00FE7844" w:rsidRPr="0075705D" w:rsidRDefault="00FE7844" w:rsidP="007F0B90">
            <w:pPr>
              <w:spacing w:after="0" w:line="240" w:lineRule="auto"/>
              <w:jc w:val="right"/>
              <w:rPr>
                <w:rFonts w:ascii="Calibri Light" w:eastAsia="Times New Roman" w:hAnsi="Calibri Light" w:cs="Times New Roman"/>
                <w:b/>
                <w:bCs/>
                <w:color w:val="000000"/>
                <w:sz w:val="16"/>
                <w:szCs w:val="16"/>
              </w:rPr>
            </w:pPr>
            <w:r w:rsidRPr="0075705D">
              <w:rPr>
                <w:rFonts w:ascii="Calibri Light" w:eastAsia="Times New Roman" w:hAnsi="Calibri Light" w:cs="Times New Roman"/>
                <w:b/>
                <w:bCs/>
                <w:color w:val="000000"/>
                <w:sz w:val="16"/>
                <w:szCs w:val="16"/>
              </w:rPr>
              <w:t>8134.523</w:t>
            </w:r>
          </w:p>
        </w:tc>
        <w:tc>
          <w:tcPr>
            <w:tcW w:w="830" w:type="dxa"/>
            <w:tcBorders>
              <w:top w:val="nil"/>
              <w:left w:val="nil"/>
              <w:bottom w:val="single" w:sz="4" w:space="0" w:color="auto"/>
              <w:right w:val="single" w:sz="4" w:space="0" w:color="auto"/>
            </w:tcBorders>
            <w:shd w:val="clear" w:color="auto" w:fill="DEEAF6" w:themeFill="accent1" w:themeFillTint="33"/>
            <w:noWrap/>
            <w:vAlign w:val="bottom"/>
            <w:hideMark/>
          </w:tcPr>
          <w:p w14:paraId="199A2B95" w14:textId="77777777" w:rsidR="00FE7844" w:rsidRPr="0075705D" w:rsidRDefault="00FE7844" w:rsidP="007F0B90">
            <w:pPr>
              <w:spacing w:after="0" w:line="240" w:lineRule="auto"/>
              <w:jc w:val="right"/>
              <w:rPr>
                <w:rFonts w:ascii="Calibri Light" w:eastAsia="Times New Roman" w:hAnsi="Calibri Light" w:cs="Times New Roman"/>
                <w:b/>
                <w:bCs/>
                <w:color w:val="000000"/>
                <w:sz w:val="16"/>
                <w:szCs w:val="16"/>
              </w:rPr>
            </w:pPr>
            <w:r w:rsidRPr="0075705D">
              <w:rPr>
                <w:rFonts w:ascii="Calibri Light" w:eastAsia="Times New Roman" w:hAnsi="Calibri Light" w:cs="Times New Roman"/>
                <w:b/>
                <w:bCs/>
                <w:color w:val="000000"/>
                <w:sz w:val="16"/>
                <w:szCs w:val="16"/>
              </w:rPr>
              <w:t>-395.554</w:t>
            </w:r>
          </w:p>
        </w:tc>
        <w:tc>
          <w:tcPr>
            <w:tcW w:w="830" w:type="dxa"/>
            <w:tcBorders>
              <w:top w:val="nil"/>
              <w:left w:val="nil"/>
              <w:bottom w:val="single" w:sz="4" w:space="0" w:color="auto"/>
              <w:right w:val="single" w:sz="4" w:space="0" w:color="auto"/>
            </w:tcBorders>
            <w:shd w:val="clear" w:color="auto" w:fill="DEEAF6" w:themeFill="accent1" w:themeFillTint="33"/>
            <w:noWrap/>
            <w:vAlign w:val="bottom"/>
            <w:hideMark/>
          </w:tcPr>
          <w:p w14:paraId="4A86A6AE" w14:textId="77777777" w:rsidR="00FE7844" w:rsidRPr="0075705D" w:rsidRDefault="00FE7844" w:rsidP="007F0B90">
            <w:pPr>
              <w:spacing w:after="0" w:line="240" w:lineRule="auto"/>
              <w:jc w:val="right"/>
              <w:rPr>
                <w:rFonts w:ascii="Calibri Light" w:eastAsia="Times New Roman" w:hAnsi="Calibri Light" w:cs="Times New Roman"/>
                <w:b/>
                <w:bCs/>
                <w:color w:val="000000"/>
                <w:sz w:val="16"/>
                <w:szCs w:val="16"/>
              </w:rPr>
            </w:pPr>
            <w:r w:rsidRPr="0075705D">
              <w:rPr>
                <w:rFonts w:ascii="Calibri Light" w:eastAsia="Times New Roman" w:hAnsi="Calibri Light" w:cs="Times New Roman"/>
                <w:b/>
                <w:bCs/>
                <w:color w:val="000000"/>
                <w:sz w:val="16"/>
                <w:szCs w:val="16"/>
              </w:rPr>
              <w:t>-345.933</w:t>
            </w:r>
          </w:p>
        </w:tc>
        <w:tc>
          <w:tcPr>
            <w:tcW w:w="879" w:type="dxa"/>
            <w:tcBorders>
              <w:top w:val="nil"/>
              <w:left w:val="nil"/>
              <w:bottom w:val="single" w:sz="4" w:space="0" w:color="auto"/>
              <w:right w:val="single" w:sz="4" w:space="0" w:color="auto"/>
            </w:tcBorders>
            <w:shd w:val="clear" w:color="auto" w:fill="DEEAF6" w:themeFill="accent1" w:themeFillTint="33"/>
            <w:noWrap/>
            <w:vAlign w:val="bottom"/>
            <w:hideMark/>
          </w:tcPr>
          <w:p w14:paraId="2AB539DA" w14:textId="77777777" w:rsidR="00FE7844" w:rsidRPr="0075705D" w:rsidRDefault="00FE7844" w:rsidP="007F0B90">
            <w:pPr>
              <w:spacing w:after="0" w:line="240" w:lineRule="auto"/>
              <w:jc w:val="right"/>
              <w:rPr>
                <w:rFonts w:ascii="Calibri Light" w:eastAsia="Times New Roman" w:hAnsi="Calibri Light" w:cs="Times New Roman"/>
                <w:b/>
                <w:bCs/>
                <w:color w:val="000000"/>
                <w:sz w:val="16"/>
                <w:szCs w:val="16"/>
              </w:rPr>
            </w:pPr>
            <w:r w:rsidRPr="0075705D">
              <w:rPr>
                <w:rFonts w:ascii="Calibri Light" w:eastAsia="Times New Roman" w:hAnsi="Calibri Light" w:cs="Times New Roman"/>
                <w:b/>
                <w:bCs/>
                <w:color w:val="000000"/>
                <w:sz w:val="16"/>
                <w:szCs w:val="16"/>
              </w:rPr>
              <w:t>1518.079</w:t>
            </w:r>
          </w:p>
        </w:tc>
        <w:tc>
          <w:tcPr>
            <w:tcW w:w="879" w:type="dxa"/>
            <w:tcBorders>
              <w:top w:val="nil"/>
              <w:left w:val="nil"/>
              <w:bottom w:val="single" w:sz="4" w:space="0" w:color="auto"/>
              <w:right w:val="single" w:sz="4" w:space="0" w:color="auto"/>
            </w:tcBorders>
            <w:shd w:val="clear" w:color="auto" w:fill="DEEAF6" w:themeFill="accent1" w:themeFillTint="33"/>
            <w:noWrap/>
            <w:vAlign w:val="bottom"/>
            <w:hideMark/>
          </w:tcPr>
          <w:p w14:paraId="05793578" w14:textId="77777777" w:rsidR="00FE7844" w:rsidRPr="0075705D" w:rsidRDefault="00FE7844" w:rsidP="007F0B90">
            <w:pPr>
              <w:spacing w:after="0" w:line="240" w:lineRule="auto"/>
              <w:jc w:val="right"/>
              <w:rPr>
                <w:rFonts w:ascii="Calibri Light" w:eastAsia="Times New Roman" w:hAnsi="Calibri Light" w:cs="Times New Roman"/>
                <w:b/>
                <w:bCs/>
                <w:color w:val="000000"/>
                <w:sz w:val="16"/>
                <w:szCs w:val="16"/>
              </w:rPr>
            </w:pPr>
            <w:r w:rsidRPr="0075705D">
              <w:rPr>
                <w:rFonts w:ascii="Calibri Light" w:eastAsia="Times New Roman" w:hAnsi="Calibri Light" w:cs="Times New Roman"/>
                <w:b/>
                <w:bCs/>
                <w:color w:val="000000"/>
                <w:sz w:val="16"/>
                <w:szCs w:val="16"/>
              </w:rPr>
              <w:t>1131.932</w:t>
            </w:r>
          </w:p>
        </w:tc>
      </w:tr>
    </w:tbl>
    <w:p w14:paraId="54CB879C" w14:textId="77777777" w:rsidR="00FE7844" w:rsidRDefault="00FE7844" w:rsidP="007F0B90">
      <w:pPr>
        <w:spacing w:before="60" w:after="30" w:line="240" w:lineRule="auto"/>
        <w:ind w:right="2160"/>
        <w:rPr>
          <w:i/>
          <w:sz w:val="20"/>
          <w:szCs w:val="20"/>
        </w:rPr>
      </w:pPr>
    </w:p>
    <w:p w14:paraId="1F1E4969" w14:textId="77777777" w:rsidR="00FE7844" w:rsidRDefault="00FE7844" w:rsidP="007F0B90">
      <w:pPr>
        <w:spacing w:after="160" w:line="240" w:lineRule="auto"/>
        <w:rPr>
          <w:i/>
          <w:sz w:val="20"/>
          <w:szCs w:val="20"/>
        </w:rPr>
      </w:pPr>
      <w:r>
        <w:rPr>
          <w:i/>
          <w:sz w:val="20"/>
          <w:szCs w:val="20"/>
        </w:rPr>
        <w:br w:type="page"/>
      </w:r>
    </w:p>
    <w:p w14:paraId="67F2FD89" w14:textId="77777777" w:rsidR="00FE7844" w:rsidRDefault="00FE7844" w:rsidP="007F0B90">
      <w:pPr>
        <w:spacing w:before="60" w:after="30" w:line="240" w:lineRule="auto"/>
        <w:ind w:right="2160"/>
        <w:rPr>
          <w:i/>
          <w:sz w:val="20"/>
          <w:szCs w:val="20"/>
        </w:rPr>
        <w:sectPr w:rsidR="00FE7844" w:rsidSect="00F159B4">
          <w:pgSz w:w="15840" w:h="12240" w:orient="landscape"/>
          <w:pgMar w:top="1440" w:right="1440" w:bottom="1440" w:left="1440" w:header="720" w:footer="720" w:gutter="0"/>
          <w:cols w:space="720"/>
          <w:docGrid w:linePitch="360"/>
        </w:sectPr>
      </w:pPr>
    </w:p>
    <w:p w14:paraId="6FF55A0B" w14:textId="77777777" w:rsidR="00FE7844" w:rsidRPr="004D17D0" w:rsidRDefault="00FE7844" w:rsidP="007F0B90">
      <w:pPr>
        <w:spacing w:after="0" w:line="240" w:lineRule="auto"/>
        <w:jc w:val="right"/>
        <w:rPr>
          <w:rFonts w:asciiTheme="majorHAnsi" w:hAnsiTheme="majorHAnsi" w:cstheme="majorHAnsi"/>
          <w:b/>
          <w:sz w:val="20"/>
          <w:szCs w:val="20"/>
          <w:lang w:val="en-US"/>
        </w:rPr>
      </w:pPr>
      <w:r w:rsidRPr="004D17D0">
        <w:rPr>
          <w:rFonts w:asciiTheme="majorHAnsi" w:hAnsiTheme="majorHAnsi" w:cstheme="majorHAnsi"/>
          <w:b/>
          <w:sz w:val="20"/>
          <w:szCs w:val="20"/>
          <w:lang w:val="en-US"/>
        </w:rPr>
        <w:t>Anexa nr.23</w:t>
      </w:r>
    </w:p>
    <w:p w14:paraId="328C39B4" w14:textId="6AD59166" w:rsidR="00FE7844" w:rsidRPr="004D17D0" w:rsidRDefault="00FE7844" w:rsidP="007F0B90">
      <w:pPr>
        <w:spacing w:after="0" w:line="240" w:lineRule="auto"/>
        <w:jc w:val="center"/>
        <w:rPr>
          <w:rFonts w:asciiTheme="majorHAnsi" w:hAnsiTheme="majorHAnsi" w:cstheme="majorHAnsi"/>
          <w:b/>
          <w:sz w:val="20"/>
          <w:szCs w:val="20"/>
          <w:lang w:val="en-US"/>
        </w:rPr>
      </w:pPr>
      <w:r w:rsidRPr="004D17D0">
        <w:rPr>
          <w:rFonts w:asciiTheme="majorHAnsi" w:hAnsiTheme="majorHAnsi" w:cstheme="majorHAnsi"/>
          <w:b/>
          <w:sz w:val="20"/>
          <w:szCs w:val="20"/>
          <w:lang w:val="en-US"/>
        </w:rPr>
        <w:t>Informația privind extragerile efectuate în anii 2017-2019 de către SRL „Valiexchimp</w:t>
      </w:r>
      <w:r w:rsidR="00DC0C8D">
        <w:rPr>
          <w:rFonts w:asciiTheme="majorHAnsi" w:hAnsiTheme="majorHAnsi" w:cstheme="majorHAnsi"/>
          <w:b/>
          <w:sz w:val="20"/>
          <w:szCs w:val="20"/>
          <w:lang w:val="en-US"/>
        </w:rPr>
        <w:t>”</w:t>
      </w:r>
    </w:p>
    <w:tbl>
      <w:tblPr>
        <w:tblStyle w:val="ab"/>
        <w:tblW w:w="13081" w:type="dxa"/>
        <w:tblLook w:val="04A0" w:firstRow="1" w:lastRow="0" w:firstColumn="1" w:lastColumn="0" w:noHBand="0" w:noVBand="1"/>
      </w:tblPr>
      <w:tblGrid>
        <w:gridCol w:w="2410"/>
        <w:gridCol w:w="2176"/>
        <w:gridCol w:w="2030"/>
        <w:gridCol w:w="2166"/>
        <w:gridCol w:w="2114"/>
        <w:gridCol w:w="2185"/>
      </w:tblGrid>
      <w:tr w:rsidR="00FE7844" w:rsidRPr="00491C8F" w14:paraId="3D3F3AE3" w14:textId="77777777" w:rsidTr="004D17D0">
        <w:trPr>
          <w:trHeight w:val="352"/>
        </w:trPr>
        <w:tc>
          <w:tcPr>
            <w:tcW w:w="2410" w:type="dxa"/>
            <w:shd w:val="clear" w:color="auto" w:fill="DEEAF6" w:themeFill="accent1" w:themeFillTint="33"/>
          </w:tcPr>
          <w:p w14:paraId="488E82D6" w14:textId="77777777" w:rsidR="00FE7844" w:rsidRPr="00491C8F" w:rsidRDefault="00FE7844" w:rsidP="007F0B90">
            <w:pPr>
              <w:spacing w:after="0" w:line="240" w:lineRule="auto"/>
              <w:jc w:val="both"/>
              <w:rPr>
                <w:rFonts w:asciiTheme="majorHAnsi" w:hAnsiTheme="majorHAnsi" w:cstheme="majorHAnsi"/>
                <w:b/>
                <w:sz w:val="20"/>
                <w:szCs w:val="20"/>
              </w:rPr>
            </w:pPr>
            <w:r w:rsidRPr="00491C8F">
              <w:rPr>
                <w:rFonts w:asciiTheme="majorHAnsi" w:hAnsiTheme="majorHAnsi" w:cstheme="majorHAnsi"/>
                <w:b/>
                <w:sz w:val="20"/>
                <w:szCs w:val="20"/>
              </w:rPr>
              <w:t>Beneficiar</w:t>
            </w:r>
          </w:p>
        </w:tc>
        <w:tc>
          <w:tcPr>
            <w:tcW w:w="2176" w:type="dxa"/>
            <w:shd w:val="clear" w:color="auto" w:fill="DEEAF6" w:themeFill="accent1" w:themeFillTint="33"/>
          </w:tcPr>
          <w:p w14:paraId="1E3E1A6B" w14:textId="77777777" w:rsidR="00FE7844" w:rsidRPr="00491C8F" w:rsidRDefault="00FE7844" w:rsidP="007F0B90">
            <w:pPr>
              <w:spacing w:after="0" w:line="240" w:lineRule="auto"/>
              <w:jc w:val="both"/>
              <w:rPr>
                <w:rFonts w:asciiTheme="majorHAnsi" w:hAnsiTheme="majorHAnsi" w:cstheme="majorHAnsi"/>
                <w:b/>
                <w:sz w:val="20"/>
                <w:szCs w:val="20"/>
              </w:rPr>
            </w:pPr>
            <w:r w:rsidRPr="00491C8F">
              <w:rPr>
                <w:rFonts w:asciiTheme="majorHAnsi" w:hAnsiTheme="majorHAnsi" w:cstheme="majorHAnsi"/>
                <w:b/>
                <w:sz w:val="20"/>
                <w:szCs w:val="20"/>
              </w:rPr>
              <w:t>Substanța minerală utilă</w:t>
            </w:r>
          </w:p>
        </w:tc>
        <w:tc>
          <w:tcPr>
            <w:tcW w:w="2030" w:type="dxa"/>
            <w:shd w:val="clear" w:color="auto" w:fill="DEEAF6" w:themeFill="accent1" w:themeFillTint="33"/>
          </w:tcPr>
          <w:p w14:paraId="4F884A12" w14:textId="77777777" w:rsidR="00FE7844" w:rsidRPr="00491C8F" w:rsidRDefault="00FE7844" w:rsidP="007F0B90">
            <w:pPr>
              <w:spacing w:after="0" w:line="240" w:lineRule="auto"/>
              <w:jc w:val="both"/>
              <w:rPr>
                <w:rFonts w:asciiTheme="majorHAnsi" w:hAnsiTheme="majorHAnsi" w:cstheme="majorHAnsi"/>
                <w:b/>
                <w:sz w:val="20"/>
                <w:szCs w:val="20"/>
              </w:rPr>
            </w:pPr>
            <w:r w:rsidRPr="00491C8F">
              <w:rPr>
                <w:rFonts w:asciiTheme="majorHAnsi" w:hAnsiTheme="majorHAnsi" w:cstheme="majorHAnsi"/>
                <w:b/>
                <w:sz w:val="20"/>
                <w:szCs w:val="20"/>
              </w:rPr>
              <w:t>Anii</w:t>
            </w:r>
          </w:p>
        </w:tc>
        <w:tc>
          <w:tcPr>
            <w:tcW w:w="2166" w:type="dxa"/>
            <w:shd w:val="clear" w:color="auto" w:fill="DEEAF6" w:themeFill="accent1" w:themeFillTint="33"/>
          </w:tcPr>
          <w:p w14:paraId="3A8E6E27" w14:textId="77777777" w:rsidR="00FE7844" w:rsidRPr="00491C8F" w:rsidRDefault="00FE7844" w:rsidP="007F0B90">
            <w:pPr>
              <w:spacing w:after="0" w:line="240" w:lineRule="auto"/>
              <w:jc w:val="both"/>
              <w:rPr>
                <w:rFonts w:asciiTheme="majorHAnsi" w:hAnsiTheme="majorHAnsi" w:cstheme="majorHAnsi"/>
                <w:b/>
                <w:sz w:val="20"/>
                <w:szCs w:val="20"/>
              </w:rPr>
            </w:pPr>
            <w:r w:rsidRPr="00491C8F">
              <w:rPr>
                <w:rFonts w:asciiTheme="majorHAnsi" w:hAnsiTheme="majorHAnsi" w:cstheme="majorHAnsi"/>
                <w:b/>
                <w:sz w:val="20"/>
                <w:szCs w:val="20"/>
              </w:rPr>
              <w:t>Extragere</w:t>
            </w:r>
          </w:p>
        </w:tc>
        <w:tc>
          <w:tcPr>
            <w:tcW w:w="2114" w:type="dxa"/>
            <w:shd w:val="clear" w:color="auto" w:fill="DEEAF6" w:themeFill="accent1" w:themeFillTint="33"/>
          </w:tcPr>
          <w:p w14:paraId="0524B14D" w14:textId="77777777" w:rsidR="00FE7844" w:rsidRPr="00491C8F" w:rsidRDefault="00FE7844" w:rsidP="007F0B90">
            <w:pPr>
              <w:spacing w:after="0" w:line="240" w:lineRule="auto"/>
              <w:jc w:val="both"/>
              <w:rPr>
                <w:rFonts w:asciiTheme="majorHAnsi" w:hAnsiTheme="majorHAnsi" w:cstheme="majorHAnsi"/>
                <w:b/>
                <w:sz w:val="20"/>
                <w:szCs w:val="20"/>
              </w:rPr>
            </w:pPr>
            <w:r w:rsidRPr="00491C8F">
              <w:rPr>
                <w:rFonts w:asciiTheme="majorHAnsi" w:hAnsiTheme="majorHAnsi" w:cstheme="majorHAnsi"/>
                <w:b/>
                <w:sz w:val="20"/>
                <w:szCs w:val="20"/>
              </w:rPr>
              <w:t>Pierderi</w:t>
            </w:r>
          </w:p>
        </w:tc>
        <w:tc>
          <w:tcPr>
            <w:tcW w:w="2185" w:type="dxa"/>
            <w:shd w:val="clear" w:color="auto" w:fill="DEEAF6" w:themeFill="accent1" w:themeFillTint="33"/>
          </w:tcPr>
          <w:p w14:paraId="6BB2965C" w14:textId="77777777" w:rsidR="00FE7844" w:rsidRPr="00491C8F" w:rsidRDefault="00FE7844" w:rsidP="007F0B90">
            <w:pPr>
              <w:spacing w:after="0" w:line="240" w:lineRule="auto"/>
              <w:jc w:val="both"/>
              <w:rPr>
                <w:rFonts w:asciiTheme="majorHAnsi" w:hAnsiTheme="majorHAnsi" w:cstheme="majorHAnsi"/>
                <w:b/>
                <w:sz w:val="20"/>
                <w:szCs w:val="20"/>
              </w:rPr>
            </w:pPr>
            <w:r w:rsidRPr="00491C8F">
              <w:rPr>
                <w:rFonts w:asciiTheme="majorHAnsi" w:hAnsiTheme="majorHAnsi" w:cstheme="majorHAnsi"/>
                <w:b/>
                <w:sz w:val="20"/>
                <w:szCs w:val="20"/>
              </w:rPr>
              <w:t>Volumul rezervelor rămase</w:t>
            </w:r>
          </w:p>
        </w:tc>
      </w:tr>
      <w:tr w:rsidR="00FE7844" w:rsidRPr="00491C8F" w14:paraId="7D3968B3" w14:textId="77777777" w:rsidTr="00F159B4">
        <w:trPr>
          <w:trHeight w:val="263"/>
        </w:trPr>
        <w:tc>
          <w:tcPr>
            <w:tcW w:w="2410" w:type="dxa"/>
            <w:vMerge w:val="restart"/>
          </w:tcPr>
          <w:p w14:paraId="3DC2ECDC"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SRL „Valiexchimp”</w:t>
            </w:r>
          </w:p>
        </w:tc>
        <w:tc>
          <w:tcPr>
            <w:tcW w:w="2176" w:type="dxa"/>
            <w:vMerge w:val="restart"/>
          </w:tcPr>
          <w:p w14:paraId="7A0577F4" w14:textId="2BD01D0E"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Gaz (m</w:t>
            </w:r>
            <w:r w:rsidR="00DC0C8D">
              <w:rPr>
                <w:rFonts w:asciiTheme="majorHAnsi" w:hAnsiTheme="majorHAnsi" w:cstheme="majorHAnsi"/>
                <w:sz w:val="20"/>
                <w:szCs w:val="20"/>
                <w:lang w:val="ro-RO"/>
              </w:rPr>
              <w:t>il</w:t>
            </w:r>
            <w:r w:rsidRPr="00491C8F">
              <w:rPr>
                <w:rFonts w:asciiTheme="majorHAnsi" w:hAnsiTheme="majorHAnsi" w:cstheme="majorHAnsi"/>
                <w:sz w:val="20"/>
                <w:szCs w:val="20"/>
              </w:rPr>
              <w:t>.m</w:t>
            </w:r>
            <w:r w:rsidRPr="00491C8F">
              <w:rPr>
                <w:rFonts w:asciiTheme="majorHAnsi" w:hAnsiTheme="majorHAnsi" w:cstheme="majorHAnsi"/>
                <w:sz w:val="20"/>
                <w:szCs w:val="20"/>
                <w:vertAlign w:val="superscript"/>
              </w:rPr>
              <w:t>3)</w:t>
            </w:r>
          </w:p>
        </w:tc>
        <w:tc>
          <w:tcPr>
            <w:tcW w:w="2030" w:type="dxa"/>
          </w:tcPr>
          <w:p w14:paraId="3ED7C925"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2017</w:t>
            </w:r>
          </w:p>
        </w:tc>
        <w:tc>
          <w:tcPr>
            <w:tcW w:w="2166" w:type="dxa"/>
          </w:tcPr>
          <w:p w14:paraId="774C73DE"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0,11</w:t>
            </w:r>
          </w:p>
        </w:tc>
        <w:tc>
          <w:tcPr>
            <w:tcW w:w="2114" w:type="dxa"/>
          </w:tcPr>
          <w:p w14:paraId="4B060D46"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0,003</w:t>
            </w:r>
          </w:p>
        </w:tc>
        <w:tc>
          <w:tcPr>
            <w:tcW w:w="2185" w:type="dxa"/>
          </w:tcPr>
          <w:p w14:paraId="4238198F"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342,266</w:t>
            </w:r>
          </w:p>
        </w:tc>
      </w:tr>
      <w:tr w:rsidR="00FE7844" w:rsidRPr="00491C8F" w14:paraId="796F8965" w14:textId="77777777" w:rsidTr="00F159B4">
        <w:trPr>
          <w:trHeight w:val="197"/>
        </w:trPr>
        <w:tc>
          <w:tcPr>
            <w:tcW w:w="2410" w:type="dxa"/>
            <w:vMerge/>
          </w:tcPr>
          <w:p w14:paraId="1E728E7F" w14:textId="77777777" w:rsidR="00FE7844" w:rsidRPr="00491C8F" w:rsidRDefault="00FE7844" w:rsidP="007F0B90">
            <w:pPr>
              <w:spacing w:after="0" w:line="240" w:lineRule="auto"/>
              <w:jc w:val="both"/>
              <w:rPr>
                <w:rFonts w:asciiTheme="majorHAnsi" w:hAnsiTheme="majorHAnsi" w:cstheme="majorHAnsi"/>
                <w:sz w:val="20"/>
                <w:szCs w:val="20"/>
              </w:rPr>
            </w:pPr>
          </w:p>
        </w:tc>
        <w:tc>
          <w:tcPr>
            <w:tcW w:w="2176" w:type="dxa"/>
            <w:vMerge/>
          </w:tcPr>
          <w:p w14:paraId="2BD14E2B" w14:textId="77777777" w:rsidR="00FE7844" w:rsidRPr="00491C8F" w:rsidRDefault="00FE7844" w:rsidP="007F0B90">
            <w:pPr>
              <w:spacing w:after="0" w:line="240" w:lineRule="auto"/>
              <w:jc w:val="both"/>
              <w:rPr>
                <w:rFonts w:asciiTheme="majorHAnsi" w:hAnsiTheme="majorHAnsi" w:cstheme="majorHAnsi"/>
                <w:sz w:val="20"/>
                <w:szCs w:val="20"/>
              </w:rPr>
            </w:pPr>
          </w:p>
        </w:tc>
        <w:tc>
          <w:tcPr>
            <w:tcW w:w="2030" w:type="dxa"/>
          </w:tcPr>
          <w:p w14:paraId="17B08BA9"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2018</w:t>
            </w:r>
          </w:p>
        </w:tc>
        <w:tc>
          <w:tcPr>
            <w:tcW w:w="2166" w:type="dxa"/>
          </w:tcPr>
          <w:p w14:paraId="6AEA832C"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0,09</w:t>
            </w:r>
          </w:p>
        </w:tc>
        <w:tc>
          <w:tcPr>
            <w:tcW w:w="2114" w:type="dxa"/>
          </w:tcPr>
          <w:p w14:paraId="41B71257"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0,003</w:t>
            </w:r>
          </w:p>
        </w:tc>
        <w:tc>
          <w:tcPr>
            <w:tcW w:w="2185" w:type="dxa"/>
          </w:tcPr>
          <w:p w14:paraId="2747680D"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142,173</w:t>
            </w:r>
          </w:p>
        </w:tc>
      </w:tr>
      <w:tr w:rsidR="00FE7844" w:rsidRPr="00491C8F" w14:paraId="2F366A95" w14:textId="77777777" w:rsidTr="00F159B4">
        <w:trPr>
          <w:trHeight w:val="144"/>
        </w:trPr>
        <w:tc>
          <w:tcPr>
            <w:tcW w:w="2410" w:type="dxa"/>
            <w:vMerge/>
          </w:tcPr>
          <w:p w14:paraId="46F6DD41" w14:textId="77777777" w:rsidR="00FE7844" w:rsidRPr="00491C8F" w:rsidRDefault="00FE7844" w:rsidP="007F0B90">
            <w:pPr>
              <w:spacing w:after="0" w:line="240" w:lineRule="auto"/>
              <w:jc w:val="both"/>
              <w:rPr>
                <w:rFonts w:asciiTheme="majorHAnsi" w:hAnsiTheme="majorHAnsi" w:cstheme="majorHAnsi"/>
                <w:sz w:val="20"/>
                <w:szCs w:val="20"/>
              </w:rPr>
            </w:pPr>
          </w:p>
        </w:tc>
        <w:tc>
          <w:tcPr>
            <w:tcW w:w="2176" w:type="dxa"/>
            <w:vMerge/>
          </w:tcPr>
          <w:p w14:paraId="0792E04E" w14:textId="77777777" w:rsidR="00FE7844" w:rsidRPr="00491C8F" w:rsidRDefault="00FE7844" w:rsidP="007F0B90">
            <w:pPr>
              <w:spacing w:after="0" w:line="240" w:lineRule="auto"/>
              <w:jc w:val="both"/>
              <w:rPr>
                <w:rFonts w:asciiTheme="majorHAnsi" w:hAnsiTheme="majorHAnsi" w:cstheme="majorHAnsi"/>
                <w:sz w:val="20"/>
                <w:szCs w:val="20"/>
              </w:rPr>
            </w:pPr>
          </w:p>
        </w:tc>
        <w:tc>
          <w:tcPr>
            <w:tcW w:w="2030" w:type="dxa"/>
          </w:tcPr>
          <w:p w14:paraId="28B3D413"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2019</w:t>
            </w:r>
          </w:p>
        </w:tc>
        <w:tc>
          <w:tcPr>
            <w:tcW w:w="2166" w:type="dxa"/>
          </w:tcPr>
          <w:p w14:paraId="15DB982C"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0</w:t>
            </w:r>
          </w:p>
        </w:tc>
        <w:tc>
          <w:tcPr>
            <w:tcW w:w="2114" w:type="dxa"/>
          </w:tcPr>
          <w:p w14:paraId="24699D76" w14:textId="77777777" w:rsidR="00FE7844" w:rsidRPr="00491C8F" w:rsidRDefault="00FE7844" w:rsidP="007F0B90">
            <w:pPr>
              <w:spacing w:after="0" w:line="240" w:lineRule="auto"/>
              <w:jc w:val="both"/>
              <w:rPr>
                <w:rFonts w:asciiTheme="majorHAnsi" w:hAnsiTheme="majorHAnsi" w:cstheme="majorHAnsi"/>
                <w:sz w:val="20"/>
                <w:szCs w:val="20"/>
              </w:rPr>
            </w:pPr>
          </w:p>
        </w:tc>
        <w:tc>
          <w:tcPr>
            <w:tcW w:w="2185" w:type="dxa"/>
          </w:tcPr>
          <w:p w14:paraId="02CA8AAB"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342,173</w:t>
            </w:r>
          </w:p>
        </w:tc>
      </w:tr>
      <w:tr w:rsidR="00FE7844" w:rsidRPr="00491C8F" w14:paraId="0DD3FA8B" w14:textId="77777777" w:rsidTr="00F159B4">
        <w:trPr>
          <w:trHeight w:val="207"/>
        </w:trPr>
        <w:tc>
          <w:tcPr>
            <w:tcW w:w="2410" w:type="dxa"/>
            <w:vMerge/>
          </w:tcPr>
          <w:p w14:paraId="55A3B344" w14:textId="77777777" w:rsidR="00FE7844" w:rsidRPr="00491C8F" w:rsidRDefault="00FE7844" w:rsidP="007F0B90">
            <w:pPr>
              <w:spacing w:after="0" w:line="240" w:lineRule="auto"/>
              <w:jc w:val="both"/>
              <w:rPr>
                <w:rFonts w:asciiTheme="majorHAnsi" w:hAnsiTheme="majorHAnsi" w:cstheme="majorHAnsi"/>
                <w:sz w:val="20"/>
                <w:szCs w:val="20"/>
              </w:rPr>
            </w:pPr>
          </w:p>
        </w:tc>
        <w:tc>
          <w:tcPr>
            <w:tcW w:w="2176" w:type="dxa"/>
            <w:vMerge w:val="restart"/>
          </w:tcPr>
          <w:p w14:paraId="04212015"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Petrol (mii t)</w:t>
            </w:r>
          </w:p>
        </w:tc>
        <w:tc>
          <w:tcPr>
            <w:tcW w:w="2030" w:type="dxa"/>
          </w:tcPr>
          <w:p w14:paraId="05D87A15"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2017</w:t>
            </w:r>
          </w:p>
        </w:tc>
        <w:tc>
          <w:tcPr>
            <w:tcW w:w="2166" w:type="dxa"/>
          </w:tcPr>
          <w:p w14:paraId="5CD030CC"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5603</w:t>
            </w:r>
          </w:p>
        </w:tc>
        <w:tc>
          <w:tcPr>
            <w:tcW w:w="2114" w:type="dxa"/>
          </w:tcPr>
          <w:p w14:paraId="39ECF2A7" w14:textId="77777777" w:rsidR="00FE7844" w:rsidRPr="00491C8F" w:rsidRDefault="00FE7844" w:rsidP="007F0B90">
            <w:pPr>
              <w:spacing w:after="0" w:line="240" w:lineRule="auto"/>
              <w:jc w:val="both"/>
              <w:rPr>
                <w:rFonts w:asciiTheme="majorHAnsi" w:hAnsiTheme="majorHAnsi" w:cstheme="majorHAnsi"/>
                <w:sz w:val="20"/>
                <w:szCs w:val="20"/>
              </w:rPr>
            </w:pPr>
          </w:p>
        </w:tc>
        <w:tc>
          <w:tcPr>
            <w:tcW w:w="2185" w:type="dxa"/>
          </w:tcPr>
          <w:p w14:paraId="5225C3C3"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117,43</w:t>
            </w:r>
          </w:p>
        </w:tc>
      </w:tr>
      <w:tr w:rsidR="00FE7844" w:rsidRPr="00491C8F" w14:paraId="0F360688" w14:textId="77777777" w:rsidTr="00F159B4">
        <w:trPr>
          <w:trHeight w:val="154"/>
        </w:trPr>
        <w:tc>
          <w:tcPr>
            <w:tcW w:w="2410" w:type="dxa"/>
            <w:vMerge/>
          </w:tcPr>
          <w:p w14:paraId="183F4CCA" w14:textId="77777777" w:rsidR="00FE7844" w:rsidRPr="00491C8F" w:rsidRDefault="00FE7844" w:rsidP="007F0B90">
            <w:pPr>
              <w:spacing w:after="0" w:line="240" w:lineRule="auto"/>
              <w:jc w:val="both"/>
              <w:rPr>
                <w:rFonts w:asciiTheme="majorHAnsi" w:hAnsiTheme="majorHAnsi" w:cstheme="majorHAnsi"/>
                <w:sz w:val="20"/>
                <w:szCs w:val="20"/>
              </w:rPr>
            </w:pPr>
          </w:p>
        </w:tc>
        <w:tc>
          <w:tcPr>
            <w:tcW w:w="2176" w:type="dxa"/>
            <w:vMerge/>
          </w:tcPr>
          <w:p w14:paraId="4F718DE4" w14:textId="77777777" w:rsidR="00FE7844" w:rsidRPr="00491C8F" w:rsidRDefault="00FE7844" w:rsidP="007F0B90">
            <w:pPr>
              <w:spacing w:after="0" w:line="240" w:lineRule="auto"/>
              <w:jc w:val="both"/>
              <w:rPr>
                <w:rFonts w:asciiTheme="majorHAnsi" w:hAnsiTheme="majorHAnsi" w:cstheme="majorHAnsi"/>
                <w:sz w:val="20"/>
                <w:szCs w:val="20"/>
              </w:rPr>
            </w:pPr>
          </w:p>
        </w:tc>
        <w:tc>
          <w:tcPr>
            <w:tcW w:w="2030" w:type="dxa"/>
          </w:tcPr>
          <w:p w14:paraId="525D399F"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2018</w:t>
            </w:r>
          </w:p>
        </w:tc>
        <w:tc>
          <w:tcPr>
            <w:tcW w:w="2166" w:type="dxa"/>
          </w:tcPr>
          <w:p w14:paraId="5D7861C6"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5063</w:t>
            </w:r>
          </w:p>
        </w:tc>
        <w:tc>
          <w:tcPr>
            <w:tcW w:w="2114" w:type="dxa"/>
          </w:tcPr>
          <w:p w14:paraId="6E4BE10A" w14:textId="77777777" w:rsidR="00FE7844" w:rsidRPr="00491C8F" w:rsidRDefault="00FE7844" w:rsidP="007F0B90">
            <w:pPr>
              <w:spacing w:after="0" w:line="240" w:lineRule="auto"/>
              <w:jc w:val="both"/>
              <w:rPr>
                <w:rFonts w:asciiTheme="majorHAnsi" w:hAnsiTheme="majorHAnsi" w:cstheme="majorHAnsi"/>
                <w:sz w:val="20"/>
                <w:szCs w:val="20"/>
              </w:rPr>
            </w:pPr>
          </w:p>
        </w:tc>
        <w:tc>
          <w:tcPr>
            <w:tcW w:w="2185" w:type="dxa"/>
          </w:tcPr>
          <w:p w14:paraId="70051CFD"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112,367</w:t>
            </w:r>
          </w:p>
        </w:tc>
      </w:tr>
      <w:tr w:rsidR="00FE7844" w:rsidRPr="00491C8F" w14:paraId="7C0E10CD" w14:textId="77777777" w:rsidTr="00F159B4">
        <w:trPr>
          <w:trHeight w:val="88"/>
        </w:trPr>
        <w:tc>
          <w:tcPr>
            <w:tcW w:w="2410" w:type="dxa"/>
            <w:vMerge/>
          </w:tcPr>
          <w:p w14:paraId="26A5432F" w14:textId="77777777" w:rsidR="00FE7844" w:rsidRPr="00491C8F" w:rsidRDefault="00FE7844" w:rsidP="007F0B90">
            <w:pPr>
              <w:spacing w:after="0" w:line="240" w:lineRule="auto"/>
              <w:jc w:val="both"/>
              <w:rPr>
                <w:rFonts w:asciiTheme="majorHAnsi" w:hAnsiTheme="majorHAnsi" w:cstheme="majorHAnsi"/>
                <w:sz w:val="20"/>
                <w:szCs w:val="20"/>
              </w:rPr>
            </w:pPr>
          </w:p>
        </w:tc>
        <w:tc>
          <w:tcPr>
            <w:tcW w:w="2176" w:type="dxa"/>
            <w:vMerge/>
          </w:tcPr>
          <w:p w14:paraId="2D0F2942" w14:textId="77777777" w:rsidR="00FE7844" w:rsidRPr="00491C8F" w:rsidRDefault="00FE7844" w:rsidP="007F0B90">
            <w:pPr>
              <w:spacing w:after="0" w:line="240" w:lineRule="auto"/>
              <w:jc w:val="both"/>
              <w:rPr>
                <w:rFonts w:asciiTheme="majorHAnsi" w:hAnsiTheme="majorHAnsi" w:cstheme="majorHAnsi"/>
                <w:sz w:val="20"/>
                <w:szCs w:val="20"/>
              </w:rPr>
            </w:pPr>
          </w:p>
        </w:tc>
        <w:tc>
          <w:tcPr>
            <w:tcW w:w="2030" w:type="dxa"/>
          </w:tcPr>
          <w:p w14:paraId="39AE91E2"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2019</w:t>
            </w:r>
          </w:p>
        </w:tc>
        <w:tc>
          <w:tcPr>
            <w:tcW w:w="2166" w:type="dxa"/>
          </w:tcPr>
          <w:p w14:paraId="791F5AD2"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5032</w:t>
            </w:r>
          </w:p>
        </w:tc>
        <w:tc>
          <w:tcPr>
            <w:tcW w:w="2114" w:type="dxa"/>
          </w:tcPr>
          <w:p w14:paraId="42EC34AF" w14:textId="77777777" w:rsidR="00FE7844" w:rsidRPr="00491C8F" w:rsidRDefault="00FE7844" w:rsidP="007F0B90">
            <w:pPr>
              <w:spacing w:after="0" w:line="240" w:lineRule="auto"/>
              <w:jc w:val="both"/>
              <w:rPr>
                <w:rFonts w:asciiTheme="majorHAnsi" w:hAnsiTheme="majorHAnsi" w:cstheme="majorHAnsi"/>
                <w:sz w:val="20"/>
                <w:szCs w:val="20"/>
              </w:rPr>
            </w:pPr>
          </w:p>
        </w:tc>
        <w:tc>
          <w:tcPr>
            <w:tcW w:w="2185" w:type="dxa"/>
          </w:tcPr>
          <w:p w14:paraId="7AADE3EE" w14:textId="77777777" w:rsidR="00FE7844" w:rsidRPr="00491C8F" w:rsidRDefault="00FE7844" w:rsidP="007F0B90">
            <w:pPr>
              <w:spacing w:after="0" w:line="240" w:lineRule="auto"/>
              <w:jc w:val="both"/>
              <w:rPr>
                <w:rFonts w:asciiTheme="majorHAnsi" w:hAnsiTheme="majorHAnsi" w:cstheme="majorHAnsi"/>
                <w:sz w:val="20"/>
                <w:szCs w:val="20"/>
              </w:rPr>
            </w:pPr>
            <w:r w:rsidRPr="00491C8F">
              <w:rPr>
                <w:rFonts w:asciiTheme="majorHAnsi" w:hAnsiTheme="majorHAnsi" w:cstheme="majorHAnsi"/>
                <w:sz w:val="20"/>
                <w:szCs w:val="20"/>
              </w:rPr>
              <w:t>107,335</w:t>
            </w:r>
          </w:p>
        </w:tc>
      </w:tr>
    </w:tbl>
    <w:p w14:paraId="42A785AE" w14:textId="77777777" w:rsidR="00FE7844" w:rsidRPr="00491C8F" w:rsidRDefault="00FE7844" w:rsidP="007F0B90">
      <w:pPr>
        <w:spacing w:after="0" w:line="240" w:lineRule="auto"/>
        <w:jc w:val="both"/>
        <w:rPr>
          <w:rFonts w:asciiTheme="majorHAnsi" w:hAnsiTheme="majorHAnsi" w:cstheme="majorHAnsi"/>
          <w:i/>
          <w:sz w:val="20"/>
          <w:szCs w:val="20"/>
        </w:rPr>
      </w:pPr>
      <w:r w:rsidRPr="00491C8F">
        <w:rPr>
          <w:rFonts w:asciiTheme="majorHAnsi" w:hAnsiTheme="majorHAnsi" w:cstheme="majorHAnsi"/>
          <w:b/>
          <w:i/>
          <w:sz w:val="20"/>
          <w:szCs w:val="20"/>
        </w:rPr>
        <w:t>Sursa:</w:t>
      </w:r>
      <w:r>
        <w:rPr>
          <w:rFonts w:asciiTheme="majorHAnsi" w:hAnsiTheme="majorHAnsi" w:cstheme="majorHAnsi"/>
          <w:i/>
          <w:sz w:val="20"/>
          <w:szCs w:val="20"/>
        </w:rPr>
        <w:t xml:space="preserve"> Informațiile AG</w:t>
      </w:r>
      <w:r w:rsidRPr="00491C8F">
        <w:rPr>
          <w:rFonts w:asciiTheme="majorHAnsi" w:hAnsiTheme="majorHAnsi" w:cstheme="majorHAnsi"/>
          <w:i/>
          <w:sz w:val="20"/>
          <w:szCs w:val="20"/>
        </w:rPr>
        <w:t>RM.</w:t>
      </w:r>
    </w:p>
    <w:p w14:paraId="2FC02BC5" w14:textId="77777777" w:rsidR="00FE7844" w:rsidRPr="00491C8F" w:rsidRDefault="00FE7844" w:rsidP="007F0B90">
      <w:pPr>
        <w:spacing w:after="0" w:line="240" w:lineRule="auto"/>
        <w:rPr>
          <w:rFonts w:asciiTheme="majorHAnsi" w:hAnsiTheme="majorHAnsi" w:cstheme="majorHAnsi"/>
          <w:i/>
          <w:sz w:val="24"/>
          <w:szCs w:val="24"/>
        </w:rPr>
      </w:pPr>
    </w:p>
    <w:p w14:paraId="7A5BE9F2" w14:textId="77777777" w:rsidR="002A2B88" w:rsidRDefault="002A2B88">
      <w:pPr>
        <w:spacing w:after="160" w:line="259" w:lineRule="auto"/>
        <w:rPr>
          <w:rFonts w:asciiTheme="majorHAnsi" w:hAnsiTheme="majorHAnsi" w:cstheme="majorHAnsi"/>
          <w:i/>
          <w:sz w:val="24"/>
          <w:szCs w:val="24"/>
        </w:rPr>
      </w:pPr>
      <w:r>
        <w:rPr>
          <w:rFonts w:asciiTheme="majorHAnsi" w:hAnsiTheme="majorHAnsi" w:cstheme="majorHAnsi"/>
          <w:i/>
          <w:sz w:val="24"/>
          <w:szCs w:val="24"/>
        </w:rPr>
        <w:br w:type="page"/>
      </w:r>
    </w:p>
    <w:tbl>
      <w:tblPr>
        <w:tblpPr w:leftFromText="180" w:rightFromText="180" w:vertAnchor="page" w:horzAnchor="margin" w:tblpX="108" w:tblpY="681"/>
        <w:tblW w:w="13645" w:type="dxa"/>
        <w:tblLook w:val="04A0" w:firstRow="1" w:lastRow="0" w:firstColumn="1" w:lastColumn="0" w:noHBand="0" w:noVBand="1"/>
      </w:tblPr>
      <w:tblGrid>
        <w:gridCol w:w="490"/>
        <w:gridCol w:w="1242"/>
        <w:gridCol w:w="1328"/>
        <w:gridCol w:w="1286"/>
        <w:gridCol w:w="1116"/>
        <w:gridCol w:w="1215"/>
        <w:gridCol w:w="804"/>
        <w:gridCol w:w="1273"/>
        <w:gridCol w:w="804"/>
        <w:gridCol w:w="790"/>
        <w:gridCol w:w="1280"/>
        <w:gridCol w:w="1236"/>
        <w:gridCol w:w="781"/>
      </w:tblGrid>
      <w:tr w:rsidR="002A2B88" w:rsidRPr="00D06256" w14:paraId="2413CC26" w14:textId="77777777" w:rsidTr="002A2B88">
        <w:trPr>
          <w:trHeight w:val="279"/>
        </w:trPr>
        <w:tc>
          <w:tcPr>
            <w:tcW w:w="13645" w:type="dxa"/>
            <w:gridSpan w:val="13"/>
            <w:shd w:val="clear" w:color="auto" w:fill="FFFFFF" w:themeFill="background1"/>
            <w:vAlign w:val="center"/>
          </w:tcPr>
          <w:p w14:paraId="332AF0C3" w14:textId="77777777" w:rsidR="002A2B88" w:rsidRPr="002A2B88" w:rsidRDefault="002A2B88" w:rsidP="002A2B88">
            <w:pPr>
              <w:spacing w:after="0" w:line="240" w:lineRule="auto"/>
              <w:jc w:val="right"/>
              <w:rPr>
                <w:rFonts w:asciiTheme="majorHAnsi" w:hAnsiTheme="majorHAnsi" w:cstheme="majorHAnsi"/>
                <w:b/>
                <w:sz w:val="24"/>
                <w:szCs w:val="24"/>
                <w:lang w:val="ro-RO"/>
              </w:rPr>
            </w:pPr>
            <w:r w:rsidRPr="002A2B88">
              <w:rPr>
                <w:rFonts w:asciiTheme="majorHAnsi" w:hAnsiTheme="majorHAnsi" w:cstheme="majorHAnsi"/>
                <w:b/>
                <w:sz w:val="24"/>
                <w:szCs w:val="24"/>
              </w:rPr>
              <w:t>Anexa nr.24</w:t>
            </w:r>
          </w:p>
          <w:p w14:paraId="11632875" w14:textId="77777777" w:rsidR="002A2B88" w:rsidRPr="00D06256" w:rsidRDefault="002A2B88" w:rsidP="002A2B88">
            <w:pPr>
              <w:spacing w:after="0" w:line="240" w:lineRule="auto"/>
              <w:jc w:val="right"/>
              <w:rPr>
                <w:rStyle w:val="af9"/>
                <w:rFonts w:asciiTheme="majorHAnsi" w:eastAsia="Times New Roman" w:hAnsiTheme="majorHAnsi" w:cstheme="majorHAnsi"/>
                <w:sz w:val="20"/>
                <w:szCs w:val="20"/>
              </w:rPr>
            </w:pPr>
          </w:p>
        </w:tc>
      </w:tr>
      <w:tr w:rsidR="002A2B88" w:rsidRPr="004A6C97" w14:paraId="5449D208" w14:textId="77777777" w:rsidTr="007F6A0D">
        <w:trPr>
          <w:trHeight w:val="275"/>
        </w:trPr>
        <w:tc>
          <w:tcPr>
            <w:tcW w:w="13645" w:type="dxa"/>
            <w:gridSpan w:val="13"/>
            <w:tcBorders>
              <w:bottom w:val="single" w:sz="4" w:space="0" w:color="auto"/>
            </w:tcBorders>
            <w:shd w:val="clear" w:color="auto" w:fill="FFFFFF" w:themeFill="background1"/>
            <w:vAlign w:val="center"/>
          </w:tcPr>
          <w:p w14:paraId="268B97C3" w14:textId="3DF48F2B" w:rsidR="002A2B88" w:rsidRPr="002A2B88" w:rsidRDefault="002A2B88" w:rsidP="002A2B88">
            <w:pPr>
              <w:spacing w:after="0" w:line="240" w:lineRule="auto"/>
              <w:rPr>
                <w:rStyle w:val="af9"/>
                <w:rFonts w:asciiTheme="majorHAnsi" w:eastAsia="Times New Roman" w:hAnsiTheme="majorHAnsi" w:cstheme="majorHAnsi"/>
                <w:sz w:val="20"/>
                <w:szCs w:val="20"/>
                <w:lang w:val="en-US"/>
              </w:rPr>
            </w:pPr>
            <w:r w:rsidRPr="002A2B88">
              <w:rPr>
                <w:rFonts w:asciiTheme="majorHAnsi" w:hAnsiTheme="majorHAnsi" w:cstheme="majorHAnsi"/>
                <w:b/>
                <w:color w:val="333333"/>
                <w:sz w:val="24"/>
                <w:szCs w:val="24"/>
                <w:shd w:val="clear" w:color="auto" w:fill="FFFFFF" w:themeFill="background1"/>
                <w:lang w:val="en-US"/>
              </w:rPr>
              <w:t>Informați</w:t>
            </w:r>
            <w:r w:rsidR="00DC0C8D">
              <w:rPr>
                <w:rFonts w:asciiTheme="majorHAnsi" w:hAnsiTheme="majorHAnsi" w:cstheme="majorHAnsi"/>
                <w:b/>
                <w:color w:val="333333"/>
                <w:sz w:val="24"/>
                <w:szCs w:val="24"/>
                <w:shd w:val="clear" w:color="auto" w:fill="FFFFFF" w:themeFill="background1"/>
                <w:lang w:val="en-US"/>
              </w:rPr>
              <w:t>a</w:t>
            </w:r>
            <w:r w:rsidRPr="002A2B88">
              <w:rPr>
                <w:rFonts w:asciiTheme="majorHAnsi" w:hAnsiTheme="majorHAnsi" w:cstheme="majorHAnsi"/>
                <w:b/>
                <w:color w:val="333333"/>
                <w:sz w:val="24"/>
                <w:szCs w:val="24"/>
                <w:shd w:val="clear" w:color="auto" w:fill="FFFFFF" w:themeFill="background1"/>
                <w:lang w:val="en-US"/>
              </w:rPr>
              <w:t xml:space="preserve"> </w:t>
            </w:r>
            <w:r w:rsidR="00DC0C8D">
              <w:rPr>
                <w:rFonts w:asciiTheme="majorHAnsi" w:hAnsiTheme="majorHAnsi" w:cstheme="majorHAnsi"/>
                <w:b/>
                <w:color w:val="333333"/>
                <w:sz w:val="24"/>
                <w:szCs w:val="24"/>
                <w:shd w:val="clear" w:color="auto" w:fill="FFFFFF" w:themeFill="background1"/>
                <w:lang w:val="en-US"/>
              </w:rPr>
              <w:t>despre</w:t>
            </w:r>
            <w:r w:rsidRPr="002A2B88">
              <w:rPr>
                <w:rFonts w:asciiTheme="majorHAnsi" w:hAnsiTheme="majorHAnsi" w:cstheme="majorHAnsi"/>
                <w:b/>
                <w:color w:val="333333"/>
                <w:sz w:val="24"/>
                <w:szCs w:val="24"/>
                <w:shd w:val="clear" w:color="auto" w:fill="FFFFFF" w:themeFill="background1"/>
                <w:lang w:val="en-US"/>
              </w:rPr>
              <w:t xml:space="preserve"> contractele privi</w:t>
            </w:r>
            <w:r w:rsidR="00DC0C8D">
              <w:rPr>
                <w:rFonts w:asciiTheme="majorHAnsi" w:hAnsiTheme="majorHAnsi" w:cstheme="majorHAnsi"/>
                <w:b/>
                <w:color w:val="333333"/>
                <w:sz w:val="24"/>
                <w:szCs w:val="24"/>
                <w:shd w:val="clear" w:color="auto" w:fill="FFFFFF" w:themeFill="background1"/>
                <w:lang w:val="en-US"/>
              </w:rPr>
              <w:t>nd</w:t>
            </w:r>
            <w:r w:rsidRPr="002A2B88">
              <w:rPr>
                <w:rFonts w:asciiTheme="majorHAnsi" w:hAnsiTheme="majorHAnsi" w:cstheme="majorHAnsi"/>
                <w:b/>
                <w:color w:val="333333"/>
                <w:sz w:val="24"/>
                <w:szCs w:val="24"/>
                <w:shd w:val="clear" w:color="auto" w:fill="FFFFFF" w:themeFill="background1"/>
                <w:lang w:val="en-US"/>
              </w:rPr>
              <w:t xml:space="preserve"> explorarea geologică</w:t>
            </w:r>
            <w:r w:rsidR="00DC0C8D">
              <w:rPr>
                <w:rFonts w:asciiTheme="majorHAnsi" w:hAnsiTheme="majorHAnsi" w:cstheme="majorHAnsi"/>
                <w:b/>
                <w:color w:val="333333"/>
                <w:sz w:val="24"/>
                <w:szCs w:val="24"/>
                <w:shd w:val="clear" w:color="auto" w:fill="FFFFFF" w:themeFill="background1"/>
                <w:lang w:val="en-US"/>
              </w:rPr>
              <w:t>,</w:t>
            </w:r>
            <w:r w:rsidRPr="002A2B88">
              <w:rPr>
                <w:rFonts w:asciiTheme="majorHAnsi" w:hAnsiTheme="majorHAnsi" w:cstheme="majorHAnsi"/>
                <w:b/>
                <w:color w:val="333333"/>
                <w:sz w:val="24"/>
                <w:szCs w:val="24"/>
                <w:shd w:val="clear" w:color="auto" w:fill="FFFFFF" w:themeFill="background1"/>
                <w:lang w:val="en-US"/>
              </w:rPr>
              <w:t xml:space="preserve"> încheiate între agenții economici beneficiari și Î.S. „EHGeoM”</w:t>
            </w:r>
            <w:r w:rsidR="00DC0C8D">
              <w:rPr>
                <w:rFonts w:asciiTheme="majorHAnsi" w:hAnsiTheme="majorHAnsi" w:cstheme="majorHAnsi"/>
                <w:b/>
                <w:color w:val="333333"/>
                <w:sz w:val="24"/>
                <w:szCs w:val="24"/>
                <w:shd w:val="clear" w:color="auto" w:fill="FFFFFF" w:themeFill="background1"/>
                <w:lang w:val="en-US"/>
              </w:rPr>
              <w:t>,</w:t>
            </w:r>
            <w:r w:rsidRPr="002A2B88">
              <w:rPr>
                <w:rFonts w:asciiTheme="majorHAnsi" w:hAnsiTheme="majorHAnsi" w:cstheme="majorHAnsi"/>
                <w:b/>
                <w:color w:val="333333"/>
                <w:sz w:val="24"/>
                <w:szCs w:val="24"/>
                <w:shd w:val="clear" w:color="auto" w:fill="FFFFFF" w:themeFill="background1"/>
                <w:lang w:val="en-US"/>
              </w:rPr>
              <w:t xml:space="preserve"> executate în perioad</w:t>
            </w:r>
            <w:r w:rsidR="00DC0C8D">
              <w:rPr>
                <w:rFonts w:asciiTheme="majorHAnsi" w:hAnsiTheme="majorHAnsi" w:cstheme="majorHAnsi"/>
                <w:b/>
                <w:color w:val="333333"/>
                <w:sz w:val="24"/>
                <w:szCs w:val="24"/>
                <w:shd w:val="clear" w:color="auto" w:fill="FFFFFF" w:themeFill="background1"/>
                <w:lang w:val="en-US"/>
              </w:rPr>
              <w:t>a</w:t>
            </w:r>
            <w:r w:rsidRPr="002A2B88">
              <w:rPr>
                <w:rFonts w:asciiTheme="majorHAnsi" w:hAnsiTheme="majorHAnsi" w:cstheme="majorHAnsi"/>
                <w:b/>
                <w:color w:val="333333"/>
                <w:sz w:val="24"/>
                <w:szCs w:val="24"/>
                <w:shd w:val="clear" w:color="auto" w:fill="FFFFFF" w:themeFill="background1"/>
                <w:lang w:val="en-US"/>
              </w:rPr>
              <w:t xml:space="preserve"> anilor </w:t>
            </w:r>
            <w:r w:rsidRPr="002A2B88">
              <w:rPr>
                <w:rFonts w:asciiTheme="majorHAnsi" w:hAnsiTheme="majorHAnsi" w:cstheme="majorHAnsi"/>
                <w:b/>
                <w:color w:val="333333"/>
                <w:sz w:val="24"/>
                <w:szCs w:val="24"/>
                <w:shd w:val="clear" w:color="auto" w:fill="FFFFFF"/>
                <w:lang w:val="en-US"/>
              </w:rPr>
              <w:t>2018-2019</w:t>
            </w:r>
          </w:p>
        </w:tc>
      </w:tr>
      <w:tr w:rsidR="004540C9" w:rsidRPr="00D06256" w14:paraId="2C763B03" w14:textId="77777777" w:rsidTr="004D17D0">
        <w:trPr>
          <w:trHeight w:val="1460"/>
        </w:trPr>
        <w:tc>
          <w:tcPr>
            <w:tcW w:w="4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B4D9B" w14:textId="42FC04EE" w:rsidR="00FE7844" w:rsidRPr="008B0459" w:rsidRDefault="00FE7844" w:rsidP="002A2B88">
            <w:pPr>
              <w:spacing w:after="0" w:line="240" w:lineRule="auto"/>
              <w:rPr>
                <w:rFonts w:asciiTheme="majorHAnsi" w:hAnsiTheme="majorHAnsi" w:cstheme="majorHAnsi"/>
                <w:b/>
                <w:sz w:val="20"/>
                <w:szCs w:val="20"/>
                <w:lang w:val="en-US"/>
              </w:rPr>
            </w:pPr>
            <w:r w:rsidRPr="008B0459">
              <w:rPr>
                <w:rFonts w:asciiTheme="majorHAnsi" w:hAnsiTheme="majorHAnsi" w:cstheme="majorHAnsi"/>
                <w:b/>
                <w:sz w:val="20"/>
                <w:szCs w:val="20"/>
                <w:lang w:val="en-US"/>
              </w:rPr>
              <w:t>Nr</w:t>
            </w:r>
            <w:r w:rsidR="00DC0C8D">
              <w:rPr>
                <w:rFonts w:asciiTheme="majorHAnsi" w:hAnsiTheme="majorHAnsi" w:cstheme="majorHAnsi"/>
                <w:b/>
                <w:sz w:val="20"/>
                <w:szCs w:val="20"/>
                <w:lang w:val="ro-RO"/>
              </w:rPr>
              <w:t>. d</w:t>
            </w:r>
            <w:r w:rsidRPr="008B0459">
              <w:rPr>
                <w:rFonts w:asciiTheme="majorHAnsi" w:hAnsiTheme="majorHAnsi" w:cstheme="majorHAnsi"/>
                <w:b/>
                <w:sz w:val="20"/>
                <w:szCs w:val="20"/>
                <w:lang w:val="en-US"/>
              </w:rPr>
              <w:t>/</w:t>
            </w:r>
          </w:p>
          <w:p w14:paraId="5FACFED6" w14:textId="6A253864" w:rsidR="00FE7844" w:rsidRPr="008B0459" w:rsidRDefault="00FE7844" w:rsidP="002A2B88">
            <w:pPr>
              <w:spacing w:after="0" w:line="240" w:lineRule="auto"/>
              <w:rPr>
                <w:rFonts w:asciiTheme="majorHAnsi" w:hAnsiTheme="majorHAnsi" w:cstheme="majorHAnsi"/>
                <w:b/>
                <w:sz w:val="20"/>
                <w:szCs w:val="20"/>
                <w:lang w:val="en-US"/>
              </w:rPr>
            </w:pPr>
            <w:r w:rsidRPr="008B0459">
              <w:rPr>
                <w:rFonts w:asciiTheme="majorHAnsi" w:hAnsiTheme="majorHAnsi" w:cstheme="majorHAnsi"/>
                <w:b/>
                <w:sz w:val="20"/>
                <w:szCs w:val="20"/>
                <w:lang w:val="en-US"/>
              </w:rPr>
              <w:t>o</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B9352E" w14:textId="77777777" w:rsidR="00FE7844" w:rsidRPr="008B0459" w:rsidRDefault="00FE7844" w:rsidP="008B0459">
            <w:pPr>
              <w:spacing w:after="0" w:line="240" w:lineRule="auto"/>
              <w:rPr>
                <w:rFonts w:asciiTheme="majorHAnsi" w:hAnsiTheme="majorHAnsi" w:cstheme="majorHAnsi"/>
                <w:b/>
                <w:sz w:val="20"/>
                <w:szCs w:val="20"/>
                <w:lang w:val="en-US"/>
              </w:rPr>
            </w:pPr>
            <w:r w:rsidRPr="008B0459">
              <w:rPr>
                <w:rFonts w:asciiTheme="majorHAnsi" w:hAnsiTheme="majorHAnsi" w:cstheme="majorHAnsi"/>
                <w:b/>
                <w:sz w:val="20"/>
                <w:szCs w:val="20"/>
                <w:lang w:val="en-US"/>
              </w:rPr>
              <w:t>Denumirea agentului economic</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39EC97" w14:textId="4EE09BB8" w:rsidR="00FE7844" w:rsidRPr="008B0459" w:rsidRDefault="00FE7844" w:rsidP="002A2B88">
            <w:pPr>
              <w:spacing w:after="0" w:line="240" w:lineRule="auto"/>
              <w:rPr>
                <w:rFonts w:asciiTheme="majorHAnsi" w:hAnsiTheme="majorHAnsi" w:cstheme="majorHAnsi"/>
                <w:b/>
                <w:sz w:val="20"/>
                <w:szCs w:val="20"/>
                <w:lang w:val="en-US"/>
              </w:rPr>
            </w:pPr>
            <w:r w:rsidRPr="008B0459">
              <w:rPr>
                <w:rFonts w:asciiTheme="majorHAnsi" w:hAnsiTheme="majorHAnsi" w:cstheme="majorHAnsi"/>
                <w:b/>
                <w:sz w:val="20"/>
                <w:szCs w:val="20"/>
                <w:lang w:val="en-US"/>
              </w:rPr>
              <w:t>Numărul contractului</w:t>
            </w:r>
            <w:r w:rsidR="00DC0C8D">
              <w:rPr>
                <w:rFonts w:asciiTheme="majorHAnsi" w:hAnsiTheme="majorHAnsi" w:cstheme="majorHAnsi"/>
                <w:b/>
                <w:sz w:val="20"/>
                <w:szCs w:val="20"/>
                <w:lang w:val="en-US"/>
              </w:rPr>
              <w:t>,</w:t>
            </w:r>
          </w:p>
          <w:p w14:paraId="0F36569E" w14:textId="77777777" w:rsidR="00FE7844" w:rsidRPr="008B0459" w:rsidRDefault="00FE7844" w:rsidP="002A2B88">
            <w:pPr>
              <w:spacing w:after="0" w:line="240" w:lineRule="auto"/>
              <w:rPr>
                <w:rFonts w:asciiTheme="majorHAnsi" w:hAnsiTheme="majorHAnsi" w:cstheme="majorHAnsi"/>
                <w:b/>
                <w:sz w:val="20"/>
                <w:szCs w:val="20"/>
                <w:lang w:val="en-US"/>
              </w:rPr>
            </w:pPr>
            <w:r w:rsidRPr="008B0459">
              <w:rPr>
                <w:rFonts w:asciiTheme="majorHAnsi" w:hAnsiTheme="majorHAnsi" w:cstheme="majorHAnsi"/>
                <w:b/>
                <w:sz w:val="20"/>
                <w:szCs w:val="20"/>
                <w:lang w:val="en-US"/>
              </w:rPr>
              <w:t xml:space="preserve">data </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A5A552" w14:textId="4DE15467" w:rsidR="00FE7844" w:rsidRPr="008B0459" w:rsidRDefault="00FE7844" w:rsidP="002A2B88">
            <w:pPr>
              <w:spacing w:after="0" w:line="240" w:lineRule="auto"/>
              <w:rPr>
                <w:rFonts w:asciiTheme="majorHAnsi" w:hAnsiTheme="majorHAnsi" w:cstheme="majorHAnsi"/>
                <w:b/>
                <w:sz w:val="20"/>
                <w:szCs w:val="20"/>
                <w:lang w:val="en-US"/>
              </w:rPr>
            </w:pPr>
            <w:r w:rsidRPr="008B0459">
              <w:rPr>
                <w:rFonts w:asciiTheme="majorHAnsi" w:hAnsiTheme="majorHAnsi" w:cstheme="majorHAnsi"/>
                <w:b/>
                <w:sz w:val="20"/>
                <w:szCs w:val="20"/>
                <w:lang w:val="en-US"/>
              </w:rPr>
              <w:t>Valoarea contractului</w:t>
            </w:r>
            <w:r w:rsidR="00DC0C8D">
              <w:rPr>
                <w:rFonts w:asciiTheme="majorHAnsi" w:hAnsiTheme="majorHAnsi" w:cstheme="majorHAnsi"/>
                <w:b/>
                <w:sz w:val="20"/>
                <w:szCs w:val="20"/>
                <w:lang w:val="en-US"/>
              </w:rPr>
              <w:t>,</w:t>
            </w:r>
          </w:p>
          <w:p w14:paraId="17C3FDED" w14:textId="77777777" w:rsidR="00FE7844" w:rsidRPr="008B0459" w:rsidRDefault="00FE7844" w:rsidP="002A2B88">
            <w:pPr>
              <w:spacing w:after="0" w:line="240" w:lineRule="auto"/>
              <w:rPr>
                <w:rFonts w:asciiTheme="majorHAnsi" w:hAnsiTheme="majorHAnsi" w:cstheme="majorHAnsi"/>
                <w:b/>
                <w:sz w:val="20"/>
                <w:szCs w:val="20"/>
                <w:lang w:val="en-US"/>
              </w:rPr>
            </w:pPr>
            <w:r w:rsidRPr="008B0459">
              <w:rPr>
                <w:rFonts w:asciiTheme="majorHAnsi" w:hAnsiTheme="majorHAnsi" w:cstheme="majorHAnsi"/>
                <w:b/>
                <w:sz w:val="20"/>
                <w:szCs w:val="20"/>
                <w:lang w:val="en-US"/>
              </w:rPr>
              <w:t>mii lei</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F13D58" w14:textId="77777777" w:rsidR="00FE7844" w:rsidRPr="00F159B4" w:rsidRDefault="00FE7844" w:rsidP="002A2B88">
            <w:pPr>
              <w:spacing w:after="0" w:line="240" w:lineRule="auto"/>
              <w:rPr>
                <w:rFonts w:asciiTheme="majorHAnsi" w:hAnsiTheme="majorHAnsi" w:cstheme="majorHAnsi"/>
                <w:b/>
                <w:sz w:val="20"/>
                <w:szCs w:val="20"/>
                <w:lang w:val="en-US"/>
              </w:rPr>
            </w:pPr>
            <w:r w:rsidRPr="00F159B4">
              <w:rPr>
                <w:rFonts w:asciiTheme="majorHAnsi" w:hAnsiTheme="majorHAnsi" w:cstheme="majorHAnsi"/>
                <w:b/>
                <w:sz w:val="20"/>
                <w:szCs w:val="20"/>
                <w:lang w:val="en-US"/>
              </w:rPr>
              <w:t>Termenul de realizare a lucrărilor</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B476A" w14:textId="77777777" w:rsidR="00FE7844" w:rsidRPr="00F159B4" w:rsidRDefault="00FE7844" w:rsidP="002A2B88">
            <w:pPr>
              <w:spacing w:after="0" w:line="240" w:lineRule="auto"/>
              <w:rPr>
                <w:rFonts w:asciiTheme="majorHAnsi" w:hAnsiTheme="majorHAnsi" w:cstheme="majorHAnsi"/>
                <w:b/>
                <w:sz w:val="20"/>
                <w:szCs w:val="20"/>
                <w:lang w:val="en-US"/>
              </w:rPr>
            </w:pPr>
            <w:r w:rsidRPr="00F159B4">
              <w:rPr>
                <w:rFonts w:asciiTheme="majorHAnsi" w:hAnsiTheme="majorHAnsi" w:cstheme="majorHAnsi"/>
                <w:b/>
                <w:sz w:val="20"/>
                <w:szCs w:val="20"/>
                <w:lang w:val="en-US"/>
              </w:rPr>
              <w:t>Actul de recepție a lucrărilor</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F7D4F" w14:textId="30F13104" w:rsidR="00FE7844" w:rsidRPr="00D06256" w:rsidRDefault="00DC0C8D" w:rsidP="002A2B88">
            <w:pPr>
              <w:spacing w:after="0" w:line="240" w:lineRule="auto"/>
              <w:rPr>
                <w:rFonts w:asciiTheme="majorHAnsi" w:hAnsiTheme="majorHAnsi" w:cstheme="majorHAnsi"/>
                <w:b/>
                <w:sz w:val="20"/>
                <w:szCs w:val="20"/>
              </w:rPr>
            </w:pPr>
            <w:r>
              <w:rPr>
                <w:rFonts w:asciiTheme="majorHAnsi" w:hAnsiTheme="majorHAnsi" w:cstheme="majorHAnsi"/>
                <w:b/>
                <w:sz w:val="20"/>
                <w:szCs w:val="20"/>
                <w:lang w:val="ro-RO"/>
              </w:rPr>
              <w:t>S</w:t>
            </w:r>
            <w:r w:rsidR="00FE7844" w:rsidRPr="00D06256">
              <w:rPr>
                <w:rFonts w:asciiTheme="majorHAnsi" w:hAnsiTheme="majorHAnsi" w:cstheme="majorHAnsi"/>
                <w:b/>
                <w:sz w:val="20"/>
                <w:szCs w:val="20"/>
              </w:rPr>
              <w:t>uma</w:t>
            </w:r>
            <w:r>
              <w:rPr>
                <w:rFonts w:asciiTheme="majorHAnsi" w:hAnsiTheme="majorHAnsi" w:cstheme="majorHAnsi"/>
                <w:b/>
                <w:sz w:val="20"/>
                <w:szCs w:val="20"/>
                <w:lang w:val="ro-RO"/>
              </w:rPr>
              <w:t>,</w:t>
            </w:r>
            <w:r w:rsidR="00FE7844" w:rsidRPr="00D06256">
              <w:rPr>
                <w:rFonts w:asciiTheme="majorHAnsi" w:hAnsiTheme="majorHAnsi" w:cstheme="majorHAnsi"/>
                <w:b/>
                <w:sz w:val="20"/>
                <w:szCs w:val="20"/>
              </w:rPr>
              <w:t xml:space="preserve"> mii lei</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F70456" w14:textId="2FF23461" w:rsidR="00FE7844" w:rsidRPr="00F159B4" w:rsidRDefault="00FE7844" w:rsidP="002A2B88">
            <w:pPr>
              <w:spacing w:after="0" w:line="240" w:lineRule="auto"/>
              <w:rPr>
                <w:rFonts w:asciiTheme="majorHAnsi" w:hAnsiTheme="majorHAnsi" w:cstheme="majorHAnsi"/>
                <w:b/>
                <w:sz w:val="20"/>
                <w:szCs w:val="20"/>
                <w:lang w:val="en-US"/>
              </w:rPr>
            </w:pPr>
            <w:r w:rsidRPr="00F159B4">
              <w:rPr>
                <w:rFonts w:asciiTheme="majorHAnsi" w:hAnsiTheme="majorHAnsi" w:cstheme="majorHAnsi"/>
                <w:b/>
                <w:sz w:val="20"/>
                <w:szCs w:val="20"/>
                <w:lang w:val="en-US"/>
              </w:rPr>
              <w:t>Proces</w:t>
            </w:r>
            <w:r w:rsidR="00DC0C8D">
              <w:rPr>
                <w:rFonts w:asciiTheme="majorHAnsi" w:hAnsiTheme="majorHAnsi" w:cstheme="majorHAnsi"/>
                <w:b/>
                <w:sz w:val="20"/>
                <w:szCs w:val="20"/>
                <w:lang w:val="en-US"/>
              </w:rPr>
              <w:t>-</w:t>
            </w:r>
            <w:r w:rsidRPr="00F159B4">
              <w:rPr>
                <w:rFonts w:asciiTheme="majorHAnsi" w:hAnsiTheme="majorHAnsi" w:cstheme="majorHAnsi"/>
                <w:b/>
                <w:sz w:val="20"/>
                <w:szCs w:val="20"/>
                <w:lang w:val="en-US"/>
              </w:rPr>
              <w:t>verbal de îndeplinire a lucrărilor</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6E1968" w14:textId="79D0437A" w:rsidR="00FE7844" w:rsidRPr="00D06256" w:rsidRDefault="004540C9" w:rsidP="002A2B88">
            <w:pPr>
              <w:spacing w:after="0" w:line="240" w:lineRule="auto"/>
              <w:rPr>
                <w:rFonts w:asciiTheme="majorHAnsi" w:hAnsiTheme="majorHAnsi" w:cstheme="majorHAnsi"/>
                <w:b/>
                <w:sz w:val="20"/>
                <w:szCs w:val="20"/>
              </w:rPr>
            </w:pPr>
            <w:r>
              <w:rPr>
                <w:rFonts w:asciiTheme="majorHAnsi" w:hAnsiTheme="majorHAnsi" w:cstheme="majorHAnsi"/>
                <w:b/>
                <w:sz w:val="20"/>
                <w:szCs w:val="20"/>
                <w:lang w:val="ro-RO"/>
              </w:rPr>
              <w:t>S</w:t>
            </w:r>
            <w:r w:rsidR="00FE7844" w:rsidRPr="00D06256">
              <w:rPr>
                <w:rFonts w:asciiTheme="majorHAnsi" w:hAnsiTheme="majorHAnsi" w:cstheme="majorHAnsi"/>
                <w:b/>
                <w:sz w:val="20"/>
                <w:szCs w:val="20"/>
              </w:rPr>
              <w:t>uma</w:t>
            </w:r>
            <w:r>
              <w:rPr>
                <w:rFonts w:asciiTheme="majorHAnsi" w:hAnsiTheme="majorHAnsi" w:cstheme="majorHAnsi"/>
                <w:b/>
                <w:sz w:val="20"/>
                <w:szCs w:val="20"/>
                <w:lang w:val="ro-RO"/>
              </w:rPr>
              <w:t>,</w:t>
            </w:r>
            <w:r w:rsidR="00FE7844" w:rsidRPr="00D06256">
              <w:rPr>
                <w:rFonts w:asciiTheme="majorHAnsi" w:hAnsiTheme="majorHAnsi" w:cstheme="majorHAnsi"/>
                <w:b/>
                <w:sz w:val="20"/>
                <w:szCs w:val="20"/>
              </w:rPr>
              <w:t xml:space="preserve"> mii lei</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D16D2B"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Devieri</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55E1EA" w14:textId="45B9A225" w:rsidR="00FE7844" w:rsidRPr="00F159B4" w:rsidRDefault="00FE7844" w:rsidP="002A2B88">
            <w:pPr>
              <w:spacing w:after="0" w:line="240" w:lineRule="auto"/>
              <w:rPr>
                <w:rFonts w:asciiTheme="majorHAnsi" w:hAnsiTheme="majorHAnsi" w:cstheme="majorHAnsi"/>
                <w:b/>
                <w:sz w:val="20"/>
                <w:szCs w:val="20"/>
                <w:lang w:val="en-US"/>
              </w:rPr>
            </w:pPr>
            <w:r w:rsidRPr="00F159B4">
              <w:rPr>
                <w:rStyle w:val="af9"/>
                <w:rFonts w:asciiTheme="majorHAnsi" w:eastAsia="Times New Roman" w:hAnsiTheme="majorHAnsi" w:cstheme="majorHAnsi"/>
                <w:sz w:val="20"/>
                <w:szCs w:val="20"/>
                <w:lang w:val="en-US"/>
              </w:rPr>
              <w:t>Baza impozabilă aplicat</w:t>
            </w:r>
            <w:r w:rsidR="004540C9">
              <w:rPr>
                <w:rStyle w:val="af9"/>
                <w:rFonts w:asciiTheme="majorHAnsi" w:eastAsia="Times New Roman" w:hAnsiTheme="majorHAnsi" w:cstheme="majorHAnsi"/>
                <w:sz w:val="20"/>
                <w:szCs w:val="20"/>
                <w:lang w:val="en-US"/>
              </w:rPr>
              <w:t>ă</w:t>
            </w:r>
            <w:r w:rsidRPr="00F159B4">
              <w:rPr>
                <w:rStyle w:val="af9"/>
                <w:rFonts w:asciiTheme="majorHAnsi" w:eastAsia="Times New Roman" w:hAnsiTheme="majorHAnsi" w:cstheme="majorHAnsi"/>
                <w:sz w:val="20"/>
                <w:szCs w:val="20"/>
                <w:lang w:val="en-US"/>
              </w:rPr>
              <w:t xml:space="preserve"> de subiectul impunerii</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C898F0" w14:textId="7D8E44F9" w:rsidR="00FE7844" w:rsidRPr="00F159B4" w:rsidRDefault="00FE7844" w:rsidP="002A2B88">
            <w:pPr>
              <w:spacing w:after="0" w:line="240" w:lineRule="auto"/>
              <w:rPr>
                <w:rStyle w:val="af9"/>
                <w:rFonts w:asciiTheme="majorHAnsi" w:eastAsia="Times New Roman" w:hAnsiTheme="majorHAnsi" w:cstheme="majorHAnsi"/>
                <w:sz w:val="20"/>
                <w:szCs w:val="20"/>
                <w:lang w:val="en-US"/>
              </w:rPr>
            </w:pPr>
            <w:r w:rsidRPr="00F159B4">
              <w:rPr>
                <w:rStyle w:val="af9"/>
                <w:rFonts w:asciiTheme="majorHAnsi" w:eastAsia="Times New Roman" w:hAnsiTheme="majorHAnsi" w:cstheme="majorHAnsi"/>
                <w:sz w:val="20"/>
                <w:szCs w:val="20"/>
                <w:lang w:val="en-US"/>
              </w:rPr>
              <w:t xml:space="preserve">Baza impozabilă conform Codului </w:t>
            </w:r>
            <w:r w:rsidR="004540C9">
              <w:rPr>
                <w:rStyle w:val="af9"/>
                <w:rFonts w:asciiTheme="majorHAnsi" w:eastAsia="Times New Roman" w:hAnsiTheme="majorHAnsi" w:cstheme="majorHAnsi"/>
                <w:sz w:val="20"/>
                <w:szCs w:val="20"/>
                <w:lang w:val="en-US"/>
              </w:rPr>
              <w:t>f</w:t>
            </w:r>
            <w:r w:rsidRPr="00F159B4">
              <w:rPr>
                <w:rStyle w:val="af9"/>
                <w:rFonts w:asciiTheme="majorHAnsi" w:eastAsia="Times New Roman" w:hAnsiTheme="majorHAnsi" w:cstheme="majorHAnsi"/>
                <w:sz w:val="20"/>
                <w:szCs w:val="20"/>
                <w:lang w:val="en-US"/>
              </w:rPr>
              <w:t>iscal</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9FFB3D" w14:textId="77777777" w:rsidR="00FE7844" w:rsidRPr="00D06256" w:rsidRDefault="00FE7844" w:rsidP="002A2B88">
            <w:pPr>
              <w:spacing w:after="0" w:line="240" w:lineRule="auto"/>
              <w:rPr>
                <w:rStyle w:val="af9"/>
                <w:rFonts w:asciiTheme="majorHAnsi" w:eastAsia="Times New Roman" w:hAnsiTheme="majorHAnsi" w:cstheme="majorHAnsi"/>
                <w:sz w:val="20"/>
                <w:szCs w:val="20"/>
              </w:rPr>
            </w:pPr>
            <w:r w:rsidRPr="00D06256">
              <w:rPr>
                <w:rStyle w:val="af9"/>
                <w:rFonts w:asciiTheme="majorHAnsi" w:eastAsia="Times New Roman" w:hAnsiTheme="majorHAnsi" w:cstheme="majorHAnsi"/>
                <w:sz w:val="20"/>
                <w:szCs w:val="20"/>
              </w:rPr>
              <w:t>Devieri</w:t>
            </w:r>
          </w:p>
        </w:tc>
      </w:tr>
      <w:tr w:rsidR="004540C9" w:rsidRPr="00D06256" w14:paraId="2F3C521D" w14:textId="77777777" w:rsidTr="004D17D0">
        <w:trPr>
          <w:trHeight w:val="273"/>
        </w:trPr>
        <w:tc>
          <w:tcPr>
            <w:tcW w:w="4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C2B2A3"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4BFB2C"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EF864C"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FFFE1A"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C42C3F"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E25004"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248F35"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96B15C"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8</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1EC661"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9</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AD344D" w14:textId="15B1249E"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10</w:t>
            </w:r>
            <w:r w:rsidR="004540C9">
              <w:rPr>
                <w:rFonts w:asciiTheme="majorHAnsi" w:hAnsiTheme="majorHAnsi" w:cstheme="majorHAnsi"/>
                <w:b/>
                <w:sz w:val="20"/>
                <w:szCs w:val="20"/>
                <w:lang w:val="ro-RO"/>
              </w:rPr>
              <w:t xml:space="preserve">  </w:t>
            </w:r>
            <w:r w:rsidRPr="00D06256">
              <w:rPr>
                <w:rFonts w:asciiTheme="majorHAnsi" w:hAnsiTheme="majorHAnsi" w:cstheme="majorHAnsi"/>
                <w:b/>
                <w:sz w:val="20"/>
                <w:szCs w:val="20"/>
              </w:rPr>
              <w:t>=</w:t>
            </w:r>
            <w:r w:rsidR="004540C9">
              <w:rPr>
                <w:rFonts w:asciiTheme="majorHAnsi" w:hAnsiTheme="majorHAnsi" w:cstheme="majorHAnsi"/>
                <w:b/>
                <w:sz w:val="20"/>
                <w:szCs w:val="20"/>
                <w:lang w:val="ro-RO"/>
              </w:rPr>
              <w:t xml:space="preserve"> </w:t>
            </w:r>
            <w:r w:rsidRPr="00D06256">
              <w:rPr>
                <w:rFonts w:asciiTheme="majorHAnsi" w:hAnsiTheme="majorHAnsi" w:cstheme="majorHAnsi"/>
                <w:b/>
                <w:sz w:val="20"/>
                <w:szCs w:val="20"/>
              </w:rPr>
              <w:t>9-7</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BC6F9A" w14:textId="77777777" w:rsidR="00FE7844" w:rsidRPr="00D06256" w:rsidRDefault="00FE7844" w:rsidP="002A2B88">
            <w:pPr>
              <w:spacing w:after="0" w:line="240" w:lineRule="auto"/>
              <w:rPr>
                <w:rStyle w:val="af9"/>
                <w:rFonts w:asciiTheme="majorHAnsi" w:eastAsia="Times New Roman" w:hAnsiTheme="majorHAnsi" w:cstheme="majorHAnsi"/>
                <w:sz w:val="20"/>
                <w:szCs w:val="20"/>
              </w:rPr>
            </w:pPr>
            <w:r w:rsidRPr="00D06256">
              <w:rPr>
                <w:rStyle w:val="af9"/>
                <w:rFonts w:asciiTheme="majorHAnsi" w:eastAsia="Times New Roman" w:hAnsiTheme="majorHAnsi" w:cstheme="majorHAnsi"/>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1223B7" w14:textId="77777777" w:rsidR="00FE7844" w:rsidRPr="00D06256" w:rsidRDefault="00FE7844" w:rsidP="002A2B88">
            <w:pPr>
              <w:spacing w:after="0" w:line="240" w:lineRule="auto"/>
              <w:rPr>
                <w:rStyle w:val="af9"/>
                <w:rFonts w:asciiTheme="majorHAnsi" w:eastAsia="Times New Roman" w:hAnsiTheme="majorHAnsi" w:cstheme="majorHAnsi"/>
                <w:sz w:val="20"/>
                <w:szCs w:val="20"/>
              </w:rPr>
            </w:pPr>
            <w:r w:rsidRPr="00D06256">
              <w:rPr>
                <w:rStyle w:val="af9"/>
                <w:rFonts w:asciiTheme="majorHAnsi" w:eastAsia="Times New Roman" w:hAnsiTheme="majorHAnsi" w:cstheme="majorHAnsi"/>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7FCE0A" w14:textId="6D5CF9F8" w:rsidR="004540C9" w:rsidRDefault="00FE7844" w:rsidP="002A2B88">
            <w:pPr>
              <w:spacing w:after="0" w:line="240" w:lineRule="auto"/>
              <w:rPr>
                <w:rStyle w:val="af9"/>
                <w:rFonts w:asciiTheme="majorHAnsi" w:eastAsia="Times New Roman" w:hAnsiTheme="majorHAnsi" w:cstheme="majorHAnsi"/>
                <w:sz w:val="20"/>
                <w:szCs w:val="20"/>
              </w:rPr>
            </w:pPr>
            <w:r w:rsidRPr="00D06256">
              <w:rPr>
                <w:rStyle w:val="af9"/>
                <w:rFonts w:asciiTheme="majorHAnsi" w:eastAsia="Times New Roman" w:hAnsiTheme="majorHAnsi" w:cstheme="majorHAnsi"/>
                <w:sz w:val="20"/>
                <w:szCs w:val="20"/>
              </w:rPr>
              <w:t>13</w:t>
            </w:r>
            <w:r w:rsidR="004540C9">
              <w:rPr>
                <w:rStyle w:val="af9"/>
                <w:rFonts w:asciiTheme="majorHAnsi" w:eastAsia="Times New Roman" w:hAnsiTheme="majorHAnsi" w:cstheme="majorHAnsi"/>
                <w:sz w:val="20"/>
                <w:szCs w:val="20"/>
                <w:lang w:val="ro-RO"/>
              </w:rPr>
              <w:t xml:space="preserve"> </w:t>
            </w:r>
            <w:r w:rsidRPr="00D06256">
              <w:rPr>
                <w:rStyle w:val="af9"/>
                <w:rFonts w:asciiTheme="majorHAnsi" w:eastAsia="Times New Roman" w:hAnsiTheme="majorHAnsi" w:cstheme="majorHAnsi"/>
                <w:sz w:val="20"/>
                <w:szCs w:val="20"/>
              </w:rPr>
              <w:t>=</w:t>
            </w:r>
          </w:p>
          <w:p w14:paraId="37F0E2DF" w14:textId="53638205" w:rsidR="00FE7844" w:rsidRPr="00D06256" w:rsidRDefault="00FE7844" w:rsidP="002A2B88">
            <w:pPr>
              <w:spacing w:after="0" w:line="240" w:lineRule="auto"/>
              <w:rPr>
                <w:rStyle w:val="af9"/>
                <w:rFonts w:asciiTheme="majorHAnsi" w:eastAsia="Times New Roman" w:hAnsiTheme="majorHAnsi" w:cstheme="majorHAnsi"/>
                <w:sz w:val="20"/>
                <w:szCs w:val="20"/>
              </w:rPr>
            </w:pPr>
            <w:r w:rsidRPr="00D06256">
              <w:rPr>
                <w:rStyle w:val="af9"/>
                <w:rFonts w:asciiTheme="majorHAnsi" w:eastAsia="Times New Roman" w:hAnsiTheme="majorHAnsi" w:cstheme="majorHAnsi"/>
                <w:sz w:val="20"/>
                <w:szCs w:val="20"/>
              </w:rPr>
              <w:t>11-12</w:t>
            </w:r>
          </w:p>
        </w:tc>
      </w:tr>
      <w:tr w:rsidR="00FE7844" w:rsidRPr="00D06256" w14:paraId="4A25A6A0" w14:textId="77777777" w:rsidTr="002A2B88">
        <w:trPr>
          <w:trHeight w:val="172"/>
        </w:trPr>
        <w:tc>
          <w:tcPr>
            <w:tcW w:w="13645" w:type="dxa"/>
            <w:gridSpan w:val="13"/>
            <w:tcBorders>
              <w:top w:val="single" w:sz="4" w:space="0" w:color="auto"/>
              <w:left w:val="single" w:sz="4" w:space="0" w:color="auto"/>
              <w:bottom w:val="single" w:sz="4" w:space="0" w:color="auto"/>
              <w:right w:val="single" w:sz="4" w:space="0" w:color="auto"/>
            </w:tcBorders>
            <w:vAlign w:val="center"/>
          </w:tcPr>
          <w:p w14:paraId="3826F8DA" w14:textId="77777777" w:rsidR="00FE7844" w:rsidRPr="00D06256" w:rsidRDefault="00FE7844" w:rsidP="002A2B88">
            <w:pPr>
              <w:spacing w:after="0" w:line="240" w:lineRule="auto"/>
              <w:jc w:val="center"/>
              <w:rPr>
                <w:rStyle w:val="af9"/>
                <w:rFonts w:asciiTheme="majorHAnsi" w:eastAsia="Times New Roman" w:hAnsiTheme="majorHAnsi" w:cstheme="majorHAnsi"/>
              </w:rPr>
            </w:pPr>
            <w:r w:rsidRPr="00D06256">
              <w:rPr>
                <w:rStyle w:val="af9"/>
                <w:rFonts w:asciiTheme="majorHAnsi" w:eastAsia="Times New Roman" w:hAnsiTheme="majorHAnsi" w:cstheme="majorHAnsi"/>
              </w:rPr>
              <w:t>Anul 2018</w:t>
            </w:r>
          </w:p>
        </w:tc>
      </w:tr>
      <w:tr w:rsidR="004540C9" w:rsidRPr="00D06256" w14:paraId="64E80EAD" w14:textId="77777777" w:rsidTr="007F6A0D">
        <w:trPr>
          <w:trHeight w:val="488"/>
        </w:trPr>
        <w:tc>
          <w:tcPr>
            <w:tcW w:w="491" w:type="dxa"/>
            <w:tcBorders>
              <w:top w:val="single" w:sz="4" w:space="0" w:color="auto"/>
              <w:left w:val="single" w:sz="4" w:space="0" w:color="auto"/>
              <w:bottom w:val="single" w:sz="4" w:space="0" w:color="auto"/>
              <w:right w:val="single" w:sz="4" w:space="0" w:color="auto"/>
            </w:tcBorders>
            <w:vAlign w:val="center"/>
          </w:tcPr>
          <w:p w14:paraId="21762364"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4C386FF2" w14:textId="77777777" w:rsidR="00FE7844" w:rsidRPr="00F159B4" w:rsidRDefault="00FE7844" w:rsidP="002A2B88">
            <w:pPr>
              <w:spacing w:after="0" w:line="240" w:lineRule="auto"/>
              <w:rPr>
                <w:rFonts w:asciiTheme="majorHAnsi" w:hAnsiTheme="majorHAnsi" w:cstheme="majorHAnsi"/>
                <w:sz w:val="20"/>
                <w:szCs w:val="20"/>
                <w:lang w:val="en-US"/>
              </w:rPr>
            </w:pPr>
            <w:r w:rsidRPr="00F159B4">
              <w:rPr>
                <w:rFonts w:asciiTheme="majorHAnsi" w:hAnsiTheme="majorHAnsi" w:cstheme="majorHAnsi"/>
                <w:sz w:val="20"/>
                <w:szCs w:val="20"/>
                <w:lang w:val="en-US"/>
              </w:rPr>
              <w:t>F.P.C. Bavir SRL</w:t>
            </w:r>
          </w:p>
        </w:tc>
        <w:tc>
          <w:tcPr>
            <w:tcW w:w="0" w:type="auto"/>
            <w:tcBorders>
              <w:top w:val="single" w:sz="4" w:space="0" w:color="auto"/>
              <w:left w:val="single" w:sz="4" w:space="0" w:color="auto"/>
              <w:bottom w:val="single" w:sz="4" w:space="0" w:color="auto"/>
              <w:right w:val="single" w:sz="4" w:space="0" w:color="auto"/>
            </w:tcBorders>
            <w:vAlign w:val="center"/>
          </w:tcPr>
          <w:p w14:paraId="2C2B6EBB"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nr.108-09/17 din 01.09.2017</w:t>
            </w:r>
          </w:p>
        </w:tc>
        <w:tc>
          <w:tcPr>
            <w:tcW w:w="0" w:type="auto"/>
            <w:tcBorders>
              <w:top w:val="single" w:sz="4" w:space="0" w:color="auto"/>
              <w:left w:val="single" w:sz="4" w:space="0" w:color="auto"/>
              <w:bottom w:val="single" w:sz="4" w:space="0" w:color="auto"/>
              <w:right w:val="single" w:sz="4" w:space="0" w:color="auto"/>
            </w:tcBorders>
            <w:vAlign w:val="center"/>
          </w:tcPr>
          <w:p w14:paraId="1943D148"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100,9</w:t>
            </w:r>
          </w:p>
        </w:tc>
        <w:tc>
          <w:tcPr>
            <w:tcW w:w="0" w:type="auto"/>
            <w:tcBorders>
              <w:top w:val="single" w:sz="4" w:space="0" w:color="auto"/>
              <w:left w:val="single" w:sz="4" w:space="0" w:color="auto"/>
              <w:bottom w:val="single" w:sz="4" w:space="0" w:color="auto"/>
              <w:right w:val="single" w:sz="4" w:space="0" w:color="auto"/>
            </w:tcBorders>
            <w:vAlign w:val="center"/>
          </w:tcPr>
          <w:p w14:paraId="59C0665C"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tr.III 2017-tr.II 2018</w:t>
            </w:r>
          </w:p>
        </w:tc>
        <w:tc>
          <w:tcPr>
            <w:tcW w:w="0" w:type="auto"/>
            <w:tcBorders>
              <w:top w:val="single" w:sz="4" w:space="0" w:color="auto"/>
              <w:left w:val="single" w:sz="4" w:space="0" w:color="auto"/>
              <w:bottom w:val="single" w:sz="4" w:space="0" w:color="auto"/>
              <w:right w:val="single" w:sz="4" w:space="0" w:color="auto"/>
            </w:tcBorders>
            <w:vAlign w:val="center"/>
          </w:tcPr>
          <w:p w14:paraId="4523C1E5"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01.09.2017</w:t>
            </w:r>
          </w:p>
        </w:tc>
        <w:tc>
          <w:tcPr>
            <w:tcW w:w="0" w:type="auto"/>
            <w:tcBorders>
              <w:top w:val="single" w:sz="4" w:space="0" w:color="auto"/>
              <w:left w:val="single" w:sz="4" w:space="0" w:color="auto"/>
              <w:bottom w:val="single" w:sz="4" w:space="0" w:color="auto"/>
              <w:right w:val="single" w:sz="4" w:space="0" w:color="auto"/>
            </w:tcBorders>
            <w:vAlign w:val="center"/>
          </w:tcPr>
          <w:p w14:paraId="07D24C4E"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100,9</w:t>
            </w:r>
          </w:p>
        </w:tc>
        <w:tc>
          <w:tcPr>
            <w:tcW w:w="0" w:type="auto"/>
            <w:tcBorders>
              <w:top w:val="single" w:sz="4" w:space="0" w:color="auto"/>
              <w:left w:val="single" w:sz="4" w:space="0" w:color="auto"/>
              <w:bottom w:val="single" w:sz="4" w:space="0" w:color="auto"/>
              <w:right w:val="single" w:sz="4" w:space="0" w:color="auto"/>
            </w:tcBorders>
            <w:vAlign w:val="center"/>
          </w:tcPr>
          <w:p w14:paraId="29C60535"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23.01.2018</w:t>
            </w:r>
          </w:p>
        </w:tc>
        <w:tc>
          <w:tcPr>
            <w:tcW w:w="0" w:type="auto"/>
            <w:tcBorders>
              <w:top w:val="single" w:sz="4" w:space="0" w:color="auto"/>
              <w:left w:val="single" w:sz="4" w:space="0" w:color="auto"/>
              <w:bottom w:val="single" w:sz="4" w:space="0" w:color="auto"/>
              <w:right w:val="single" w:sz="4" w:space="0" w:color="auto"/>
            </w:tcBorders>
            <w:vAlign w:val="center"/>
          </w:tcPr>
          <w:p w14:paraId="2CC296ED"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100,9</w:t>
            </w:r>
          </w:p>
        </w:tc>
        <w:tc>
          <w:tcPr>
            <w:tcW w:w="0" w:type="auto"/>
            <w:tcBorders>
              <w:top w:val="single" w:sz="4" w:space="0" w:color="auto"/>
              <w:left w:val="single" w:sz="4" w:space="0" w:color="auto"/>
              <w:bottom w:val="single" w:sz="4" w:space="0" w:color="auto"/>
              <w:right w:val="single" w:sz="4" w:space="0" w:color="auto"/>
            </w:tcBorders>
            <w:vAlign w:val="center"/>
          </w:tcPr>
          <w:p w14:paraId="4024BF50"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5CCC4943"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eastAsia="Times New Roman" w:hAnsiTheme="majorHAnsi" w:cstheme="majorHAnsi"/>
                <w:color w:val="000000"/>
                <w:sz w:val="20"/>
                <w:szCs w:val="20"/>
              </w:rPr>
              <w:t>80,7</w:t>
            </w:r>
          </w:p>
        </w:tc>
        <w:tc>
          <w:tcPr>
            <w:tcW w:w="0" w:type="auto"/>
            <w:tcBorders>
              <w:top w:val="single" w:sz="4" w:space="0" w:color="auto"/>
              <w:left w:val="single" w:sz="4" w:space="0" w:color="auto"/>
              <w:bottom w:val="single" w:sz="4" w:space="0" w:color="auto"/>
              <w:right w:val="single" w:sz="4" w:space="0" w:color="auto"/>
            </w:tcBorders>
            <w:vAlign w:val="center"/>
          </w:tcPr>
          <w:p w14:paraId="24236A14"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eastAsia="Times New Roman" w:hAnsiTheme="majorHAnsi" w:cstheme="majorHAnsi"/>
                <w:color w:val="000000"/>
                <w:sz w:val="20"/>
                <w:szCs w:val="20"/>
              </w:rPr>
              <w:t>80,7</w:t>
            </w:r>
          </w:p>
        </w:tc>
        <w:tc>
          <w:tcPr>
            <w:tcW w:w="0" w:type="auto"/>
            <w:tcBorders>
              <w:top w:val="single" w:sz="4" w:space="0" w:color="auto"/>
              <w:left w:val="single" w:sz="4" w:space="0" w:color="auto"/>
              <w:bottom w:val="single" w:sz="4" w:space="0" w:color="auto"/>
              <w:right w:val="single" w:sz="4" w:space="0" w:color="auto"/>
            </w:tcBorders>
            <w:vAlign w:val="center"/>
          </w:tcPr>
          <w:p w14:paraId="7DA959D4" w14:textId="77777777" w:rsidR="00FE7844" w:rsidRPr="00D06256" w:rsidRDefault="00FE7844" w:rsidP="002A2B88">
            <w:pPr>
              <w:spacing w:after="0" w:line="240" w:lineRule="auto"/>
              <w:rPr>
                <w:rFonts w:asciiTheme="majorHAnsi" w:eastAsia="Times New Roman" w:hAnsiTheme="majorHAnsi" w:cstheme="majorHAnsi"/>
                <w:color w:val="000000"/>
                <w:sz w:val="20"/>
                <w:szCs w:val="20"/>
              </w:rPr>
            </w:pPr>
          </w:p>
        </w:tc>
      </w:tr>
      <w:tr w:rsidR="004540C9" w:rsidRPr="00D06256" w14:paraId="432CFDA0" w14:textId="77777777" w:rsidTr="007F6A0D">
        <w:trPr>
          <w:trHeight w:val="416"/>
        </w:trPr>
        <w:tc>
          <w:tcPr>
            <w:tcW w:w="491" w:type="dxa"/>
            <w:tcBorders>
              <w:top w:val="single" w:sz="4" w:space="0" w:color="auto"/>
              <w:left w:val="single" w:sz="4" w:space="0" w:color="auto"/>
              <w:bottom w:val="single" w:sz="4" w:space="0" w:color="auto"/>
              <w:right w:val="single" w:sz="4" w:space="0" w:color="auto"/>
            </w:tcBorders>
            <w:vAlign w:val="center"/>
          </w:tcPr>
          <w:p w14:paraId="3587FC02"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3CDBA78D"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SRL Topograf</w:t>
            </w:r>
          </w:p>
        </w:tc>
        <w:tc>
          <w:tcPr>
            <w:tcW w:w="0" w:type="auto"/>
            <w:tcBorders>
              <w:top w:val="single" w:sz="4" w:space="0" w:color="auto"/>
              <w:left w:val="single" w:sz="4" w:space="0" w:color="auto"/>
              <w:bottom w:val="single" w:sz="4" w:space="0" w:color="auto"/>
              <w:right w:val="single" w:sz="4" w:space="0" w:color="auto"/>
            </w:tcBorders>
            <w:vAlign w:val="center"/>
          </w:tcPr>
          <w:p w14:paraId="51B7A95C"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nr.49-05/17 din 12.05.2017</w:t>
            </w:r>
          </w:p>
        </w:tc>
        <w:tc>
          <w:tcPr>
            <w:tcW w:w="0" w:type="auto"/>
            <w:tcBorders>
              <w:top w:val="single" w:sz="4" w:space="0" w:color="auto"/>
              <w:left w:val="single" w:sz="4" w:space="0" w:color="auto"/>
              <w:bottom w:val="single" w:sz="4" w:space="0" w:color="auto"/>
              <w:right w:val="single" w:sz="4" w:space="0" w:color="auto"/>
            </w:tcBorders>
            <w:vAlign w:val="center"/>
          </w:tcPr>
          <w:p w14:paraId="0DE8FFCC"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66,7</w:t>
            </w:r>
          </w:p>
        </w:tc>
        <w:tc>
          <w:tcPr>
            <w:tcW w:w="0" w:type="auto"/>
            <w:tcBorders>
              <w:top w:val="single" w:sz="4" w:space="0" w:color="auto"/>
              <w:left w:val="single" w:sz="4" w:space="0" w:color="auto"/>
              <w:bottom w:val="single" w:sz="4" w:space="0" w:color="auto"/>
              <w:right w:val="single" w:sz="4" w:space="0" w:color="auto"/>
            </w:tcBorders>
            <w:vAlign w:val="center"/>
          </w:tcPr>
          <w:p w14:paraId="3EA9F2A0"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tr.II 2017-tr.IV 2017</w:t>
            </w:r>
          </w:p>
        </w:tc>
        <w:tc>
          <w:tcPr>
            <w:tcW w:w="0" w:type="auto"/>
            <w:tcBorders>
              <w:top w:val="single" w:sz="4" w:space="0" w:color="auto"/>
              <w:left w:val="single" w:sz="4" w:space="0" w:color="auto"/>
              <w:bottom w:val="single" w:sz="4" w:space="0" w:color="auto"/>
              <w:right w:val="single" w:sz="4" w:space="0" w:color="auto"/>
            </w:tcBorders>
            <w:vAlign w:val="center"/>
          </w:tcPr>
          <w:p w14:paraId="18CDC2D6"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12.05.2017</w:t>
            </w:r>
          </w:p>
        </w:tc>
        <w:tc>
          <w:tcPr>
            <w:tcW w:w="0" w:type="auto"/>
            <w:tcBorders>
              <w:top w:val="single" w:sz="4" w:space="0" w:color="auto"/>
              <w:left w:val="single" w:sz="4" w:space="0" w:color="auto"/>
              <w:bottom w:val="single" w:sz="4" w:space="0" w:color="auto"/>
              <w:right w:val="single" w:sz="4" w:space="0" w:color="auto"/>
            </w:tcBorders>
            <w:vAlign w:val="center"/>
          </w:tcPr>
          <w:p w14:paraId="28B855FF"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66,7</w:t>
            </w:r>
          </w:p>
        </w:tc>
        <w:tc>
          <w:tcPr>
            <w:tcW w:w="0" w:type="auto"/>
            <w:tcBorders>
              <w:top w:val="single" w:sz="4" w:space="0" w:color="auto"/>
              <w:left w:val="single" w:sz="4" w:space="0" w:color="auto"/>
              <w:bottom w:val="single" w:sz="4" w:space="0" w:color="auto"/>
              <w:right w:val="single" w:sz="4" w:space="0" w:color="auto"/>
            </w:tcBorders>
            <w:vAlign w:val="center"/>
          </w:tcPr>
          <w:p w14:paraId="42C7F1B3"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29.01.2018</w:t>
            </w:r>
          </w:p>
        </w:tc>
        <w:tc>
          <w:tcPr>
            <w:tcW w:w="0" w:type="auto"/>
            <w:tcBorders>
              <w:top w:val="single" w:sz="4" w:space="0" w:color="auto"/>
              <w:left w:val="single" w:sz="4" w:space="0" w:color="auto"/>
              <w:bottom w:val="single" w:sz="4" w:space="0" w:color="auto"/>
              <w:right w:val="single" w:sz="4" w:space="0" w:color="auto"/>
            </w:tcBorders>
            <w:vAlign w:val="center"/>
          </w:tcPr>
          <w:p w14:paraId="0B90469C"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66,7</w:t>
            </w:r>
          </w:p>
        </w:tc>
        <w:tc>
          <w:tcPr>
            <w:tcW w:w="0" w:type="auto"/>
            <w:tcBorders>
              <w:top w:val="single" w:sz="4" w:space="0" w:color="auto"/>
              <w:left w:val="single" w:sz="4" w:space="0" w:color="auto"/>
              <w:bottom w:val="single" w:sz="4" w:space="0" w:color="auto"/>
              <w:right w:val="single" w:sz="4" w:space="0" w:color="auto"/>
            </w:tcBorders>
            <w:vAlign w:val="center"/>
          </w:tcPr>
          <w:p w14:paraId="38F17556"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222F3398"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eastAsia="Times New Roman" w:hAnsiTheme="majorHAnsi" w:cstheme="majorHAnsi"/>
                <w:color w:val="000000"/>
                <w:sz w:val="20"/>
                <w:szCs w:val="20"/>
              </w:rPr>
              <w:t>53,3</w:t>
            </w:r>
          </w:p>
        </w:tc>
        <w:tc>
          <w:tcPr>
            <w:tcW w:w="0" w:type="auto"/>
            <w:tcBorders>
              <w:top w:val="single" w:sz="4" w:space="0" w:color="auto"/>
              <w:left w:val="single" w:sz="4" w:space="0" w:color="auto"/>
              <w:bottom w:val="single" w:sz="4" w:space="0" w:color="auto"/>
              <w:right w:val="single" w:sz="4" w:space="0" w:color="auto"/>
            </w:tcBorders>
            <w:vAlign w:val="center"/>
          </w:tcPr>
          <w:p w14:paraId="07DB0F69"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eastAsia="Times New Roman" w:hAnsiTheme="majorHAnsi" w:cstheme="majorHAnsi"/>
                <w:color w:val="000000"/>
                <w:sz w:val="20"/>
                <w:szCs w:val="20"/>
              </w:rPr>
              <w:t>53,3</w:t>
            </w:r>
          </w:p>
        </w:tc>
        <w:tc>
          <w:tcPr>
            <w:tcW w:w="0" w:type="auto"/>
            <w:tcBorders>
              <w:top w:val="single" w:sz="4" w:space="0" w:color="auto"/>
              <w:left w:val="single" w:sz="4" w:space="0" w:color="auto"/>
              <w:bottom w:val="single" w:sz="4" w:space="0" w:color="auto"/>
              <w:right w:val="single" w:sz="4" w:space="0" w:color="auto"/>
            </w:tcBorders>
            <w:vAlign w:val="center"/>
          </w:tcPr>
          <w:p w14:paraId="79EAE3AB" w14:textId="77777777" w:rsidR="00FE7844" w:rsidRPr="00D06256" w:rsidRDefault="00FE7844" w:rsidP="002A2B88">
            <w:pPr>
              <w:spacing w:after="0" w:line="240" w:lineRule="auto"/>
              <w:rPr>
                <w:rFonts w:asciiTheme="majorHAnsi" w:eastAsia="Times New Roman" w:hAnsiTheme="majorHAnsi" w:cstheme="majorHAnsi"/>
                <w:color w:val="000000"/>
                <w:sz w:val="20"/>
                <w:szCs w:val="20"/>
              </w:rPr>
            </w:pPr>
          </w:p>
        </w:tc>
      </w:tr>
      <w:tr w:rsidR="004540C9" w:rsidRPr="00D06256" w14:paraId="4C38D7EF" w14:textId="77777777" w:rsidTr="007F6A0D">
        <w:trPr>
          <w:trHeight w:val="561"/>
        </w:trPr>
        <w:tc>
          <w:tcPr>
            <w:tcW w:w="491" w:type="dxa"/>
            <w:tcBorders>
              <w:top w:val="single" w:sz="4" w:space="0" w:color="auto"/>
              <w:left w:val="single" w:sz="4" w:space="0" w:color="auto"/>
              <w:bottom w:val="single" w:sz="4" w:space="0" w:color="auto"/>
              <w:right w:val="single" w:sz="4" w:space="0" w:color="auto"/>
            </w:tcBorders>
            <w:vAlign w:val="center"/>
          </w:tcPr>
          <w:p w14:paraId="300AA92F"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14:paraId="2409438C"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SRL Nisfruct-Prut</w:t>
            </w:r>
          </w:p>
        </w:tc>
        <w:tc>
          <w:tcPr>
            <w:tcW w:w="0" w:type="auto"/>
            <w:tcBorders>
              <w:top w:val="single" w:sz="4" w:space="0" w:color="auto"/>
              <w:left w:val="single" w:sz="4" w:space="0" w:color="auto"/>
              <w:bottom w:val="single" w:sz="4" w:space="0" w:color="auto"/>
              <w:right w:val="single" w:sz="4" w:space="0" w:color="auto"/>
            </w:tcBorders>
            <w:vAlign w:val="center"/>
          </w:tcPr>
          <w:p w14:paraId="127112AD"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nr.130-69/10 din 12.09.2016</w:t>
            </w:r>
          </w:p>
        </w:tc>
        <w:tc>
          <w:tcPr>
            <w:tcW w:w="0" w:type="auto"/>
            <w:tcBorders>
              <w:top w:val="single" w:sz="4" w:space="0" w:color="auto"/>
              <w:left w:val="single" w:sz="4" w:space="0" w:color="auto"/>
              <w:bottom w:val="single" w:sz="4" w:space="0" w:color="auto"/>
              <w:right w:val="single" w:sz="4" w:space="0" w:color="auto"/>
            </w:tcBorders>
            <w:vAlign w:val="center"/>
          </w:tcPr>
          <w:p w14:paraId="16E62EE6"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64,0</w:t>
            </w:r>
          </w:p>
        </w:tc>
        <w:tc>
          <w:tcPr>
            <w:tcW w:w="0" w:type="auto"/>
            <w:tcBorders>
              <w:top w:val="single" w:sz="4" w:space="0" w:color="auto"/>
              <w:left w:val="single" w:sz="4" w:space="0" w:color="auto"/>
              <w:bottom w:val="single" w:sz="4" w:space="0" w:color="auto"/>
              <w:right w:val="single" w:sz="4" w:space="0" w:color="auto"/>
            </w:tcBorders>
            <w:vAlign w:val="center"/>
          </w:tcPr>
          <w:p w14:paraId="17A1DBF0"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tr.III 2016-tr.II 2017</w:t>
            </w:r>
          </w:p>
        </w:tc>
        <w:tc>
          <w:tcPr>
            <w:tcW w:w="0" w:type="auto"/>
            <w:tcBorders>
              <w:top w:val="single" w:sz="4" w:space="0" w:color="auto"/>
              <w:left w:val="single" w:sz="4" w:space="0" w:color="auto"/>
              <w:bottom w:val="single" w:sz="4" w:space="0" w:color="auto"/>
              <w:right w:val="single" w:sz="4" w:space="0" w:color="auto"/>
            </w:tcBorders>
            <w:vAlign w:val="center"/>
          </w:tcPr>
          <w:p w14:paraId="377F4A60"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-lipsește</w:t>
            </w:r>
          </w:p>
        </w:tc>
        <w:tc>
          <w:tcPr>
            <w:tcW w:w="0" w:type="auto"/>
            <w:tcBorders>
              <w:top w:val="single" w:sz="4" w:space="0" w:color="auto"/>
              <w:left w:val="single" w:sz="4" w:space="0" w:color="auto"/>
              <w:bottom w:val="single" w:sz="4" w:space="0" w:color="auto"/>
              <w:right w:val="single" w:sz="4" w:space="0" w:color="auto"/>
            </w:tcBorders>
            <w:vAlign w:val="center"/>
          </w:tcPr>
          <w:p w14:paraId="29550397"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3D7792F8"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25.04.2018</w:t>
            </w:r>
          </w:p>
        </w:tc>
        <w:tc>
          <w:tcPr>
            <w:tcW w:w="0" w:type="auto"/>
            <w:tcBorders>
              <w:top w:val="single" w:sz="4" w:space="0" w:color="auto"/>
              <w:left w:val="single" w:sz="4" w:space="0" w:color="auto"/>
              <w:bottom w:val="single" w:sz="4" w:space="0" w:color="auto"/>
              <w:right w:val="single" w:sz="4" w:space="0" w:color="auto"/>
            </w:tcBorders>
            <w:vAlign w:val="center"/>
          </w:tcPr>
          <w:p w14:paraId="2F4E0924" w14:textId="77777777" w:rsidR="00FE7844" w:rsidRPr="00D06256" w:rsidRDefault="00FE7844" w:rsidP="002A2B88">
            <w:pPr>
              <w:spacing w:after="0" w:line="240" w:lineRule="auto"/>
              <w:rPr>
                <w:rFonts w:asciiTheme="majorHAnsi" w:hAnsiTheme="majorHAnsi" w:cstheme="majorHAnsi"/>
                <w:sz w:val="20"/>
                <w:szCs w:val="20"/>
              </w:rPr>
            </w:pPr>
          </w:p>
          <w:p w14:paraId="5FC163C5"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96,4*</w:t>
            </w:r>
          </w:p>
          <w:p w14:paraId="191D7787"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A7F2C4B"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(96,4)</w:t>
            </w:r>
          </w:p>
        </w:tc>
        <w:tc>
          <w:tcPr>
            <w:tcW w:w="0" w:type="auto"/>
            <w:tcBorders>
              <w:top w:val="single" w:sz="4" w:space="0" w:color="auto"/>
              <w:left w:val="single" w:sz="4" w:space="0" w:color="auto"/>
              <w:bottom w:val="single" w:sz="4" w:space="0" w:color="auto"/>
              <w:right w:val="single" w:sz="4" w:space="0" w:color="auto"/>
            </w:tcBorders>
            <w:vAlign w:val="center"/>
          </w:tcPr>
          <w:p w14:paraId="1BD30035"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eastAsia="Times New Roman" w:hAnsiTheme="majorHAnsi" w:cstheme="majorHAnsi"/>
                <w:sz w:val="20"/>
                <w:szCs w:val="20"/>
              </w:rPr>
              <w:t>77,2</w:t>
            </w:r>
          </w:p>
        </w:tc>
        <w:tc>
          <w:tcPr>
            <w:tcW w:w="0" w:type="auto"/>
            <w:tcBorders>
              <w:top w:val="single" w:sz="4" w:space="0" w:color="auto"/>
              <w:left w:val="single" w:sz="4" w:space="0" w:color="auto"/>
              <w:bottom w:val="single" w:sz="4" w:space="0" w:color="auto"/>
              <w:right w:val="single" w:sz="4" w:space="0" w:color="auto"/>
            </w:tcBorders>
            <w:vAlign w:val="center"/>
          </w:tcPr>
          <w:p w14:paraId="08BBA542"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77,2</w:t>
            </w:r>
          </w:p>
        </w:tc>
        <w:tc>
          <w:tcPr>
            <w:tcW w:w="0" w:type="auto"/>
            <w:tcBorders>
              <w:top w:val="single" w:sz="4" w:space="0" w:color="auto"/>
              <w:left w:val="single" w:sz="4" w:space="0" w:color="auto"/>
              <w:bottom w:val="single" w:sz="4" w:space="0" w:color="auto"/>
              <w:right w:val="single" w:sz="4" w:space="0" w:color="auto"/>
            </w:tcBorders>
            <w:vAlign w:val="center"/>
          </w:tcPr>
          <w:p w14:paraId="21BF8AB4" w14:textId="77777777" w:rsidR="00FE7844" w:rsidRPr="00D06256" w:rsidRDefault="00FE7844" w:rsidP="002A2B88">
            <w:pPr>
              <w:spacing w:after="0" w:line="240" w:lineRule="auto"/>
              <w:rPr>
                <w:rFonts w:asciiTheme="majorHAnsi" w:hAnsiTheme="majorHAnsi" w:cstheme="majorHAnsi"/>
                <w:sz w:val="20"/>
                <w:szCs w:val="20"/>
              </w:rPr>
            </w:pPr>
          </w:p>
        </w:tc>
      </w:tr>
      <w:tr w:rsidR="004540C9" w:rsidRPr="00D06256" w14:paraId="5EDBE805" w14:textId="77777777" w:rsidTr="007F6A0D">
        <w:trPr>
          <w:trHeight w:val="797"/>
        </w:trPr>
        <w:tc>
          <w:tcPr>
            <w:tcW w:w="491" w:type="dxa"/>
            <w:tcBorders>
              <w:top w:val="single" w:sz="4" w:space="0" w:color="auto"/>
              <w:left w:val="single" w:sz="4" w:space="0" w:color="auto"/>
              <w:bottom w:val="single" w:sz="4" w:space="0" w:color="auto"/>
              <w:right w:val="single" w:sz="4" w:space="0" w:color="auto"/>
            </w:tcBorders>
            <w:vAlign w:val="center"/>
          </w:tcPr>
          <w:p w14:paraId="3BC0BCAC"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14:paraId="6C12EBF2"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SRL Topograf</w:t>
            </w:r>
          </w:p>
        </w:tc>
        <w:tc>
          <w:tcPr>
            <w:tcW w:w="0" w:type="auto"/>
            <w:tcBorders>
              <w:top w:val="single" w:sz="4" w:space="0" w:color="auto"/>
              <w:left w:val="single" w:sz="4" w:space="0" w:color="auto"/>
              <w:bottom w:val="single" w:sz="4" w:space="0" w:color="auto"/>
              <w:right w:val="single" w:sz="4" w:space="0" w:color="auto"/>
            </w:tcBorders>
            <w:vAlign w:val="center"/>
          </w:tcPr>
          <w:p w14:paraId="2CF29E79"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nr.147-12/17 din 13.12.2017</w:t>
            </w:r>
          </w:p>
        </w:tc>
        <w:tc>
          <w:tcPr>
            <w:tcW w:w="0" w:type="auto"/>
            <w:tcBorders>
              <w:top w:val="single" w:sz="4" w:space="0" w:color="auto"/>
              <w:left w:val="single" w:sz="4" w:space="0" w:color="auto"/>
              <w:bottom w:val="single" w:sz="4" w:space="0" w:color="auto"/>
              <w:right w:val="single" w:sz="4" w:space="0" w:color="auto"/>
            </w:tcBorders>
            <w:vAlign w:val="center"/>
          </w:tcPr>
          <w:p w14:paraId="72B64FA9"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177,5</w:t>
            </w:r>
          </w:p>
        </w:tc>
        <w:tc>
          <w:tcPr>
            <w:tcW w:w="0" w:type="auto"/>
            <w:tcBorders>
              <w:top w:val="single" w:sz="4" w:space="0" w:color="auto"/>
              <w:left w:val="single" w:sz="4" w:space="0" w:color="auto"/>
              <w:bottom w:val="single" w:sz="4" w:space="0" w:color="auto"/>
              <w:right w:val="single" w:sz="4" w:space="0" w:color="auto"/>
            </w:tcBorders>
            <w:vAlign w:val="center"/>
          </w:tcPr>
          <w:p w14:paraId="571B0014"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tr.IV 2017-tr.IV 2018</w:t>
            </w:r>
          </w:p>
        </w:tc>
        <w:tc>
          <w:tcPr>
            <w:tcW w:w="0" w:type="auto"/>
            <w:tcBorders>
              <w:top w:val="single" w:sz="4" w:space="0" w:color="auto"/>
              <w:left w:val="single" w:sz="4" w:space="0" w:color="auto"/>
              <w:bottom w:val="single" w:sz="4" w:space="0" w:color="auto"/>
              <w:right w:val="single" w:sz="4" w:space="0" w:color="auto"/>
            </w:tcBorders>
            <w:vAlign w:val="center"/>
          </w:tcPr>
          <w:p w14:paraId="41DED881"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13.12.2017</w:t>
            </w:r>
          </w:p>
        </w:tc>
        <w:tc>
          <w:tcPr>
            <w:tcW w:w="0" w:type="auto"/>
            <w:tcBorders>
              <w:top w:val="single" w:sz="4" w:space="0" w:color="auto"/>
              <w:left w:val="single" w:sz="4" w:space="0" w:color="auto"/>
              <w:bottom w:val="single" w:sz="4" w:space="0" w:color="auto"/>
              <w:right w:val="single" w:sz="4" w:space="0" w:color="auto"/>
            </w:tcBorders>
            <w:vAlign w:val="center"/>
          </w:tcPr>
          <w:p w14:paraId="1D24B384"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177,5</w:t>
            </w:r>
          </w:p>
        </w:tc>
        <w:tc>
          <w:tcPr>
            <w:tcW w:w="0" w:type="auto"/>
            <w:tcBorders>
              <w:top w:val="single" w:sz="4" w:space="0" w:color="auto"/>
              <w:left w:val="single" w:sz="4" w:space="0" w:color="auto"/>
              <w:bottom w:val="single" w:sz="4" w:space="0" w:color="auto"/>
              <w:right w:val="single" w:sz="4" w:space="0" w:color="auto"/>
            </w:tcBorders>
            <w:vAlign w:val="center"/>
          </w:tcPr>
          <w:p w14:paraId="2407A2F3"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27.04.2018</w:t>
            </w:r>
          </w:p>
        </w:tc>
        <w:tc>
          <w:tcPr>
            <w:tcW w:w="0" w:type="auto"/>
            <w:tcBorders>
              <w:top w:val="single" w:sz="4" w:space="0" w:color="auto"/>
              <w:left w:val="single" w:sz="4" w:space="0" w:color="auto"/>
              <w:bottom w:val="single" w:sz="4" w:space="0" w:color="auto"/>
              <w:right w:val="single" w:sz="4" w:space="0" w:color="auto"/>
            </w:tcBorders>
            <w:vAlign w:val="center"/>
          </w:tcPr>
          <w:p w14:paraId="54030F81"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177,5</w:t>
            </w:r>
          </w:p>
        </w:tc>
        <w:tc>
          <w:tcPr>
            <w:tcW w:w="0" w:type="auto"/>
            <w:tcBorders>
              <w:top w:val="single" w:sz="4" w:space="0" w:color="auto"/>
              <w:left w:val="single" w:sz="4" w:space="0" w:color="auto"/>
              <w:bottom w:val="single" w:sz="4" w:space="0" w:color="auto"/>
              <w:right w:val="single" w:sz="4" w:space="0" w:color="auto"/>
            </w:tcBorders>
            <w:vAlign w:val="center"/>
          </w:tcPr>
          <w:p w14:paraId="1476AFCB"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2842AFC0"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eastAsia="Times New Roman" w:hAnsiTheme="majorHAnsi" w:cstheme="majorHAnsi"/>
                <w:sz w:val="20"/>
                <w:szCs w:val="20"/>
              </w:rPr>
              <w:t>142,0</w:t>
            </w:r>
          </w:p>
        </w:tc>
        <w:tc>
          <w:tcPr>
            <w:tcW w:w="0" w:type="auto"/>
            <w:tcBorders>
              <w:top w:val="single" w:sz="4" w:space="0" w:color="auto"/>
              <w:left w:val="single" w:sz="4" w:space="0" w:color="auto"/>
              <w:bottom w:val="single" w:sz="4" w:space="0" w:color="auto"/>
              <w:right w:val="single" w:sz="4" w:space="0" w:color="auto"/>
            </w:tcBorders>
            <w:vAlign w:val="center"/>
          </w:tcPr>
          <w:p w14:paraId="215D2AA6"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142,0</w:t>
            </w:r>
          </w:p>
        </w:tc>
        <w:tc>
          <w:tcPr>
            <w:tcW w:w="0" w:type="auto"/>
            <w:tcBorders>
              <w:top w:val="single" w:sz="4" w:space="0" w:color="auto"/>
              <w:left w:val="single" w:sz="4" w:space="0" w:color="auto"/>
              <w:bottom w:val="single" w:sz="4" w:space="0" w:color="auto"/>
              <w:right w:val="single" w:sz="4" w:space="0" w:color="auto"/>
            </w:tcBorders>
            <w:vAlign w:val="center"/>
          </w:tcPr>
          <w:p w14:paraId="0E39EA3D" w14:textId="77777777" w:rsidR="00FE7844" w:rsidRPr="00D06256" w:rsidRDefault="00FE7844" w:rsidP="002A2B88">
            <w:pPr>
              <w:spacing w:after="0" w:line="240" w:lineRule="auto"/>
              <w:rPr>
                <w:rFonts w:asciiTheme="majorHAnsi" w:hAnsiTheme="majorHAnsi" w:cstheme="majorHAnsi"/>
                <w:sz w:val="20"/>
                <w:szCs w:val="20"/>
              </w:rPr>
            </w:pPr>
          </w:p>
        </w:tc>
      </w:tr>
      <w:tr w:rsidR="004540C9" w:rsidRPr="00D06256" w14:paraId="45374B0B" w14:textId="77777777" w:rsidTr="007F6A0D">
        <w:trPr>
          <w:trHeight w:val="576"/>
        </w:trPr>
        <w:tc>
          <w:tcPr>
            <w:tcW w:w="491" w:type="dxa"/>
            <w:tcBorders>
              <w:top w:val="single" w:sz="4" w:space="0" w:color="auto"/>
              <w:left w:val="single" w:sz="4" w:space="0" w:color="auto"/>
              <w:bottom w:val="single" w:sz="4" w:space="0" w:color="auto"/>
              <w:right w:val="single" w:sz="4" w:space="0" w:color="auto"/>
            </w:tcBorders>
            <w:vAlign w:val="center"/>
          </w:tcPr>
          <w:p w14:paraId="3560FB0F"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14:paraId="648C2FDC"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SRL Explorator-Grup</w:t>
            </w:r>
          </w:p>
        </w:tc>
        <w:tc>
          <w:tcPr>
            <w:tcW w:w="0" w:type="auto"/>
            <w:tcBorders>
              <w:top w:val="single" w:sz="4" w:space="0" w:color="auto"/>
              <w:left w:val="single" w:sz="4" w:space="0" w:color="auto"/>
              <w:bottom w:val="single" w:sz="4" w:space="0" w:color="auto"/>
              <w:right w:val="single" w:sz="4" w:space="0" w:color="auto"/>
            </w:tcBorders>
            <w:vAlign w:val="center"/>
          </w:tcPr>
          <w:p w14:paraId="7114FAB6"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 xml:space="preserve">nr.84-07/18 din 13.07.2018 </w:t>
            </w:r>
          </w:p>
        </w:tc>
        <w:tc>
          <w:tcPr>
            <w:tcW w:w="0" w:type="auto"/>
            <w:tcBorders>
              <w:top w:val="single" w:sz="4" w:space="0" w:color="auto"/>
              <w:left w:val="single" w:sz="4" w:space="0" w:color="auto"/>
              <w:bottom w:val="single" w:sz="4" w:space="0" w:color="auto"/>
              <w:right w:val="single" w:sz="4" w:space="0" w:color="auto"/>
            </w:tcBorders>
            <w:vAlign w:val="center"/>
          </w:tcPr>
          <w:p w14:paraId="4CE3189E"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124,1</w:t>
            </w:r>
          </w:p>
        </w:tc>
        <w:tc>
          <w:tcPr>
            <w:tcW w:w="0" w:type="auto"/>
            <w:tcBorders>
              <w:top w:val="single" w:sz="4" w:space="0" w:color="auto"/>
              <w:left w:val="single" w:sz="4" w:space="0" w:color="auto"/>
              <w:bottom w:val="single" w:sz="4" w:space="0" w:color="auto"/>
              <w:right w:val="single" w:sz="4" w:space="0" w:color="auto"/>
            </w:tcBorders>
            <w:vAlign w:val="center"/>
          </w:tcPr>
          <w:p w14:paraId="3F345305"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tr.II 2018-tr.IV 2018</w:t>
            </w:r>
          </w:p>
        </w:tc>
        <w:tc>
          <w:tcPr>
            <w:tcW w:w="0" w:type="auto"/>
            <w:tcBorders>
              <w:top w:val="single" w:sz="4" w:space="0" w:color="auto"/>
              <w:left w:val="single" w:sz="4" w:space="0" w:color="auto"/>
              <w:bottom w:val="single" w:sz="4" w:space="0" w:color="auto"/>
              <w:right w:val="single" w:sz="4" w:space="0" w:color="auto"/>
            </w:tcBorders>
            <w:vAlign w:val="center"/>
          </w:tcPr>
          <w:p w14:paraId="5561B6B0"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13.07.2018</w:t>
            </w:r>
          </w:p>
        </w:tc>
        <w:tc>
          <w:tcPr>
            <w:tcW w:w="0" w:type="auto"/>
            <w:tcBorders>
              <w:top w:val="single" w:sz="4" w:space="0" w:color="auto"/>
              <w:left w:val="single" w:sz="4" w:space="0" w:color="auto"/>
              <w:bottom w:val="single" w:sz="4" w:space="0" w:color="auto"/>
              <w:right w:val="single" w:sz="4" w:space="0" w:color="auto"/>
            </w:tcBorders>
            <w:vAlign w:val="center"/>
          </w:tcPr>
          <w:p w14:paraId="20AA6FE8"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124,1</w:t>
            </w:r>
          </w:p>
        </w:tc>
        <w:tc>
          <w:tcPr>
            <w:tcW w:w="0" w:type="auto"/>
            <w:tcBorders>
              <w:top w:val="single" w:sz="4" w:space="0" w:color="auto"/>
              <w:left w:val="single" w:sz="4" w:space="0" w:color="auto"/>
              <w:bottom w:val="single" w:sz="4" w:space="0" w:color="auto"/>
              <w:right w:val="single" w:sz="4" w:space="0" w:color="auto"/>
            </w:tcBorders>
            <w:vAlign w:val="center"/>
          </w:tcPr>
          <w:p w14:paraId="4593D552"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02.08.2018</w:t>
            </w:r>
          </w:p>
        </w:tc>
        <w:tc>
          <w:tcPr>
            <w:tcW w:w="0" w:type="auto"/>
            <w:tcBorders>
              <w:top w:val="single" w:sz="4" w:space="0" w:color="auto"/>
              <w:left w:val="single" w:sz="4" w:space="0" w:color="auto"/>
              <w:bottom w:val="single" w:sz="4" w:space="0" w:color="auto"/>
              <w:right w:val="single" w:sz="4" w:space="0" w:color="auto"/>
            </w:tcBorders>
            <w:vAlign w:val="center"/>
          </w:tcPr>
          <w:p w14:paraId="536B93EA"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124,1</w:t>
            </w:r>
          </w:p>
        </w:tc>
        <w:tc>
          <w:tcPr>
            <w:tcW w:w="0" w:type="auto"/>
            <w:tcBorders>
              <w:top w:val="single" w:sz="4" w:space="0" w:color="auto"/>
              <w:left w:val="single" w:sz="4" w:space="0" w:color="auto"/>
              <w:bottom w:val="single" w:sz="4" w:space="0" w:color="auto"/>
              <w:right w:val="single" w:sz="4" w:space="0" w:color="auto"/>
            </w:tcBorders>
            <w:vAlign w:val="center"/>
          </w:tcPr>
          <w:p w14:paraId="61164BC7"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2F65EDFB"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eastAsia="Times New Roman" w:hAnsiTheme="majorHAnsi" w:cstheme="majorHAnsi"/>
                <w:color w:val="000000"/>
                <w:sz w:val="20"/>
                <w:szCs w:val="20"/>
              </w:rPr>
              <w:t>99,3</w:t>
            </w:r>
          </w:p>
        </w:tc>
        <w:tc>
          <w:tcPr>
            <w:tcW w:w="0" w:type="auto"/>
            <w:tcBorders>
              <w:top w:val="single" w:sz="4" w:space="0" w:color="auto"/>
              <w:left w:val="single" w:sz="4" w:space="0" w:color="auto"/>
              <w:bottom w:val="single" w:sz="4" w:space="0" w:color="auto"/>
              <w:right w:val="single" w:sz="4" w:space="0" w:color="auto"/>
            </w:tcBorders>
            <w:vAlign w:val="center"/>
          </w:tcPr>
          <w:p w14:paraId="7467841B"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99,3</w:t>
            </w:r>
          </w:p>
        </w:tc>
        <w:tc>
          <w:tcPr>
            <w:tcW w:w="0" w:type="auto"/>
            <w:tcBorders>
              <w:top w:val="single" w:sz="4" w:space="0" w:color="auto"/>
              <w:left w:val="single" w:sz="4" w:space="0" w:color="auto"/>
              <w:bottom w:val="single" w:sz="4" w:space="0" w:color="auto"/>
              <w:right w:val="single" w:sz="4" w:space="0" w:color="auto"/>
            </w:tcBorders>
            <w:vAlign w:val="center"/>
          </w:tcPr>
          <w:p w14:paraId="4243FC6A" w14:textId="77777777" w:rsidR="00FE7844" w:rsidRPr="00D06256" w:rsidRDefault="00FE7844" w:rsidP="002A2B88">
            <w:pPr>
              <w:spacing w:after="0" w:line="240" w:lineRule="auto"/>
              <w:rPr>
                <w:rFonts w:asciiTheme="majorHAnsi" w:hAnsiTheme="majorHAnsi" w:cstheme="majorHAnsi"/>
                <w:sz w:val="20"/>
                <w:szCs w:val="20"/>
              </w:rPr>
            </w:pPr>
          </w:p>
        </w:tc>
      </w:tr>
      <w:tr w:rsidR="004540C9" w:rsidRPr="00D06256" w14:paraId="54BCD1C6" w14:textId="77777777" w:rsidTr="007F6A0D">
        <w:trPr>
          <w:trHeight w:val="576"/>
        </w:trPr>
        <w:tc>
          <w:tcPr>
            <w:tcW w:w="491" w:type="dxa"/>
            <w:tcBorders>
              <w:top w:val="single" w:sz="4" w:space="0" w:color="auto"/>
              <w:left w:val="single" w:sz="4" w:space="0" w:color="auto"/>
              <w:bottom w:val="single" w:sz="4" w:space="0" w:color="auto"/>
              <w:right w:val="single" w:sz="4" w:space="0" w:color="auto"/>
            </w:tcBorders>
            <w:vAlign w:val="center"/>
          </w:tcPr>
          <w:p w14:paraId="7546CB58"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tcPr>
          <w:p w14:paraId="37F3F3D1"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SRL Explorator-Grup</w:t>
            </w:r>
          </w:p>
        </w:tc>
        <w:tc>
          <w:tcPr>
            <w:tcW w:w="0" w:type="auto"/>
            <w:tcBorders>
              <w:top w:val="single" w:sz="4" w:space="0" w:color="auto"/>
              <w:left w:val="single" w:sz="4" w:space="0" w:color="auto"/>
              <w:bottom w:val="single" w:sz="4" w:space="0" w:color="auto"/>
              <w:right w:val="single" w:sz="4" w:space="0" w:color="auto"/>
            </w:tcBorders>
            <w:vAlign w:val="center"/>
          </w:tcPr>
          <w:p w14:paraId="24DD74B7"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nr.161-10/16 din 16.10.2016</w:t>
            </w:r>
          </w:p>
        </w:tc>
        <w:tc>
          <w:tcPr>
            <w:tcW w:w="0" w:type="auto"/>
            <w:tcBorders>
              <w:top w:val="single" w:sz="4" w:space="0" w:color="auto"/>
              <w:left w:val="single" w:sz="4" w:space="0" w:color="auto"/>
              <w:bottom w:val="single" w:sz="4" w:space="0" w:color="auto"/>
              <w:right w:val="single" w:sz="4" w:space="0" w:color="auto"/>
            </w:tcBorders>
            <w:vAlign w:val="center"/>
          </w:tcPr>
          <w:p w14:paraId="5ED35783"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137,8</w:t>
            </w:r>
          </w:p>
        </w:tc>
        <w:tc>
          <w:tcPr>
            <w:tcW w:w="0" w:type="auto"/>
            <w:tcBorders>
              <w:top w:val="single" w:sz="4" w:space="0" w:color="auto"/>
              <w:left w:val="single" w:sz="4" w:space="0" w:color="auto"/>
              <w:bottom w:val="single" w:sz="4" w:space="0" w:color="auto"/>
              <w:right w:val="single" w:sz="4" w:space="0" w:color="auto"/>
            </w:tcBorders>
            <w:vAlign w:val="center"/>
          </w:tcPr>
          <w:p w14:paraId="6CD11DEB"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tr.IV 2016-tr.II 2017</w:t>
            </w:r>
          </w:p>
        </w:tc>
        <w:tc>
          <w:tcPr>
            <w:tcW w:w="0" w:type="auto"/>
            <w:tcBorders>
              <w:top w:val="single" w:sz="4" w:space="0" w:color="auto"/>
              <w:left w:val="single" w:sz="4" w:space="0" w:color="auto"/>
              <w:bottom w:val="single" w:sz="4" w:space="0" w:color="auto"/>
              <w:right w:val="single" w:sz="4" w:space="0" w:color="auto"/>
            </w:tcBorders>
            <w:vAlign w:val="center"/>
          </w:tcPr>
          <w:p w14:paraId="2D75BEB4"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26.10.2016</w:t>
            </w:r>
          </w:p>
        </w:tc>
        <w:tc>
          <w:tcPr>
            <w:tcW w:w="0" w:type="auto"/>
            <w:tcBorders>
              <w:top w:val="single" w:sz="4" w:space="0" w:color="auto"/>
              <w:left w:val="single" w:sz="4" w:space="0" w:color="auto"/>
              <w:bottom w:val="single" w:sz="4" w:space="0" w:color="auto"/>
              <w:right w:val="single" w:sz="4" w:space="0" w:color="auto"/>
            </w:tcBorders>
            <w:vAlign w:val="center"/>
          </w:tcPr>
          <w:p w14:paraId="1921BC76"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137,8</w:t>
            </w:r>
          </w:p>
        </w:tc>
        <w:tc>
          <w:tcPr>
            <w:tcW w:w="0" w:type="auto"/>
            <w:tcBorders>
              <w:top w:val="single" w:sz="4" w:space="0" w:color="auto"/>
              <w:left w:val="single" w:sz="4" w:space="0" w:color="auto"/>
              <w:bottom w:val="single" w:sz="4" w:space="0" w:color="auto"/>
              <w:right w:val="single" w:sz="4" w:space="0" w:color="auto"/>
            </w:tcBorders>
            <w:vAlign w:val="center"/>
          </w:tcPr>
          <w:p w14:paraId="3E47AFC4"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02.08.2018</w:t>
            </w:r>
          </w:p>
        </w:tc>
        <w:tc>
          <w:tcPr>
            <w:tcW w:w="0" w:type="auto"/>
            <w:tcBorders>
              <w:top w:val="single" w:sz="4" w:space="0" w:color="auto"/>
              <w:left w:val="single" w:sz="4" w:space="0" w:color="auto"/>
              <w:bottom w:val="single" w:sz="4" w:space="0" w:color="auto"/>
              <w:right w:val="single" w:sz="4" w:space="0" w:color="auto"/>
            </w:tcBorders>
            <w:vAlign w:val="center"/>
          </w:tcPr>
          <w:p w14:paraId="5F2ED52F"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137,8</w:t>
            </w:r>
          </w:p>
        </w:tc>
        <w:tc>
          <w:tcPr>
            <w:tcW w:w="0" w:type="auto"/>
            <w:tcBorders>
              <w:top w:val="single" w:sz="4" w:space="0" w:color="auto"/>
              <w:left w:val="single" w:sz="4" w:space="0" w:color="auto"/>
              <w:bottom w:val="single" w:sz="4" w:space="0" w:color="auto"/>
              <w:right w:val="single" w:sz="4" w:space="0" w:color="auto"/>
            </w:tcBorders>
            <w:vAlign w:val="center"/>
          </w:tcPr>
          <w:p w14:paraId="22B543E4"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EFA572C"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eastAsia="Times New Roman" w:hAnsiTheme="majorHAnsi" w:cstheme="majorHAnsi"/>
                <w:color w:val="000000"/>
                <w:sz w:val="20"/>
                <w:szCs w:val="20"/>
              </w:rPr>
              <w:t>110,3</w:t>
            </w:r>
          </w:p>
        </w:tc>
        <w:tc>
          <w:tcPr>
            <w:tcW w:w="0" w:type="auto"/>
            <w:tcBorders>
              <w:top w:val="single" w:sz="4" w:space="0" w:color="auto"/>
              <w:left w:val="single" w:sz="4" w:space="0" w:color="auto"/>
              <w:bottom w:val="single" w:sz="4" w:space="0" w:color="auto"/>
              <w:right w:val="single" w:sz="4" w:space="0" w:color="auto"/>
            </w:tcBorders>
            <w:vAlign w:val="center"/>
          </w:tcPr>
          <w:p w14:paraId="04EF088E"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110,2</w:t>
            </w:r>
          </w:p>
        </w:tc>
        <w:tc>
          <w:tcPr>
            <w:tcW w:w="0" w:type="auto"/>
            <w:tcBorders>
              <w:top w:val="single" w:sz="4" w:space="0" w:color="auto"/>
              <w:left w:val="single" w:sz="4" w:space="0" w:color="auto"/>
              <w:bottom w:val="single" w:sz="4" w:space="0" w:color="auto"/>
              <w:right w:val="single" w:sz="4" w:space="0" w:color="auto"/>
            </w:tcBorders>
            <w:vAlign w:val="center"/>
          </w:tcPr>
          <w:p w14:paraId="6127F3B2"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0,1</w:t>
            </w:r>
          </w:p>
        </w:tc>
      </w:tr>
      <w:tr w:rsidR="004540C9" w:rsidRPr="00D06256" w14:paraId="4725EBFE" w14:textId="77777777" w:rsidTr="007F6A0D">
        <w:trPr>
          <w:trHeight w:val="576"/>
        </w:trPr>
        <w:tc>
          <w:tcPr>
            <w:tcW w:w="491" w:type="dxa"/>
            <w:tcBorders>
              <w:top w:val="single" w:sz="4" w:space="0" w:color="auto"/>
              <w:left w:val="single" w:sz="4" w:space="0" w:color="auto"/>
              <w:bottom w:val="single" w:sz="4" w:space="0" w:color="auto"/>
              <w:right w:val="single" w:sz="4" w:space="0" w:color="auto"/>
            </w:tcBorders>
            <w:vAlign w:val="center"/>
          </w:tcPr>
          <w:p w14:paraId="6AC87829"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14:paraId="27B6B7EE"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Meteor SRL</w:t>
            </w:r>
          </w:p>
        </w:tc>
        <w:tc>
          <w:tcPr>
            <w:tcW w:w="0" w:type="auto"/>
            <w:tcBorders>
              <w:top w:val="single" w:sz="4" w:space="0" w:color="auto"/>
              <w:left w:val="single" w:sz="4" w:space="0" w:color="auto"/>
              <w:bottom w:val="single" w:sz="4" w:space="0" w:color="auto"/>
              <w:right w:val="single" w:sz="4" w:space="0" w:color="auto"/>
            </w:tcBorders>
            <w:vAlign w:val="center"/>
          </w:tcPr>
          <w:p w14:paraId="27BAE2D4"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nr.121-10/17 din 11.10.2017</w:t>
            </w:r>
          </w:p>
        </w:tc>
        <w:tc>
          <w:tcPr>
            <w:tcW w:w="0" w:type="auto"/>
            <w:tcBorders>
              <w:top w:val="single" w:sz="4" w:space="0" w:color="auto"/>
              <w:left w:val="single" w:sz="4" w:space="0" w:color="auto"/>
              <w:bottom w:val="single" w:sz="4" w:space="0" w:color="auto"/>
              <w:right w:val="single" w:sz="4" w:space="0" w:color="auto"/>
            </w:tcBorders>
            <w:vAlign w:val="center"/>
          </w:tcPr>
          <w:p w14:paraId="479CAFCA"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120,6</w:t>
            </w:r>
          </w:p>
        </w:tc>
        <w:tc>
          <w:tcPr>
            <w:tcW w:w="0" w:type="auto"/>
            <w:tcBorders>
              <w:top w:val="single" w:sz="4" w:space="0" w:color="auto"/>
              <w:left w:val="single" w:sz="4" w:space="0" w:color="auto"/>
              <w:bottom w:val="single" w:sz="4" w:space="0" w:color="auto"/>
              <w:right w:val="single" w:sz="4" w:space="0" w:color="auto"/>
            </w:tcBorders>
            <w:vAlign w:val="center"/>
          </w:tcPr>
          <w:p w14:paraId="6110AAE1"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tr.III 2017-tr.I 2018</w:t>
            </w:r>
          </w:p>
        </w:tc>
        <w:tc>
          <w:tcPr>
            <w:tcW w:w="0" w:type="auto"/>
            <w:tcBorders>
              <w:top w:val="single" w:sz="4" w:space="0" w:color="auto"/>
              <w:left w:val="single" w:sz="4" w:space="0" w:color="auto"/>
              <w:bottom w:val="single" w:sz="4" w:space="0" w:color="auto"/>
              <w:right w:val="single" w:sz="4" w:space="0" w:color="auto"/>
            </w:tcBorders>
            <w:vAlign w:val="center"/>
          </w:tcPr>
          <w:p w14:paraId="5778530D"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11.10.2017</w:t>
            </w:r>
          </w:p>
        </w:tc>
        <w:tc>
          <w:tcPr>
            <w:tcW w:w="0" w:type="auto"/>
            <w:tcBorders>
              <w:top w:val="single" w:sz="4" w:space="0" w:color="auto"/>
              <w:left w:val="single" w:sz="4" w:space="0" w:color="auto"/>
              <w:bottom w:val="single" w:sz="4" w:space="0" w:color="auto"/>
              <w:right w:val="single" w:sz="4" w:space="0" w:color="auto"/>
            </w:tcBorders>
            <w:vAlign w:val="center"/>
          </w:tcPr>
          <w:p w14:paraId="3E170758"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120,6</w:t>
            </w:r>
          </w:p>
        </w:tc>
        <w:tc>
          <w:tcPr>
            <w:tcW w:w="0" w:type="auto"/>
            <w:tcBorders>
              <w:top w:val="single" w:sz="4" w:space="0" w:color="auto"/>
              <w:left w:val="single" w:sz="4" w:space="0" w:color="auto"/>
              <w:bottom w:val="single" w:sz="4" w:space="0" w:color="auto"/>
              <w:right w:val="single" w:sz="4" w:space="0" w:color="auto"/>
            </w:tcBorders>
            <w:vAlign w:val="center"/>
          </w:tcPr>
          <w:p w14:paraId="14818AD8"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28.09.2018</w:t>
            </w:r>
          </w:p>
        </w:tc>
        <w:tc>
          <w:tcPr>
            <w:tcW w:w="0" w:type="auto"/>
            <w:tcBorders>
              <w:top w:val="single" w:sz="4" w:space="0" w:color="auto"/>
              <w:left w:val="single" w:sz="4" w:space="0" w:color="auto"/>
              <w:bottom w:val="single" w:sz="4" w:space="0" w:color="auto"/>
              <w:right w:val="single" w:sz="4" w:space="0" w:color="auto"/>
            </w:tcBorders>
            <w:vAlign w:val="center"/>
          </w:tcPr>
          <w:p w14:paraId="48B84C12"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120,5</w:t>
            </w:r>
          </w:p>
        </w:tc>
        <w:tc>
          <w:tcPr>
            <w:tcW w:w="0" w:type="auto"/>
            <w:tcBorders>
              <w:top w:val="single" w:sz="4" w:space="0" w:color="auto"/>
              <w:left w:val="single" w:sz="4" w:space="0" w:color="auto"/>
              <w:bottom w:val="single" w:sz="4" w:space="0" w:color="auto"/>
              <w:right w:val="single" w:sz="4" w:space="0" w:color="auto"/>
            </w:tcBorders>
            <w:vAlign w:val="center"/>
          </w:tcPr>
          <w:p w14:paraId="614B32F1"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CEE30AD"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eastAsia="Times New Roman" w:hAnsiTheme="majorHAnsi" w:cstheme="majorHAnsi"/>
                <w:color w:val="000000"/>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tcPr>
          <w:p w14:paraId="78CE309D"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tcPr>
          <w:p w14:paraId="192BFA16" w14:textId="77777777" w:rsidR="00FE7844" w:rsidRPr="00D06256" w:rsidRDefault="00FE7844" w:rsidP="002A2B88">
            <w:pPr>
              <w:spacing w:after="0" w:line="240" w:lineRule="auto"/>
              <w:rPr>
                <w:rFonts w:asciiTheme="majorHAnsi" w:hAnsiTheme="majorHAnsi" w:cstheme="majorHAnsi"/>
                <w:sz w:val="20"/>
                <w:szCs w:val="20"/>
              </w:rPr>
            </w:pPr>
          </w:p>
        </w:tc>
      </w:tr>
      <w:tr w:rsidR="004540C9" w:rsidRPr="00D06256" w14:paraId="1CF2E445" w14:textId="77777777" w:rsidTr="007F6A0D">
        <w:trPr>
          <w:trHeight w:val="576"/>
        </w:trPr>
        <w:tc>
          <w:tcPr>
            <w:tcW w:w="491" w:type="dxa"/>
            <w:tcBorders>
              <w:top w:val="single" w:sz="4" w:space="0" w:color="auto"/>
              <w:left w:val="single" w:sz="4" w:space="0" w:color="auto"/>
              <w:bottom w:val="single" w:sz="4" w:space="0" w:color="auto"/>
              <w:right w:val="single" w:sz="4" w:space="0" w:color="auto"/>
            </w:tcBorders>
            <w:vAlign w:val="center"/>
          </w:tcPr>
          <w:p w14:paraId="14DB4C7D"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tcPr>
          <w:p w14:paraId="3C120963"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SRL Euroimport</w:t>
            </w:r>
          </w:p>
        </w:tc>
        <w:tc>
          <w:tcPr>
            <w:tcW w:w="0" w:type="auto"/>
            <w:tcBorders>
              <w:top w:val="single" w:sz="4" w:space="0" w:color="auto"/>
              <w:left w:val="single" w:sz="4" w:space="0" w:color="auto"/>
              <w:bottom w:val="single" w:sz="4" w:space="0" w:color="auto"/>
              <w:right w:val="single" w:sz="4" w:space="0" w:color="auto"/>
            </w:tcBorders>
            <w:vAlign w:val="center"/>
          </w:tcPr>
          <w:p w14:paraId="1AFEFABA"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nr.89-08/17 din 02.08.2017</w:t>
            </w:r>
          </w:p>
        </w:tc>
        <w:tc>
          <w:tcPr>
            <w:tcW w:w="0" w:type="auto"/>
            <w:tcBorders>
              <w:top w:val="single" w:sz="4" w:space="0" w:color="auto"/>
              <w:left w:val="single" w:sz="4" w:space="0" w:color="auto"/>
              <w:bottom w:val="single" w:sz="4" w:space="0" w:color="auto"/>
              <w:right w:val="single" w:sz="4" w:space="0" w:color="auto"/>
            </w:tcBorders>
            <w:vAlign w:val="center"/>
          </w:tcPr>
          <w:p w14:paraId="42E56A4B"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103,0</w:t>
            </w:r>
          </w:p>
        </w:tc>
        <w:tc>
          <w:tcPr>
            <w:tcW w:w="0" w:type="auto"/>
            <w:tcBorders>
              <w:top w:val="single" w:sz="4" w:space="0" w:color="auto"/>
              <w:left w:val="single" w:sz="4" w:space="0" w:color="auto"/>
              <w:bottom w:val="single" w:sz="4" w:space="0" w:color="auto"/>
              <w:right w:val="single" w:sz="4" w:space="0" w:color="auto"/>
            </w:tcBorders>
            <w:vAlign w:val="center"/>
          </w:tcPr>
          <w:p w14:paraId="762B85FA"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tr.III 2017-tr.I 2018</w:t>
            </w:r>
          </w:p>
        </w:tc>
        <w:tc>
          <w:tcPr>
            <w:tcW w:w="0" w:type="auto"/>
            <w:tcBorders>
              <w:top w:val="single" w:sz="4" w:space="0" w:color="auto"/>
              <w:left w:val="single" w:sz="4" w:space="0" w:color="auto"/>
              <w:bottom w:val="single" w:sz="4" w:space="0" w:color="auto"/>
              <w:right w:val="single" w:sz="4" w:space="0" w:color="auto"/>
            </w:tcBorders>
            <w:vAlign w:val="center"/>
          </w:tcPr>
          <w:p w14:paraId="7EBFB3A3"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02.07.2017</w:t>
            </w:r>
          </w:p>
        </w:tc>
        <w:tc>
          <w:tcPr>
            <w:tcW w:w="0" w:type="auto"/>
            <w:tcBorders>
              <w:top w:val="single" w:sz="4" w:space="0" w:color="auto"/>
              <w:left w:val="single" w:sz="4" w:space="0" w:color="auto"/>
              <w:bottom w:val="single" w:sz="4" w:space="0" w:color="auto"/>
              <w:right w:val="single" w:sz="4" w:space="0" w:color="auto"/>
            </w:tcBorders>
            <w:vAlign w:val="center"/>
          </w:tcPr>
          <w:p w14:paraId="1B5B831B"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103,0</w:t>
            </w:r>
          </w:p>
        </w:tc>
        <w:tc>
          <w:tcPr>
            <w:tcW w:w="0" w:type="auto"/>
            <w:tcBorders>
              <w:top w:val="single" w:sz="4" w:space="0" w:color="auto"/>
              <w:left w:val="single" w:sz="4" w:space="0" w:color="auto"/>
              <w:bottom w:val="single" w:sz="4" w:space="0" w:color="auto"/>
              <w:right w:val="single" w:sz="4" w:space="0" w:color="auto"/>
            </w:tcBorders>
            <w:vAlign w:val="center"/>
          </w:tcPr>
          <w:p w14:paraId="20C16546"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15.10.2018</w:t>
            </w:r>
          </w:p>
        </w:tc>
        <w:tc>
          <w:tcPr>
            <w:tcW w:w="0" w:type="auto"/>
            <w:tcBorders>
              <w:top w:val="single" w:sz="4" w:space="0" w:color="auto"/>
              <w:left w:val="single" w:sz="4" w:space="0" w:color="auto"/>
              <w:bottom w:val="single" w:sz="4" w:space="0" w:color="auto"/>
              <w:right w:val="single" w:sz="4" w:space="0" w:color="auto"/>
            </w:tcBorders>
            <w:vAlign w:val="center"/>
          </w:tcPr>
          <w:p w14:paraId="3656E654"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103,0</w:t>
            </w:r>
          </w:p>
        </w:tc>
        <w:tc>
          <w:tcPr>
            <w:tcW w:w="0" w:type="auto"/>
            <w:tcBorders>
              <w:top w:val="single" w:sz="4" w:space="0" w:color="auto"/>
              <w:left w:val="single" w:sz="4" w:space="0" w:color="auto"/>
              <w:bottom w:val="single" w:sz="4" w:space="0" w:color="auto"/>
              <w:right w:val="single" w:sz="4" w:space="0" w:color="auto"/>
            </w:tcBorders>
            <w:vAlign w:val="center"/>
          </w:tcPr>
          <w:p w14:paraId="3ECEEB53"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23269B95"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eastAsia="Times New Roman" w:hAnsiTheme="majorHAnsi" w:cstheme="majorHAnsi"/>
                <w:sz w:val="20"/>
                <w:szCs w:val="20"/>
              </w:rPr>
              <w:t>82,4</w:t>
            </w:r>
          </w:p>
        </w:tc>
        <w:tc>
          <w:tcPr>
            <w:tcW w:w="0" w:type="auto"/>
            <w:tcBorders>
              <w:top w:val="single" w:sz="4" w:space="0" w:color="auto"/>
              <w:left w:val="single" w:sz="4" w:space="0" w:color="auto"/>
              <w:bottom w:val="single" w:sz="4" w:space="0" w:color="auto"/>
              <w:right w:val="single" w:sz="4" w:space="0" w:color="auto"/>
            </w:tcBorders>
            <w:vAlign w:val="center"/>
          </w:tcPr>
          <w:p w14:paraId="1B2B6119"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82,4</w:t>
            </w:r>
          </w:p>
        </w:tc>
        <w:tc>
          <w:tcPr>
            <w:tcW w:w="0" w:type="auto"/>
            <w:tcBorders>
              <w:top w:val="single" w:sz="4" w:space="0" w:color="auto"/>
              <w:left w:val="single" w:sz="4" w:space="0" w:color="auto"/>
              <w:bottom w:val="single" w:sz="4" w:space="0" w:color="auto"/>
              <w:right w:val="single" w:sz="4" w:space="0" w:color="auto"/>
            </w:tcBorders>
            <w:vAlign w:val="center"/>
          </w:tcPr>
          <w:p w14:paraId="6A38B7DF" w14:textId="77777777" w:rsidR="00FE7844" w:rsidRPr="00D06256" w:rsidRDefault="00FE7844" w:rsidP="002A2B88">
            <w:pPr>
              <w:spacing w:after="0" w:line="240" w:lineRule="auto"/>
              <w:rPr>
                <w:rFonts w:asciiTheme="majorHAnsi" w:hAnsiTheme="majorHAnsi" w:cstheme="majorHAnsi"/>
                <w:sz w:val="20"/>
                <w:szCs w:val="20"/>
              </w:rPr>
            </w:pPr>
          </w:p>
        </w:tc>
      </w:tr>
      <w:tr w:rsidR="004540C9" w:rsidRPr="00D06256" w14:paraId="444131E1" w14:textId="77777777" w:rsidTr="007F6A0D">
        <w:trPr>
          <w:trHeight w:val="576"/>
        </w:trPr>
        <w:tc>
          <w:tcPr>
            <w:tcW w:w="491" w:type="dxa"/>
            <w:tcBorders>
              <w:top w:val="single" w:sz="4" w:space="0" w:color="auto"/>
              <w:left w:val="single" w:sz="4" w:space="0" w:color="auto"/>
              <w:bottom w:val="single" w:sz="4" w:space="0" w:color="auto"/>
              <w:right w:val="single" w:sz="4" w:space="0" w:color="auto"/>
            </w:tcBorders>
            <w:vAlign w:val="center"/>
          </w:tcPr>
          <w:p w14:paraId="2D2BE104"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tcPr>
          <w:p w14:paraId="076427E7"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SRL Nisip-Fros</w:t>
            </w:r>
          </w:p>
        </w:tc>
        <w:tc>
          <w:tcPr>
            <w:tcW w:w="0" w:type="auto"/>
            <w:tcBorders>
              <w:top w:val="single" w:sz="4" w:space="0" w:color="auto"/>
              <w:left w:val="single" w:sz="4" w:space="0" w:color="auto"/>
              <w:bottom w:val="single" w:sz="4" w:space="0" w:color="auto"/>
              <w:right w:val="single" w:sz="4" w:space="0" w:color="auto"/>
            </w:tcBorders>
            <w:vAlign w:val="center"/>
          </w:tcPr>
          <w:p w14:paraId="285B8D67"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nr.126-11/18 din 05.11.2018</w:t>
            </w:r>
          </w:p>
        </w:tc>
        <w:tc>
          <w:tcPr>
            <w:tcW w:w="0" w:type="auto"/>
            <w:tcBorders>
              <w:top w:val="single" w:sz="4" w:space="0" w:color="auto"/>
              <w:left w:val="single" w:sz="4" w:space="0" w:color="auto"/>
              <w:bottom w:val="single" w:sz="4" w:space="0" w:color="auto"/>
              <w:right w:val="single" w:sz="4" w:space="0" w:color="auto"/>
            </w:tcBorders>
            <w:vAlign w:val="center"/>
          </w:tcPr>
          <w:p w14:paraId="5B4C8301"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103,5</w:t>
            </w:r>
          </w:p>
        </w:tc>
        <w:tc>
          <w:tcPr>
            <w:tcW w:w="0" w:type="auto"/>
            <w:tcBorders>
              <w:top w:val="single" w:sz="4" w:space="0" w:color="auto"/>
              <w:left w:val="single" w:sz="4" w:space="0" w:color="auto"/>
              <w:bottom w:val="single" w:sz="4" w:space="0" w:color="auto"/>
              <w:right w:val="single" w:sz="4" w:space="0" w:color="auto"/>
            </w:tcBorders>
            <w:vAlign w:val="center"/>
          </w:tcPr>
          <w:p w14:paraId="214AAE5B"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tr.IV 2018-tr.II 2019</w:t>
            </w:r>
          </w:p>
        </w:tc>
        <w:tc>
          <w:tcPr>
            <w:tcW w:w="0" w:type="auto"/>
            <w:tcBorders>
              <w:top w:val="single" w:sz="4" w:space="0" w:color="auto"/>
              <w:left w:val="single" w:sz="4" w:space="0" w:color="auto"/>
              <w:bottom w:val="single" w:sz="4" w:space="0" w:color="auto"/>
              <w:right w:val="single" w:sz="4" w:space="0" w:color="auto"/>
            </w:tcBorders>
            <w:vAlign w:val="center"/>
          </w:tcPr>
          <w:p w14:paraId="490FAF9A"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05.11.2018</w:t>
            </w:r>
          </w:p>
        </w:tc>
        <w:tc>
          <w:tcPr>
            <w:tcW w:w="0" w:type="auto"/>
            <w:tcBorders>
              <w:top w:val="single" w:sz="4" w:space="0" w:color="auto"/>
              <w:left w:val="single" w:sz="4" w:space="0" w:color="auto"/>
              <w:bottom w:val="single" w:sz="4" w:space="0" w:color="auto"/>
              <w:right w:val="single" w:sz="4" w:space="0" w:color="auto"/>
            </w:tcBorders>
            <w:vAlign w:val="center"/>
          </w:tcPr>
          <w:p w14:paraId="79D078EA"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25,6</w:t>
            </w:r>
          </w:p>
        </w:tc>
        <w:tc>
          <w:tcPr>
            <w:tcW w:w="0" w:type="auto"/>
            <w:tcBorders>
              <w:top w:val="single" w:sz="4" w:space="0" w:color="auto"/>
              <w:left w:val="single" w:sz="4" w:space="0" w:color="auto"/>
              <w:bottom w:val="single" w:sz="4" w:space="0" w:color="auto"/>
              <w:right w:val="single" w:sz="4" w:space="0" w:color="auto"/>
            </w:tcBorders>
            <w:vAlign w:val="center"/>
          </w:tcPr>
          <w:p w14:paraId="4DBB9E45"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19.12.2018</w:t>
            </w:r>
          </w:p>
        </w:tc>
        <w:tc>
          <w:tcPr>
            <w:tcW w:w="0" w:type="auto"/>
            <w:tcBorders>
              <w:top w:val="single" w:sz="4" w:space="0" w:color="auto"/>
              <w:left w:val="single" w:sz="4" w:space="0" w:color="auto"/>
              <w:bottom w:val="single" w:sz="4" w:space="0" w:color="auto"/>
              <w:right w:val="single" w:sz="4" w:space="0" w:color="auto"/>
            </w:tcBorders>
            <w:vAlign w:val="center"/>
          </w:tcPr>
          <w:p w14:paraId="31B3A13F"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25,6</w:t>
            </w:r>
          </w:p>
        </w:tc>
        <w:tc>
          <w:tcPr>
            <w:tcW w:w="0" w:type="auto"/>
            <w:tcBorders>
              <w:top w:val="single" w:sz="4" w:space="0" w:color="auto"/>
              <w:left w:val="single" w:sz="4" w:space="0" w:color="auto"/>
              <w:bottom w:val="single" w:sz="4" w:space="0" w:color="auto"/>
              <w:right w:val="single" w:sz="4" w:space="0" w:color="auto"/>
            </w:tcBorders>
            <w:vAlign w:val="center"/>
          </w:tcPr>
          <w:p w14:paraId="533DC21B"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034C65F2"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eastAsia="Times New Roman" w:hAnsiTheme="majorHAnsi" w:cstheme="majorHAnsi"/>
                <w:sz w:val="20"/>
                <w:szCs w:val="20"/>
              </w:rPr>
              <w:t>20,3</w:t>
            </w:r>
          </w:p>
        </w:tc>
        <w:tc>
          <w:tcPr>
            <w:tcW w:w="0" w:type="auto"/>
            <w:tcBorders>
              <w:top w:val="single" w:sz="4" w:space="0" w:color="auto"/>
              <w:left w:val="single" w:sz="4" w:space="0" w:color="auto"/>
              <w:bottom w:val="single" w:sz="4" w:space="0" w:color="auto"/>
              <w:right w:val="single" w:sz="4" w:space="0" w:color="auto"/>
            </w:tcBorders>
            <w:vAlign w:val="center"/>
          </w:tcPr>
          <w:p w14:paraId="24EFAA1D"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82,8</w:t>
            </w:r>
          </w:p>
        </w:tc>
        <w:tc>
          <w:tcPr>
            <w:tcW w:w="0" w:type="auto"/>
            <w:tcBorders>
              <w:top w:val="single" w:sz="4" w:space="0" w:color="auto"/>
              <w:left w:val="single" w:sz="4" w:space="0" w:color="auto"/>
              <w:bottom w:val="single" w:sz="4" w:space="0" w:color="auto"/>
              <w:right w:val="single" w:sz="4" w:space="0" w:color="auto"/>
            </w:tcBorders>
            <w:vAlign w:val="center"/>
          </w:tcPr>
          <w:p w14:paraId="195DF308"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(62,5)</w:t>
            </w:r>
          </w:p>
        </w:tc>
      </w:tr>
      <w:tr w:rsidR="004540C9" w:rsidRPr="00D06256" w14:paraId="33C80EC4" w14:textId="77777777" w:rsidTr="007F6A0D">
        <w:trPr>
          <w:trHeight w:val="576"/>
        </w:trPr>
        <w:tc>
          <w:tcPr>
            <w:tcW w:w="491" w:type="dxa"/>
            <w:tcBorders>
              <w:top w:val="single" w:sz="4" w:space="0" w:color="auto"/>
              <w:left w:val="single" w:sz="4" w:space="0" w:color="auto"/>
              <w:bottom w:val="single" w:sz="4" w:space="0" w:color="auto"/>
              <w:right w:val="single" w:sz="4" w:space="0" w:color="auto"/>
            </w:tcBorders>
            <w:vAlign w:val="center"/>
          </w:tcPr>
          <w:p w14:paraId="14235284"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14:paraId="2A215A43"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SRL Cristal-Extract</w:t>
            </w:r>
          </w:p>
        </w:tc>
        <w:tc>
          <w:tcPr>
            <w:tcW w:w="0" w:type="auto"/>
            <w:tcBorders>
              <w:top w:val="single" w:sz="4" w:space="0" w:color="auto"/>
              <w:left w:val="single" w:sz="4" w:space="0" w:color="auto"/>
              <w:bottom w:val="single" w:sz="4" w:space="0" w:color="auto"/>
              <w:right w:val="single" w:sz="4" w:space="0" w:color="auto"/>
            </w:tcBorders>
            <w:vAlign w:val="center"/>
          </w:tcPr>
          <w:p w14:paraId="5C907AAE"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nr.135-11/17 din 10.11.2017</w:t>
            </w:r>
          </w:p>
        </w:tc>
        <w:tc>
          <w:tcPr>
            <w:tcW w:w="0" w:type="auto"/>
            <w:tcBorders>
              <w:top w:val="single" w:sz="4" w:space="0" w:color="auto"/>
              <w:left w:val="single" w:sz="4" w:space="0" w:color="auto"/>
              <w:bottom w:val="single" w:sz="4" w:space="0" w:color="auto"/>
              <w:right w:val="single" w:sz="4" w:space="0" w:color="auto"/>
            </w:tcBorders>
            <w:vAlign w:val="center"/>
          </w:tcPr>
          <w:p w14:paraId="2DBF43D9"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166,2</w:t>
            </w:r>
          </w:p>
        </w:tc>
        <w:tc>
          <w:tcPr>
            <w:tcW w:w="0" w:type="auto"/>
            <w:tcBorders>
              <w:top w:val="single" w:sz="4" w:space="0" w:color="auto"/>
              <w:left w:val="single" w:sz="4" w:space="0" w:color="auto"/>
              <w:bottom w:val="single" w:sz="4" w:space="0" w:color="auto"/>
              <w:right w:val="single" w:sz="4" w:space="0" w:color="auto"/>
            </w:tcBorders>
            <w:vAlign w:val="center"/>
          </w:tcPr>
          <w:p w14:paraId="1D9A9F1F"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tr.IV 2017-tr.III 2018</w:t>
            </w:r>
          </w:p>
        </w:tc>
        <w:tc>
          <w:tcPr>
            <w:tcW w:w="0" w:type="auto"/>
            <w:tcBorders>
              <w:top w:val="single" w:sz="4" w:space="0" w:color="auto"/>
              <w:left w:val="single" w:sz="4" w:space="0" w:color="auto"/>
              <w:bottom w:val="single" w:sz="4" w:space="0" w:color="auto"/>
              <w:right w:val="single" w:sz="4" w:space="0" w:color="auto"/>
            </w:tcBorders>
            <w:vAlign w:val="center"/>
          </w:tcPr>
          <w:p w14:paraId="4FD72015"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10.11.2017</w:t>
            </w:r>
          </w:p>
        </w:tc>
        <w:tc>
          <w:tcPr>
            <w:tcW w:w="0" w:type="auto"/>
            <w:tcBorders>
              <w:top w:val="single" w:sz="4" w:space="0" w:color="auto"/>
              <w:left w:val="single" w:sz="4" w:space="0" w:color="auto"/>
              <w:bottom w:val="single" w:sz="4" w:space="0" w:color="auto"/>
              <w:right w:val="single" w:sz="4" w:space="0" w:color="auto"/>
            </w:tcBorders>
            <w:vAlign w:val="center"/>
          </w:tcPr>
          <w:p w14:paraId="0AF6ABD6"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166,2</w:t>
            </w:r>
          </w:p>
        </w:tc>
        <w:tc>
          <w:tcPr>
            <w:tcW w:w="0" w:type="auto"/>
            <w:tcBorders>
              <w:top w:val="single" w:sz="4" w:space="0" w:color="auto"/>
              <w:left w:val="single" w:sz="4" w:space="0" w:color="auto"/>
              <w:bottom w:val="single" w:sz="4" w:space="0" w:color="auto"/>
              <w:right w:val="single" w:sz="4" w:space="0" w:color="auto"/>
            </w:tcBorders>
            <w:vAlign w:val="center"/>
          </w:tcPr>
          <w:p w14:paraId="342ADAEE"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27.04.2018</w:t>
            </w:r>
          </w:p>
        </w:tc>
        <w:tc>
          <w:tcPr>
            <w:tcW w:w="0" w:type="auto"/>
            <w:tcBorders>
              <w:top w:val="single" w:sz="4" w:space="0" w:color="auto"/>
              <w:left w:val="single" w:sz="4" w:space="0" w:color="auto"/>
              <w:bottom w:val="single" w:sz="4" w:space="0" w:color="auto"/>
              <w:right w:val="single" w:sz="4" w:space="0" w:color="auto"/>
            </w:tcBorders>
            <w:vAlign w:val="center"/>
          </w:tcPr>
          <w:p w14:paraId="6B1D9A0D"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166,2</w:t>
            </w:r>
          </w:p>
        </w:tc>
        <w:tc>
          <w:tcPr>
            <w:tcW w:w="0" w:type="auto"/>
            <w:tcBorders>
              <w:top w:val="single" w:sz="4" w:space="0" w:color="auto"/>
              <w:left w:val="single" w:sz="4" w:space="0" w:color="auto"/>
              <w:bottom w:val="single" w:sz="4" w:space="0" w:color="auto"/>
              <w:right w:val="single" w:sz="4" w:space="0" w:color="auto"/>
            </w:tcBorders>
            <w:vAlign w:val="center"/>
          </w:tcPr>
          <w:p w14:paraId="69ABCA66"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7E80979F"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eastAsia="Times New Roman" w:hAnsiTheme="majorHAnsi" w:cstheme="majorHAnsi"/>
                <w:sz w:val="20"/>
                <w:szCs w:val="20"/>
              </w:rPr>
              <w:t>133,0</w:t>
            </w:r>
          </w:p>
        </w:tc>
        <w:tc>
          <w:tcPr>
            <w:tcW w:w="0" w:type="auto"/>
            <w:tcBorders>
              <w:top w:val="single" w:sz="4" w:space="0" w:color="auto"/>
              <w:left w:val="single" w:sz="4" w:space="0" w:color="auto"/>
              <w:bottom w:val="single" w:sz="4" w:space="0" w:color="auto"/>
              <w:right w:val="single" w:sz="4" w:space="0" w:color="auto"/>
            </w:tcBorders>
            <w:vAlign w:val="center"/>
          </w:tcPr>
          <w:p w14:paraId="2645B689"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133,0</w:t>
            </w:r>
          </w:p>
        </w:tc>
        <w:tc>
          <w:tcPr>
            <w:tcW w:w="0" w:type="auto"/>
            <w:tcBorders>
              <w:top w:val="single" w:sz="4" w:space="0" w:color="auto"/>
              <w:left w:val="single" w:sz="4" w:space="0" w:color="auto"/>
              <w:bottom w:val="single" w:sz="4" w:space="0" w:color="auto"/>
              <w:right w:val="single" w:sz="4" w:space="0" w:color="auto"/>
            </w:tcBorders>
            <w:vAlign w:val="center"/>
          </w:tcPr>
          <w:p w14:paraId="5B785E57" w14:textId="77777777" w:rsidR="00FE7844" w:rsidRPr="00D06256" w:rsidRDefault="00FE7844" w:rsidP="002A2B88">
            <w:pPr>
              <w:spacing w:after="0" w:line="240" w:lineRule="auto"/>
              <w:rPr>
                <w:rFonts w:asciiTheme="majorHAnsi" w:hAnsiTheme="majorHAnsi" w:cstheme="majorHAnsi"/>
                <w:sz w:val="20"/>
                <w:szCs w:val="20"/>
              </w:rPr>
            </w:pPr>
          </w:p>
        </w:tc>
      </w:tr>
      <w:tr w:rsidR="004540C9" w:rsidRPr="00D06256" w14:paraId="105F6DF5" w14:textId="77777777" w:rsidTr="007F6A0D">
        <w:trPr>
          <w:trHeight w:val="576"/>
        </w:trPr>
        <w:tc>
          <w:tcPr>
            <w:tcW w:w="491" w:type="dxa"/>
            <w:tcBorders>
              <w:top w:val="single" w:sz="4" w:space="0" w:color="auto"/>
              <w:left w:val="single" w:sz="4" w:space="0" w:color="auto"/>
              <w:bottom w:val="single" w:sz="4" w:space="0" w:color="auto"/>
              <w:right w:val="single" w:sz="4" w:space="0" w:color="auto"/>
            </w:tcBorders>
            <w:vAlign w:val="center"/>
          </w:tcPr>
          <w:p w14:paraId="1CEB42E8"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8727F9F"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b/>
                <w:sz w:val="20"/>
                <w:szCs w:val="20"/>
              </w:rPr>
              <w:t>Total anul 2018</w:t>
            </w:r>
          </w:p>
        </w:tc>
        <w:tc>
          <w:tcPr>
            <w:tcW w:w="0" w:type="auto"/>
            <w:tcBorders>
              <w:top w:val="single" w:sz="4" w:space="0" w:color="auto"/>
              <w:left w:val="single" w:sz="4" w:space="0" w:color="auto"/>
              <w:bottom w:val="single" w:sz="4" w:space="0" w:color="auto"/>
              <w:right w:val="single" w:sz="4" w:space="0" w:color="auto"/>
            </w:tcBorders>
            <w:vAlign w:val="center"/>
          </w:tcPr>
          <w:p w14:paraId="2B96B93A"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1164,3</w:t>
            </w:r>
          </w:p>
        </w:tc>
        <w:tc>
          <w:tcPr>
            <w:tcW w:w="0" w:type="auto"/>
            <w:tcBorders>
              <w:top w:val="single" w:sz="4" w:space="0" w:color="auto"/>
              <w:left w:val="single" w:sz="4" w:space="0" w:color="auto"/>
              <w:bottom w:val="single" w:sz="4" w:space="0" w:color="auto"/>
              <w:right w:val="single" w:sz="4" w:space="0" w:color="auto"/>
            </w:tcBorders>
            <w:vAlign w:val="center"/>
          </w:tcPr>
          <w:p w14:paraId="504C9DF7"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2654F9E7"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2503DF59"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1022,4</w:t>
            </w:r>
          </w:p>
        </w:tc>
        <w:tc>
          <w:tcPr>
            <w:tcW w:w="0" w:type="auto"/>
            <w:tcBorders>
              <w:top w:val="single" w:sz="4" w:space="0" w:color="auto"/>
              <w:left w:val="single" w:sz="4" w:space="0" w:color="auto"/>
              <w:bottom w:val="single" w:sz="4" w:space="0" w:color="auto"/>
              <w:right w:val="single" w:sz="4" w:space="0" w:color="auto"/>
            </w:tcBorders>
            <w:vAlign w:val="center"/>
          </w:tcPr>
          <w:p w14:paraId="209C174D" w14:textId="77777777" w:rsidR="00FE7844" w:rsidRPr="00D06256" w:rsidRDefault="00FE7844" w:rsidP="002A2B88">
            <w:pPr>
              <w:spacing w:after="0" w:line="240" w:lineRule="auto"/>
              <w:rPr>
                <w:rFonts w:asciiTheme="majorHAnsi" w:hAnsiTheme="majorHAnsi" w:cstheme="majorHAnsi"/>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F36A0C5"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1118,8</w:t>
            </w:r>
          </w:p>
        </w:tc>
        <w:tc>
          <w:tcPr>
            <w:tcW w:w="0" w:type="auto"/>
            <w:tcBorders>
              <w:top w:val="single" w:sz="4" w:space="0" w:color="auto"/>
              <w:left w:val="single" w:sz="4" w:space="0" w:color="auto"/>
              <w:bottom w:val="single" w:sz="4" w:space="0" w:color="auto"/>
              <w:right w:val="single" w:sz="4" w:space="0" w:color="auto"/>
            </w:tcBorders>
            <w:vAlign w:val="center"/>
          </w:tcPr>
          <w:p w14:paraId="0DC25719"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(96,4)</w:t>
            </w:r>
          </w:p>
        </w:tc>
        <w:tc>
          <w:tcPr>
            <w:tcW w:w="0" w:type="auto"/>
            <w:tcBorders>
              <w:top w:val="single" w:sz="4" w:space="0" w:color="auto"/>
              <w:left w:val="single" w:sz="4" w:space="0" w:color="auto"/>
              <w:bottom w:val="single" w:sz="4" w:space="0" w:color="auto"/>
              <w:right w:val="single" w:sz="4" w:space="0" w:color="auto"/>
            </w:tcBorders>
            <w:vAlign w:val="center"/>
          </w:tcPr>
          <w:p w14:paraId="73941007"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895,0</w:t>
            </w:r>
          </w:p>
        </w:tc>
        <w:tc>
          <w:tcPr>
            <w:tcW w:w="0" w:type="auto"/>
            <w:tcBorders>
              <w:top w:val="single" w:sz="4" w:space="0" w:color="auto"/>
              <w:left w:val="single" w:sz="4" w:space="0" w:color="auto"/>
              <w:bottom w:val="single" w:sz="4" w:space="0" w:color="auto"/>
              <w:right w:val="single" w:sz="4" w:space="0" w:color="auto"/>
            </w:tcBorders>
            <w:vAlign w:val="center"/>
          </w:tcPr>
          <w:p w14:paraId="1237D45B"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957,4</w:t>
            </w:r>
          </w:p>
        </w:tc>
        <w:tc>
          <w:tcPr>
            <w:tcW w:w="0" w:type="auto"/>
            <w:tcBorders>
              <w:top w:val="single" w:sz="4" w:space="0" w:color="auto"/>
              <w:left w:val="single" w:sz="4" w:space="0" w:color="auto"/>
              <w:bottom w:val="single" w:sz="4" w:space="0" w:color="auto"/>
              <w:right w:val="single" w:sz="4" w:space="0" w:color="auto"/>
            </w:tcBorders>
            <w:vAlign w:val="center"/>
          </w:tcPr>
          <w:p w14:paraId="02DA6B9F"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(62,4)</w:t>
            </w:r>
          </w:p>
        </w:tc>
      </w:tr>
      <w:tr w:rsidR="00FE7844" w:rsidRPr="00D06256" w14:paraId="27579FFA" w14:textId="77777777" w:rsidTr="004D17D0">
        <w:trPr>
          <w:trHeight w:val="110"/>
        </w:trPr>
        <w:tc>
          <w:tcPr>
            <w:tcW w:w="12857" w:type="dxa"/>
            <w:gridSpan w:val="12"/>
            <w:tcBorders>
              <w:top w:val="single" w:sz="4" w:space="0" w:color="auto"/>
              <w:left w:val="single" w:sz="4" w:space="0" w:color="auto"/>
              <w:bottom w:val="single" w:sz="4" w:space="0" w:color="auto"/>
              <w:right w:val="single" w:sz="4" w:space="0" w:color="auto"/>
            </w:tcBorders>
            <w:vAlign w:val="center"/>
          </w:tcPr>
          <w:p w14:paraId="380A1684" w14:textId="77777777" w:rsidR="00FE7844" w:rsidRPr="00D06256" w:rsidRDefault="00FE7844" w:rsidP="002A2B88">
            <w:pPr>
              <w:spacing w:after="0" w:line="240" w:lineRule="auto"/>
              <w:jc w:val="center"/>
              <w:rPr>
                <w:rFonts w:asciiTheme="majorHAnsi" w:hAnsiTheme="majorHAnsi" w:cstheme="majorHAnsi"/>
                <w:b/>
                <w:sz w:val="20"/>
                <w:szCs w:val="20"/>
              </w:rPr>
            </w:pPr>
            <w:r w:rsidRPr="00D06256">
              <w:rPr>
                <w:rFonts w:asciiTheme="majorHAnsi" w:hAnsiTheme="majorHAnsi" w:cstheme="majorHAnsi"/>
                <w:b/>
                <w:sz w:val="20"/>
                <w:szCs w:val="20"/>
              </w:rPr>
              <w:t>Anul 2019</w:t>
            </w:r>
          </w:p>
        </w:tc>
        <w:tc>
          <w:tcPr>
            <w:tcW w:w="0" w:type="auto"/>
            <w:tcBorders>
              <w:top w:val="single" w:sz="4" w:space="0" w:color="auto"/>
              <w:left w:val="single" w:sz="4" w:space="0" w:color="auto"/>
              <w:bottom w:val="single" w:sz="4" w:space="0" w:color="auto"/>
              <w:right w:val="single" w:sz="4" w:space="0" w:color="auto"/>
            </w:tcBorders>
            <w:vAlign w:val="center"/>
          </w:tcPr>
          <w:p w14:paraId="760E8D82" w14:textId="77777777" w:rsidR="00FE7844" w:rsidRPr="00D06256" w:rsidRDefault="00FE7844" w:rsidP="002A2B88">
            <w:pPr>
              <w:spacing w:after="0" w:line="240" w:lineRule="auto"/>
              <w:jc w:val="center"/>
              <w:rPr>
                <w:rFonts w:asciiTheme="majorHAnsi" w:hAnsiTheme="majorHAnsi" w:cstheme="majorHAnsi"/>
                <w:b/>
                <w:sz w:val="20"/>
                <w:szCs w:val="20"/>
              </w:rPr>
            </w:pPr>
          </w:p>
        </w:tc>
      </w:tr>
      <w:tr w:rsidR="004540C9" w:rsidRPr="00D06256" w14:paraId="58125ADE" w14:textId="77777777" w:rsidTr="007F6A0D">
        <w:trPr>
          <w:trHeight w:val="576"/>
        </w:trPr>
        <w:tc>
          <w:tcPr>
            <w:tcW w:w="491" w:type="dxa"/>
            <w:tcBorders>
              <w:top w:val="single" w:sz="4" w:space="0" w:color="auto"/>
              <w:left w:val="single" w:sz="4" w:space="0" w:color="auto"/>
              <w:bottom w:val="single" w:sz="4" w:space="0" w:color="auto"/>
              <w:right w:val="single" w:sz="4" w:space="0" w:color="auto"/>
            </w:tcBorders>
            <w:vAlign w:val="center"/>
          </w:tcPr>
          <w:p w14:paraId="67A0F516"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24E740D5"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color w:val="333333"/>
                <w:sz w:val="20"/>
                <w:szCs w:val="20"/>
                <w:shd w:val="clear" w:color="auto" w:fill="FFFFFF"/>
              </w:rPr>
              <w:t>ICS Knauf-Gips SRL</w:t>
            </w:r>
          </w:p>
        </w:tc>
        <w:tc>
          <w:tcPr>
            <w:tcW w:w="0" w:type="auto"/>
            <w:tcBorders>
              <w:top w:val="single" w:sz="4" w:space="0" w:color="auto"/>
              <w:left w:val="single" w:sz="4" w:space="0" w:color="auto"/>
              <w:bottom w:val="single" w:sz="4" w:space="0" w:color="auto"/>
              <w:right w:val="single" w:sz="4" w:space="0" w:color="auto"/>
            </w:tcBorders>
            <w:vAlign w:val="center"/>
          </w:tcPr>
          <w:p w14:paraId="56AEFE2C"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nr.144-11/17 din 07.12.2017</w:t>
            </w:r>
          </w:p>
        </w:tc>
        <w:tc>
          <w:tcPr>
            <w:tcW w:w="0" w:type="auto"/>
            <w:tcBorders>
              <w:top w:val="single" w:sz="4" w:space="0" w:color="auto"/>
              <w:left w:val="single" w:sz="4" w:space="0" w:color="auto"/>
              <w:bottom w:val="single" w:sz="4" w:space="0" w:color="auto"/>
              <w:right w:val="single" w:sz="4" w:space="0" w:color="auto"/>
            </w:tcBorders>
            <w:vAlign w:val="center"/>
          </w:tcPr>
          <w:p w14:paraId="1259D32D"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color w:val="333333"/>
                <w:sz w:val="20"/>
                <w:szCs w:val="20"/>
                <w:shd w:val="clear" w:color="auto" w:fill="FFFFFF"/>
              </w:rPr>
              <w:t>313,2</w:t>
            </w:r>
          </w:p>
        </w:tc>
        <w:tc>
          <w:tcPr>
            <w:tcW w:w="0" w:type="auto"/>
            <w:tcBorders>
              <w:top w:val="single" w:sz="4" w:space="0" w:color="auto"/>
              <w:left w:val="single" w:sz="4" w:space="0" w:color="auto"/>
              <w:bottom w:val="single" w:sz="4" w:space="0" w:color="auto"/>
              <w:right w:val="single" w:sz="4" w:space="0" w:color="auto"/>
            </w:tcBorders>
            <w:vAlign w:val="center"/>
          </w:tcPr>
          <w:p w14:paraId="1B071C1F"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tr.IV 2017-tr.IV 2018</w:t>
            </w:r>
          </w:p>
        </w:tc>
        <w:tc>
          <w:tcPr>
            <w:tcW w:w="0" w:type="auto"/>
            <w:tcBorders>
              <w:top w:val="single" w:sz="4" w:space="0" w:color="auto"/>
              <w:left w:val="single" w:sz="4" w:space="0" w:color="auto"/>
              <w:bottom w:val="single" w:sz="4" w:space="0" w:color="auto"/>
              <w:right w:val="single" w:sz="4" w:space="0" w:color="auto"/>
            </w:tcBorders>
            <w:vAlign w:val="center"/>
          </w:tcPr>
          <w:p w14:paraId="7ACEA2A1"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07.12.2017</w:t>
            </w:r>
          </w:p>
        </w:tc>
        <w:tc>
          <w:tcPr>
            <w:tcW w:w="0" w:type="auto"/>
            <w:tcBorders>
              <w:top w:val="single" w:sz="4" w:space="0" w:color="auto"/>
              <w:left w:val="single" w:sz="4" w:space="0" w:color="auto"/>
              <w:bottom w:val="single" w:sz="4" w:space="0" w:color="auto"/>
              <w:right w:val="single" w:sz="4" w:space="0" w:color="auto"/>
            </w:tcBorders>
            <w:vAlign w:val="center"/>
          </w:tcPr>
          <w:p w14:paraId="644204BB"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310,8</w:t>
            </w:r>
          </w:p>
        </w:tc>
        <w:tc>
          <w:tcPr>
            <w:tcW w:w="0" w:type="auto"/>
            <w:tcBorders>
              <w:top w:val="single" w:sz="4" w:space="0" w:color="auto"/>
              <w:left w:val="single" w:sz="4" w:space="0" w:color="auto"/>
              <w:bottom w:val="single" w:sz="4" w:space="0" w:color="auto"/>
              <w:right w:val="single" w:sz="4" w:space="0" w:color="auto"/>
            </w:tcBorders>
            <w:vAlign w:val="center"/>
          </w:tcPr>
          <w:p w14:paraId="53BC58B8"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14.03.2019</w:t>
            </w:r>
          </w:p>
        </w:tc>
        <w:tc>
          <w:tcPr>
            <w:tcW w:w="0" w:type="auto"/>
            <w:tcBorders>
              <w:top w:val="single" w:sz="4" w:space="0" w:color="auto"/>
              <w:left w:val="single" w:sz="4" w:space="0" w:color="auto"/>
              <w:bottom w:val="single" w:sz="4" w:space="0" w:color="auto"/>
              <w:right w:val="single" w:sz="4" w:space="0" w:color="auto"/>
            </w:tcBorders>
            <w:vAlign w:val="center"/>
          </w:tcPr>
          <w:p w14:paraId="7BA45C10"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310,8</w:t>
            </w:r>
          </w:p>
        </w:tc>
        <w:tc>
          <w:tcPr>
            <w:tcW w:w="0" w:type="auto"/>
            <w:tcBorders>
              <w:top w:val="single" w:sz="4" w:space="0" w:color="auto"/>
              <w:left w:val="single" w:sz="4" w:space="0" w:color="auto"/>
              <w:bottom w:val="single" w:sz="4" w:space="0" w:color="auto"/>
              <w:right w:val="single" w:sz="4" w:space="0" w:color="auto"/>
            </w:tcBorders>
            <w:vAlign w:val="center"/>
          </w:tcPr>
          <w:p w14:paraId="6B6CCE1E"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482C3BED"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eastAsia="Times New Roman" w:hAnsiTheme="majorHAnsi" w:cstheme="majorHAnsi"/>
                <w:color w:val="333333"/>
                <w:sz w:val="20"/>
                <w:szCs w:val="20"/>
              </w:rPr>
              <w:t>246,7</w:t>
            </w:r>
          </w:p>
        </w:tc>
        <w:tc>
          <w:tcPr>
            <w:tcW w:w="0" w:type="auto"/>
            <w:tcBorders>
              <w:top w:val="single" w:sz="4" w:space="0" w:color="auto"/>
              <w:left w:val="single" w:sz="4" w:space="0" w:color="auto"/>
              <w:bottom w:val="single" w:sz="4" w:space="0" w:color="auto"/>
              <w:right w:val="single" w:sz="4" w:space="0" w:color="auto"/>
            </w:tcBorders>
            <w:vAlign w:val="center"/>
          </w:tcPr>
          <w:p w14:paraId="6403C3A5"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250,6</w:t>
            </w:r>
          </w:p>
        </w:tc>
        <w:tc>
          <w:tcPr>
            <w:tcW w:w="0" w:type="auto"/>
            <w:tcBorders>
              <w:top w:val="single" w:sz="4" w:space="0" w:color="auto"/>
              <w:left w:val="single" w:sz="4" w:space="0" w:color="auto"/>
              <w:bottom w:val="single" w:sz="4" w:space="0" w:color="auto"/>
              <w:right w:val="single" w:sz="4" w:space="0" w:color="auto"/>
            </w:tcBorders>
            <w:vAlign w:val="center"/>
          </w:tcPr>
          <w:p w14:paraId="7F7574E4"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3,9</w:t>
            </w:r>
          </w:p>
        </w:tc>
      </w:tr>
      <w:tr w:rsidR="004540C9" w:rsidRPr="00D06256" w14:paraId="7C2E3EBF" w14:textId="77777777" w:rsidTr="007F6A0D">
        <w:trPr>
          <w:trHeight w:val="576"/>
        </w:trPr>
        <w:tc>
          <w:tcPr>
            <w:tcW w:w="491" w:type="dxa"/>
            <w:tcBorders>
              <w:top w:val="single" w:sz="4" w:space="0" w:color="auto"/>
              <w:left w:val="single" w:sz="4" w:space="0" w:color="auto"/>
              <w:bottom w:val="single" w:sz="4" w:space="0" w:color="auto"/>
              <w:right w:val="single" w:sz="4" w:space="0" w:color="auto"/>
            </w:tcBorders>
            <w:vAlign w:val="center"/>
          </w:tcPr>
          <w:p w14:paraId="5334E338"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2EFDBCC0"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color w:val="333333"/>
                <w:sz w:val="20"/>
                <w:szCs w:val="20"/>
                <w:shd w:val="clear" w:color="auto" w:fill="FFFFFF"/>
              </w:rPr>
              <w:t>Silmax-Exim SRL</w:t>
            </w:r>
          </w:p>
        </w:tc>
        <w:tc>
          <w:tcPr>
            <w:tcW w:w="0" w:type="auto"/>
            <w:tcBorders>
              <w:top w:val="single" w:sz="4" w:space="0" w:color="auto"/>
              <w:left w:val="single" w:sz="4" w:space="0" w:color="auto"/>
              <w:bottom w:val="single" w:sz="4" w:space="0" w:color="auto"/>
              <w:right w:val="single" w:sz="4" w:space="0" w:color="auto"/>
            </w:tcBorders>
            <w:vAlign w:val="center"/>
          </w:tcPr>
          <w:p w14:paraId="573EF0AF"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nr.12-02/14 din 20.02.2019</w:t>
            </w:r>
          </w:p>
        </w:tc>
        <w:tc>
          <w:tcPr>
            <w:tcW w:w="0" w:type="auto"/>
            <w:tcBorders>
              <w:top w:val="single" w:sz="4" w:space="0" w:color="auto"/>
              <w:left w:val="single" w:sz="4" w:space="0" w:color="auto"/>
              <w:bottom w:val="single" w:sz="4" w:space="0" w:color="auto"/>
              <w:right w:val="single" w:sz="4" w:space="0" w:color="auto"/>
            </w:tcBorders>
            <w:vAlign w:val="center"/>
          </w:tcPr>
          <w:p w14:paraId="24A448BC"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color w:val="333333"/>
                <w:sz w:val="20"/>
                <w:szCs w:val="20"/>
                <w:shd w:val="clear" w:color="auto" w:fill="FFFFFF"/>
              </w:rPr>
              <w:t>93,0</w:t>
            </w:r>
          </w:p>
        </w:tc>
        <w:tc>
          <w:tcPr>
            <w:tcW w:w="0" w:type="auto"/>
            <w:tcBorders>
              <w:top w:val="single" w:sz="4" w:space="0" w:color="auto"/>
              <w:left w:val="single" w:sz="4" w:space="0" w:color="auto"/>
              <w:bottom w:val="single" w:sz="4" w:space="0" w:color="auto"/>
              <w:right w:val="single" w:sz="4" w:space="0" w:color="auto"/>
            </w:tcBorders>
            <w:vAlign w:val="center"/>
          </w:tcPr>
          <w:p w14:paraId="4D8721FF"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tr.I 2019-tr.III 2019</w:t>
            </w:r>
          </w:p>
        </w:tc>
        <w:tc>
          <w:tcPr>
            <w:tcW w:w="0" w:type="auto"/>
            <w:tcBorders>
              <w:top w:val="single" w:sz="4" w:space="0" w:color="auto"/>
              <w:left w:val="single" w:sz="4" w:space="0" w:color="auto"/>
              <w:bottom w:val="single" w:sz="4" w:space="0" w:color="auto"/>
              <w:right w:val="single" w:sz="4" w:space="0" w:color="auto"/>
            </w:tcBorders>
            <w:vAlign w:val="center"/>
          </w:tcPr>
          <w:p w14:paraId="54301B56"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20.02.2019</w:t>
            </w:r>
          </w:p>
        </w:tc>
        <w:tc>
          <w:tcPr>
            <w:tcW w:w="0" w:type="auto"/>
            <w:tcBorders>
              <w:top w:val="single" w:sz="4" w:space="0" w:color="auto"/>
              <w:left w:val="single" w:sz="4" w:space="0" w:color="auto"/>
              <w:bottom w:val="single" w:sz="4" w:space="0" w:color="auto"/>
              <w:right w:val="single" w:sz="4" w:space="0" w:color="auto"/>
            </w:tcBorders>
            <w:vAlign w:val="center"/>
          </w:tcPr>
          <w:p w14:paraId="54959B11"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93,0</w:t>
            </w:r>
          </w:p>
        </w:tc>
        <w:tc>
          <w:tcPr>
            <w:tcW w:w="0" w:type="auto"/>
            <w:tcBorders>
              <w:top w:val="single" w:sz="4" w:space="0" w:color="auto"/>
              <w:left w:val="single" w:sz="4" w:space="0" w:color="auto"/>
              <w:bottom w:val="single" w:sz="4" w:space="0" w:color="auto"/>
              <w:right w:val="single" w:sz="4" w:space="0" w:color="auto"/>
            </w:tcBorders>
            <w:vAlign w:val="center"/>
          </w:tcPr>
          <w:p w14:paraId="0A6AB970"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22.03.2019</w:t>
            </w:r>
          </w:p>
        </w:tc>
        <w:tc>
          <w:tcPr>
            <w:tcW w:w="0" w:type="auto"/>
            <w:tcBorders>
              <w:top w:val="single" w:sz="4" w:space="0" w:color="auto"/>
              <w:left w:val="single" w:sz="4" w:space="0" w:color="auto"/>
              <w:bottom w:val="single" w:sz="4" w:space="0" w:color="auto"/>
              <w:right w:val="single" w:sz="4" w:space="0" w:color="auto"/>
            </w:tcBorders>
            <w:vAlign w:val="center"/>
          </w:tcPr>
          <w:p w14:paraId="3B58C47F"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93,0</w:t>
            </w:r>
          </w:p>
        </w:tc>
        <w:tc>
          <w:tcPr>
            <w:tcW w:w="0" w:type="auto"/>
            <w:tcBorders>
              <w:top w:val="single" w:sz="4" w:space="0" w:color="auto"/>
              <w:left w:val="single" w:sz="4" w:space="0" w:color="auto"/>
              <w:bottom w:val="single" w:sz="4" w:space="0" w:color="auto"/>
              <w:right w:val="single" w:sz="4" w:space="0" w:color="auto"/>
            </w:tcBorders>
            <w:vAlign w:val="center"/>
          </w:tcPr>
          <w:p w14:paraId="57770890"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0C9060A5"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eastAsia="Times New Roman" w:hAnsiTheme="majorHAnsi" w:cstheme="majorHAnsi"/>
                <w:color w:val="333333"/>
                <w:sz w:val="20"/>
                <w:szCs w:val="20"/>
              </w:rPr>
              <w:t>73,8</w:t>
            </w:r>
          </w:p>
        </w:tc>
        <w:tc>
          <w:tcPr>
            <w:tcW w:w="0" w:type="auto"/>
            <w:tcBorders>
              <w:top w:val="single" w:sz="4" w:space="0" w:color="auto"/>
              <w:left w:val="single" w:sz="4" w:space="0" w:color="auto"/>
              <w:bottom w:val="single" w:sz="4" w:space="0" w:color="auto"/>
              <w:right w:val="single" w:sz="4" w:space="0" w:color="auto"/>
            </w:tcBorders>
            <w:vAlign w:val="center"/>
          </w:tcPr>
          <w:p w14:paraId="19D855BD"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74,4</w:t>
            </w:r>
          </w:p>
        </w:tc>
        <w:tc>
          <w:tcPr>
            <w:tcW w:w="0" w:type="auto"/>
            <w:tcBorders>
              <w:top w:val="single" w:sz="4" w:space="0" w:color="auto"/>
              <w:left w:val="single" w:sz="4" w:space="0" w:color="auto"/>
              <w:bottom w:val="single" w:sz="4" w:space="0" w:color="auto"/>
              <w:right w:val="single" w:sz="4" w:space="0" w:color="auto"/>
            </w:tcBorders>
            <w:vAlign w:val="center"/>
          </w:tcPr>
          <w:p w14:paraId="1B5DE531"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0,6</w:t>
            </w:r>
          </w:p>
        </w:tc>
      </w:tr>
      <w:tr w:rsidR="004540C9" w:rsidRPr="00D06256" w14:paraId="23DE13D1" w14:textId="77777777" w:rsidTr="007F6A0D">
        <w:trPr>
          <w:trHeight w:val="576"/>
        </w:trPr>
        <w:tc>
          <w:tcPr>
            <w:tcW w:w="491" w:type="dxa"/>
            <w:tcBorders>
              <w:top w:val="single" w:sz="4" w:space="0" w:color="auto"/>
              <w:left w:val="single" w:sz="4" w:space="0" w:color="auto"/>
              <w:bottom w:val="single" w:sz="4" w:space="0" w:color="auto"/>
              <w:right w:val="single" w:sz="4" w:space="0" w:color="auto"/>
            </w:tcBorders>
            <w:vAlign w:val="center"/>
          </w:tcPr>
          <w:p w14:paraId="152A1D33"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3</w:t>
            </w:r>
          </w:p>
        </w:tc>
        <w:tc>
          <w:tcPr>
            <w:tcW w:w="0" w:type="auto"/>
            <w:tcBorders>
              <w:top w:val="single" w:sz="4" w:space="0" w:color="auto"/>
              <w:left w:val="single" w:sz="4" w:space="0" w:color="auto"/>
              <w:bottom w:val="single" w:sz="4" w:space="0" w:color="auto"/>
              <w:right w:val="single" w:sz="4" w:space="0" w:color="auto"/>
            </w:tcBorders>
            <w:vAlign w:val="center"/>
          </w:tcPr>
          <w:p w14:paraId="0BAEF217"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SRL Zavricico-Prim</w:t>
            </w:r>
          </w:p>
        </w:tc>
        <w:tc>
          <w:tcPr>
            <w:tcW w:w="0" w:type="auto"/>
            <w:tcBorders>
              <w:top w:val="single" w:sz="4" w:space="0" w:color="auto"/>
              <w:left w:val="single" w:sz="4" w:space="0" w:color="auto"/>
              <w:bottom w:val="single" w:sz="4" w:space="0" w:color="auto"/>
              <w:right w:val="single" w:sz="4" w:space="0" w:color="auto"/>
            </w:tcBorders>
            <w:vAlign w:val="center"/>
          </w:tcPr>
          <w:p w14:paraId="518A178C"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nr.133-12/18 din 03.12.2018</w:t>
            </w:r>
          </w:p>
        </w:tc>
        <w:tc>
          <w:tcPr>
            <w:tcW w:w="0" w:type="auto"/>
            <w:tcBorders>
              <w:top w:val="single" w:sz="4" w:space="0" w:color="auto"/>
              <w:left w:val="single" w:sz="4" w:space="0" w:color="auto"/>
              <w:bottom w:val="single" w:sz="4" w:space="0" w:color="auto"/>
              <w:right w:val="single" w:sz="4" w:space="0" w:color="auto"/>
            </w:tcBorders>
            <w:vAlign w:val="center"/>
          </w:tcPr>
          <w:p w14:paraId="39B642BB"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97,0</w:t>
            </w:r>
          </w:p>
        </w:tc>
        <w:tc>
          <w:tcPr>
            <w:tcW w:w="0" w:type="auto"/>
            <w:tcBorders>
              <w:top w:val="single" w:sz="4" w:space="0" w:color="auto"/>
              <w:left w:val="single" w:sz="4" w:space="0" w:color="auto"/>
              <w:bottom w:val="single" w:sz="4" w:space="0" w:color="auto"/>
              <w:right w:val="single" w:sz="4" w:space="0" w:color="auto"/>
            </w:tcBorders>
            <w:vAlign w:val="center"/>
          </w:tcPr>
          <w:p w14:paraId="202AD6DA"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tr.IV 2018-tr.II 2019</w:t>
            </w:r>
          </w:p>
        </w:tc>
        <w:tc>
          <w:tcPr>
            <w:tcW w:w="0" w:type="auto"/>
            <w:tcBorders>
              <w:top w:val="single" w:sz="4" w:space="0" w:color="auto"/>
              <w:left w:val="single" w:sz="4" w:space="0" w:color="auto"/>
              <w:bottom w:val="single" w:sz="4" w:space="0" w:color="auto"/>
              <w:right w:val="single" w:sz="4" w:space="0" w:color="auto"/>
            </w:tcBorders>
            <w:vAlign w:val="center"/>
          </w:tcPr>
          <w:p w14:paraId="268137A6"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03.12.2018</w:t>
            </w:r>
          </w:p>
        </w:tc>
        <w:tc>
          <w:tcPr>
            <w:tcW w:w="0" w:type="auto"/>
            <w:tcBorders>
              <w:top w:val="single" w:sz="4" w:space="0" w:color="auto"/>
              <w:left w:val="single" w:sz="4" w:space="0" w:color="auto"/>
              <w:bottom w:val="single" w:sz="4" w:space="0" w:color="auto"/>
              <w:right w:val="single" w:sz="4" w:space="0" w:color="auto"/>
            </w:tcBorders>
            <w:vAlign w:val="center"/>
          </w:tcPr>
          <w:p w14:paraId="46409599"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96,0</w:t>
            </w:r>
          </w:p>
        </w:tc>
        <w:tc>
          <w:tcPr>
            <w:tcW w:w="0" w:type="auto"/>
            <w:tcBorders>
              <w:top w:val="single" w:sz="4" w:space="0" w:color="auto"/>
              <w:left w:val="single" w:sz="4" w:space="0" w:color="auto"/>
              <w:bottom w:val="single" w:sz="4" w:space="0" w:color="auto"/>
              <w:right w:val="single" w:sz="4" w:space="0" w:color="auto"/>
            </w:tcBorders>
            <w:vAlign w:val="center"/>
          </w:tcPr>
          <w:p w14:paraId="36B7F48F"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26.03.2019</w:t>
            </w:r>
          </w:p>
        </w:tc>
        <w:tc>
          <w:tcPr>
            <w:tcW w:w="0" w:type="auto"/>
            <w:tcBorders>
              <w:top w:val="single" w:sz="4" w:space="0" w:color="auto"/>
              <w:left w:val="single" w:sz="4" w:space="0" w:color="auto"/>
              <w:bottom w:val="single" w:sz="4" w:space="0" w:color="auto"/>
              <w:right w:val="single" w:sz="4" w:space="0" w:color="auto"/>
            </w:tcBorders>
            <w:vAlign w:val="center"/>
          </w:tcPr>
          <w:p w14:paraId="4A2DF3F5"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96,0</w:t>
            </w:r>
          </w:p>
        </w:tc>
        <w:tc>
          <w:tcPr>
            <w:tcW w:w="0" w:type="auto"/>
            <w:tcBorders>
              <w:top w:val="single" w:sz="4" w:space="0" w:color="auto"/>
              <w:left w:val="single" w:sz="4" w:space="0" w:color="auto"/>
              <w:bottom w:val="single" w:sz="4" w:space="0" w:color="auto"/>
              <w:right w:val="single" w:sz="4" w:space="0" w:color="auto"/>
            </w:tcBorders>
            <w:vAlign w:val="center"/>
          </w:tcPr>
          <w:p w14:paraId="5FF4C7F5"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4CA7E68F"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eastAsia="Times New Roman" w:hAnsiTheme="majorHAnsi" w:cstheme="majorHAnsi"/>
                <w:color w:val="333333"/>
                <w:sz w:val="20"/>
                <w:szCs w:val="20"/>
              </w:rPr>
              <w:t>76,2</w:t>
            </w:r>
          </w:p>
        </w:tc>
        <w:tc>
          <w:tcPr>
            <w:tcW w:w="0" w:type="auto"/>
            <w:tcBorders>
              <w:top w:val="single" w:sz="4" w:space="0" w:color="auto"/>
              <w:left w:val="single" w:sz="4" w:space="0" w:color="auto"/>
              <w:bottom w:val="single" w:sz="4" w:space="0" w:color="auto"/>
              <w:right w:val="single" w:sz="4" w:space="0" w:color="auto"/>
            </w:tcBorders>
            <w:vAlign w:val="center"/>
          </w:tcPr>
          <w:p w14:paraId="6044CCA5"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77,6</w:t>
            </w:r>
          </w:p>
        </w:tc>
        <w:tc>
          <w:tcPr>
            <w:tcW w:w="0" w:type="auto"/>
            <w:tcBorders>
              <w:top w:val="single" w:sz="4" w:space="0" w:color="auto"/>
              <w:left w:val="single" w:sz="4" w:space="0" w:color="auto"/>
              <w:bottom w:val="single" w:sz="4" w:space="0" w:color="auto"/>
              <w:right w:val="single" w:sz="4" w:space="0" w:color="auto"/>
            </w:tcBorders>
            <w:vAlign w:val="center"/>
          </w:tcPr>
          <w:p w14:paraId="4A6BC7D5"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1,4</w:t>
            </w:r>
          </w:p>
        </w:tc>
      </w:tr>
      <w:tr w:rsidR="004540C9" w:rsidRPr="00D06256" w14:paraId="39837F69" w14:textId="77777777" w:rsidTr="007F6A0D">
        <w:trPr>
          <w:trHeight w:val="576"/>
        </w:trPr>
        <w:tc>
          <w:tcPr>
            <w:tcW w:w="491" w:type="dxa"/>
            <w:tcBorders>
              <w:top w:val="single" w:sz="4" w:space="0" w:color="auto"/>
              <w:left w:val="single" w:sz="4" w:space="0" w:color="auto"/>
              <w:bottom w:val="single" w:sz="4" w:space="0" w:color="auto"/>
              <w:right w:val="single" w:sz="4" w:space="0" w:color="auto"/>
            </w:tcBorders>
            <w:vAlign w:val="center"/>
          </w:tcPr>
          <w:p w14:paraId="19AAFFD0"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4</w:t>
            </w:r>
          </w:p>
        </w:tc>
        <w:tc>
          <w:tcPr>
            <w:tcW w:w="0" w:type="auto"/>
            <w:tcBorders>
              <w:top w:val="single" w:sz="4" w:space="0" w:color="auto"/>
              <w:left w:val="single" w:sz="4" w:space="0" w:color="auto"/>
              <w:bottom w:val="single" w:sz="4" w:space="0" w:color="auto"/>
              <w:right w:val="single" w:sz="4" w:space="0" w:color="auto"/>
            </w:tcBorders>
            <w:vAlign w:val="center"/>
          </w:tcPr>
          <w:p w14:paraId="50247B98"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SRL Kellers</w:t>
            </w:r>
          </w:p>
        </w:tc>
        <w:tc>
          <w:tcPr>
            <w:tcW w:w="0" w:type="auto"/>
            <w:tcBorders>
              <w:top w:val="single" w:sz="4" w:space="0" w:color="auto"/>
              <w:left w:val="single" w:sz="4" w:space="0" w:color="auto"/>
              <w:bottom w:val="single" w:sz="4" w:space="0" w:color="auto"/>
              <w:right w:val="single" w:sz="4" w:space="0" w:color="auto"/>
            </w:tcBorders>
            <w:vAlign w:val="center"/>
          </w:tcPr>
          <w:p w14:paraId="22A6566E"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nr.107-09/18 din 05.09.2018</w:t>
            </w:r>
          </w:p>
        </w:tc>
        <w:tc>
          <w:tcPr>
            <w:tcW w:w="0" w:type="auto"/>
            <w:tcBorders>
              <w:top w:val="single" w:sz="4" w:space="0" w:color="auto"/>
              <w:left w:val="single" w:sz="4" w:space="0" w:color="auto"/>
              <w:bottom w:val="single" w:sz="4" w:space="0" w:color="auto"/>
              <w:right w:val="single" w:sz="4" w:space="0" w:color="auto"/>
            </w:tcBorders>
            <w:vAlign w:val="center"/>
          </w:tcPr>
          <w:p w14:paraId="624E7620"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54,7</w:t>
            </w:r>
          </w:p>
        </w:tc>
        <w:tc>
          <w:tcPr>
            <w:tcW w:w="0" w:type="auto"/>
            <w:tcBorders>
              <w:top w:val="single" w:sz="4" w:space="0" w:color="auto"/>
              <w:left w:val="single" w:sz="4" w:space="0" w:color="auto"/>
              <w:bottom w:val="single" w:sz="4" w:space="0" w:color="auto"/>
              <w:right w:val="single" w:sz="4" w:space="0" w:color="auto"/>
            </w:tcBorders>
            <w:vAlign w:val="center"/>
          </w:tcPr>
          <w:p w14:paraId="7716A45B"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tr.III 2018-tr.I 2019</w:t>
            </w:r>
          </w:p>
        </w:tc>
        <w:tc>
          <w:tcPr>
            <w:tcW w:w="0" w:type="auto"/>
            <w:tcBorders>
              <w:top w:val="single" w:sz="4" w:space="0" w:color="auto"/>
              <w:left w:val="single" w:sz="4" w:space="0" w:color="auto"/>
              <w:bottom w:val="single" w:sz="4" w:space="0" w:color="auto"/>
              <w:right w:val="single" w:sz="4" w:space="0" w:color="auto"/>
            </w:tcBorders>
            <w:vAlign w:val="center"/>
          </w:tcPr>
          <w:p w14:paraId="3AAC2521"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05.09.2018</w:t>
            </w:r>
          </w:p>
        </w:tc>
        <w:tc>
          <w:tcPr>
            <w:tcW w:w="0" w:type="auto"/>
            <w:tcBorders>
              <w:top w:val="single" w:sz="4" w:space="0" w:color="auto"/>
              <w:left w:val="single" w:sz="4" w:space="0" w:color="auto"/>
              <w:bottom w:val="single" w:sz="4" w:space="0" w:color="auto"/>
              <w:right w:val="single" w:sz="4" w:space="0" w:color="auto"/>
            </w:tcBorders>
            <w:vAlign w:val="center"/>
          </w:tcPr>
          <w:p w14:paraId="79193661"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54,7</w:t>
            </w:r>
          </w:p>
        </w:tc>
        <w:tc>
          <w:tcPr>
            <w:tcW w:w="0" w:type="auto"/>
            <w:tcBorders>
              <w:top w:val="single" w:sz="4" w:space="0" w:color="auto"/>
              <w:left w:val="single" w:sz="4" w:space="0" w:color="auto"/>
              <w:bottom w:val="single" w:sz="4" w:space="0" w:color="auto"/>
              <w:right w:val="single" w:sz="4" w:space="0" w:color="auto"/>
            </w:tcBorders>
            <w:vAlign w:val="center"/>
          </w:tcPr>
          <w:p w14:paraId="57482DCF"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28.03.2019</w:t>
            </w:r>
          </w:p>
        </w:tc>
        <w:tc>
          <w:tcPr>
            <w:tcW w:w="0" w:type="auto"/>
            <w:tcBorders>
              <w:top w:val="single" w:sz="4" w:space="0" w:color="auto"/>
              <w:left w:val="single" w:sz="4" w:space="0" w:color="auto"/>
              <w:bottom w:val="single" w:sz="4" w:space="0" w:color="auto"/>
              <w:right w:val="single" w:sz="4" w:space="0" w:color="auto"/>
            </w:tcBorders>
            <w:vAlign w:val="center"/>
          </w:tcPr>
          <w:p w14:paraId="071240BC"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54,7</w:t>
            </w:r>
          </w:p>
        </w:tc>
        <w:tc>
          <w:tcPr>
            <w:tcW w:w="0" w:type="auto"/>
            <w:tcBorders>
              <w:top w:val="single" w:sz="4" w:space="0" w:color="auto"/>
              <w:left w:val="single" w:sz="4" w:space="0" w:color="auto"/>
              <w:bottom w:val="single" w:sz="4" w:space="0" w:color="auto"/>
              <w:right w:val="single" w:sz="4" w:space="0" w:color="auto"/>
            </w:tcBorders>
            <w:vAlign w:val="center"/>
          </w:tcPr>
          <w:p w14:paraId="624A1A4D"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4FDFEA0B"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eastAsia="Times New Roman" w:hAnsiTheme="majorHAnsi" w:cstheme="majorHAnsi"/>
                <w:color w:val="333333"/>
                <w:sz w:val="20"/>
                <w:szCs w:val="20"/>
              </w:rPr>
              <w:t>43,4</w:t>
            </w:r>
          </w:p>
        </w:tc>
        <w:tc>
          <w:tcPr>
            <w:tcW w:w="0" w:type="auto"/>
            <w:tcBorders>
              <w:top w:val="single" w:sz="4" w:space="0" w:color="auto"/>
              <w:left w:val="single" w:sz="4" w:space="0" w:color="auto"/>
              <w:bottom w:val="single" w:sz="4" w:space="0" w:color="auto"/>
              <w:right w:val="single" w:sz="4" w:space="0" w:color="auto"/>
            </w:tcBorders>
            <w:vAlign w:val="center"/>
          </w:tcPr>
          <w:p w14:paraId="5C227B51"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43,8</w:t>
            </w:r>
          </w:p>
        </w:tc>
        <w:tc>
          <w:tcPr>
            <w:tcW w:w="0" w:type="auto"/>
            <w:tcBorders>
              <w:top w:val="single" w:sz="4" w:space="0" w:color="auto"/>
              <w:left w:val="single" w:sz="4" w:space="0" w:color="auto"/>
              <w:bottom w:val="single" w:sz="4" w:space="0" w:color="auto"/>
              <w:right w:val="single" w:sz="4" w:space="0" w:color="auto"/>
            </w:tcBorders>
            <w:vAlign w:val="center"/>
          </w:tcPr>
          <w:p w14:paraId="31E1ABAB"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0,4</w:t>
            </w:r>
          </w:p>
        </w:tc>
      </w:tr>
      <w:tr w:rsidR="004540C9" w:rsidRPr="00D06256" w14:paraId="64D7EA73" w14:textId="77777777" w:rsidTr="007F6A0D">
        <w:trPr>
          <w:trHeight w:val="576"/>
        </w:trPr>
        <w:tc>
          <w:tcPr>
            <w:tcW w:w="491" w:type="dxa"/>
            <w:tcBorders>
              <w:top w:val="single" w:sz="4" w:space="0" w:color="auto"/>
              <w:left w:val="single" w:sz="4" w:space="0" w:color="auto"/>
              <w:bottom w:val="single" w:sz="4" w:space="0" w:color="auto"/>
              <w:right w:val="single" w:sz="4" w:space="0" w:color="auto"/>
            </w:tcBorders>
            <w:vAlign w:val="center"/>
          </w:tcPr>
          <w:p w14:paraId="04BBB325"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5</w:t>
            </w:r>
          </w:p>
        </w:tc>
        <w:tc>
          <w:tcPr>
            <w:tcW w:w="0" w:type="auto"/>
            <w:tcBorders>
              <w:top w:val="single" w:sz="4" w:space="0" w:color="auto"/>
              <w:left w:val="single" w:sz="4" w:space="0" w:color="auto"/>
              <w:bottom w:val="single" w:sz="4" w:space="0" w:color="auto"/>
              <w:right w:val="single" w:sz="4" w:space="0" w:color="auto"/>
            </w:tcBorders>
            <w:vAlign w:val="center"/>
          </w:tcPr>
          <w:p w14:paraId="2FD4374F"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SRL Nicsir-Flor</w:t>
            </w:r>
          </w:p>
        </w:tc>
        <w:tc>
          <w:tcPr>
            <w:tcW w:w="0" w:type="auto"/>
            <w:tcBorders>
              <w:top w:val="single" w:sz="4" w:space="0" w:color="auto"/>
              <w:left w:val="single" w:sz="4" w:space="0" w:color="auto"/>
              <w:bottom w:val="single" w:sz="4" w:space="0" w:color="auto"/>
              <w:right w:val="single" w:sz="4" w:space="0" w:color="auto"/>
            </w:tcBorders>
            <w:vAlign w:val="center"/>
          </w:tcPr>
          <w:p w14:paraId="7B5A9342"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nr.160-10/16 din 26.10.2016</w:t>
            </w:r>
          </w:p>
        </w:tc>
        <w:tc>
          <w:tcPr>
            <w:tcW w:w="0" w:type="auto"/>
            <w:tcBorders>
              <w:top w:val="single" w:sz="4" w:space="0" w:color="auto"/>
              <w:left w:val="single" w:sz="4" w:space="0" w:color="auto"/>
              <w:bottom w:val="single" w:sz="4" w:space="0" w:color="auto"/>
              <w:right w:val="single" w:sz="4" w:space="0" w:color="auto"/>
            </w:tcBorders>
            <w:vAlign w:val="center"/>
          </w:tcPr>
          <w:p w14:paraId="5CD048B4"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77,7</w:t>
            </w:r>
          </w:p>
        </w:tc>
        <w:tc>
          <w:tcPr>
            <w:tcW w:w="0" w:type="auto"/>
            <w:tcBorders>
              <w:top w:val="single" w:sz="4" w:space="0" w:color="auto"/>
              <w:left w:val="single" w:sz="4" w:space="0" w:color="auto"/>
              <w:bottom w:val="single" w:sz="4" w:space="0" w:color="auto"/>
              <w:right w:val="single" w:sz="4" w:space="0" w:color="auto"/>
            </w:tcBorders>
            <w:vAlign w:val="center"/>
          </w:tcPr>
          <w:p w14:paraId="3D8219CD"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tr.IV 2016-tr.III 2017</w:t>
            </w:r>
          </w:p>
        </w:tc>
        <w:tc>
          <w:tcPr>
            <w:tcW w:w="0" w:type="auto"/>
            <w:tcBorders>
              <w:top w:val="single" w:sz="4" w:space="0" w:color="auto"/>
              <w:left w:val="single" w:sz="4" w:space="0" w:color="auto"/>
              <w:bottom w:val="single" w:sz="4" w:space="0" w:color="auto"/>
              <w:right w:val="single" w:sz="4" w:space="0" w:color="auto"/>
            </w:tcBorders>
            <w:vAlign w:val="center"/>
          </w:tcPr>
          <w:p w14:paraId="4324A357"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lipsește</w:t>
            </w:r>
          </w:p>
        </w:tc>
        <w:tc>
          <w:tcPr>
            <w:tcW w:w="0" w:type="auto"/>
            <w:tcBorders>
              <w:top w:val="single" w:sz="4" w:space="0" w:color="auto"/>
              <w:left w:val="single" w:sz="4" w:space="0" w:color="auto"/>
              <w:bottom w:val="single" w:sz="4" w:space="0" w:color="auto"/>
              <w:right w:val="single" w:sz="4" w:space="0" w:color="auto"/>
            </w:tcBorders>
            <w:vAlign w:val="center"/>
          </w:tcPr>
          <w:p w14:paraId="6F9B2096"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w:t>
            </w:r>
          </w:p>
        </w:tc>
        <w:tc>
          <w:tcPr>
            <w:tcW w:w="0" w:type="auto"/>
            <w:tcBorders>
              <w:top w:val="single" w:sz="4" w:space="0" w:color="auto"/>
              <w:left w:val="single" w:sz="4" w:space="0" w:color="auto"/>
              <w:bottom w:val="single" w:sz="4" w:space="0" w:color="auto"/>
              <w:right w:val="single" w:sz="4" w:space="0" w:color="auto"/>
            </w:tcBorders>
            <w:vAlign w:val="center"/>
          </w:tcPr>
          <w:p w14:paraId="2D3E0E7C"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28.03.2019</w:t>
            </w:r>
          </w:p>
        </w:tc>
        <w:tc>
          <w:tcPr>
            <w:tcW w:w="0" w:type="auto"/>
            <w:tcBorders>
              <w:top w:val="single" w:sz="4" w:space="0" w:color="auto"/>
              <w:left w:val="single" w:sz="4" w:space="0" w:color="auto"/>
              <w:bottom w:val="single" w:sz="4" w:space="0" w:color="auto"/>
              <w:right w:val="single" w:sz="4" w:space="0" w:color="auto"/>
            </w:tcBorders>
            <w:vAlign w:val="center"/>
          </w:tcPr>
          <w:p w14:paraId="40BE656B"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77,7</w:t>
            </w:r>
          </w:p>
        </w:tc>
        <w:tc>
          <w:tcPr>
            <w:tcW w:w="0" w:type="auto"/>
            <w:tcBorders>
              <w:top w:val="single" w:sz="4" w:space="0" w:color="auto"/>
              <w:left w:val="single" w:sz="4" w:space="0" w:color="auto"/>
              <w:bottom w:val="single" w:sz="4" w:space="0" w:color="auto"/>
              <w:right w:val="single" w:sz="4" w:space="0" w:color="auto"/>
            </w:tcBorders>
            <w:vAlign w:val="center"/>
          </w:tcPr>
          <w:p w14:paraId="63458074"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7C5DC006"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eastAsia="Times New Roman" w:hAnsiTheme="majorHAnsi" w:cstheme="majorHAnsi"/>
                <w:color w:val="333333"/>
                <w:sz w:val="20"/>
                <w:szCs w:val="20"/>
              </w:rPr>
              <w:t>61,6</w:t>
            </w:r>
          </w:p>
        </w:tc>
        <w:tc>
          <w:tcPr>
            <w:tcW w:w="0" w:type="auto"/>
            <w:tcBorders>
              <w:top w:val="single" w:sz="4" w:space="0" w:color="auto"/>
              <w:left w:val="single" w:sz="4" w:space="0" w:color="auto"/>
              <w:bottom w:val="single" w:sz="4" w:space="0" w:color="auto"/>
              <w:right w:val="single" w:sz="4" w:space="0" w:color="auto"/>
            </w:tcBorders>
            <w:vAlign w:val="center"/>
          </w:tcPr>
          <w:p w14:paraId="339C96DF"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62,2</w:t>
            </w:r>
          </w:p>
        </w:tc>
        <w:tc>
          <w:tcPr>
            <w:tcW w:w="0" w:type="auto"/>
            <w:tcBorders>
              <w:top w:val="single" w:sz="4" w:space="0" w:color="auto"/>
              <w:left w:val="single" w:sz="4" w:space="0" w:color="auto"/>
              <w:bottom w:val="single" w:sz="4" w:space="0" w:color="auto"/>
              <w:right w:val="single" w:sz="4" w:space="0" w:color="auto"/>
            </w:tcBorders>
            <w:vAlign w:val="center"/>
          </w:tcPr>
          <w:p w14:paraId="1954CA0C"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0,6</w:t>
            </w:r>
          </w:p>
        </w:tc>
      </w:tr>
      <w:tr w:rsidR="004540C9" w:rsidRPr="00D06256" w14:paraId="2A87FE41" w14:textId="77777777" w:rsidTr="007F6A0D">
        <w:trPr>
          <w:trHeight w:val="576"/>
        </w:trPr>
        <w:tc>
          <w:tcPr>
            <w:tcW w:w="491" w:type="dxa"/>
            <w:tcBorders>
              <w:top w:val="single" w:sz="4" w:space="0" w:color="auto"/>
              <w:left w:val="single" w:sz="4" w:space="0" w:color="auto"/>
              <w:bottom w:val="single" w:sz="4" w:space="0" w:color="auto"/>
              <w:right w:val="single" w:sz="4" w:space="0" w:color="auto"/>
            </w:tcBorders>
            <w:vAlign w:val="center"/>
          </w:tcPr>
          <w:p w14:paraId="4A4A318B"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6</w:t>
            </w:r>
          </w:p>
        </w:tc>
        <w:tc>
          <w:tcPr>
            <w:tcW w:w="0" w:type="auto"/>
            <w:tcBorders>
              <w:top w:val="single" w:sz="4" w:space="0" w:color="auto"/>
              <w:left w:val="single" w:sz="4" w:space="0" w:color="auto"/>
              <w:bottom w:val="single" w:sz="4" w:space="0" w:color="auto"/>
              <w:right w:val="single" w:sz="4" w:space="0" w:color="auto"/>
            </w:tcBorders>
            <w:vAlign w:val="center"/>
          </w:tcPr>
          <w:p w14:paraId="1B5B6D53"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SRL Goiana Petr.Co</w:t>
            </w:r>
          </w:p>
        </w:tc>
        <w:tc>
          <w:tcPr>
            <w:tcW w:w="0" w:type="auto"/>
            <w:tcBorders>
              <w:top w:val="single" w:sz="4" w:space="0" w:color="auto"/>
              <w:left w:val="single" w:sz="4" w:space="0" w:color="auto"/>
              <w:bottom w:val="single" w:sz="4" w:space="0" w:color="auto"/>
              <w:right w:val="single" w:sz="4" w:space="0" w:color="auto"/>
            </w:tcBorders>
            <w:vAlign w:val="center"/>
          </w:tcPr>
          <w:p w14:paraId="1D7DDC1A"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nr.26-03/19 din 18.03.2019</w:t>
            </w:r>
          </w:p>
        </w:tc>
        <w:tc>
          <w:tcPr>
            <w:tcW w:w="0" w:type="auto"/>
            <w:tcBorders>
              <w:top w:val="single" w:sz="4" w:space="0" w:color="auto"/>
              <w:left w:val="single" w:sz="4" w:space="0" w:color="auto"/>
              <w:bottom w:val="single" w:sz="4" w:space="0" w:color="auto"/>
              <w:right w:val="single" w:sz="4" w:space="0" w:color="auto"/>
            </w:tcBorders>
            <w:vAlign w:val="center"/>
          </w:tcPr>
          <w:p w14:paraId="007187D9"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178,1</w:t>
            </w:r>
          </w:p>
        </w:tc>
        <w:tc>
          <w:tcPr>
            <w:tcW w:w="0" w:type="auto"/>
            <w:tcBorders>
              <w:top w:val="single" w:sz="4" w:space="0" w:color="auto"/>
              <w:left w:val="single" w:sz="4" w:space="0" w:color="auto"/>
              <w:bottom w:val="single" w:sz="4" w:space="0" w:color="auto"/>
              <w:right w:val="single" w:sz="4" w:space="0" w:color="auto"/>
            </w:tcBorders>
            <w:vAlign w:val="center"/>
          </w:tcPr>
          <w:p w14:paraId="1E753E5D"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tr.I 2019-tr.IV 2019</w:t>
            </w:r>
          </w:p>
        </w:tc>
        <w:tc>
          <w:tcPr>
            <w:tcW w:w="0" w:type="auto"/>
            <w:tcBorders>
              <w:top w:val="single" w:sz="4" w:space="0" w:color="auto"/>
              <w:left w:val="single" w:sz="4" w:space="0" w:color="auto"/>
              <w:bottom w:val="single" w:sz="4" w:space="0" w:color="auto"/>
              <w:right w:val="single" w:sz="4" w:space="0" w:color="auto"/>
            </w:tcBorders>
            <w:vAlign w:val="center"/>
          </w:tcPr>
          <w:p w14:paraId="12E647E9"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18.03.2019</w:t>
            </w:r>
          </w:p>
        </w:tc>
        <w:tc>
          <w:tcPr>
            <w:tcW w:w="0" w:type="auto"/>
            <w:tcBorders>
              <w:top w:val="single" w:sz="4" w:space="0" w:color="auto"/>
              <w:left w:val="single" w:sz="4" w:space="0" w:color="auto"/>
              <w:bottom w:val="single" w:sz="4" w:space="0" w:color="auto"/>
              <w:right w:val="single" w:sz="4" w:space="0" w:color="auto"/>
            </w:tcBorders>
            <w:vAlign w:val="center"/>
          </w:tcPr>
          <w:p w14:paraId="2761779F"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62,3</w:t>
            </w:r>
          </w:p>
        </w:tc>
        <w:tc>
          <w:tcPr>
            <w:tcW w:w="0" w:type="auto"/>
            <w:tcBorders>
              <w:top w:val="single" w:sz="4" w:space="0" w:color="auto"/>
              <w:left w:val="single" w:sz="4" w:space="0" w:color="auto"/>
              <w:bottom w:val="single" w:sz="4" w:space="0" w:color="auto"/>
              <w:right w:val="single" w:sz="4" w:space="0" w:color="auto"/>
            </w:tcBorders>
            <w:vAlign w:val="center"/>
          </w:tcPr>
          <w:p w14:paraId="6136D2E8"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04.07.2019</w:t>
            </w:r>
          </w:p>
        </w:tc>
        <w:tc>
          <w:tcPr>
            <w:tcW w:w="0" w:type="auto"/>
            <w:tcBorders>
              <w:top w:val="single" w:sz="4" w:space="0" w:color="auto"/>
              <w:left w:val="single" w:sz="4" w:space="0" w:color="auto"/>
              <w:bottom w:val="single" w:sz="4" w:space="0" w:color="auto"/>
              <w:right w:val="single" w:sz="4" w:space="0" w:color="auto"/>
            </w:tcBorders>
            <w:vAlign w:val="center"/>
          </w:tcPr>
          <w:p w14:paraId="0F46030F"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62,3*</w:t>
            </w:r>
          </w:p>
        </w:tc>
        <w:tc>
          <w:tcPr>
            <w:tcW w:w="0" w:type="auto"/>
            <w:tcBorders>
              <w:top w:val="single" w:sz="4" w:space="0" w:color="auto"/>
              <w:left w:val="single" w:sz="4" w:space="0" w:color="auto"/>
              <w:bottom w:val="single" w:sz="4" w:space="0" w:color="auto"/>
              <w:right w:val="single" w:sz="4" w:space="0" w:color="auto"/>
            </w:tcBorders>
            <w:vAlign w:val="center"/>
          </w:tcPr>
          <w:p w14:paraId="0BF0207B"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61AD3D8"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eastAsia="Times New Roman" w:hAnsiTheme="majorHAnsi" w:cstheme="majorHAnsi"/>
                <w:color w:val="333333"/>
                <w:sz w:val="20"/>
                <w:szCs w:val="20"/>
              </w:rPr>
              <w:t>49,5</w:t>
            </w:r>
          </w:p>
        </w:tc>
        <w:tc>
          <w:tcPr>
            <w:tcW w:w="0" w:type="auto"/>
            <w:tcBorders>
              <w:top w:val="single" w:sz="4" w:space="0" w:color="auto"/>
              <w:left w:val="single" w:sz="4" w:space="0" w:color="auto"/>
              <w:bottom w:val="single" w:sz="4" w:space="0" w:color="auto"/>
              <w:right w:val="single" w:sz="4" w:space="0" w:color="auto"/>
            </w:tcBorders>
            <w:vAlign w:val="center"/>
          </w:tcPr>
          <w:p w14:paraId="1E3DD20C"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49.8</w:t>
            </w:r>
          </w:p>
        </w:tc>
        <w:tc>
          <w:tcPr>
            <w:tcW w:w="0" w:type="auto"/>
            <w:tcBorders>
              <w:top w:val="single" w:sz="4" w:space="0" w:color="auto"/>
              <w:left w:val="single" w:sz="4" w:space="0" w:color="auto"/>
              <w:bottom w:val="single" w:sz="4" w:space="0" w:color="auto"/>
              <w:right w:val="single" w:sz="4" w:space="0" w:color="auto"/>
            </w:tcBorders>
            <w:vAlign w:val="center"/>
          </w:tcPr>
          <w:p w14:paraId="44AFE243"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0,3</w:t>
            </w:r>
          </w:p>
        </w:tc>
      </w:tr>
      <w:tr w:rsidR="004540C9" w:rsidRPr="00D06256" w14:paraId="66A49F9B" w14:textId="77777777" w:rsidTr="007F6A0D">
        <w:trPr>
          <w:trHeight w:val="576"/>
        </w:trPr>
        <w:tc>
          <w:tcPr>
            <w:tcW w:w="491" w:type="dxa"/>
            <w:tcBorders>
              <w:top w:val="single" w:sz="4" w:space="0" w:color="auto"/>
              <w:left w:val="single" w:sz="4" w:space="0" w:color="auto"/>
              <w:bottom w:val="single" w:sz="4" w:space="0" w:color="auto"/>
              <w:right w:val="single" w:sz="4" w:space="0" w:color="auto"/>
            </w:tcBorders>
            <w:vAlign w:val="center"/>
          </w:tcPr>
          <w:p w14:paraId="3E31DC41"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7</w:t>
            </w:r>
          </w:p>
        </w:tc>
        <w:tc>
          <w:tcPr>
            <w:tcW w:w="0" w:type="auto"/>
            <w:tcBorders>
              <w:top w:val="single" w:sz="4" w:space="0" w:color="auto"/>
              <w:left w:val="single" w:sz="4" w:space="0" w:color="auto"/>
              <w:bottom w:val="single" w:sz="4" w:space="0" w:color="auto"/>
              <w:right w:val="single" w:sz="4" w:space="0" w:color="auto"/>
            </w:tcBorders>
            <w:vAlign w:val="center"/>
          </w:tcPr>
          <w:p w14:paraId="19DB7EE2"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SRL N.Gorgan</w:t>
            </w:r>
          </w:p>
        </w:tc>
        <w:tc>
          <w:tcPr>
            <w:tcW w:w="0" w:type="auto"/>
            <w:tcBorders>
              <w:top w:val="single" w:sz="4" w:space="0" w:color="auto"/>
              <w:left w:val="single" w:sz="4" w:space="0" w:color="auto"/>
              <w:bottom w:val="single" w:sz="4" w:space="0" w:color="auto"/>
              <w:right w:val="single" w:sz="4" w:space="0" w:color="auto"/>
            </w:tcBorders>
            <w:vAlign w:val="center"/>
          </w:tcPr>
          <w:p w14:paraId="149F72B4"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nr.42-05/19 din 03.05.2019</w:t>
            </w:r>
          </w:p>
        </w:tc>
        <w:tc>
          <w:tcPr>
            <w:tcW w:w="0" w:type="auto"/>
            <w:tcBorders>
              <w:top w:val="single" w:sz="4" w:space="0" w:color="auto"/>
              <w:left w:val="single" w:sz="4" w:space="0" w:color="auto"/>
              <w:bottom w:val="single" w:sz="4" w:space="0" w:color="auto"/>
              <w:right w:val="single" w:sz="4" w:space="0" w:color="auto"/>
            </w:tcBorders>
            <w:vAlign w:val="center"/>
          </w:tcPr>
          <w:p w14:paraId="44002B9F"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106,7</w:t>
            </w:r>
          </w:p>
        </w:tc>
        <w:tc>
          <w:tcPr>
            <w:tcW w:w="0" w:type="auto"/>
            <w:tcBorders>
              <w:top w:val="single" w:sz="4" w:space="0" w:color="auto"/>
              <w:left w:val="single" w:sz="4" w:space="0" w:color="auto"/>
              <w:bottom w:val="single" w:sz="4" w:space="0" w:color="auto"/>
              <w:right w:val="single" w:sz="4" w:space="0" w:color="auto"/>
            </w:tcBorders>
            <w:vAlign w:val="center"/>
          </w:tcPr>
          <w:p w14:paraId="5596507F"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tr.II 2019-tr.IV 2019</w:t>
            </w:r>
          </w:p>
        </w:tc>
        <w:tc>
          <w:tcPr>
            <w:tcW w:w="0" w:type="auto"/>
            <w:tcBorders>
              <w:top w:val="single" w:sz="4" w:space="0" w:color="auto"/>
              <w:left w:val="single" w:sz="4" w:space="0" w:color="auto"/>
              <w:bottom w:val="single" w:sz="4" w:space="0" w:color="auto"/>
              <w:right w:val="single" w:sz="4" w:space="0" w:color="auto"/>
            </w:tcBorders>
            <w:vAlign w:val="center"/>
          </w:tcPr>
          <w:p w14:paraId="029AFAE5"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18.03.2019</w:t>
            </w:r>
          </w:p>
        </w:tc>
        <w:tc>
          <w:tcPr>
            <w:tcW w:w="0" w:type="auto"/>
            <w:tcBorders>
              <w:top w:val="single" w:sz="4" w:space="0" w:color="auto"/>
              <w:left w:val="single" w:sz="4" w:space="0" w:color="auto"/>
              <w:bottom w:val="single" w:sz="4" w:space="0" w:color="auto"/>
              <w:right w:val="single" w:sz="4" w:space="0" w:color="auto"/>
            </w:tcBorders>
            <w:vAlign w:val="center"/>
          </w:tcPr>
          <w:p w14:paraId="0E97E61B"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102,8</w:t>
            </w:r>
          </w:p>
        </w:tc>
        <w:tc>
          <w:tcPr>
            <w:tcW w:w="0" w:type="auto"/>
            <w:tcBorders>
              <w:top w:val="single" w:sz="4" w:space="0" w:color="auto"/>
              <w:left w:val="single" w:sz="4" w:space="0" w:color="auto"/>
              <w:bottom w:val="single" w:sz="4" w:space="0" w:color="auto"/>
              <w:right w:val="single" w:sz="4" w:space="0" w:color="auto"/>
            </w:tcBorders>
            <w:vAlign w:val="center"/>
          </w:tcPr>
          <w:p w14:paraId="74635527"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15.07.2010</w:t>
            </w:r>
          </w:p>
        </w:tc>
        <w:tc>
          <w:tcPr>
            <w:tcW w:w="0" w:type="auto"/>
            <w:tcBorders>
              <w:top w:val="single" w:sz="4" w:space="0" w:color="auto"/>
              <w:left w:val="single" w:sz="4" w:space="0" w:color="auto"/>
              <w:bottom w:val="single" w:sz="4" w:space="0" w:color="auto"/>
              <w:right w:val="single" w:sz="4" w:space="0" w:color="auto"/>
            </w:tcBorders>
            <w:vAlign w:val="center"/>
          </w:tcPr>
          <w:p w14:paraId="21C6A49E"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102,8</w:t>
            </w:r>
          </w:p>
        </w:tc>
        <w:tc>
          <w:tcPr>
            <w:tcW w:w="0" w:type="auto"/>
            <w:tcBorders>
              <w:top w:val="single" w:sz="4" w:space="0" w:color="auto"/>
              <w:left w:val="single" w:sz="4" w:space="0" w:color="auto"/>
              <w:bottom w:val="single" w:sz="4" w:space="0" w:color="auto"/>
              <w:right w:val="single" w:sz="4" w:space="0" w:color="auto"/>
            </w:tcBorders>
            <w:vAlign w:val="center"/>
          </w:tcPr>
          <w:p w14:paraId="5CA60728"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686D677D"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eastAsia="Times New Roman" w:hAnsiTheme="majorHAnsi" w:cstheme="majorHAnsi"/>
                <w:color w:val="333333"/>
                <w:sz w:val="20"/>
                <w:szCs w:val="20"/>
              </w:rPr>
              <w:t>81,6</w:t>
            </w:r>
          </w:p>
        </w:tc>
        <w:tc>
          <w:tcPr>
            <w:tcW w:w="0" w:type="auto"/>
            <w:tcBorders>
              <w:top w:val="single" w:sz="4" w:space="0" w:color="auto"/>
              <w:left w:val="single" w:sz="4" w:space="0" w:color="auto"/>
              <w:bottom w:val="single" w:sz="4" w:space="0" w:color="auto"/>
              <w:right w:val="single" w:sz="4" w:space="0" w:color="auto"/>
            </w:tcBorders>
            <w:vAlign w:val="center"/>
          </w:tcPr>
          <w:p w14:paraId="48281E12"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85,4</w:t>
            </w:r>
          </w:p>
        </w:tc>
        <w:tc>
          <w:tcPr>
            <w:tcW w:w="0" w:type="auto"/>
            <w:tcBorders>
              <w:top w:val="single" w:sz="4" w:space="0" w:color="auto"/>
              <w:left w:val="single" w:sz="4" w:space="0" w:color="auto"/>
              <w:bottom w:val="single" w:sz="4" w:space="0" w:color="auto"/>
              <w:right w:val="single" w:sz="4" w:space="0" w:color="auto"/>
            </w:tcBorders>
            <w:vAlign w:val="center"/>
          </w:tcPr>
          <w:p w14:paraId="46167573"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3,8</w:t>
            </w:r>
          </w:p>
        </w:tc>
      </w:tr>
      <w:tr w:rsidR="004540C9" w:rsidRPr="00D06256" w14:paraId="62E8E680" w14:textId="77777777" w:rsidTr="007F6A0D">
        <w:trPr>
          <w:trHeight w:val="576"/>
        </w:trPr>
        <w:tc>
          <w:tcPr>
            <w:tcW w:w="491" w:type="dxa"/>
            <w:tcBorders>
              <w:top w:val="single" w:sz="4" w:space="0" w:color="auto"/>
              <w:left w:val="single" w:sz="4" w:space="0" w:color="auto"/>
              <w:bottom w:val="single" w:sz="4" w:space="0" w:color="auto"/>
              <w:right w:val="single" w:sz="4" w:space="0" w:color="auto"/>
            </w:tcBorders>
            <w:vAlign w:val="center"/>
          </w:tcPr>
          <w:p w14:paraId="548BED8D"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8</w:t>
            </w:r>
          </w:p>
        </w:tc>
        <w:tc>
          <w:tcPr>
            <w:tcW w:w="0" w:type="auto"/>
            <w:tcBorders>
              <w:top w:val="single" w:sz="4" w:space="0" w:color="auto"/>
              <w:left w:val="single" w:sz="4" w:space="0" w:color="auto"/>
              <w:bottom w:val="single" w:sz="4" w:space="0" w:color="auto"/>
              <w:right w:val="single" w:sz="4" w:space="0" w:color="auto"/>
            </w:tcBorders>
            <w:vAlign w:val="center"/>
          </w:tcPr>
          <w:p w14:paraId="172517D0" w14:textId="4ADBD43F"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SA Cariera Mic</w:t>
            </w:r>
            <w:r w:rsidR="004540C9">
              <w:rPr>
                <w:rFonts w:asciiTheme="majorHAnsi" w:hAnsiTheme="majorHAnsi" w:cstheme="majorHAnsi"/>
                <w:color w:val="333333"/>
                <w:sz w:val="20"/>
                <w:szCs w:val="20"/>
                <w:shd w:val="clear" w:color="auto" w:fill="FFFFFF"/>
                <w:lang w:val="ro-RO"/>
              </w:rPr>
              <w:t>ă</w:t>
            </w:r>
            <w:r w:rsidRPr="00D06256">
              <w:rPr>
                <w:rFonts w:asciiTheme="majorHAnsi" w:hAnsiTheme="majorHAnsi" w:cstheme="majorHAnsi"/>
                <w:color w:val="333333"/>
                <w:sz w:val="20"/>
                <w:szCs w:val="20"/>
                <w:shd w:val="clear" w:color="auto" w:fill="FFFFFF"/>
              </w:rPr>
              <w:t>u</w:t>
            </w:r>
            <w:r w:rsidR="004540C9">
              <w:rPr>
                <w:rFonts w:asciiTheme="majorHAnsi" w:hAnsiTheme="majorHAnsi" w:cstheme="majorHAnsi"/>
                <w:color w:val="333333"/>
                <w:sz w:val="20"/>
                <w:szCs w:val="20"/>
                <w:shd w:val="clear" w:color="auto" w:fill="FFFFFF"/>
                <w:lang w:val="ro-RO"/>
              </w:rPr>
              <w:t>ț</w:t>
            </w:r>
            <w:r w:rsidRPr="00D06256">
              <w:rPr>
                <w:rFonts w:asciiTheme="majorHAnsi" w:hAnsiTheme="majorHAnsi" w:cstheme="majorHAnsi"/>
                <w:color w:val="333333"/>
                <w:sz w:val="20"/>
                <w:szCs w:val="20"/>
                <w:shd w:val="clear" w:color="auto" w:fill="FFFFFF"/>
              </w:rPr>
              <w:t>i</w:t>
            </w:r>
          </w:p>
        </w:tc>
        <w:tc>
          <w:tcPr>
            <w:tcW w:w="0" w:type="auto"/>
            <w:tcBorders>
              <w:top w:val="single" w:sz="4" w:space="0" w:color="auto"/>
              <w:left w:val="single" w:sz="4" w:space="0" w:color="auto"/>
              <w:bottom w:val="single" w:sz="4" w:space="0" w:color="auto"/>
              <w:right w:val="single" w:sz="4" w:space="0" w:color="auto"/>
            </w:tcBorders>
            <w:vAlign w:val="center"/>
          </w:tcPr>
          <w:p w14:paraId="050F3506"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nr.68-06/19 din 27.06.2019</w:t>
            </w:r>
          </w:p>
        </w:tc>
        <w:tc>
          <w:tcPr>
            <w:tcW w:w="0" w:type="auto"/>
            <w:tcBorders>
              <w:top w:val="single" w:sz="4" w:space="0" w:color="auto"/>
              <w:left w:val="single" w:sz="4" w:space="0" w:color="auto"/>
              <w:bottom w:val="single" w:sz="4" w:space="0" w:color="auto"/>
              <w:right w:val="single" w:sz="4" w:space="0" w:color="auto"/>
            </w:tcBorders>
            <w:vAlign w:val="center"/>
          </w:tcPr>
          <w:p w14:paraId="3371CBF8"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88,0</w:t>
            </w:r>
          </w:p>
        </w:tc>
        <w:tc>
          <w:tcPr>
            <w:tcW w:w="0" w:type="auto"/>
            <w:tcBorders>
              <w:top w:val="single" w:sz="4" w:space="0" w:color="auto"/>
              <w:left w:val="single" w:sz="4" w:space="0" w:color="auto"/>
              <w:bottom w:val="single" w:sz="4" w:space="0" w:color="auto"/>
              <w:right w:val="single" w:sz="4" w:space="0" w:color="auto"/>
            </w:tcBorders>
            <w:vAlign w:val="center"/>
          </w:tcPr>
          <w:p w14:paraId="2FAACA0D"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tr.II 2019-tr.I 2020</w:t>
            </w:r>
          </w:p>
        </w:tc>
        <w:tc>
          <w:tcPr>
            <w:tcW w:w="0" w:type="auto"/>
            <w:tcBorders>
              <w:top w:val="single" w:sz="4" w:space="0" w:color="auto"/>
              <w:left w:val="single" w:sz="4" w:space="0" w:color="auto"/>
              <w:bottom w:val="single" w:sz="4" w:space="0" w:color="auto"/>
              <w:right w:val="single" w:sz="4" w:space="0" w:color="auto"/>
            </w:tcBorders>
            <w:vAlign w:val="center"/>
          </w:tcPr>
          <w:p w14:paraId="46163036"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27.06.2019</w:t>
            </w:r>
          </w:p>
        </w:tc>
        <w:tc>
          <w:tcPr>
            <w:tcW w:w="0" w:type="auto"/>
            <w:tcBorders>
              <w:top w:val="single" w:sz="4" w:space="0" w:color="auto"/>
              <w:left w:val="single" w:sz="4" w:space="0" w:color="auto"/>
              <w:bottom w:val="single" w:sz="4" w:space="0" w:color="auto"/>
              <w:right w:val="single" w:sz="4" w:space="0" w:color="auto"/>
            </w:tcBorders>
            <w:vAlign w:val="center"/>
          </w:tcPr>
          <w:p w14:paraId="5C445923"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88,0</w:t>
            </w:r>
          </w:p>
        </w:tc>
        <w:tc>
          <w:tcPr>
            <w:tcW w:w="0" w:type="auto"/>
            <w:tcBorders>
              <w:top w:val="single" w:sz="4" w:space="0" w:color="auto"/>
              <w:left w:val="single" w:sz="4" w:space="0" w:color="auto"/>
              <w:bottom w:val="single" w:sz="4" w:space="0" w:color="auto"/>
              <w:right w:val="single" w:sz="4" w:space="0" w:color="auto"/>
            </w:tcBorders>
            <w:vAlign w:val="center"/>
          </w:tcPr>
          <w:p w14:paraId="451C8588"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28.08.2019</w:t>
            </w:r>
          </w:p>
        </w:tc>
        <w:tc>
          <w:tcPr>
            <w:tcW w:w="0" w:type="auto"/>
            <w:tcBorders>
              <w:top w:val="single" w:sz="4" w:space="0" w:color="auto"/>
              <w:left w:val="single" w:sz="4" w:space="0" w:color="auto"/>
              <w:bottom w:val="single" w:sz="4" w:space="0" w:color="auto"/>
              <w:right w:val="single" w:sz="4" w:space="0" w:color="auto"/>
            </w:tcBorders>
            <w:vAlign w:val="center"/>
          </w:tcPr>
          <w:p w14:paraId="723B88DF"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88,0</w:t>
            </w:r>
          </w:p>
        </w:tc>
        <w:tc>
          <w:tcPr>
            <w:tcW w:w="0" w:type="auto"/>
            <w:tcBorders>
              <w:top w:val="single" w:sz="4" w:space="0" w:color="auto"/>
              <w:left w:val="single" w:sz="4" w:space="0" w:color="auto"/>
              <w:bottom w:val="single" w:sz="4" w:space="0" w:color="auto"/>
              <w:right w:val="single" w:sz="4" w:space="0" w:color="auto"/>
            </w:tcBorders>
            <w:vAlign w:val="center"/>
          </w:tcPr>
          <w:p w14:paraId="70FEC460"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78C09055"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eastAsia="Times New Roman" w:hAnsiTheme="majorHAnsi" w:cstheme="majorHAnsi"/>
                <w:color w:val="333333"/>
                <w:sz w:val="20"/>
                <w:szCs w:val="20"/>
              </w:rPr>
              <w:t>69,8</w:t>
            </w:r>
          </w:p>
        </w:tc>
        <w:tc>
          <w:tcPr>
            <w:tcW w:w="0" w:type="auto"/>
            <w:tcBorders>
              <w:top w:val="single" w:sz="4" w:space="0" w:color="auto"/>
              <w:left w:val="single" w:sz="4" w:space="0" w:color="auto"/>
              <w:bottom w:val="single" w:sz="4" w:space="0" w:color="auto"/>
              <w:right w:val="single" w:sz="4" w:space="0" w:color="auto"/>
            </w:tcBorders>
            <w:vAlign w:val="center"/>
          </w:tcPr>
          <w:p w14:paraId="0E6DF7A8"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70,4</w:t>
            </w:r>
          </w:p>
        </w:tc>
        <w:tc>
          <w:tcPr>
            <w:tcW w:w="0" w:type="auto"/>
            <w:tcBorders>
              <w:top w:val="single" w:sz="4" w:space="0" w:color="auto"/>
              <w:left w:val="single" w:sz="4" w:space="0" w:color="auto"/>
              <w:bottom w:val="single" w:sz="4" w:space="0" w:color="auto"/>
              <w:right w:val="single" w:sz="4" w:space="0" w:color="auto"/>
            </w:tcBorders>
            <w:vAlign w:val="center"/>
          </w:tcPr>
          <w:p w14:paraId="2BC2955D"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0,6</w:t>
            </w:r>
          </w:p>
        </w:tc>
      </w:tr>
      <w:tr w:rsidR="004540C9" w:rsidRPr="00D06256" w14:paraId="09B43DBC" w14:textId="77777777" w:rsidTr="007F6A0D">
        <w:trPr>
          <w:trHeight w:val="576"/>
        </w:trPr>
        <w:tc>
          <w:tcPr>
            <w:tcW w:w="491" w:type="dxa"/>
            <w:tcBorders>
              <w:top w:val="single" w:sz="4" w:space="0" w:color="auto"/>
              <w:left w:val="single" w:sz="4" w:space="0" w:color="auto"/>
              <w:bottom w:val="single" w:sz="4" w:space="0" w:color="auto"/>
              <w:right w:val="single" w:sz="4" w:space="0" w:color="auto"/>
            </w:tcBorders>
            <w:vAlign w:val="center"/>
          </w:tcPr>
          <w:p w14:paraId="1BDFB4EA"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9</w:t>
            </w:r>
          </w:p>
        </w:tc>
        <w:tc>
          <w:tcPr>
            <w:tcW w:w="0" w:type="auto"/>
            <w:tcBorders>
              <w:top w:val="single" w:sz="4" w:space="0" w:color="auto"/>
              <w:left w:val="single" w:sz="4" w:space="0" w:color="auto"/>
              <w:bottom w:val="single" w:sz="4" w:space="0" w:color="auto"/>
              <w:right w:val="single" w:sz="4" w:space="0" w:color="auto"/>
            </w:tcBorders>
            <w:vAlign w:val="center"/>
          </w:tcPr>
          <w:p w14:paraId="702C2482"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SRL N.Gorgan</w:t>
            </w:r>
          </w:p>
        </w:tc>
        <w:tc>
          <w:tcPr>
            <w:tcW w:w="0" w:type="auto"/>
            <w:tcBorders>
              <w:top w:val="single" w:sz="4" w:space="0" w:color="auto"/>
              <w:left w:val="single" w:sz="4" w:space="0" w:color="auto"/>
              <w:bottom w:val="single" w:sz="4" w:space="0" w:color="auto"/>
              <w:right w:val="single" w:sz="4" w:space="0" w:color="auto"/>
            </w:tcBorders>
            <w:vAlign w:val="center"/>
          </w:tcPr>
          <w:p w14:paraId="68819592"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nr.69-06/19 din 28.06.2019</w:t>
            </w:r>
          </w:p>
        </w:tc>
        <w:tc>
          <w:tcPr>
            <w:tcW w:w="0" w:type="auto"/>
            <w:tcBorders>
              <w:top w:val="single" w:sz="4" w:space="0" w:color="auto"/>
              <w:left w:val="single" w:sz="4" w:space="0" w:color="auto"/>
              <w:bottom w:val="single" w:sz="4" w:space="0" w:color="auto"/>
              <w:right w:val="single" w:sz="4" w:space="0" w:color="auto"/>
            </w:tcBorders>
            <w:vAlign w:val="center"/>
          </w:tcPr>
          <w:p w14:paraId="4E53F61A"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106,7</w:t>
            </w:r>
          </w:p>
        </w:tc>
        <w:tc>
          <w:tcPr>
            <w:tcW w:w="0" w:type="auto"/>
            <w:tcBorders>
              <w:top w:val="single" w:sz="4" w:space="0" w:color="auto"/>
              <w:left w:val="single" w:sz="4" w:space="0" w:color="auto"/>
              <w:bottom w:val="single" w:sz="4" w:space="0" w:color="auto"/>
              <w:right w:val="single" w:sz="4" w:space="0" w:color="auto"/>
            </w:tcBorders>
            <w:vAlign w:val="center"/>
          </w:tcPr>
          <w:p w14:paraId="06152B26"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tr.II 2019-tr.I 2020</w:t>
            </w:r>
          </w:p>
        </w:tc>
        <w:tc>
          <w:tcPr>
            <w:tcW w:w="0" w:type="auto"/>
            <w:tcBorders>
              <w:top w:val="single" w:sz="4" w:space="0" w:color="auto"/>
              <w:left w:val="single" w:sz="4" w:space="0" w:color="auto"/>
              <w:bottom w:val="single" w:sz="4" w:space="0" w:color="auto"/>
              <w:right w:val="single" w:sz="4" w:space="0" w:color="auto"/>
            </w:tcBorders>
            <w:vAlign w:val="center"/>
          </w:tcPr>
          <w:p w14:paraId="75251343"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28.06.2019</w:t>
            </w:r>
          </w:p>
        </w:tc>
        <w:tc>
          <w:tcPr>
            <w:tcW w:w="0" w:type="auto"/>
            <w:tcBorders>
              <w:top w:val="single" w:sz="4" w:space="0" w:color="auto"/>
              <w:left w:val="single" w:sz="4" w:space="0" w:color="auto"/>
              <w:bottom w:val="single" w:sz="4" w:space="0" w:color="auto"/>
              <w:right w:val="single" w:sz="4" w:space="0" w:color="auto"/>
            </w:tcBorders>
            <w:vAlign w:val="center"/>
          </w:tcPr>
          <w:p w14:paraId="2A60F5F7"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100,7</w:t>
            </w:r>
          </w:p>
        </w:tc>
        <w:tc>
          <w:tcPr>
            <w:tcW w:w="0" w:type="auto"/>
            <w:tcBorders>
              <w:top w:val="single" w:sz="4" w:space="0" w:color="auto"/>
              <w:left w:val="single" w:sz="4" w:space="0" w:color="auto"/>
              <w:bottom w:val="single" w:sz="4" w:space="0" w:color="auto"/>
              <w:right w:val="single" w:sz="4" w:space="0" w:color="auto"/>
            </w:tcBorders>
            <w:vAlign w:val="center"/>
          </w:tcPr>
          <w:p w14:paraId="64C8CBB0"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06.09.2019</w:t>
            </w:r>
          </w:p>
        </w:tc>
        <w:tc>
          <w:tcPr>
            <w:tcW w:w="0" w:type="auto"/>
            <w:tcBorders>
              <w:top w:val="single" w:sz="4" w:space="0" w:color="auto"/>
              <w:left w:val="single" w:sz="4" w:space="0" w:color="auto"/>
              <w:bottom w:val="single" w:sz="4" w:space="0" w:color="auto"/>
              <w:right w:val="single" w:sz="4" w:space="0" w:color="auto"/>
            </w:tcBorders>
            <w:vAlign w:val="center"/>
          </w:tcPr>
          <w:p w14:paraId="063AF94E"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100,7</w:t>
            </w:r>
          </w:p>
        </w:tc>
        <w:tc>
          <w:tcPr>
            <w:tcW w:w="0" w:type="auto"/>
            <w:tcBorders>
              <w:top w:val="single" w:sz="4" w:space="0" w:color="auto"/>
              <w:left w:val="single" w:sz="4" w:space="0" w:color="auto"/>
              <w:bottom w:val="single" w:sz="4" w:space="0" w:color="auto"/>
              <w:right w:val="single" w:sz="4" w:space="0" w:color="auto"/>
            </w:tcBorders>
            <w:vAlign w:val="center"/>
          </w:tcPr>
          <w:p w14:paraId="1F7ADB10"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6,0</w:t>
            </w:r>
          </w:p>
        </w:tc>
        <w:tc>
          <w:tcPr>
            <w:tcW w:w="0" w:type="auto"/>
            <w:tcBorders>
              <w:top w:val="single" w:sz="4" w:space="0" w:color="auto"/>
              <w:left w:val="single" w:sz="4" w:space="0" w:color="auto"/>
              <w:bottom w:val="single" w:sz="4" w:space="0" w:color="auto"/>
              <w:right w:val="single" w:sz="4" w:space="0" w:color="auto"/>
            </w:tcBorders>
            <w:vAlign w:val="center"/>
          </w:tcPr>
          <w:p w14:paraId="4732B15B"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79,9</w:t>
            </w:r>
          </w:p>
        </w:tc>
        <w:tc>
          <w:tcPr>
            <w:tcW w:w="0" w:type="auto"/>
            <w:tcBorders>
              <w:top w:val="single" w:sz="4" w:space="0" w:color="auto"/>
              <w:left w:val="single" w:sz="4" w:space="0" w:color="auto"/>
              <w:bottom w:val="single" w:sz="4" w:space="0" w:color="auto"/>
              <w:right w:val="single" w:sz="4" w:space="0" w:color="auto"/>
            </w:tcBorders>
            <w:vAlign w:val="center"/>
          </w:tcPr>
          <w:p w14:paraId="7ECAC0E7"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85,4</w:t>
            </w:r>
          </w:p>
        </w:tc>
        <w:tc>
          <w:tcPr>
            <w:tcW w:w="0" w:type="auto"/>
            <w:tcBorders>
              <w:top w:val="single" w:sz="4" w:space="0" w:color="auto"/>
              <w:left w:val="single" w:sz="4" w:space="0" w:color="auto"/>
              <w:bottom w:val="single" w:sz="4" w:space="0" w:color="auto"/>
              <w:right w:val="single" w:sz="4" w:space="0" w:color="auto"/>
            </w:tcBorders>
            <w:vAlign w:val="center"/>
          </w:tcPr>
          <w:p w14:paraId="43575DBF"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5,5</w:t>
            </w:r>
          </w:p>
        </w:tc>
      </w:tr>
      <w:tr w:rsidR="004540C9" w:rsidRPr="00D06256" w14:paraId="6F965F94" w14:textId="77777777" w:rsidTr="007F6A0D">
        <w:trPr>
          <w:trHeight w:val="576"/>
        </w:trPr>
        <w:tc>
          <w:tcPr>
            <w:tcW w:w="491" w:type="dxa"/>
            <w:tcBorders>
              <w:top w:val="single" w:sz="4" w:space="0" w:color="auto"/>
              <w:left w:val="single" w:sz="4" w:space="0" w:color="auto"/>
              <w:bottom w:val="single" w:sz="4" w:space="0" w:color="auto"/>
              <w:right w:val="single" w:sz="4" w:space="0" w:color="auto"/>
            </w:tcBorders>
            <w:vAlign w:val="center"/>
          </w:tcPr>
          <w:p w14:paraId="62B10480"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10</w:t>
            </w:r>
          </w:p>
        </w:tc>
        <w:tc>
          <w:tcPr>
            <w:tcW w:w="0" w:type="auto"/>
            <w:tcBorders>
              <w:top w:val="single" w:sz="4" w:space="0" w:color="auto"/>
              <w:left w:val="single" w:sz="4" w:space="0" w:color="auto"/>
              <w:bottom w:val="single" w:sz="4" w:space="0" w:color="auto"/>
              <w:right w:val="single" w:sz="4" w:space="0" w:color="auto"/>
            </w:tcBorders>
            <w:vAlign w:val="center"/>
          </w:tcPr>
          <w:p w14:paraId="3C068CF9"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SRL Magistrala-Nord</w:t>
            </w:r>
          </w:p>
        </w:tc>
        <w:tc>
          <w:tcPr>
            <w:tcW w:w="0" w:type="auto"/>
            <w:tcBorders>
              <w:top w:val="single" w:sz="4" w:space="0" w:color="auto"/>
              <w:left w:val="single" w:sz="4" w:space="0" w:color="auto"/>
              <w:bottom w:val="single" w:sz="4" w:space="0" w:color="auto"/>
              <w:right w:val="single" w:sz="4" w:space="0" w:color="auto"/>
            </w:tcBorders>
            <w:vAlign w:val="center"/>
          </w:tcPr>
          <w:p w14:paraId="625B0A91"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nr.34-04/2019 din 04.04.2019</w:t>
            </w:r>
          </w:p>
        </w:tc>
        <w:tc>
          <w:tcPr>
            <w:tcW w:w="0" w:type="auto"/>
            <w:tcBorders>
              <w:top w:val="single" w:sz="4" w:space="0" w:color="auto"/>
              <w:left w:val="single" w:sz="4" w:space="0" w:color="auto"/>
              <w:bottom w:val="single" w:sz="4" w:space="0" w:color="auto"/>
              <w:right w:val="single" w:sz="4" w:space="0" w:color="auto"/>
            </w:tcBorders>
            <w:vAlign w:val="center"/>
          </w:tcPr>
          <w:p w14:paraId="59B13BE9"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121,1</w:t>
            </w:r>
          </w:p>
        </w:tc>
        <w:tc>
          <w:tcPr>
            <w:tcW w:w="0" w:type="auto"/>
            <w:tcBorders>
              <w:top w:val="single" w:sz="4" w:space="0" w:color="auto"/>
              <w:left w:val="single" w:sz="4" w:space="0" w:color="auto"/>
              <w:bottom w:val="single" w:sz="4" w:space="0" w:color="auto"/>
              <w:right w:val="single" w:sz="4" w:space="0" w:color="auto"/>
            </w:tcBorders>
            <w:vAlign w:val="center"/>
          </w:tcPr>
          <w:p w14:paraId="7F542E4F"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tr.II 2019-tr.IV 2019</w:t>
            </w:r>
          </w:p>
        </w:tc>
        <w:tc>
          <w:tcPr>
            <w:tcW w:w="0" w:type="auto"/>
            <w:tcBorders>
              <w:top w:val="single" w:sz="4" w:space="0" w:color="auto"/>
              <w:left w:val="single" w:sz="4" w:space="0" w:color="auto"/>
              <w:bottom w:val="single" w:sz="4" w:space="0" w:color="auto"/>
              <w:right w:val="single" w:sz="4" w:space="0" w:color="auto"/>
            </w:tcBorders>
            <w:vAlign w:val="center"/>
          </w:tcPr>
          <w:p w14:paraId="5B8196A4"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04.04.2019</w:t>
            </w:r>
          </w:p>
        </w:tc>
        <w:tc>
          <w:tcPr>
            <w:tcW w:w="0" w:type="auto"/>
            <w:tcBorders>
              <w:top w:val="single" w:sz="4" w:space="0" w:color="auto"/>
              <w:left w:val="single" w:sz="4" w:space="0" w:color="auto"/>
              <w:bottom w:val="single" w:sz="4" w:space="0" w:color="auto"/>
              <w:right w:val="single" w:sz="4" w:space="0" w:color="auto"/>
            </w:tcBorders>
            <w:vAlign w:val="center"/>
          </w:tcPr>
          <w:p w14:paraId="157CFADB"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121,1</w:t>
            </w:r>
          </w:p>
        </w:tc>
        <w:tc>
          <w:tcPr>
            <w:tcW w:w="0" w:type="auto"/>
            <w:tcBorders>
              <w:top w:val="single" w:sz="4" w:space="0" w:color="auto"/>
              <w:left w:val="single" w:sz="4" w:space="0" w:color="auto"/>
              <w:bottom w:val="single" w:sz="4" w:space="0" w:color="auto"/>
              <w:right w:val="single" w:sz="4" w:space="0" w:color="auto"/>
            </w:tcBorders>
            <w:vAlign w:val="center"/>
          </w:tcPr>
          <w:p w14:paraId="76B05EE6"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20.09.2019</w:t>
            </w:r>
          </w:p>
        </w:tc>
        <w:tc>
          <w:tcPr>
            <w:tcW w:w="0" w:type="auto"/>
            <w:tcBorders>
              <w:top w:val="single" w:sz="4" w:space="0" w:color="auto"/>
              <w:left w:val="single" w:sz="4" w:space="0" w:color="auto"/>
              <w:bottom w:val="single" w:sz="4" w:space="0" w:color="auto"/>
              <w:right w:val="single" w:sz="4" w:space="0" w:color="auto"/>
            </w:tcBorders>
            <w:vAlign w:val="center"/>
          </w:tcPr>
          <w:p w14:paraId="6735985C"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121,1</w:t>
            </w:r>
          </w:p>
        </w:tc>
        <w:tc>
          <w:tcPr>
            <w:tcW w:w="0" w:type="auto"/>
            <w:tcBorders>
              <w:top w:val="single" w:sz="4" w:space="0" w:color="auto"/>
              <w:left w:val="single" w:sz="4" w:space="0" w:color="auto"/>
              <w:bottom w:val="single" w:sz="4" w:space="0" w:color="auto"/>
              <w:right w:val="single" w:sz="4" w:space="0" w:color="auto"/>
            </w:tcBorders>
            <w:vAlign w:val="center"/>
          </w:tcPr>
          <w:p w14:paraId="0E22F68A"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6E58BBEF"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96,0</w:t>
            </w:r>
          </w:p>
        </w:tc>
        <w:tc>
          <w:tcPr>
            <w:tcW w:w="0" w:type="auto"/>
            <w:tcBorders>
              <w:top w:val="single" w:sz="4" w:space="0" w:color="auto"/>
              <w:left w:val="single" w:sz="4" w:space="0" w:color="auto"/>
              <w:bottom w:val="single" w:sz="4" w:space="0" w:color="auto"/>
              <w:right w:val="single" w:sz="4" w:space="0" w:color="auto"/>
            </w:tcBorders>
            <w:vAlign w:val="center"/>
          </w:tcPr>
          <w:p w14:paraId="5D2EBBAE"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96,9</w:t>
            </w:r>
          </w:p>
        </w:tc>
        <w:tc>
          <w:tcPr>
            <w:tcW w:w="0" w:type="auto"/>
            <w:tcBorders>
              <w:top w:val="single" w:sz="4" w:space="0" w:color="auto"/>
              <w:left w:val="single" w:sz="4" w:space="0" w:color="auto"/>
              <w:bottom w:val="single" w:sz="4" w:space="0" w:color="auto"/>
              <w:right w:val="single" w:sz="4" w:space="0" w:color="auto"/>
            </w:tcBorders>
            <w:vAlign w:val="center"/>
          </w:tcPr>
          <w:p w14:paraId="64E2E5CA"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0,9</w:t>
            </w:r>
          </w:p>
        </w:tc>
      </w:tr>
      <w:tr w:rsidR="004540C9" w:rsidRPr="00D06256" w14:paraId="73E66683" w14:textId="77777777" w:rsidTr="007F6A0D">
        <w:trPr>
          <w:trHeight w:val="576"/>
        </w:trPr>
        <w:tc>
          <w:tcPr>
            <w:tcW w:w="491" w:type="dxa"/>
            <w:tcBorders>
              <w:top w:val="single" w:sz="4" w:space="0" w:color="auto"/>
              <w:left w:val="single" w:sz="4" w:space="0" w:color="auto"/>
              <w:bottom w:val="single" w:sz="4" w:space="0" w:color="auto"/>
              <w:right w:val="single" w:sz="4" w:space="0" w:color="auto"/>
            </w:tcBorders>
            <w:vAlign w:val="center"/>
          </w:tcPr>
          <w:p w14:paraId="76DDB1DD"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11</w:t>
            </w:r>
          </w:p>
        </w:tc>
        <w:tc>
          <w:tcPr>
            <w:tcW w:w="0" w:type="auto"/>
            <w:tcBorders>
              <w:top w:val="single" w:sz="4" w:space="0" w:color="auto"/>
              <w:left w:val="single" w:sz="4" w:space="0" w:color="auto"/>
              <w:bottom w:val="single" w:sz="4" w:space="0" w:color="auto"/>
              <w:right w:val="single" w:sz="4" w:space="0" w:color="auto"/>
            </w:tcBorders>
            <w:vAlign w:val="center"/>
          </w:tcPr>
          <w:p w14:paraId="31FD6A4A"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SRL Nirom-Roz</w:t>
            </w:r>
          </w:p>
        </w:tc>
        <w:tc>
          <w:tcPr>
            <w:tcW w:w="0" w:type="auto"/>
            <w:tcBorders>
              <w:top w:val="single" w:sz="4" w:space="0" w:color="auto"/>
              <w:left w:val="single" w:sz="4" w:space="0" w:color="auto"/>
              <w:bottom w:val="single" w:sz="4" w:space="0" w:color="auto"/>
              <w:right w:val="single" w:sz="4" w:space="0" w:color="auto"/>
            </w:tcBorders>
            <w:vAlign w:val="center"/>
          </w:tcPr>
          <w:p w14:paraId="61E36E39"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nr.71-07/19 din 01.07.2019</w:t>
            </w:r>
          </w:p>
        </w:tc>
        <w:tc>
          <w:tcPr>
            <w:tcW w:w="0" w:type="auto"/>
            <w:tcBorders>
              <w:top w:val="single" w:sz="4" w:space="0" w:color="auto"/>
              <w:left w:val="single" w:sz="4" w:space="0" w:color="auto"/>
              <w:bottom w:val="single" w:sz="4" w:space="0" w:color="auto"/>
              <w:right w:val="single" w:sz="4" w:space="0" w:color="auto"/>
            </w:tcBorders>
            <w:vAlign w:val="center"/>
          </w:tcPr>
          <w:p w14:paraId="6D087CA3"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102,5</w:t>
            </w:r>
          </w:p>
        </w:tc>
        <w:tc>
          <w:tcPr>
            <w:tcW w:w="0" w:type="auto"/>
            <w:tcBorders>
              <w:top w:val="single" w:sz="4" w:space="0" w:color="auto"/>
              <w:left w:val="single" w:sz="4" w:space="0" w:color="auto"/>
              <w:bottom w:val="single" w:sz="4" w:space="0" w:color="auto"/>
              <w:right w:val="single" w:sz="4" w:space="0" w:color="auto"/>
            </w:tcBorders>
            <w:vAlign w:val="center"/>
          </w:tcPr>
          <w:p w14:paraId="79A263AF"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tr.II 2019-tr.I 2020</w:t>
            </w:r>
          </w:p>
        </w:tc>
        <w:tc>
          <w:tcPr>
            <w:tcW w:w="0" w:type="auto"/>
            <w:tcBorders>
              <w:top w:val="single" w:sz="4" w:space="0" w:color="auto"/>
              <w:left w:val="single" w:sz="4" w:space="0" w:color="auto"/>
              <w:bottom w:val="single" w:sz="4" w:space="0" w:color="auto"/>
              <w:right w:val="single" w:sz="4" w:space="0" w:color="auto"/>
            </w:tcBorders>
            <w:vAlign w:val="center"/>
          </w:tcPr>
          <w:p w14:paraId="65D7351F"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01.07.2019</w:t>
            </w:r>
          </w:p>
        </w:tc>
        <w:tc>
          <w:tcPr>
            <w:tcW w:w="0" w:type="auto"/>
            <w:tcBorders>
              <w:top w:val="single" w:sz="4" w:space="0" w:color="auto"/>
              <w:left w:val="single" w:sz="4" w:space="0" w:color="auto"/>
              <w:bottom w:val="single" w:sz="4" w:space="0" w:color="auto"/>
              <w:right w:val="single" w:sz="4" w:space="0" w:color="auto"/>
            </w:tcBorders>
            <w:vAlign w:val="center"/>
          </w:tcPr>
          <w:p w14:paraId="0C1DCC8B"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102,5</w:t>
            </w:r>
          </w:p>
        </w:tc>
        <w:tc>
          <w:tcPr>
            <w:tcW w:w="0" w:type="auto"/>
            <w:tcBorders>
              <w:top w:val="single" w:sz="4" w:space="0" w:color="auto"/>
              <w:left w:val="single" w:sz="4" w:space="0" w:color="auto"/>
              <w:bottom w:val="single" w:sz="4" w:space="0" w:color="auto"/>
              <w:right w:val="single" w:sz="4" w:space="0" w:color="auto"/>
            </w:tcBorders>
            <w:vAlign w:val="center"/>
          </w:tcPr>
          <w:p w14:paraId="6E3CA1A6"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20.12.2019</w:t>
            </w:r>
          </w:p>
        </w:tc>
        <w:tc>
          <w:tcPr>
            <w:tcW w:w="0" w:type="auto"/>
            <w:tcBorders>
              <w:top w:val="single" w:sz="4" w:space="0" w:color="auto"/>
              <w:left w:val="single" w:sz="4" w:space="0" w:color="auto"/>
              <w:bottom w:val="single" w:sz="4" w:space="0" w:color="auto"/>
              <w:right w:val="single" w:sz="4" w:space="0" w:color="auto"/>
            </w:tcBorders>
            <w:vAlign w:val="center"/>
          </w:tcPr>
          <w:p w14:paraId="27123D24"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102,5</w:t>
            </w:r>
          </w:p>
        </w:tc>
        <w:tc>
          <w:tcPr>
            <w:tcW w:w="0" w:type="auto"/>
            <w:tcBorders>
              <w:top w:val="single" w:sz="4" w:space="0" w:color="auto"/>
              <w:left w:val="single" w:sz="4" w:space="0" w:color="auto"/>
              <w:bottom w:val="single" w:sz="4" w:space="0" w:color="auto"/>
              <w:right w:val="single" w:sz="4" w:space="0" w:color="auto"/>
            </w:tcBorders>
            <w:vAlign w:val="center"/>
          </w:tcPr>
          <w:p w14:paraId="01C04DD9"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4977210C"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81,4</w:t>
            </w:r>
          </w:p>
        </w:tc>
        <w:tc>
          <w:tcPr>
            <w:tcW w:w="0" w:type="auto"/>
            <w:tcBorders>
              <w:top w:val="single" w:sz="4" w:space="0" w:color="auto"/>
              <w:left w:val="single" w:sz="4" w:space="0" w:color="auto"/>
              <w:bottom w:val="single" w:sz="4" w:space="0" w:color="auto"/>
              <w:right w:val="single" w:sz="4" w:space="0" w:color="auto"/>
            </w:tcBorders>
            <w:vAlign w:val="center"/>
          </w:tcPr>
          <w:p w14:paraId="7A3BB16F"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82,0</w:t>
            </w:r>
          </w:p>
        </w:tc>
        <w:tc>
          <w:tcPr>
            <w:tcW w:w="0" w:type="auto"/>
            <w:tcBorders>
              <w:top w:val="single" w:sz="4" w:space="0" w:color="auto"/>
              <w:left w:val="single" w:sz="4" w:space="0" w:color="auto"/>
              <w:bottom w:val="single" w:sz="4" w:space="0" w:color="auto"/>
              <w:right w:val="single" w:sz="4" w:space="0" w:color="auto"/>
            </w:tcBorders>
            <w:vAlign w:val="center"/>
          </w:tcPr>
          <w:p w14:paraId="5F12EBA1"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0,6</w:t>
            </w:r>
          </w:p>
        </w:tc>
      </w:tr>
      <w:tr w:rsidR="004540C9" w:rsidRPr="00D06256" w14:paraId="0FDB2C93" w14:textId="77777777" w:rsidTr="007F6A0D">
        <w:trPr>
          <w:trHeight w:val="576"/>
        </w:trPr>
        <w:tc>
          <w:tcPr>
            <w:tcW w:w="491" w:type="dxa"/>
            <w:tcBorders>
              <w:top w:val="single" w:sz="4" w:space="0" w:color="auto"/>
              <w:left w:val="single" w:sz="4" w:space="0" w:color="auto"/>
              <w:bottom w:val="single" w:sz="4" w:space="0" w:color="auto"/>
              <w:right w:val="single" w:sz="4" w:space="0" w:color="auto"/>
            </w:tcBorders>
            <w:vAlign w:val="center"/>
          </w:tcPr>
          <w:p w14:paraId="68F7A66D"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12</w:t>
            </w:r>
          </w:p>
        </w:tc>
        <w:tc>
          <w:tcPr>
            <w:tcW w:w="0" w:type="auto"/>
            <w:tcBorders>
              <w:top w:val="single" w:sz="4" w:space="0" w:color="auto"/>
              <w:left w:val="single" w:sz="4" w:space="0" w:color="auto"/>
              <w:bottom w:val="single" w:sz="4" w:space="0" w:color="auto"/>
              <w:right w:val="single" w:sz="4" w:space="0" w:color="auto"/>
            </w:tcBorders>
            <w:vAlign w:val="center"/>
          </w:tcPr>
          <w:p w14:paraId="7FB880BB"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SRL Sampdoria</w:t>
            </w:r>
          </w:p>
        </w:tc>
        <w:tc>
          <w:tcPr>
            <w:tcW w:w="0" w:type="auto"/>
            <w:tcBorders>
              <w:top w:val="single" w:sz="4" w:space="0" w:color="auto"/>
              <w:left w:val="single" w:sz="4" w:space="0" w:color="auto"/>
              <w:bottom w:val="single" w:sz="4" w:space="0" w:color="auto"/>
              <w:right w:val="single" w:sz="4" w:space="0" w:color="auto"/>
            </w:tcBorders>
            <w:vAlign w:val="center"/>
          </w:tcPr>
          <w:p w14:paraId="642F7DAB"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nr.72-07/19 din 01.07.2019</w:t>
            </w:r>
          </w:p>
        </w:tc>
        <w:tc>
          <w:tcPr>
            <w:tcW w:w="0" w:type="auto"/>
            <w:tcBorders>
              <w:top w:val="single" w:sz="4" w:space="0" w:color="auto"/>
              <w:left w:val="single" w:sz="4" w:space="0" w:color="auto"/>
              <w:bottom w:val="single" w:sz="4" w:space="0" w:color="auto"/>
              <w:right w:val="single" w:sz="4" w:space="0" w:color="auto"/>
            </w:tcBorders>
            <w:vAlign w:val="center"/>
          </w:tcPr>
          <w:p w14:paraId="0CF4ED27"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91,5</w:t>
            </w:r>
          </w:p>
        </w:tc>
        <w:tc>
          <w:tcPr>
            <w:tcW w:w="0" w:type="auto"/>
            <w:tcBorders>
              <w:top w:val="single" w:sz="4" w:space="0" w:color="auto"/>
              <w:left w:val="single" w:sz="4" w:space="0" w:color="auto"/>
              <w:bottom w:val="single" w:sz="4" w:space="0" w:color="auto"/>
              <w:right w:val="single" w:sz="4" w:space="0" w:color="auto"/>
            </w:tcBorders>
            <w:vAlign w:val="center"/>
          </w:tcPr>
          <w:p w14:paraId="2B3AB774"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tr.III 2019-tr.I 2020</w:t>
            </w:r>
          </w:p>
        </w:tc>
        <w:tc>
          <w:tcPr>
            <w:tcW w:w="0" w:type="auto"/>
            <w:tcBorders>
              <w:top w:val="single" w:sz="4" w:space="0" w:color="auto"/>
              <w:left w:val="single" w:sz="4" w:space="0" w:color="auto"/>
              <w:bottom w:val="single" w:sz="4" w:space="0" w:color="auto"/>
              <w:right w:val="single" w:sz="4" w:space="0" w:color="auto"/>
            </w:tcBorders>
            <w:vAlign w:val="center"/>
          </w:tcPr>
          <w:p w14:paraId="069C9F28"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01.07.2019</w:t>
            </w:r>
          </w:p>
        </w:tc>
        <w:tc>
          <w:tcPr>
            <w:tcW w:w="0" w:type="auto"/>
            <w:tcBorders>
              <w:top w:val="single" w:sz="4" w:space="0" w:color="auto"/>
              <w:left w:val="single" w:sz="4" w:space="0" w:color="auto"/>
              <w:bottom w:val="single" w:sz="4" w:space="0" w:color="auto"/>
              <w:right w:val="single" w:sz="4" w:space="0" w:color="auto"/>
            </w:tcBorders>
            <w:vAlign w:val="center"/>
          </w:tcPr>
          <w:p w14:paraId="419275FB"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color w:val="333333"/>
                <w:sz w:val="20"/>
                <w:szCs w:val="20"/>
                <w:shd w:val="clear" w:color="auto" w:fill="FFFFFF"/>
              </w:rPr>
              <w:t>91,5</w:t>
            </w:r>
          </w:p>
        </w:tc>
        <w:tc>
          <w:tcPr>
            <w:tcW w:w="0" w:type="auto"/>
            <w:tcBorders>
              <w:top w:val="single" w:sz="4" w:space="0" w:color="auto"/>
              <w:left w:val="single" w:sz="4" w:space="0" w:color="auto"/>
              <w:bottom w:val="single" w:sz="4" w:space="0" w:color="auto"/>
              <w:right w:val="single" w:sz="4" w:space="0" w:color="auto"/>
            </w:tcBorders>
            <w:vAlign w:val="center"/>
          </w:tcPr>
          <w:p w14:paraId="2AC4FDB8"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color w:val="333333"/>
                <w:sz w:val="20"/>
                <w:szCs w:val="20"/>
                <w:shd w:val="clear" w:color="auto" w:fill="FFFFFF"/>
              </w:rPr>
              <w:t>30.09.2019</w:t>
            </w:r>
          </w:p>
        </w:tc>
        <w:tc>
          <w:tcPr>
            <w:tcW w:w="0" w:type="auto"/>
            <w:tcBorders>
              <w:top w:val="single" w:sz="4" w:space="0" w:color="auto"/>
              <w:left w:val="single" w:sz="4" w:space="0" w:color="auto"/>
              <w:bottom w:val="single" w:sz="4" w:space="0" w:color="auto"/>
              <w:right w:val="single" w:sz="4" w:space="0" w:color="auto"/>
            </w:tcBorders>
            <w:vAlign w:val="center"/>
          </w:tcPr>
          <w:p w14:paraId="62464605"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91,5</w:t>
            </w:r>
          </w:p>
        </w:tc>
        <w:tc>
          <w:tcPr>
            <w:tcW w:w="0" w:type="auto"/>
            <w:tcBorders>
              <w:top w:val="single" w:sz="4" w:space="0" w:color="auto"/>
              <w:left w:val="single" w:sz="4" w:space="0" w:color="auto"/>
              <w:bottom w:val="single" w:sz="4" w:space="0" w:color="auto"/>
              <w:right w:val="single" w:sz="4" w:space="0" w:color="auto"/>
            </w:tcBorders>
            <w:vAlign w:val="center"/>
          </w:tcPr>
          <w:p w14:paraId="3CF92747"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D649321" w14:textId="77777777" w:rsidR="00FE7844" w:rsidRPr="00D06256" w:rsidRDefault="00FE7844" w:rsidP="002A2B88">
            <w:pPr>
              <w:spacing w:after="0" w:line="240" w:lineRule="auto"/>
              <w:rPr>
                <w:rFonts w:asciiTheme="majorHAnsi" w:hAnsiTheme="majorHAnsi" w:cstheme="majorHAnsi"/>
                <w:sz w:val="20"/>
                <w:szCs w:val="20"/>
              </w:rPr>
            </w:pPr>
            <w:r w:rsidRPr="00D06256">
              <w:rPr>
                <w:rFonts w:asciiTheme="majorHAnsi" w:hAnsiTheme="majorHAnsi" w:cstheme="majorHAnsi"/>
                <w:sz w:val="20"/>
                <w:szCs w:val="20"/>
              </w:rPr>
              <w:t>72,6</w:t>
            </w:r>
          </w:p>
        </w:tc>
        <w:tc>
          <w:tcPr>
            <w:tcW w:w="0" w:type="auto"/>
            <w:tcBorders>
              <w:top w:val="single" w:sz="4" w:space="0" w:color="auto"/>
              <w:left w:val="single" w:sz="4" w:space="0" w:color="auto"/>
              <w:bottom w:val="single" w:sz="4" w:space="0" w:color="auto"/>
              <w:right w:val="single" w:sz="4" w:space="0" w:color="auto"/>
            </w:tcBorders>
            <w:vAlign w:val="center"/>
          </w:tcPr>
          <w:p w14:paraId="566D25A4"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73,2</w:t>
            </w:r>
          </w:p>
        </w:tc>
        <w:tc>
          <w:tcPr>
            <w:tcW w:w="0" w:type="auto"/>
            <w:tcBorders>
              <w:top w:val="single" w:sz="4" w:space="0" w:color="auto"/>
              <w:left w:val="single" w:sz="4" w:space="0" w:color="auto"/>
              <w:bottom w:val="single" w:sz="4" w:space="0" w:color="auto"/>
              <w:right w:val="single" w:sz="4" w:space="0" w:color="auto"/>
            </w:tcBorders>
            <w:vAlign w:val="center"/>
          </w:tcPr>
          <w:p w14:paraId="3449D773"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0,6</w:t>
            </w:r>
          </w:p>
        </w:tc>
      </w:tr>
      <w:tr w:rsidR="004540C9" w:rsidRPr="00D06256" w14:paraId="7633A687" w14:textId="77777777" w:rsidTr="004D17D0">
        <w:trPr>
          <w:trHeight w:val="266"/>
        </w:trPr>
        <w:tc>
          <w:tcPr>
            <w:tcW w:w="3044" w:type="dxa"/>
            <w:gridSpan w:val="3"/>
            <w:tcBorders>
              <w:top w:val="single" w:sz="4" w:space="0" w:color="auto"/>
              <w:left w:val="single" w:sz="4" w:space="0" w:color="auto"/>
              <w:bottom w:val="single" w:sz="4" w:space="0" w:color="auto"/>
              <w:right w:val="single" w:sz="4" w:space="0" w:color="auto"/>
            </w:tcBorders>
            <w:vAlign w:val="center"/>
          </w:tcPr>
          <w:p w14:paraId="6649B60D" w14:textId="77777777" w:rsidR="00FE7844" w:rsidRPr="00D06256" w:rsidRDefault="00FE7844" w:rsidP="002A2B88">
            <w:pPr>
              <w:spacing w:after="0" w:line="240" w:lineRule="auto"/>
              <w:rPr>
                <w:rFonts w:asciiTheme="majorHAnsi" w:hAnsiTheme="majorHAnsi" w:cstheme="majorHAnsi"/>
                <w:b/>
                <w:color w:val="333333"/>
                <w:sz w:val="20"/>
                <w:szCs w:val="20"/>
                <w:shd w:val="clear" w:color="auto" w:fill="FFFFFF"/>
              </w:rPr>
            </w:pPr>
            <w:r w:rsidRPr="00D06256">
              <w:rPr>
                <w:rFonts w:asciiTheme="majorHAnsi" w:hAnsiTheme="majorHAnsi" w:cstheme="majorHAnsi"/>
                <w:b/>
                <w:color w:val="333333"/>
                <w:sz w:val="20"/>
                <w:szCs w:val="20"/>
                <w:shd w:val="clear" w:color="auto" w:fill="FFFFFF"/>
              </w:rPr>
              <w:t>Total anul 2019</w:t>
            </w:r>
          </w:p>
        </w:tc>
        <w:tc>
          <w:tcPr>
            <w:tcW w:w="0" w:type="auto"/>
            <w:tcBorders>
              <w:top w:val="single" w:sz="4" w:space="0" w:color="auto"/>
              <w:left w:val="single" w:sz="4" w:space="0" w:color="auto"/>
              <w:bottom w:val="single" w:sz="4" w:space="0" w:color="auto"/>
              <w:right w:val="single" w:sz="4" w:space="0" w:color="auto"/>
            </w:tcBorders>
            <w:vAlign w:val="center"/>
          </w:tcPr>
          <w:p w14:paraId="34DA08D5"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r w:rsidRPr="00D06256">
              <w:rPr>
                <w:rFonts w:asciiTheme="majorHAnsi" w:hAnsiTheme="majorHAnsi" w:cstheme="majorHAnsi"/>
                <w:b/>
                <w:color w:val="333333"/>
                <w:sz w:val="20"/>
                <w:szCs w:val="20"/>
                <w:shd w:val="clear" w:color="auto" w:fill="FFFFFF"/>
              </w:rPr>
              <w:t>1430,2</w:t>
            </w:r>
          </w:p>
        </w:tc>
        <w:tc>
          <w:tcPr>
            <w:tcW w:w="0" w:type="auto"/>
            <w:tcBorders>
              <w:top w:val="single" w:sz="4" w:space="0" w:color="auto"/>
              <w:left w:val="single" w:sz="4" w:space="0" w:color="auto"/>
              <w:bottom w:val="single" w:sz="4" w:space="0" w:color="auto"/>
              <w:right w:val="single" w:sz="4" w:space="0" w:color="auto"/>
            </w:tcBorders>
            <w:vAlign w:val="center"/>
          </w:tcPr>
          <w:p w14:paraId="2B91B3BD"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p>
        </w:tc>
        <w:tc>
          <w:tcPr>
            <w:tcW w:w="0" w:type="auto"/>
            <w:tcBorders>
              <w:top w:val="single" w:sz="4" w:space="0" w:color="auto"/>
              <w:left w:val="single" w:sz="4" w:space="0" w:color="auto"/>
              <w:bottom w:val="single" w:sz="4" w:space="0" w:color="auto"/>
              <w:right w:val="single" w:sz="4" w:space="0" w:color="auto"/>
            </w:tcBorders>
            <w:vAlign w:val="center"/>
          </w:tcPr>
          <w:p w14:paraId="0FA923C4"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p>
        </w:tc>
        <w:tc>
          <w:tcPr>
            <w:tcW w:w="0" w:type="auto"/>
            <w:tcBorders>
              <w:top w:val="single" w:sz="4" w:space="0" w:color="auto"/>
              <w:left w:val="single" w:sz="4" w:space="0" w:color="auto"/>
              <w:bottom w:val="single" w:sz="4" w:space="0" w:color="auto"/>
              <w:right w:val="single" w:sz="4" w:space="0" w:color="auto"/>
            </w:tcBorders>
            <w:vAlign w:val="center"/>
          </w:tcPr>
          <w:p w14:paraId="66CDE254" w14:textId="77777777" w:rsidR="00FE7844" w:rsidRPr="00D06256" w:rsidRDefault="00FE7844" w:rsidP="002A2B88">
            <w:pPr>
              <w:spacing w:after="0" w:line="240" w:lineRule="auto"/>
              <w:rPr>
                <w:rFonts w:asciiTheme="majorHAnsi" w:hAnsiTheme="majorHAnsi" w:cstheme="majorHAnsi"/>
                <w:b/>
                <w:color w:val="333333"/>
                <w:sz w:val="20"/>
                <w:szCs w:val="20"/>
                <w:shd w:val="clear" w:color="auto" w:fill="FFFFFF"/>
              </w:rPr>
            </w:pPr>
            <w:r w:rsidRPr="00D06256">
              <w:rPr>
                <w:rFonts w:asciiTheme="majorHAnsi" w:hAnsiTheme="majorHAnsi" w:cstheme="majorHAnsi"/>
                <w:b/>
                <w:color w:val="333333"/>
                <w:sz w:val="20"/>
                <w:szCs w:val="20"/>
                <w:shd w:val="clear" w:color="auto" w:fill="FFFFFF"/>
              </w:rPr>
              <w:t>1223,4</w:t>
            </w:r>
          </w:p>
        </w:tc>
        <w:tc>
          <w:tcPr>
            <w:tcW w:w="0" w:type="auto"/>
            <w:tcBorders>
              <w:top w:val="single" w:sz="4" w:space="0" w:color="auto"/>
              <w:left w:val="single" w:sz="4" w:space="0" w:color="auto"/>
              <w:bottom w:val="single" w:sz="4" w:space="0" w:color="auto"/>
              <w:right w:val="single" w:sz="4" w:space="0" w:color="auto"/>
            </w:tcBorders>
            <w:vAlign w:val="center"/>
          </w:tcPr>
          <w:p w14:paraId="03709F57" w14:textId="77777777" w:rsidR="00FE7844" w:rsidRPr="00D06256" w:rsidRDefault="00FE7844" w:rsidP="002A2B88">
            <w:pPr>
              <w:spacing w:after="0" w:line="240" w:lineRule="auto"/>
              <w:rPr>
                <w:rFonts w:asciiTheme="majorHAnsi" w:hAnsiTheme="majorHAnsi" w:cstheme="majorHAnsi"/>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29D7286"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color w:val="333333"/>
                <w:sz w:val="20"/>
                <w:szCs w:val="20"/>
                <w:shd w:val="clear" w:color="auto" w:fill="FFFFFF"/>
              </w:rPr>
              <w:t>1301,1</w:t>
            </w:r>
          </w:p>
        </w:tc>
        <w:tc>
          <w:tcPr>
            <w:tcW w:w="0" w:type="auto"/>
            <w:tcBorders>
              <w:top w:val="single" w:sz="4" w:space="0" w:color="auto"/>
              <w:left w:val="single" w:sz="4" w:space="0" w:color="auto"/>
              <w:bottom w:val="single" w:sz="4" w:space="0" w:color="auto"/>
              <w:right w:val="single" w:sz="4" w:space="0" w:color="auto"/>
            </w:tcBorders>
            <w:vAlign w:val="center"/>
          </w:tcPr>
          <w:p w14:paraId="3D3F2EB6"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6,0</w:t>
            </w:r>
          </w:p>
        </w:tc>
        <w:tc>
          <w:tcPr>
            <w:tcW w:w="0" w:type="auto"/>
            <w:tcBorders>
              <w:top w:val="single" w:sz="4" w:space="0" w:color="auto"/>
              <w:left w:val="single" w:sz="4" w:space="0" w:color="auto"/>
              <w:bottom w:val="single" w:sz="4" w:space="0" w:color="auto"/>
              <w:right w:val="single" w:sz="4" w:space="0" w:color="auto"/>
            </w:tcBorders>
            <w:vAlign w:val="center"/>
          </w:tcPr>
          <w:p w14:paraId="3BEFC027"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1032,5</w:t>
            </w:r>
          </w:p>
        </w:tc>
        <w:tc>
          <w:tcPr>
            <w:tcW w:w="0" w:type="auto"/>
            <w:tcBorders>
              <w:top w:val="single" w:sz="4" w:space="0" w:color="auto"/>
              <w:left w:val="single" w:sz="4" w:space="0" w:color="auto"/>
              <w:bottom w:val="single" w:sz="4" w:space="0" w:color="auto"/>
              <w:right w:val="single" w:sz="4" w:space="0" w:color="auto"/>
            </w:tcBorders>
            <w:vAlign w:val="center"/>
          </w:tcPr>
          <w:p w14:paraId="77AB6F4E"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1051,7</w:t>
            </w:r>
          </w:p>
        </w:tc>
        <w:tc>
          <w:tcPr>
            <w:tcW w:w="0" w:type="auto"/>
            <w:tcBorders>
              <w:top w:val="single" w:sz="4" w:space="0" w:color="auto"/>
              <w:left w:val="single" w:sz="4" w:space="0" w:color="auto"/>
              <w:bottom w:val="single" w:sz="4" w:space="0" w:color="auto"/>
              <w:right w:val="single" w:sz="4" w:space="0" w:color="auto"/>
            </w:tcBorders>
            <w:vAlign w:val="center"/>
          </w:tcPr>
          <w:p w14:paraId="06DA0D0F"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(19,2)</w:t>
            </w:r>
          </w:p>
        </w:tc>
      </w:tr>
      <w:tr w:rsidR="004540C9" w:rsidRPr="00D06256" w14:paraId="7ABE30FD" w14:textId="77777777" w:rsidTr="004D17D0">
        <w:trPr>
          <w:trHeight w:val="115"/>
        </w:trPr>
        <w:tc>
          <w:tcPr>
            <w:tcW w:w="3044" w:type="dxa"/>
            <w:gridSpan w:val="3"/>
            <w:tcBorders>
              <w:top w:val="single" w:sz="4" w:space="0" w:color="auto"/>
              <w:left w:val="single" w:sz="4" w:space="0" w:color="auto"/>
              <w:bottom w:val="single" w:sz="4" w:space="0" w:color="auto"/>
              <w:right w:val="single" w:sz="4" w:space="0" w:color="auto"/>
            </w:tcBorders>
            <w:vAlign w:val="center"/>
          </w:tcPr>
          <w:p w14:paraId="36887E15" w14:textId="77777777" w:rsidR="00FE7844" w:rsidRPr="00D06256" w:rsidRDefault="00FE7844" w:rsidP="002A2B88">
            <w:pPr>
              <w:spacing w:after="0" w:line="240" w:lineRule="auto"/>
              <w:rPr>
                <w:rFonts w:asciiTheme="majorHAnsi" w:hAnsiTheme="majorHAnsi" w:cstheme="majorHAnsi"/>
                <w:b/>
                <w:i/>
                <w:color w:val="333333"/>
                <w:sz w:val="20"/>
                <w:szCs w:val="20"/>
                <w:shd w:val="clear" w:color="auto" w:fill="FFFFFF"/>
              </w:rPr>
            </w:pPr>
            <w:r w:rsidRPr="00D06256">
              <w:rPr>
                <w:rFonts w:asciiTheme="majorHAnsi" w:hAnsiTheme="majorHAnsi" w:cstheme="majorHAnsi"/>
                <w:b/>
                <w:i/>
                <w:color w:val="333333"/>
                <w:sz w:val="20"/>
                <w:szCs w:val="20"/>
                <w:shd w:val="clear" w:color="auto" w:fill="FFFFFF"/>
              </w:rPr>
              <w:t>TOTAL (2018-2019)</w:t>
            </w:r>
          </w:p>
        </w:tc>
        <w:tc>
          <w:tcPr>
            <w:tcW w:w="0" w:type="auto"/>
            <w:tcBorders>
              <w:top w:val="single" w:sz="4" w:space="0" w:color="auto"/>
              <w:left w:val="single" w:sz="4" w:space="0" w:color="auto"/>
              <w:bottom w:val="single" w:sz="4" w:space="0" w:color="auto"/>
              <w:right w:val="single" w:sz="4" w:space="0" w:color="auto"/>
            </w:tcBorders>
            <w:vAlign w:val="center"/>
          </w:tcPr>
          <w:p w14:paraId="2D59BAFB" w14:textId="77777777" w:rsidR="00FE7844" w:rsidRPr="00D06256" w:rsidRDefault="00FE7844" w:rsidP="002A2B88">
            <w:pPr>
              <w:spacing w:after="0" w:line="240" w:lineRule="auto"/>
              <w:rPr>
                <w:rFonts w:asciiTheme="majorHAnsi" w:hAnsiTheme="majorHAnsi" w:cstheme="majorHAnsi"/>
                <w:b/>
                <w:color w:val="333333"/>
                <w:sz w:val="20"/>
                <w:szCs w:val="20"/>
                <w:shd w:val="clear" w:color="auto" w:fill="FFFFFF"/>
              </w:rPr>
            </w:pPr>
            <w:r w:rsidRPr="00D06256">
              <w:rPr>
                <w:rFonts w:asciiTheme="majorHAnsi" w:hAnsiTheme="majorHAnsi" w:cstheme="majorHAnsi"/>
                <w:b/>
                <w:color w:val="333333"/>
                <w:sz w:val="20"/>
                <w:szCs w:val="20"/>
                <w:shd w:val="clear" w:color="auto" w:fill="FFFFFF"/>
              </w:rPr>
              <w:t>2594,5</w:t>
            </w:r>
          </w:p>
        </w:tc>
        <w:tc>
          <w:tcPr>
            <w:tcW w:w="0" w:type="auto"/>
            <w:tcBorders>
              <w:top w:val="single" w:sz="4" w:space="0" w:color="auto"/>
              <w:left w:val="single" w:sz="4" w:space="0" w:color="auto"/>
              <w:bottom w:val="single" w:sz="4" w:space="0" w:color="auto"/>
              <w:right w:val="single" w:sz="4" w:space="0" w:color="auto"/>
            </w:tcBorders>
            <w:vAlign w:val="center"/>
          </w:tcPr>
          <w:p w14:paraId="6666F05F" w14:textId="77777777" w:rsidR="00FE7844" w:rsidRPr="00D06256" w:rsidRDefault="00FE7844" w:rsidP="002A2B88">
            <w:pPr>
              <w:spacing w:after="0" w:line="240" w:lineRule="auto"/>
              <w:rPr>
                <w:rFonts w:asciiTheme="majorHAnsi" w:hAnsiTheme="majorHAnsi" w:cstheme="majorHAnsi"/>
                <w:b/>
                <w:color w:val="333333"/>
                <w:sz w:val="20"/>
                <w:szCs w:val="20"/>
                <w:shd w:val="clear" w:color="auto" w:fill="FFFFFF"/>
              </w:rPr>
            </w:pPr>
          </w:p>
        </w:tc>
        <w:tc>
          <w:tcPr>
            <w:tcW w:w="0" w:type="auto"/>
            <w:tcBorders>
              <w:top w:val="single" w:sz="4" w:space="0" w:color="auto"/>
              <w:left w:val="single" w:sz="4" w:space="0" w:color="auto"/>
              <w:bottom w:val="single" w:sz="4" w:space="0" w:color="auto"/>
              <w:right w:val="single" w:sz="4" w:space="0" w:color="auto"/>
            </w:tcBorders>
            <w:vAlign w:val="center"/>
          </w:tcPr>
          <w:p w14:paraId="16204767" w14:textId="77777777" w:rsidR="00FE7844" w:rsidRPr="00D06256" w:rsidRDefault="00FE7844" w:rsidP="002A2B88">
            <w:pPr>
              <w:spacing w:after="0" w:line="240" w:lineRule="auto"/>
              <w:rPr>
                <w:rFonts w:asciiTheme="majorHAnsi" w:hAnsiTheme="majorHAnsi" w:cstheme="majorHAnsi"/>
                <w:color w:val="333333"/>
                <w:sz w:val="20"/>
                <w:szCs w:val="20"/>
                <w:shd w:val="clear" w:color="auto" w:fill="FFFFFF"/>
              </w:rPr>
            </w:pPr>
          </w:p>
        </w:tc>
        <w:tc>
          <w:tcPr>
            <w:tcW w:w="0" w:type="auto"/>
            <w:tcBorders>
              <w:top w:val="single" w:sz="4" w:space="0" w:color="auto"/>
              <w:left w:val="single" w:sz="4" w:space="0" w:color="auto"/>
              <w:bottom w:val="single" w:sz="4" w:space="0" w:color="auto"/>
              <w:right w:val="single" w:sz="4" w:space="0" w:color="auto"/>
            </w:tcBorders>
            <w:vAlign w:val="center"/>
          </w:tcPr>
          <w:p w14:paraId="6F5FFA8E" w14:textId="77777777" w:rsidR="00FE7844" w:rsidRPr="00D06256" w:rsidRDefault="00FE7844" w:rsidP="002A2B88">
            <w:pPr>
              <w:spacing w:after="0" w:line="240" w:lineRule="auto"/>
              <w:rPr>
                <w:rFonts w:asciiTheme="majorHAnsi" w:hAnsiTheme="majorHAnsi" w:cstheme="majorHAnsi"/>
                <w:b/>
                <w:color w:val="333333"/>
                <w:sz w:val="20"/>
                <w:szCs w:val="20"/>
                <w:shd w:val="clear" w:color="auto" w:fill="FFFFFF"/>
              </w:rPr>
            </w:pPr>
            <w:r w:rsidRPr="00D06256">
              <w:rPr>
                <w:rFonts w:asciiTheme="majorHAnsi" w:hAnsiTheme="majorHAnsi" w:cstheme="majorHAnsi"/>
                <w:b/>
                <w:color w:val="333333"/>
                <w:sz w:val="20"/>
                <w:szCs w:val="20"/>
                <w:shd w:val="clear" w:color="auto" w:fill="FFFFFF"/>
              </w:rPr>
              <w:t>2245,8</w:t>
            </w:r>
          </w:p>
        </w:tc>
        <w:tc>
          <w:tcPr>
            <w:tcW w:w="0" w:type="auto"/>
            <w:tcBorders>
              <w:top w:val="single" w:sz="4" w:space="0" w:color="auto"/>
              <w:left w:val="single" w:sz="4" w:space="0" w:color="auto"/>
              <w:bottom w:val="single" w:sz="4" w:space="0" w:color="auto"/>
              <w:right w:val="single" w:sz="4" w:space="0" w:color="auto"/>
            </w:tcBorders>
            <w:vAlign w:val="center"/>
          </w:tcPr>
          <w:p w14:paraId="501C0602" w14:textId="77777777" w:rsidR="00FE7844" w:rsidRPr="00D06256" w:rsidRDefault="00FE7844" w:rsidP="002A2B88">
            <w:pPr>
              <w:spacing w:after="0" w:line="240" w:lineRule="auto"/>
              <w:rPr>
                <w:rFonts w:asciiTheme="majorHAnsi" w:hAnsiTheme="majorHAnsi" w:cstheme="maj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5E1F4E45"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2419,9</w:t>
            </w:r>
          </w:p>
        </w:tc>
        <w:tc>
          <w:tcPr>
            <w:tcW w:w="0" w:type="auto"/>
            <w:tcBorders>
              <w:top w:val="single" w:sz="4" w:space="0" w:color="auto"/>
              <w:left w:val="single" w:sz="4" w:space="0" w:color="auto"/>
              <w:bottom w:val="single" w:sz="4" w:space="0" w:color="auto"/>
              <w:right w:val="single" w:sz="4" w:space="0" w:color="auto"/>
            </w:tcBorders>
            <w:vAlign w:val="center"/>
          </w:tcPr>
          <w:p w14:paraId="720A9B35"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77,7</w:t>
            </w:r>
          </w:p>
        </w:tc>
        <w:tc>
          <w:tcPr>
            <w:tcW w:w="0" w:type="auto"/>
            <w:tcBorders>
              <w:top w:val="single" w:sz="4" w:space="0" w:color="auto"/>
              <w:left w:val="single" w:sz="4" w:space="0" w:color="auto"/>
              <w:bottom w:val="single" w:sz="4" w:space="0" w:color="auto"/>
              <w:right w:val="single" w:sz="4" w:space="0" w:color="auto"/>
            </w:tcBorders>
            <w:vAlign w:val="center"/>
          </w:tcPr>
          <w:p w14:paraId="1BF140E9"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1927,5</w:t>
            </w:r>
          </w:p>
        </w:tc>
        <w:tc>
          <w:tcPr>
            <w:tcW w:w="0" w:type="auto"/>
            <w:tcBorders>
              <w:top w:val="single" w:sz="4" w:space="0" w:color="auto"/>
              <w:left w:val="single" w:sz="4" w:space="0" w:color="auto"/>
              <w:bottom w:val="single" w:sz="4" w:space="0" w:color="auto"/>
              <w:right w:val="single" w:sz="4" w:space="0" w:color="auto"/>
            </w:tcBorders>
            <w:vAlign w:val="center"/>
          </w:tcPr>
          <w:p w14:paraId="1153D97A"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2009,1</w:t>
            </w:r>
          </w:p>
        </w:tc>
        <w:tc>
          <w:tcPr>
            <w:tcW w:w="0" w:type="auto"/>
            <w:tcBorders>
              <w:top w:val="single" w:sz="4" w:space="0" w:color="auto"/>
              <w:left w:val="single" w:sz="4" w:space="0" w:color="auto"/>
              <w:bottom w:val="single" w:sz="4" w:space="0" w:color="auto"/>
              <w:right w:val="single" w:sz="4" w:space="0" w:color="auto"/>
            </w:tcBorders>
            <w:vAlign w:val="center"/>
          </w:tcPr>
          <w:p w14:paraId="58CAE4F3" w14:textId="77777777" w:rsidR="00FE7844" w:rsidRPr="00D06256" w:rsidRDefault="00FE7844" w:rsidP="002A2B88">
            <w:pPr>
              <w:spacing w:after="0" w:line="240" w:lineRule="auto"/>
              <w:rPr>
                <w:rFonts w:asciiTheme="majorHAnsi" w:hAnsiTheme="majorHAnsi" w:cstheme="majorHAnsi"/>
                <w:b/>
                <w:sz w:val="20"/>
                <w:szCs w:val="20"/>
              </w:rPr>
            </w:pPr>
            <w:r w:rsidRPr="00D06256">
              <w:rPr>
                <w:rFonts w:asciiTheme="majorHAnsi" w:hAnsiTheme="majorHAnsi" w:cstheme="majorHAnsi"/>
                <w:b/>
                <w:sz w:val="20"/>
                <w:szCs w:val="20"/>
              </w:rPr>
              <w:t>(81,6)</w:t>
            </w:r>
          </w:p>
        </w:tc>
      </w:tr>
    </w:tbl>
    <w:p w14:paraId="6D6A5DA2" w14:textId="77777777" w:rsidR="00FE7844" w:rsidRPr="00F159B4" w:rsidRDefault="00FE7844" w:rsidP="007F0B90">
      <w:pPr>
        <w:spacing w:after="0" w:line="240" w:lineRule="auto"/>
        <w:rPr>
          <w:rFonts w:asciiTheme="majorHAnsi" w:hAnsiTheme="majorHAnsi" w:cstheme="majorHAnsi"/>
          <w:i/>
          <w:color w:val="333333"/>
          <w:sz w:val="20"/>
          <w:szCs w:val="20"/>
          <w:shd w:val="clear" w:color="auto" w:fill="FFFFFF"/>
          <w:lang w:val="en-US"/>
        </w:rPr>
      </w:pPr>
      <w:r w:rsidRPr="00F159B4">
        <w:rPr>
          <w:rFonts w:asciiTheme="majorHAnsi" w:hAnsiTheme="majorHAnsi" w:cstheme="majorHAnsi"/>
          <w:b/>
          <w:i/>
          <w:color w:val="333333"/>
          <w:sz w:val="20"/>
          <w:szCs w:val="20"/>
          <w:shd w:val="clear" w:color="auto" w:fill="FFFFFF"/>
          <w:lang w:val="en-US"/>
        </w:rPr>
        <w:t>Sursa</w:t>
      </w:r>
      <w:r w:rsidRPr="00F159B4">
        <w:rPr>
          <w:rFonts w:asciiTheme="majorHAnsi" w:hAnsiTheme="majorHAnsi" w:cstheme="majorHAnsi"/>
          <w:i/>
          <w:color w:val="333333"/>
          <w:sz w:val="20"/>
          <w:szCs w:val="20"/>
          <w:shd w:val="clear" w:color="auto" w:fill="FFFFFF"/>
          <w:lang w:val="en-US"/>
        </w:rPr>
        <w:t>: Contractele executate pe parcursul anilor 2018-2019.</w:t>
      </w:r>
    </w:p>
    <w:p w14:paraId="2496F648" w14:textId="77777777" w:rsidR="00FE7844" w:rsidRPr="00F159B4" w:rsidRDefault="00FE7844" w:rsidP="007F0B90">
      <w:pPr>
        <w:spacing w:after="0" w:line="240" w:lineRule="auto"/>
        <w:rPr>
          <w:rFonts w:asciiTheme="majorHAnsi" w:hAnsiTheme="majorHAnsi" w:cstheme="majorHAnsi"/>
          <w:sz w:val="20"/>
          <w:szCs w:val="20"/>
          <w:lang w:val="en-US"/>
        </w:rPr>
      </w:pPr>
      <w:r w:rsidRPr="00F159B4">
        <w:rPr>
          <w:rFonts w:asciiTheme="majorHAnsi" w:hAnsiTheme="majorHAnsi" w:cstheme="majorHAnsi"/>
          <w:color w:val="333333"/>
          <w:sz w:val="20"/>
          <w:szCs w:val="20"/>
          <w:shd w:val="clear" w:color="auto" w:fill="FFFFFF"/>
          <w:lang w:val="en-US"/>
        </w:rPr>
        <w:t>*</w:t>
      </w:r>
      <w:r w:rsidRPr="00F159B4">
        <w:rPr>
          <w:rFonts w:asciiTheme="majorHAnsi" w:hAnsiTheme="majorHAnsi" w:cstheme="majorHAnsi"/>
          <w:sz w:val="20"/>
          <w:szCs w:val="20"/>
          <w:lang w:val="en-US"/>
        </w:rPr>
        <w:t xml:space="preserve"> Acord adițional</w:t>
      </w:r>
    </w:p>
    <w:p w14:paraId="4E72E752" w14:textId="77777777" w:rsidR="00FE7844" w:rsidRPr="00D8333A" w:rsidRDefault="00FE7844" w:rsidP="00F159B4">
      <w:pPr>
        <w:spacing w:after="160" w:line="240" w:lineRule="auto"/>
        <w:jc w:val="right"/>
        <w:rPr>
          <w:rFonts w:ascii="Calibri Light" w:hAnsi="Calibri Light" w:cs="Calibri Light"/>
          <w:b/>
          <w:bCs/>
          <w:color w:val="000000"/>
          <w:sz w:val="20"/>
          <w:szCs w:val="20"/>
          <w:lang w:val="en-US"/>
        </w:rPr>
      </w:pPr>
      <w:r w:rsidRPr="00F159B4">
        <w:rPr>
          <w:rFonts w:asciiTheme="majorHAnsi" w:hAnsiTheme="majorHAnsi" w:cstheme="majorHAnsi"/>
          <w:b/>
          <w:i/>
          <w:sz w:val="20"/>
          <w:szCs w:val="20"/>
          <w:lang w:val="en-US"/>
        </w:rPr>
        <w:br w:type="page"/>
      </w:r>
      <w:bookmarkStart w:id="126" w:name="_Toc59194738"/>
      <w:bookmarkStart w:id="127" w:name="_Toc59545844"/>
      <w:r w:rsidRPr="00D8333A">
        <w:rPr>
          <w:rFonts w:ascii="Calibri Light" w:hAnsi="Calibri Light" w:cs="Calibri Light"/>
          <w:b/>
          <w:sz w:val="20"/>
          <w:szCs w:val="20"/>
          <w:lang w:val="en-US"/>
        </w:rPr>
        <w:t xml:space="preserve">Anexa nr. </w:t>
      </w:r>
      <w:bookmarkEnd w:id="126"/>
      <w:r w:rsidRPr="00D8333A">
        <w:rPr>
          <w:rFonts w:ascii="Calibri Light" w:hAnsi="Calibri Light" w:cs="Calibri Light"/>
          <w:b/>
          <w:sz w:val="20"/>
          <w:szCs w:val="20"/>
          <w:lang w:val="en-US"/>
        </w:rPr>
        <w:t>25</w:t>
      </w:r>
      <w:bookmarkEnd w:id="127"/>
    </w:p>
    <w:p w14:paraId="2921135A" w14:textId="2B1BE924" w:rsidR="00FE7844" w:rsidRPr="00D8333A" w:rsidRDefault="00FE7844" w:rsidP="009B242A">
      <w:pPr>
        <w:spacing w:after="0" w:line="240" w:lineRule="auto"/>
        <w:rPr>
          <w:rFonts w:ascii="Calibri Light" w:hAnsi="Calibri Light" w:cs="Calibri Light"/>
          <w:b/>
          <w:bCs/>
          <w:color w:val="000000"/>
          <w:sz w:val="20"/>
          <w:szCs w:val="20"/>
          <w:lang w:val="en-US"/>
        </w:rPr>
      </w:pPr>
      <w:bookmarkStart w:id="128" w:name="_Toc59194739"/>
      <w:bookmarkStart w:id="129" w:name="_Toc59545845"/>
      <w:r w:rsidRPr="00D8333A">
        <w:rPr>
          <w:rFonts w:ascii="Calibri Light" w:hAnsi="Calibri Light" w:cs="Calibri Light"/>
          <w:b/>
          <w:bCs/>
          <w:color w:val="000000"/>
          <w:sz w:val="20"/>
          <w:szCs w:val="20"/>
          <w:lang w:val="en-US"/>
        </w:rPr>
        <w:t>Lista contractelor încheiate în anii 2018-2019</w:t>
      </w:r>
      <w:r w:rsidR="00301E14">
        <w:rPr>
          <w:rFonts w:ascii="Calibri Light" w:hAnsi="Calibri Light" w:cs="Calibri Light"/>
          <w:b/>
          <w:bCs/>
          <w:color w:val="000000"/>
          <w:sz w:val="20"/>
          <w:szCs w:val="20"/>
          <w:lang w:val="en-US"/>
        </w:rPr>
        <w:t>,</w:t>
      </w:r>
      <w:r w:rsidRPr="00D8333A">
        <w:rPr>
          <w:rFonts w:ascii="Calibri Light" w:hAnsi="Calibri Light" w:cs="Calibri Light"/>
          <w:b/>
          <w:bCs/>
          <w:color w:val="000000"/>
          <w:sz w:val="20"/>
          <w:szCs w:val="20"/>
          <w:lang w:val="en-US"/>
        </w:rPr>
        <w:t xml:space="preserve"> calculate și achitate pentru exploatarea construcțiilor subterane în scopul desfășurării activității de întreprinzător, altele decât cele destinate extracției mineralelor utile</w:t>
      </w:r>
      <w:bookmarkEnd w:id="128"/>
      <w:bookmarkEnd w:id="1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944"/>
        <w:gridCol w:w="2268"/>
        <w:gridCol w:w="1701"/>
        <w:gridCol w:w="993"/>
        <w:gridCol w:w="1099"/>
        <w:gridCol w:w="837"/>
        <w:gridCol w:w="837"/>
        <w:gridCol w:w="819"/>
        <w:gridCol w:w="819"/>
      </w:tblGrid>
      <w:tr w:rsidR="00FE7844" w:rsidRPr="00D7742B" w14:paraId="29B46364" w14:textId="77777777" w:rsidTr="00D7742B">
        <w:trPr>
          <w:trHeight w:val="374"/>
        </w:trPr>
        <w:tc>
          <w:tcPr>
            <w:tcW w:w="0" w:type="auto"/>
            <w:vMerge w:val="restart"/>
            <w:shd w:val="clear" w:color="auto" w:fill="DEEAF6" w:themeFill="accent1" w:themeFillTint="33"/>
          </w:tcPr>
          <w:p w14:paraId="74F02002" w14:textId="2A1F1579" w:rsidR="00FE7844" w:rsidRPr="008B0459" w:rsidRDefault="00FE7844" w:rsidP="007F0B90">
            <w:pPr>
              <w:spacing w:after="0" w:line="240" w:lineRule="auto"/>
              <w:jc w:val="both"/>
              <w:rPr>
                <w:rFonts w:ascii="Calibri Light" w:hAnsi="Calibri Light" w:cs="Calibri Light"/>
                <w:sz w:val="20"/>
                <w:szCs w:val="20"/>
                <w:lang w:val="en-US"/>
              </w:rPr>
            </w:pPr>
            <w:r w:rsidRPr="008B0459">
              <w:rPr>
                <w:rFonts w:ascii="Calibri Light" w:hAnsi="Calibri Light" w:cs="Calibri Light"/>
                <w:b/>
                <w:sz w:val="20"/>
                <w:szCs w:val="20"/>
                <w:lang w:val="en-US"/>
              </w:rPr>
              <w:t>Nr.</w:t>
            </w:r>
            <w:r w:rsidR="00301E14">
              <w:rPr>
                <w:rFonts w:ascii="Calibri Light" w:hAnsi="Calibri Light" w:cs="Calibri Light"/>
                <w:b/>
                <w:sz w:val="20"/>
                <w:szCs w:val="20"/>
                <w:lang w:val="ro-RO"/>
              </w:rPr>
              <w:t xml:space="preserve"> d</w:t>
            </w:r>
            <w:r w:rsidRPr="008B0459">
              <w:rPr>
                <w:rFonts w:ascii="Calibri Light" w:hAnsi="Calibri Light" w:cs="Calibri Light"/>
                <w:b/>
                <w:sz w:val="20"/>
                <w:szCs w:val="20"/>
                <w:lang w:val="en-US"/>
              </w:rPr>
              <w:t>/o</w:t>
            </w:r>
          </w:p>
        </w:tc>
        <w:tc>
          <w:tcPr>
            <w:tcW w:w="2944" w:type="dxa"/>
            <w:vMerge w:val="restart"/>
            <w:shd w:val="clear" w:color="auto" w:fill="DEEAF6" w:themeFill="accent1" w:themeFillTint="33"/>
          </w:tcPr>
          <w:p w14:paraId="3B08F565" w14:textId="77777777" w:rsidR="00FE7844" w:rsidRPr="008B0459" w:rsidRDefault="00FE7844" w:rsidP="007F0B90">
            <w:pPr>
              <w:spacing w:after="0" w:line="240" w:lineRule="auto"/>
              <w:jc w:val="both"/>
              <w:rPr>
                <w:rFonts w:ascii="Calibri Light" w:hAnsi="Calibri Light" w:cs="Calibri Light"/>
                <w:sz w:val="20"/>
                <w:szCs w:val="20"/>
                <w:lang w:val="en-US"/>
              </w:rPr>
            </w:pPr>
            <w:r w:rsidRPr="008B0459">
              <w:rPr>
                <w:rFonts w:ascii="Calibri Light" w:hAnsi="Calibri Light" w:cs="Calibri Light"/>
                <w:b/>
                <w:sz w:val="20"/>
                <w:szCs w:val="20"/>
                <w:lang w:val="en-US"/>
              </w:rPr>
              <w:t>Denumirea agentului economic</w:t>
            </w:r>
          </w:p>
        </w:tc>
        <w:tc>
          <w:tcPr>
            <w:tcW w:w="2268" w:type="dxa"/>
            <w:vMerge w:val="restart"/>
            <w:shd w:val="clear" w:color="auto" w:fill="DEEAF6" w:themeFill="accent1" w:themeFillTint="33"/>
          </w:tcPr>
          <w:p w14:paraId="61BB0984" w14:textId="77777777" w:rsidR="00FE7844" w:rsidRPr="008B0459" w:rsidRDefault="00FE7844" w:rsidP="007F0B90">
            <w:pPr>
              <w:spacing w:after="0" w:line="240" w:lineRule="auto"/>
              <w:jc w:val="both"/>
              <w:rPr>
                <w:rFonts w:ascii="Calibri Light" w:hAnsi="Calibri Light" w:cs="Calibri Light"/>
                <w:sz w:val="20"/>
                <w:szCs w:val="20"/>
                <w:lang w:val="en-US"/>
              </w:rPr>
            </w:pPr>
            <w:r w:rsidRPr="008B0459">
              <w:rPr>
                <w:rFonts w:ascii="Calibri Light" w:hAnsi="Calibri Light" w:cs="Calibri Light"/>
                <w:b/>
                <w:sz w:val="20"/>
                <w:szCs w:val="20"/>
                <w:lang w:val="en-US"/>
              </w:rPr>
              <w:t>Genul de activitate</w:t>
            </w:r>
          </w:p>
        </w:tc>
        <w:tc>
          <w:tcPr>
            <w:tcW w:w="1701" w:type="dxa"/>
            <w:vMerge w:val="restart"/>
            <w:shd w:val="clear" w:color="auto" w:fill="DEEAF6" w:themeFill="accent1" w:themeFillTint="33"/>
          </w:tcPr>
          <w:p w14:paraId="5F690762" w14:textId="77777777" w:rsidR="00FE7844" w:rsidRPr="008B0459" w:rsidRDefault="00FE7844" w:rsidP="007F0B90">
            <w:pPr>
              <w:spacing w:after="0" w:line="240" w:lineRule="auto"/>
              <w:jc w:val="both"/>
              <w:rPr>
                <w:rFonts w:ascii="Calibri Light" w:hAnsi="Calibri Light" w:cs="Calibri Light"/>
                <w:b/>
                <w:sz w:val="20"/>
                <w:szCs w:val="20"/>
                <w:lang w:val="en-US"/>
              </w:rPr>
            </w:pPr>
            <w:r w:rsidRPr="008B0459">
              <w:rPr>
                <w:rFonts w:ascii="Calibri Light" w:hAnsi="Calibri Light" w:cs="Calibri Light"/>
                <w:b/>
                <w:sz w:val="20"/>
                <w:szCs w:val="20"/>
                <w:lang w:val="en-US"/>
              </w:rPr>
              <w:t>Locul amplasării</w:t>
            </w:r>
          </w:p>
        </w:tc>
        <w:tc>
          <w:tcPr>
            <w:tcW w:w="992" w:type="dxa"/>
            <w:vMerge w:val="restart"/>
            <w:shd w:val="clear" w:color="auto" w:fill="DEEAF6" w:themeFill="accent1" w:themeFillTint="33"/>
          </w:tcPr>
          <w:p w14:paraId="5B4D3329" w14:textId="77777777" w:rsidR="00FE7844" w:rsidRPr="008B0459" w:rsidRDefault="00FE7844" w:rsidP="007F0B90">
            <w:pPr>
              <w:spacing w:after="0" w:line="240" w:lineRule="auto"/>
              <w:jc w:val="both"/>
              <w:rPr>
                <w:rFonts w:ascii="Calibri Light" w:hAnsi="Calibri Light" w:cs="Calibri Light"/>
                <w:sz w:val="20"/>
                <w:szCs w:val="20"/>
                <w:lang w:val="en-US"/>
              </w:rPr>
            </w:pPr>
            <w:r w:rsidRPr="008B0459">
              <w:rPr>
                <w:rFonts w:ascii="Calibri Light" w:hAnsi="Calibri Light" w:cs="Calibri Light"/>
                <w:b/>
                <w:sz w:val="20"/>
                <w:szCs w:val="20"/>
                <w:lang w:val="en-US"/>
              </w:rPr>
              <w:t xml:space="preserve">Suprafața deținută, </w:t>
            </w:r>
            <w:r w:rsidRPr="008B0459">
              <w:rPr>
                <w:rFonts w:ascii="Calibri Light" w:hAnsi="Calibri Light" w:cs="Calibri Light"/>
                <w:b/>
                <w:i/>
                <w:sz w:val="20"/>
                <w:szCs w:val="20"/>
                <w:lang w:val="en-US"/>
              </w:rPr>
              <w:t>ha</w:t>
            </w:r>
          </w:p>
        </w:tc>
        <w:tc>
          <w:tcPr>
            <w:tcW w:w="1099" w:type="dxa"/>
            <w:vMerge w:val="restart"/>
            <w:shd w:val="clear" w:color="auto" w:fill="DEEAF6" w:themeFill="accent1" w:themeFillTint="33"/>
          </w:tcPr>
          <w:p w14:paraId="3BB08FB3" w14:textId="77777777" w:rsidR="00FE7844" w:rsidRPr="008B0459" w:rsidRDefault="00FE7844" w:rsidP="007F0B90">
            <w:pPr>
              <w:spacing w:after="0" w:line="240" w:lineRule="auto"/>
              <w:jc w:val="both"/>
              <w:rPr>
                <w:rFonts w:ascii="Calibri Light" w:hAnsi="Calibri Light" w:cs="Calibri Light"/>
                <w:sz w:val="20"/>
                <w:szCs w:val="20"/>
                <w:lang w:val="en-US"/>
              </w:rPr>
            </w:pPr>
            <w:r w:rsidRPr="008B0459">
              <w:rPr>
                <w:rFonts w:ascii="Calibri Light" w:hAnsi="Calibri Light" w:cs="Calibri Light"/>
                <w:b/>
                <w:sz w:val="20"/>
                <w:szCs w:val="20"/>
                <w:lang w:val="en-US"/>
              </w:rPr>
              <w:t>Ponderea suprafeței</w:t>
            </w:r>
          </w:p>
        </w:tc>
        <w:tc>
          <w:tcPr>
            <w:tcW w:w="0" w:type="auto"/>
            <w:gridSpan w:val="2"/>
            <w:shd w:val="clear" w:color="auto" w:fill="DEEAF6" w:themeFill="accent1" w:themeFillTint="33"/>
          </w:tcPr>
          <w:p w14:paraId="7F859DC4" w14:textId="77777777" w:rsidR="00FE7844" w:rsidRPr="00D7742B" w:rsidRDefault="00FE7844" w:rsidP="007F0B90">
            <w:pPr>
              <w:spacing w:after="0" w:line="240" w:lineRule="auto"/>
              <w:jc w:val="both"/>
              <w:rPr>
                <w:rFonts w:ascii="Calibri Light" w:hAnsi="Calibri Light" w:cs="Calibri Light"/>
                <w:b/>
                <w:sz w:val="20"/>
                <w:szCs w:val="20"/>
              </w:rPr>
            </w:pPr>
            <w:r w:rsidRPr="008B0459">
              <w:rPr>
                <w:rFonts w:ascii="Calibri Light" w:hAnsi="Calibri Light" w:cs="Calibri Light"/>
                <w:b/>
                <w:sz w:val="20"/>
                <w:szCs w:val="20"/>
                <w:lang w:val="en-US"/>
              </w:rPr>
              <w:t>Calculat taxa, le</w:t>
            </w:r>
            <w:r w:rsidRPr="00D7742B">
              <w:rPr>
                <w:rFonts w:ascii="Calibri Light" w:hAnsi="Calibri Light" w:cs="Calibri Light"/>
                <w:b/>
                <w:sz w:val="20"/>
                <w:szCs w:val="20"/>
              </w:rPr>
              <w:t>i 114624</w:t>
            </w:r>
          </w:p>
        </w:tc>
        <w:tc>
          <w:tcPr>
            <w:tcW w:w="0" w:type="auto"/>
            <w:gridSpan w:val="2"/>
            <w:shd w:val="clear" w:color="auto" w:fill="DEEAF6" w:themeFill="accent1" w:themeFillTint="33"/>
          </w:tcPr>
          <w:p w14:paraId="44025CF1" w14:textId="77777777" w:rsidR="00FE7844" w:rsidRPr="00D7742B" w:rsidRDefault="00FE7844" w:rsidP="007F0B90">
            <w:pPr>
              <w:spacing w:after="0" w:line="240" w:lineRule="auto"/>
              <w:jc w:val="both"/>
              <w:rPr>
                <w:rFonts w:ascii="Calibri Light" w:hAnsi="Calibri Light" w:cs="Calibri Light"/>
                <w:b/>
                <w:sz w:val="20"/>
                <w:szCs w:val="20"/>
              </w:rPr>
            </w:pPr>
            <w:r w:rsidRPr="00D7742B">
              <w:rPr>
                <w:rFonts w:ascii="Calibri Light" w:hAnsi="Calibri Light" w:cs="Calibri Light"/>
                <w:b/>
                <w:sz w:val="20"/>
                <w:szCs w:val="20"/>
              </w:rPr>
              <w:t>Bugetul UAT, lei achitat</w:t>
            </w:r>
          </w:p>
        </w:tc>
      </w:tr>
      <w:tr w:rsidR="00FE7844" w:rsidRPr="00D7742B" w14:paraId="173F5CCE" w14:textId="77777777" w:rsidTr="00D7742B">
        <w:trPr>
          <w:trHeight w:val="269"/>
        </w:trPr>
        <w:tc>
          <w:tcPr>
            <w:tcW w:w="0" w:type="auto"/>
            <w:vMerge/>
            <w:shd w:val="clear" w:color="auto" w:fill="DEEAF6" w:themeFill="accent1" w:themeFillTint="33"/>
          </w:tcPr>
          <w:p w14:paraId="0855C501" w14:textId="77777777" w:rsidR="00FE7844" w:rsidRPr="00D7742B" w:rsidRDefault="00FE7844" w:rsidP="007F0B90">
            <w:pPr>
              <w:spacing w:after="0" w:line="240" w:lineRule="auto"/>
              <w:jc w:val="both"/>
              <w:rPr>
                <w:rFonts w:ascii="Calibri Light" w:hAnsi="Calibri Light" w:cs="Calibri Light"/>
                <w:b/>
                <w:sz w:val="20"/>
                <w:szCs w:val="20"/>
              </w:rPr>
            </w:pPr>
          </w:p>
        </w:tc>
        <w:tc>
          <w:tcPr>
            <w:tcW w:w="2944" w:type="dxa"/>
            <w:vMerge/>
            <w:shd w:val="clear" w:color="auto" w:fill="DEEAF6" w:themeFill="accent1" w:themeFillTint="33"/>
          </w:tcPr>
          <w:p w14:paraId="5D736A63" w14:textId="77777777" w:rsidR="00FE7844" w:rsidRPr="00D7742B" w:rsidRDefault="00FE7844" w:rsidP="007F0B90">
            <w:pPr>
              <w:spacing w:after="0" w:line="240" w:lineRule="auto"/>
              <w:jc w:val="both"/>
              <w:rPr>
                <w:rFonts w:ascii="Calibri Light" w:hAnsi="Calibri Light" w:cs="Calibri Light"/>
                <w:b/>
                <w:sz w:val="20"/>
                <w:szCs w:val="20"/>
              </w:rPr>
            </w:pPr>
          </w:p>
        </w:tc>
        <w:tc>
          <w:tcPr>
            <w:tcW w:w="2268" w:type="dxa"/>
            <w:vMerge/>
            <w:shd w:val="clear" w:color="auto" w:fill="DEEAF6" w:themeFill="accent1" w:themeFillTint="33"/>
          </w:tcPr>
          <w:p w14:paraId="2FC54C8E" w14:textId="77777777" w:rsidR="00FE7844" w:rsidRPr="00D7742B" w:rsidRDefault="00FE7844" w:rsidP="007F0B90">
            <w:pPr>
              <w:spacing w:after="0" w:line="240" w:lineRule="auto"/>
              <w:jc w:val="both"/>
              <w:rPr>
                <w:rFonts w:ascii="Calibri Light" w:hAnsi="Calibri Light" w:cs="Calibri Light"/>
                <w:b/>
                <w:sz w:val="20"/>
                <w:szCs w:val="20"/>
              </w:rPr>
            </w:pPr>
          </w:p>
        </w:tc>
        <w:tc>
          <w:tcPr>
            <w:tcW w:w="1701" w:type="dxa"/>
            <w:vMerge/>
            <w:shd w:val="clear" w:color="auto" w:fill="DEEAF6" w:themeFill="accent1" w:themeFillTint="33"/>
          </w:tcPr>
          <w:p w14:paraId="3F16AF57" w14:textId="77777777" w:rsidR="00FE7844" w:rsidRPr="00D7742B" w:rsidRDefault="00FE7844" w:rsidP="007F0B90">
            <w:pPr>
              <w:spacing w:after="0" w:line="240" w:lineRule="auto"/>
              <w:jc w:val="both"/>
              <w:rPr>
                <w:rFonts w:ascii="Calibri Light" w:hAnsi="Calibri Light" w:cs="Calibri Light"/>
                <w:b/>
                <w:sz w:val="20"/>
                <w:szCs w:val="20"/>
              </w:rPr>
            </w:pPr>
          </w:p>
        </w:tc>
        <w:tc>
          <w:tcPr>
            <w:tcW w:w="992" w:type="dxa"/>
            <w:vMerge/>
            <w:shd w:val="clear" w:color="auto" w:fill="DEEAF6" w:themeFill="accent1" w:themeFillTint="33"/>
          </w:tcPr>
          <w:p w14:paraId="64516895" w14:textId="77777777" w:rsidR="00FE7844" w:rsidRPr="00D7742B" w:rsidRDefault="00FE7844" w:rsidP="007F0B90">
            <w:pPr>
              <w:spacing w:after="0" w:line="240" w:lineRule="auto"/>
              <w:jc w:val="both"/>
              <w:rPr>
                <w:rFonts w:ascii="Calibri Light" w:hAnsi="Calibri Light" w:cs="Calibri Light"/>
                <w:b/>
                <w:sz w:val="20"/>
                <w:szCs w:val="20"/>
              </w:rPr>
            </w:pPr>
          </w:p>
        </w:tc>
        <w:tc>
          <w:tcPr>
            <w:tcW w:w="1099" w:type="dxa"/>
            <w:vMerge/>
            <w:shd w:val="clear" w:color="auto" w:fill="DEEAF6" w:themeFill="accent1" w:themeFillTint="33"/>
          </w:tcPr>
          <w:p w14:paraId="2225FD03" w14:textId="77777777" w:rsidR="00FE7844" w:rsidRPr="00D7742B" w:rsidRDefault="00FE7844" w:rsidP="007F0B90">
            <w:pPr>
              <w:spacing w:after="0" w:line="240" w:lineRule="auto"/>
              <w:jc w:val="both"/>
              <w:rPr>
                <w:rFonts w:ascii="Calibri Light" w:hAnsi="Calibri Light" w:cs="Calibri Light"/>
                <w:b/>
                <w:sz w:val="20"/>
                <w:szCs w:val="20"/>
              </w:rPr>
            </w:pPr>
          </w:p>
        </w:tc>
        <w:tc>
          <w:tcPr>
            <w:tcW w:w="0" w:type="auto"/>
            <w:shd w:val="clear" w:color="auto" w:fill="DEEAF6" w:themeFill="accent1" w:themeFillTint="33"/>
          </w:tcPr>
          <w:p w14:paraId="2668309C" w14:textId="77777777" w:rsidR="00FE7844" w:rsidRPr="00D7742B" w:rsidRDefault="00FE7844" w:rsidP="007F0B90">
            <w:pPr>
              <w:spacing w:after="0" w:line="240" w:lineRule="auto"/>
              <w:jc w:val="both"/>
              <w:rPr>
                <w:rFonts w:ascii="Calibri Light" w:hAnsi="Calibri Light" w:cs="Calibri Light"/>
                <w:b/>
                <w:sz w:val="20"/>
                <w:szCs w:val="20"/>
              </w:rPr>
            </w:pPr>
            <w:r w:rsidRPr="00D7742B">
              <w:rPr>
                <w:rFonts w:ascii="Calibri Light" w:hAnsi="Calibri Light" w:cs="Calibri Light"/>
                <w:b/>
                <w:sz w:val="20"/>
                <w:szCs w:val="20"/>
              </w:rPr>
              <w:t>2018</w:t>
            </w:r>
          </w:p>
        </w:tc>
        <w:tc>
          <w:tcPr>
            <w:tcW w:w="0" w:type="auto"/>
            <w:shd w:val="clear" w:color="auto" w:fill="DEEAF6" w:themeFill="accent1" w:themeFillTint="33"/>
          </w:tcPr>
          <w:p w14:paraId="061DA652" w14:textId="77777777" w:rsidR="00FE7844" w:rsidRPr="00D7742B" w:rsidRDefault="00FE7844" w:rsidP="007F0B90">
            <w:pPr>
              <w:spacing w:after="0" w:line="240" w:lineRule="auto"/>
              <w:jc w:val="both"/>
              <w:rPr>
                <w:rFonts w:ascii="Calibri Light" w:hAnsi="Calibri Light" w:cs="Calibri Light"/>
                <w:b/>
                <w:sz w:val="20"/>
                <w:szCs w:val="20"/>
              </w:rPr>
            </w:pPr>
            <w:r w:rsidRPr="00D7742B">
              <w:rPr>
                <w:rFonts w:ascii="Calibri Light" w:hAnsi="Calibri Light" w:cs="Calibri Light"/>
                <w:b/>
                <w:sz w:val="20"/>
                <w:szCs w:val="20"/>
              </w:rPr>
              <w:t>2019</w:t>
            </w:r>
          </w:p>
        </w:tc>
        <w:tc>
          <w:tcPr>
            <w:tcW w:w="0" w:type="auto"/>
            <w:shd w:val="clear" w:color="auto" w:fill="DEEAF6" w:themeFill="accent1" w:themeFillTint="33"/>
          </w:tcPr>
          <w:p w14:paraId="3A823C81"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b/>
                <w:sz w:val="20"/>
                <w:szCs w:val="20"/>
              </w:rPr>
              <w:t>2018</w:t>
            </w:r>
          </w:p>
        </w:tc>
        <w:tc>
          <w:tcPr>
            <w:tcW w:w="0" w:type="auto"/>
            <w:shd w:val="clear" w:color="auto" w:fill="DEEAF6" w:themeFill="accent1" w:themeFillTint="33"/>
          </w:tcPr>
          <w:p w14:paraId="3157FADA"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b/>
                <w:sz w:val="20"/>
                <w:szCs w:val="20"/>
              </w:rPr>
              <w:t>2019</w:t>
            </w:r>
          </w:p>
        </w:tc>
      </w:tr>
      <w:tr w:rsidR="00FE7844" w:rsidRPr="00D7742B" w14:paraId="56B332B9" w14:textId="77777777" w:rsidTr="00D7742B">
        <w:trPr>
          <w:trHeight w:val="157"/>
        </w:trPr>
        <w:tc>
          <w:tcPr>
            <w:tcW w:w="0" w:type="auto"/>
          </w:tcPr>
          <w:p w14:paraId="74D81BFB"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w:t>
            </w:r>
          </w:p>
        </w:tc>
        <w:tc>
          <w:tcPr>
            <w:tcW w:w="2944" w:type="dxa"/>
          </w:tcPr>
          <w:p w14:paraId="21B66186"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SRL „Fala-Plus”</w:t>
            </w:r>
            <w:r w:rsidRPr="00D7742B">
              <w:rPr>
                <w:rFonts w:ascii="Calibri Light" w:hAnsi="Calibri Light" w:cs="Calibri Light"/>
                <w:color w:val="FF0000"/>
                <w:sz w:val="20"/>
                <w:szCs w:val="20"/>
              </w:rPr>
              <w:sym w:font="Wingdings" w:char="F06C"/>
            </w:r>
          </w:p>
        </w:tc>
        <w:tc>
          <w:tcPr>
            <w:tcW w:w="2268" w:type="dxa"/>
          </w:tcPr>
          <w:p w14:paraId="6CC81689"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Creșterea ciupercilor</w:t>
            </w:r>
          </w:p>
        </w:tc>
        <w:tc>
          <w:tcPr>
            <w:tcW w:w="1701" w:type="dxa"/>
          </w:tcPr>
          <w:p w14:paraId="53158333" w14:textId="0587862C" w:rsidR="00FE7844" w:rsidRPr="00D7742B" w:rsidRDefault="0069374C" w:rsidP="007F0B90">
            <w:pPr>
              <w:spacing w:after="0" w:line="240" w:lineRule="auto"/>
              <w:jc w:val="both"/>
              <w:rPr>
                <w:rFonts w:ascii="Calibri Light" w:hAnsi="Calibri Light" w:cs="Calibri Light"/>
                <w:sz w:val="20"/>
                <w:szCs w:val="20"/>
              </w:rPr>
            </w:pPr>
            <w:r>
              <w:rPr>
                <w:rFonts w:ascii="Calibri Light" w:hAnsi="Calibri Light" w:cs="Calibri Light"/>
                <w:sz w:val="20"/>
                <w:szCs w:val="20"/>
                <w:lang w:val="ro-RO"/>
              </w:rPr>
              <w:t>o</w:t>
            </w:r>
            <w:r w:rsidR="00FE7844" w:rsidRPr="00D7742B">
              <w:rPr>
                <w:rFonts w:ascii="Calibri Light" w:hAnsi="Calibri Light" w:cs="Calibri Light"/>
                <w:sz w:val="20"/>
                <w:szCs w:val="20"/>
              </w:rPr>
              <w:t>r. Cricova</w:t>
            </w:r>
          </w:p>
        </w:tc>
        <w:tc>
          <w:tcPr>
            <w:tcW w:w="992" w:type="dxa"/>
          </w:tcPr>
          <w:p w14:paraId="7B57180F"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6,98</w:t>
            </w:r>
          </w:p>
        </w:tc>
        <w:tc>
          <w:tcPr>
            <w:tcW w:w="1099" w:type="dxa"/>
          </w:tcPr>
          <w:p w14:paraId="5743042A"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1,7</w:t>
            </w:r>
          </w:p>
        </w:tc>
        <w:tc>
          <w:tcPr>
            <w:tcW w:w="0" w:type="auto"/>
          </w:tcPr>
          <w:p w14:paraId="41039DE4"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32</w:t>
            </w:r>
          </w:p>
        </w:tc>
        <w:tc>
          <w:tcPr>
            <w:tcW w:w="0" w:type="auto"/>
          </w:tcPr>
          <w:p w14:paraId="42CD1D7A"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32</w:t>
            </w:r>
          </w:p>
        </w:tc>
        <w:tc>
          <w:tcPr>
            <w:tcW w:w="0" w:type="auto"/>
          </w:tcPr>
          <w:p w14:paraId="51F0AF81"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0</w:t>
            </w:r>
          </w:p>
        </w:tc>
        <w:tc>
          <w:tcPr>
            <w:tcW w:w="0" w:type="auto"/>
          </w:tcPr>
          <w:p w14:paraId="1989CE11"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32</w:t>
            </w:r>
          </w:p>
        </w:tc>
      </w:tr>
      <w:tr w:rsidR="00FE7844" w:rsidRPr="00D7742B" w14:paraId="7F2D001A" w14:textId="77777777" w:rsidTr="00D7742B">
        <w:trPr>
          <w:trHeight w:val="367"/>
        </w:trPr>
        <w:tc>
          <w:tcPr>
            <w:tcW w:w="0" w:type="auto"/>
          </w:tcPr>
          <w:p w14:paraId="33ADC72A"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2</w:t>
            </w:r>
          </w:p>
        </w:tc>
        <w:tc>
          <w:tcPr>
            <w:tcW w:w="2944" w:type="dxa"/>
          </w:tcPr>
          <w:p w14:paraId="2CBE5593"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Combinatul „Prodcoop”</w:t>
            </w:r>
          </w:p>
        </w:tc>
        <w:tc>
          <w:tcPr>
            <w:tcW w:w="2268" w:type="dxa"/>
          </w:tcPr>
          <w:p w14:paraId="1CE5AE8A" w14:textId="77777777" w:rsidR="00FE7844" w:rsidRPr="00D7742B" w:rsidRDefault="00FE7844" w:rsidP="007F0B90">
            <w:pPr>
              <w:spacing w:after="0" w:line="240" w:lineRule="auto"/>
              <w:jc w:val="both"/>
              <w:rPr>
                <w:rFonts w:ascii="Calibri Light" w:hAnsi="Calibri Light" w:cs="Calibri Light"/>
                <w:sz w:val="20"/>
                <w:szCs w:val="20"/>
                <w:lang w:val="en-US"/>
              </w:rPr>
            </w:pPr>
            <w:r w:rsidRPr="00D7742B">
              <w:rPr>
                <w:rFonts w:ascii="Calibri Light" w:hAnsi="Calibri Light" w:cs="Calibri Light"/>
                <w:sz w:val="20"/>
                <w:szCs w:val="20"/>
                <w:lang w:val="en-US"/>
              </w:rPr>
              <w:t>Prelucrarea și păstrarea sucului de fructe</w:t>
            </w:r>
          </w:p>
        </w:tc>
        <w:tc>
          <w:tcPr>
            <w:tcW w:w="1701" w:type="dxa"/>
          </w:tcPr>
          <w:p w14:paraId="32659836" w14:textId="3B32F6D7" w:rsidR="00FE7844" w:rsidRPr="00D7742B" w:rsidRDefault="0069374C" w:rsidP="007F0B90">
            <w:pPr>
              <w:spacing w:after="0" w:line="240" w:lineRule="auto"/>
              <w:jc w:val="both"/>
              <w:rPr>
                <w:rFonts w:ascii="Calibri Light" w:hAnsi="Calibri Light" w:cs="Calibri Light"/>
                <w:sz w:val="20"/>
                <w:szCs w:val="20"/>
              </w:rPr>
            </w:pPr>
            <w:r>
              <w:rPr>
                <w:rFonts w:ascii="Calibri Light" w:hAnsi="Calibri Light" w:cs="Calibri Light"/>
                <w:sz w:val="20"/>
                <w:szCs w:val="20"/>
                <w:lang w:val="ro-RO"/>
              </w:rPr>
              <w:t>o</w:t>
            </w:r>
            <w:r w:rsidR="00FE7844" w:rsidRPr="00D7742B">
              <w:rPr>
                <w:rFonts w:ascii="Calibri Light" w:hAnsi="Calibri Light" w:cs="Calibri Light"/>
                <w:sz w:val="20"/>
                <w:szCs w:val="20"/>
              </w:rPr>
              <w:t>r. Cricova</w:t>
            </w:r>
          </w:p>
        </w:tc>
        <w:tc>
          <w:tcPr>
            <w:tcW w:w="992" w:type="dxa"/>
          </w:tcPr>
          <w:p w14:paraId="7E8D0C4E"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5,40</w:t>
            </w:r>
          </w:p>
        </w:tc>
        <w:tc>
          <w:tcPr>
            <w:tcW w:w="1099" w:type="dxa"/>
          </w:tcPr>
          <w:p w14:paraId="041E117D"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1,3</w:t>
            </w:r>
          </w:p>
        </w:tc>
        <w:tc>
          <w:tcPr>
            <w:tcW w:w="0" w:type="auto"/>
          </w:tcPr>
          <w:p w14:paraId="10919359"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3BCE73E1"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7A406191"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12EBE7EC"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r>
      <w:tr w:rsidR="00FE7844" w:rsidRPr="00D7742B" w14:paraId="559906AD" w14:textId="77777777" w:rsidTr="00D7742B">
        <w:trPr>
          <w:trHeight w:val="147"/>
        </w:trPr>
        <w:tc>
          <w:tcPr>
            <w:tcW w:w="0" w:type="auto"/>
          </w:tcPr>
          <w:p w14:paraId="7C69EE90"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3</w:t>
            </w:r>
          </w:p>
        </w:tc>
        <w:tc>
          <w:tcPr>
            <w:tcW w:w="2944" w:type="dxa"/>
          </w:tcPr>
          <w:p w14:paraId="06F1F3BE"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SRL „Narisol-Com”</w:t>
            </w:r>
          </w:p>
        </w:tc>
        <w:tc>
          <w:tcPr>
            <w:tcW w:w="2268" w:type="dxa"/>
          </w:tcPr>
          <w:p w14:paraId="0B206305"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 xml:space="preserve">Creșterea ciupercilor </w:t>
            </w:r>
          </w:p>
        </w:tc>
        <w:tc>
          <w:tcPr>
            <w:tcW w:w="1701" w:type="dxa"/>
          </w:tcPr>
          <w:p w14:paraId="7483639F" w14:textId="2D345A11" w:rsidR="00FE7844" w:rsidRPr="00D7742B" w:rsidRDefault="0069374C" w:rsidP="007F0B90">
            <w:pPr>
              <w:spacing w:after="0" w:line="240" w:lineRule="auto"/>
              <w:jc w:val="both"/>
              <w:rPr>
                <w:rFonts w:ascii="Calibri Light" w:hAnsi="Calibri Light" w:cs="Calibri Light"/>
                <w:sz w:val="20"/>
                <w:szCs w:val="20"/>
              </w:rPr>
            </w:pPr>
            <w:r>
              <w:rPr>
                <w:rFonts w:ascii="Calibri Light" w:hAnsi="Calibri Light" w:cs="Calibri Light"/>
                <w:sz w:val="20"/>
                <w:szCs w:val="20"/>
                <w:lang w:val="ro-RO"/>
              </w:rPr>
              <w:t>o</w:t>
            </w:r>
            <w:r w:rsidR="00FE7844" w:rsidRPr="00D7742B">
              <w:rPr>
                <w:rFonts w:ascii="Calibri Light" w:hAnsi="Calibri Light" w:cs="Calibri Light"/>
                <w:sz w:val="20"/>
                <w:szCs w:val="20"/>
              </w:rPr>
              <w:t>r. Cricova</w:t>
            </w:r>
          </w:p>
        </w:tc>
        <w:tc>
          <w:tcPr>
            <w:tcW w:w="992" w:type="dxa"/>
          </w:tcPr>
          <w:p w14:paraId="6F91BC6D"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14,15</w:t>
            </w:r>
          </w:p>
        </w:tc>
        <w:tc>
          <w:tcPr>
            <w:tcW w:w="1099" w:type="dxa"/>
          </w:tcPr>
          <w:p w14:paraId="44F69091"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3,5</w:t>
            </w:r>
          </w:p>
        </w:tc>
        <w:tc>
          <w:tcPr>
            <w:tcW w:w="0" w:type="auto"/>
          </w:tcPr>
          <w:p w14:paraId="4214E4F7"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36A0ACDA"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4D13E7DC"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0FB2B366"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r>
      <w:tr w:rsidR="00FE7844" w:rsidRPr="00D7742B" w14:paraId="78D32F38" w14:textId="77777777" w:rsidTr="00D7742B">
        <w:trPr>
          <w:trHeight w:val="285"/>
        </w:trPr>
        <w:tc>
          <w:tcPr>
            <w:tcW w:w="0" w:type="auto"/>
          </w:tcPr>
          <w:p w14:paraId="6AA204A5"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4</w:t>
            </w:r>
          </w:p>
        </w:tc>
        <w:tc>
          <w:tcPr>
            <w:tcW w:w="2944" w:type="dxa"/>
          </w:tcPr>
          <w:p w14:paraId="64991A10"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SRL „Delipex-Lux”</w:t>
            </w:r>
          </w:p>
        </w:tc>
        <w:tc>
          <w:tcPr>
            <w:tcW w:w="2268" w:type="dxa"/>
          </w:tcPr>
          <w:p w14:paraId="6089B5C5"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Obiective economice</w:t>
            </w:r>
          </w:p>
        </w:tc>
        <w:tc>
          <w:tcPr>
            <w:tcW w:w="1701" w:type="dxa"/>
          </w:tcPr>
          <w:p w14:paraId="1E0F3E3B" w14:textId="48C7E561" w:rsidR="00FE7844" w:rsidRPr="00D7742B" w:rsidRDefault="00FE7844" w:rsidP="007F0B90">
            <w:pPr>
              <w:spacing w:after="0" w:line="240" w:lineRule="auto"/>
              <w:jc w:val="both"/>
              <w:rPr>
                <w:rFonts w:ascii="Calibri Light" w:hAnsi="Calibri Light" w:cs="Calibri Light"/>
                <w:sz w:val="20"/>
                <w:szCs w:val="20"/>
                <w:lang w:val="en-US"/>
              </w:rPr>
            </w:pPr>
            <w:r w:rsidRPr="00D7742B">
              <w:rPr>
                <w:rFonts w:ascii="Calibri Light" w:hAnsi="Calibri Light" w:cs="Calibri Light"/>
                <w:sz w:val="20"/>
                <w:szCs w:val="20"/>
                <w:lang w:val="en-US"/>
              </w:rPr>
              <w:t>s.Piatra Albă</w:t>
            </w:r>
            <w:r w:rsidR="0069374C">
              <w:rPr>
                <w:rFonts w:ascii="Calibri Light" w:hAnsi="Calibri Light" w:cs="Calibri Light"/>
                <w:sz w:val="20"/>
                <w:szCs w:val="20"/>
                <w:lang w:val="en-US"/>
              </w:rPr>
              <w:t>,</w:t>
            </w:r>
            <w:r w:rsidRPr="00D7742B">
              <w:rPr>
                <w:rFonts w:ascii="Calibri Light" w:hAnsi="Calibri Light" w:cs="Calibri Light"/>
                <w:sz w:val="20"/>
                <w:szCs w:val="20"/>
                <w:lang w:val="en-US"/>
              </w:rPr>
              <w:t xml:space="preserve"> mun. Chișinău</w:t>
            </w:r>
          </w:p>
        </w:tc>
        <w:tc>
          <w:tcPr>
            <w:tcW w:w="992" w:type="dxa"/>
          </w:tcPr>
          <w:p w14:paraId="49D313FB"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12,00</w:t>
            </w:r>
          </w:p>
        </w:tc>
        <w:tc>
          <w:tcPr>
            <w:tcW w:w="1099" w:type="dxa"/>
          </w:tcPr>
          <w:p w14:paraId="41B26704"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3,0</w:t>
            </w:r>
          </w:p>
        </w:tc>
        <w:tc>
          <w:tcPr>
            <w:tcW w:w="0" w:type="auto"/>
          </w:tcPr>
          <w:p w14:paraId="7426CE54"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0FC67078"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4AD55A20"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75EF4FBE"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r>
      <w:tr w:rsidR="00FE7844" w:rsidRPr="00D7742B" w14:paraId="3646F11F" w14:textId="77777777" w:rsidTr="00D7742B">
        <w:trPr>
          <w:trHeight w:val="415"/>
        </w:trPr>
        <w:tc>
          <w:tcPr>
            <w:tcW w:w="0" w:type="auto"/>
          </w:tcPr>
          <w:p w14:paraId="58C779A5"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5</w:t>
            </w:r>
          </w:p>
        </w:tc>
        <w:tc>
          <w:tcPr>
            <w:tcW w:w="2944" w:type="dxa"/>
          </w:tcPr>
          <w:p w14:paraId="779283FB" w14:textId="77777777" w:rsidR="00FE7844" w:rsidRPr="00D7742B" w:rsidRDefault="00FE7844" w:rsidP="007F0B90">
            <w:pPr>
              <w:spacing w:after="0" w:line="240" w:lineRule="auto"/>
              <w:rPr>
                <w:rFonts w:ascii="Calibri Light" w:hAnsi="Calibri Light" w:cs="Calibri Light"/>
                <w:sz w:val="20"/>
                <w:szCs w:val="20"/>
              </w:rPr>
            </w:pPr>
            <w:r w:rsidRPr="00D7742B">
              <w:rPr>
                <w:rFonts w:ascii="Calibri Light" w:hAnsi="Calibri Light" w:cs="Calibri Light"/>
                <w:sz w:val="20"/>
                <w:szCs w:val="20"/>
              </w:rPr>
              <w:t>SA „Pivnițele din Brănești”</w:t>
            </w:r>
          </w:p>
        </w:tc>
        <w:tc>
          <w:tcPr>
            <w:tcW w:w="2268" w:type="dxa"/>
          </w:tcPr>
          <w:p w14:paraId="4ADE3A9B"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Obiective economice</w:t>
            </w:r>
          </w:p>
        </w:tc>
        <w:tc>
          <w:tcPr>
            <w:tcW w:w="1701" w:type="dxa"/>
          </w:tcPr>
          <w:p w14:paraId="4A7B210D" w14:textId="4C700E59" w:rsidR="00FE7844" w:rsidRPr="008B0459" w:rsidRDefault="00FE7844" w:rsidP="007F0B90">
            <w:pPr>
              <w:spacing w:after="0" w:line="240" w:lineRule="auto"/>
              <w:jc w:val="both"/>
              <w:rPr>
                <w:rFonts w:ascii="Calibri Light" w:hAnsi="Calibri Light" w:cs="Calibri Light"/>
                <w:sz w:val="20"/>
                <w:szCs w:val="20"/>
                <w:lang w:val="en-US"/>
              </w:rPr>
            </w:pPr>
            <w:r w:rsidRPr="008B0459">
              <w:rPr>
                <w:rFonts w:ascii="Calibri Light" w:hAnsi="Calibri Light" w:cs="Calibri Light"/>
                <w:sz w:val="20"/>
                <w:szCs w:val="20"/>
                <w:lang w:val="en-US"/>
              </w:rPr>
              <w:t>s.Brănești</w:t>
            </w:r>
            <w:r w:rsidR="0069374C">
              <w:rPr>
                <w:rFonts w:ascii="Calibri Light" w:hAnsi="Calibri Light" w:cs="Calibri Light"/>
                <w:sz w:val="20"/>
                <w:szCs w:val="20"/>
                <w:lang w:val="ro-RO"/>
              </w:rPr>
              <w:t>,</w:t>
            </w:r>
            <w:r w:rsidRPr="008B0459">
              <w:rPr>
                <w:rFonts w:ascii="Calibri Light" w:hAnsi="Calibri Light" w:cs="Calibri Light"/>
                <w:sz w:val="20"/>
                <w:szCs w:val="20"/>
                <w:lang w:val="en-US"/>
              </w:rPr>
              <w:t xml:space="preserve"> r</w:t>
            </w:r>
            <w:r w:rsidR="0069374C">
              <w:rPr>
                <w:rFonts w:ascii="Calibri Light" w:hAnsi="Calibri Light" w:cs="Calibri Light"/>
                <w:sz w:val="20"/>
                <w:szCs w:val="20"/>
                <w:lang w:val="ro-RO"/>
              </w:rPr>
              <w:t xml:space="preserve">-nul </w:t>
            </w:r>
            <w:r w:rsidRPr="008B0459">
              <w:rPr>
                <w:rFonts w:ascii="Calibri Light" w:hAnsi="Calibri Light" w:cs="Calibri Light"/>
                <w:sz w:val="20"/>
                <w:szCs w:val="20"/>
                <w:lang w:val="en-US"/>
              </w:rPr>
              <w:t xml:space="preserve"> Orhei</w:t>
            </w:r>
          </w:p>
        </w:tc>
        <w:tc>
          <w:tcPr>
            <w:tcW w:w="992" w:type="dxa"/>
          </w:tcPr>
          <w:p w14:paraId="70AFDA45"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0,50</w:t>
            </w:r>
          </w:p>
        </w:tc>
        <w:tc>
          <w:tcPr>
            <w:tcW w:w="1099" w:type="dxa"/>
          </w:tcPr>
          <w:p w14:paraId="25556E26"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0,1</w:t>
            </w:r>
          </w:p>
        </w:tc>
        <w:tc>
          <w:tcPr>
            <w:tcW w:w="0" w:type="auto"/>
          </w:tcPr>
          <w:p w14:paraId="596F5CA1"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20416881"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0852D271"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6C5FE7A7"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r>
      <w:tr w:rsidR="00FE7844" w:rsidRPr="00D7742B" w14:paraId="40E290AA" w14:textId="77777777" w:rsidTr="00D7742B">
        <w:trPr>
          <w:trHeight w:val="195"/>
        </w:trPr>
        <w:tc>
          <w:tcPr>
            <w:tcW w:w="0" w:type="auto"/>
          </w:tcPr>
          <w:p w14:paraId="5A9D0B0D"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6</w:t>
            </w:r>
          </w:p>
        </w:tc>
        <w:tc>
          <w:tcPr>
            <w:tcW w:w="2944" w:type="dxa"/>
          </w:tcPr>
          <w:p w14:paraId="55BDD4ED" w14:textId="77777777" w:rsidR="00FE7844" w:rsidRPr="00D7742B" w:rsidRDefault="00FE7844" w:rsidP="007F0B90">
            <w:pPr>
              <w:spacing w:after="0" w:line="240" w:lineRule="auto"/>
              <w:rPr>
                <w:rFonts w:ascii="Calibri Light" w:hAnsi="Calibri Light" w:cs="Calibri Light"/>
                <w:sz w:val="20"/>
                <w:szCs w:val="20"/>
              </w:rPr>
            </w:pPr>
            <w:r w:rsidRPr="00D7742B">
              <w:rPr>
                <w:rFonts w:ascii="Calibri Light" w:hAnsi="Calibri Light" w:cs="Calibri Light"/>
                <w:sz w:val="20"/>
                <w:szCs w:val="20"/>
              </w:rPr>
              <w:t>SRL „Maiblog”</w:t>
            </w:r>
          </w:p>
        </w:tc>
        <w:tc>
          <w:tcPr>
            <w:tcW w:w="2268" w:type="dxa"/>
          </w:tcPr>
          <w:p w14:paraId="6E9E74D1"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Obiective economice</w:t>
            </w:r>
          </w:p>
        </w:tc>
        <w:tc>
          <w:tcPr>
            <w:tcW w:w="1701" w:type="dxa"/>
          </w:tcPr>
          <w:p w14:paraId="4FF46545" w14:textId="01E353D0" w:rsidR="00FE7844" w:rsidRPr="00D7742B" w:rsidRDefault="0069374C" w:rsidP="007F0B90">
            <w:pPr>
              <w:spacing w:after="0" w:line="240" w:lineRule="auto"/>
              <w:jc w:val="both"/>
              <w:rPr>
                <w:rFonts w:ascii="Calibri Light" w:hAnsi="Calibri Light" w:cs="Calibri Light"/>
                <w:sz w:val="20"/>
                <w:szCs w:val="20"/>
              </w:rPr>
            </w:pPr>
            <w:r>
              <w:rPr>
                <w:rFonts w:ascii="Calibri Light" w:hAnsi="Calibri Light" w:cs="Calibri Light"/>
                <w:sz w:val="20"/>
                <w:szCs w:val="20"/>
                <w:lang w:val="ro-RO"/>
              </w:rPr>
              <w:t>o</w:t>
            </w:r>
            <w:r w:rsidR="00FE7844" w:rsidRPr="00D7742B">
              <w:rPr>
                <w:rFonts w:ascii="Calibri Light" w:hAnsi="Calibri Light" w:cs="Calibri Light"/>
                <w:sz w:val="20"/>
                <w:szCs w:val="20"/>
              </w:rPr>
              <w:t>r. Cricova</w:t>
            </w:r>
          </w:p>
        </w:tc>
        <w:tc>
          <w:tcPr>
            <w:tcW w:w="992" w:type="dxa"/>
          </w:tcPr>
          <w:p w14:paraId="6DDDDEE8"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3,70</w:t>
            </w:r>
          </w:p>
        </w:tc>
        <w:tc>
          <w:tcPr>
            <w:tcW w:w="1099" w:type="dxa"/>
          </w:tcPr>
          <w:p w14:paraId="73BD5820"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0,9</w:t>
            </w:r>
          </w:p>
        </w:tc>
        <w:tc>
          <w:tcPr>
            <w:tcW w:w="0" w:type="auto"/>
          </w:tcPr>
          <w:p w14:paraId="41EAA88E"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62511CD6"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5CCC21FF"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1E410ED4"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r>
      <w:tr w:rsidR="00FE7844" w:rsidRPr="00D7742B" w14:paraId="57E6AC0A" w14:textId="77777777" w:rsidTr="00D7742B">
        <w:trPr>
          <w:trHeight w:val="175"/>
        </w:trPr>
        <w:tc>
          <w:tcPr>
            <w:tcW w:w="0" w:type="auto"/>
          </w:tcPr>
          <w:p w14:paraId="4ED4A5B2"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7</w:t>
            </w:r>
          </w:p>
        </w:tc>
        <w:tc>
          <w:tcPr>
            <w:tcW w:w="2944" w:type="dxa"/>
          </w:tcPr>
          <w:p w14:paraId="4EE572A2" w14:textId="77777777" w:rsidR="00FE7844" w:rsidRPr="00D7742B" w:rsidRDefault="00FE7844" w:rsidP="007F0B90">
            <w:pPr>
              <w:spacing w:after="0" w:line="240" w:lineRule="auto"/>
              <w:rPr>
                <w:rFonts w:ascii="Calibri Light" w:hAnsi="Calibri Light" w:cs="Calibri Light"/>
                <w:sz w:val="20"/>
                <w:szCs w:val="20"/>
              </w:rPr>
            </w:pPr>
            <w:r w:rsidRPr="00D7742B">
              <w:rPr>
                <w:rFonts w:ascii="Calibri Light" w:hAnsi="Calibri Light" w:cs="Calibri Light"/>
                <w:sz w:val="20"/>
                <w:szCs w:val="20"/>
              </w:rPr>
              <w:t>ÎI „Loghin Gheorghe”</w:t>
            </w:r>
          </w:p>
        </w:tc>
        <w:tc>
          <w:tcPr>
            <w:tcW w:w="2268" w:type="dxa"/>
          </w:tcPr>
          <w:p w14:paraId="536B89F1"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Obiective economice</w:t>
            </w:r>
          </w:p>
        </w:tc>
        <w:tc>
          <w:tcPr>
            <w:tcW w:w="1701" w:type="dxa"/>
          </w:tcPr>
          <w:p w14:paraId="5F97BB44" w14:textId="0913001F" w:rsidR="00FE7844" w:rsidRPr="008B0459" w:rsidRDefault="00FE7844" w:rsidP="007F0B90">
            <w:pPr>
              <w:spacing w:after="0" w:line="240" w:lineRule="auto"/>
              <w:jc w:val="both"/>
              <w:rPr>
                <w:rFonts w:ascii="Calibri Light" w:hAnsi="Calibri Light" w:cs="Calibri Light"/>
                <w:sz w:val="20"/>
                <w:szCs w:val="20"/>
                <w:lang w:val="en-US"/>
              </w:rPr>
            </w:pPr>
            <w:r w:rsidRPr="008B0459">
              <w:rPr>
                <w:rFonts w:ascii="Calibri Light" w:hAnsi="Calibri Light" w:cs="Calibri Light"/>
                <w:sz w:val="20"/>
                <w:szCs w:val="20"/>
                <w:lang w:val="en-US"/>
              </w:rPr>
              <w:t>s.Brănești</w:t>
            </w:r>
            <w:r w:rsidR="0069374C">
              <w:rPr>
                <w:rFonts w:ascii="Calibri Light" w:hAnsi="Calibri Light" w:cs="Calibri Light"/>
                <w:sz w:val="20"/>
                <w:szCs w:val="20"/>
                <w:lang w:val="ro-RO"/>
              </w:rPr>
              <w:t>,</w:t>
            </w:r>
            <w:r w:rsidRPr="008B0459">
              <w:rPr>
                <w:rFonts w:ascii="Calibri Light" w:hAnsi="Calibri Light" w:cs="Calibri Light"/>
                <w:sz w:val="20"/>
                <w:szCs w:val="20"/>
                <w:lang w:val="en-US"/>
              </w:rPr>
              <w:t xml:space="preserve"> r</w:t>
            </w:r>
            <w:r w:rsidR="0069374C">
              <w:rPr>
                <w:rFonts w:ascii="Calibri Light" w:hAnsi="Calibri Light" w:cs="Calibri Light"/>
                <w:sz w:val="20"/>
                <w:szCs w:val="20"/>
                <w:lang w:val="ro-RO"/>
              </w:rPr>
              <w:t>-nul</w:t>
            </w:r>
            <w:r w:rsidRPr="008B0459">
              <w:rPr>
                <w:rFonts w:ascii="Calibri Light" w:hAnsi="Calibri Light" w:cs="Calibri Light"/>
                <w:sz w:val="20"/>
                <w:szCs w:val="20"/>
                <w:lang w:val="en-US"/>
              </w:rPr>
              <w:t xml:space="preserve"> Orhei</w:t>
            </w:r>
          </w:p>
        </w:tc>
        <w:tc>
          <w:tcPr>
            <w:tcW w:w="992" w:type="dxa"/>
          </w:tcPr>
          <w:p w14:paraId="5AF7FBF0"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3,10</w:t>
            </w:r>
          </w:p>
        </w:tc>
        <w:tc>
          <w:tcPr>
            <w:tcW w:w="1099" w:type="dxa"/>
          </w:tcPr>
          <w:p w14:paraId="76891707"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0,8</w:t>
            </w:r>
          </w:p>
        </w:tc>
        <w:tc>
          <w:tcPr>
            <w:tcW w:w="0" w:type="auto"/>
          </w:tcPr>
          <w:p w14:paraId="04455684"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7314B9E0"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7D2BC1DA"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12B8D597"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r>
      <w:tr w:rsidR="00FE7844" w:rsidRPr="00D7742B" w14:paraId="665B7BA9" w14:textId="77777777" w:rsidTr="00D7742B">
        <w:trPr>
          <w:trHeight w:val="285"/>
        </w:trPr>
        <w:tc>
          <w:tcPr>
            <w:tcW w:w="0" w:type="auto"/>
          </w:tcPr>
          <w:p w14:paraId="4762DF96"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8</w:t>
            </w:r>
          </w:p>
        </w:tc>
        <w:tc>
          <w:tcPr>
            <w:tcW w:w="2944" w:type="dxa"/>
          </w:tcPr>
          <w:p w14:paraId="3728632C"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SRL „Pasana”</w:t>
            </w:r>
          </w:p>
        </w:tc>
        <w:tc>
          <w:tcPr>
            <w:tcW w:w="2268" w:type="dxa"/>
          </w:tcPr>
          <w:p w14:paraId="2371551F"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Obiective economice</w:t>
            </w:r>
          </w:p>
        </w:tc>
        <w:tc>
          <w:tcPr>
            <w:tcW w:w="1701" w:type="dxa"/>
          </w:tcPr>
          <w:p w14:paraId="4DDB3A56" w14:textId="38F86986" w:rsidR="00FE7844" w:rsidRPr="008B0459" w:rsidRDefault="00FE7844" w:rsidP="007F0B90">
            <w:pPr>
              <w:spacing w:after="0" w:line="240" w:lineRule="auto"/>
              <w:jc w:val="both"/>
              <w:rPr>
                <w:rFonts w:ascii="Calibri Light" w:hAnsi="Calibri Light" w:cs="Calibri Light"/>
                <w:sz w:val="20"/>
                <w:szCs w:val="20"/>
                <w:lang w:val="en-US"/>
              </w:rPr>
            </w:pPr>
            <w:r w:rsidRPr="008B0459">
              <w:rPr>
                <w:rFonts w:ascii="Calibri Light" w:hAnsi="Calibri Light" w:cs="Calibri Light"/>
                <w:sz w:val="20"/>
                <w:szCs w:val="20"/>
                <w:lang w:val="en-US"/>
              </w:rPr>
              <w:t>s.Brănești</w:t>
            </w:r>
            <w:r w:rsidR="0069374C">
              <w:rPr>
                <w:rFonts w:ascii="Calibri Light" w:hAnsi="Calibri Light" w:cs="Calibri Light"/>
                <w:sz w:val="20"/>
                <w:szCs w:val="20"/>
                <w:lang w:val="ro-RO"/>
              </w:rPr>
              <w:t>,</w:t>
            </w:r>
            <w:r w:rsidRPr="008B0459">
              <w:rPr>
                <w:rFonts w:ascii="Calibri Light" w:hAnsi="Calibri Light" w:cs="Calibri Light"/>
                <w:sz w:val="20"/>
                <w:szCs w:val="20"/>
                <w:lang w:val="en-US"/>
              </w:rPr>
              <w:t xml:space="preserve"> r</w:t>
            </w:r>
            <w:r w:rsidR="0069374C">
              <w:rPr>
                <w:rFonts w:ascii="Calibri Light" w:hAnsi="Calibri Light" w:cs="Calibri Light"/>
                <w:sz w:val="20"/>
                <w:szCs w:val="20"/>
                <w:lang w:val="ro-RO"/>
              </w:rPr>
              <w:t>-nul</w:t>
            </w:r>
            <w:r w:rsidRPr="008B0459">
              <w:rPr>
                <w:rFonts w:ascii="Calibri Light" w:hAnsi="Calibri Light" w:cs="Calibri Light"/>
                <w:sz w:val="20"/>
                <w:szCs w:val="20"/>
                <w:lang w:val="en-US"/>
              </w:rPr>
              <w:t xml:space="preserve"> Orhei</w:t>
            </w:r>
          </w:p>
        </w:tc>
        <w:tc>
          <w:tcPr>
            <w:tcW w:w="992" w:type="dxa"/>
          </w:tcPr>
          <w:p w14:paraId="6E59D84B"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4,50</w:t>
            </w:r>
          </w:p>
        </w:tc>
        <w:tc>
          <w:tcPr>
            <w:tcW w:w="1099" w:type="dxa"/>
          </w:tcPr>
          <w:p w14:paraId="07CBBA66"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1,1</w:t>
            </w:r>
          </w:p>
        </w:tc>
        <w:tc>
          <w:tcPr>
            <w:tcW w:w="0" w:type="auto"/>
          </w:tcPr>
          <w:p w14:paraId="2DBA85FD"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67B317D2"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5CA5B61E"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5C488D24"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r>
      <w:tr w:rsidR="00FE7844" w:rsidRPr="00D7742B" w14:paraId="03C74B2F" w14:textId="77777777" w:rsidTr="00D7742B">
        <w:trPr>
          <w:trHeight w:val="466"/>
        </w:trPr>
        <w:tc>
          <w:tcPr>
            <w:tcW w:w="0" w:type="auto"/>
          </w:tcPr>
          <w:p w14:paraId="5EA3FD93"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9</w:t>
            </w:r>
          </w:p>
        </w:tc>
        <w:tc>
          <w:tcPr>
            <w:tcW w:w="2944" w:type="dxa"/>
          </w:tcPr>
          <w:p w14:paraId="5443E1EB"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SRL „Stratex”</w:t>
            </w:r>
          </w:p>
        </w:tc>
        <w:tc>
          <w:tcPr>
            <w:tcW w:w="2268" w:type="dxa"/>
          </w:tcPr>
          <w:p w14:paraId="4B3ED554"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Cultivarea produselor agricole</w:t>
            </w:r>
          </w:p>
        </w:tc>
        <w:tc>
          <w:tcPr>
            <w:tcW w:w="1701" w:type="dxa"/>
          </w:tcPr>
          <w:p w14:paraId="448AD301" w14:textId="0A55E9F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s.Făurești</w:t>
            </w:r>
            <w:r w:rsidR="0069374C">
              <w:rPr>
                <w:rFonts w:ascii="Calibri Light" w:hAnsi="Calibri Light" w:cs="Calibri Light"/>
                <w:sz w:val="20"/>
                <w:szCs w:val="20"/>
                <w:lang w:val="ro-RO"/>
              </w:rPr>
              <w:t>,</w:t>
            </w:r>
            <w:r w:rsidRPr="00D7742B">
              <w:rPr>
                <w:rFonts w:ascii="Calibri Light" w:hAnsi="Calibri Light" w:cs="Calibri Light"/>
                <w:sz w:val="20"/>
                <w:szCs w:val="20"/>
              </w:rPr>
              <w:t xml:space="preserve"> mun. Chișinău</w:t>
            </w:r>
          </w:p>
        </w:tc>
        <w:tc>
          <w:tcPr>
            <w:tcW w:w="992" w:type="dxa"/>
          </w:tcPr>
          <w:p w14:paraId="1CCD9EE3"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99,59</w:t>
            </w:r>
            <w:r w:rsidRPr="00D7742B">
              <w:rPr>
                <w:rFonts w:ascii="Calibri Light" w:hAnsi="Calibri Light" w:cs="Calibri Light"/>
                <w:color w:val="FF0000"/>
                <w:sz w:val="20"/>
                <w:szCs w:val="20"/>
              </w:rPr>
              <w:sym w:font="Wingdings" w:char="F06C"/>
            </w:r>
          </w:p>
        </w:tc>
        <w:tc>
          <w:tcPr>
            <w:tcW w:w="1099" w:type="dxa"/>
          </w:tcPr>
          <w:p w14:paraId="175535EC"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24,9</w:t>
            </w:r>
            <w:r w:rsidRPr="00D7742B">
              <w:rPr>
                <w:rFonts w:ascii="Calibri Light" w:hAnsi="Calibri Light" w:cs="Calibri Light"/>
                <w:color w:val="FF0000"/>
                <w:sz w:val="20"/>
                <w:szCs w:val="20"/>
              </w:rPr>
              <w:sym w:font="Wingdings" w:char="F06C"/>
            </w:r>
          </w:p>
        </w:tc>
        <w:tc>
          <w:tcPr>
            <w:tcW w:w="0" w:type="auto"/>
          </w:tcPr>
          <w:p w14:paraId="3B024ED7"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6297591B"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63425A31"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038AED89"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r>
      <w:tr w:rsidR="00FE7844" w:rsidRPr="00D7742B" w14:paraId="70825B03" w14:textId="77777777" w:rsidTr="00D7742B">
        <w:trPr>
          <w:trHeight w:val="50"/>
        </w:trPr>
        <w:tc>
          <w:tcPr>
            <w:tcW w:w="0" w:type="auto"/>
          </w:tcPr>
          <w:p w14:paraId="0F9BF636"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10</w:t>
            </w:r>
          </w:p>
        </w:tc>
        <w:tc>
          <w:tcPr>
            <w:tcW w:w="2944" w:type="dxa"/>
          </w:tcPr>
          <w:p w14:paraId="6D412891"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SRL „Eurovector”</w:t>
            </w:r>
          </w:p>
        </w:tc>
        <w:tc>
          <w:tcPr>
            <w:tcW w:w="2268" w:type="dxa"/>
          </w:tcPr>
          <w:p w14:paraId="77BE304B"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Obiective economice</w:t>
            </w:r>
          </w:p>
        </w:tc>
        <w:tc>
          <w:tcPr>
            <w:tcW w:w="1701" w:type="dxa"/>
          </w:tcPr>
          <w:p w14:paraId="564FA38F" w14:textId="2CF5165C"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or. Cricova</w:t>
            </w:r>
          </w:p>
        </w:tc>
        <w:tc>
          <w:tcPr>
            <w:tcW w:w="992" w:type="dxa"/>
          </w:tcPr>
          <w:p w14:paraId="48427798"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16,70</w:t>
            </w:r>
          </w:p>
        </w:tc>
        <w:tc>
          <w:tcPr>
            <w:tcW w:w="1099" w:type="dxa"/>
          </w:tcPr>
          <w:p w14:paraId="38F2E978"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4,1</w:t>
            </w:r>
          </w:p>
        </w:tc>
        <w:tc>
          <w:tcPr>
            <w:tcW w:w="0" w:type="auto"/>
          </w:tcPr>
          <w:p w14:paraId="59F385F8"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6E677214"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11905431"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68FA9711"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r>
      <w:tr w:rsidR="00FE7844" w:rsidRPr="00D7742B" w14:paraId="084F7464" w14:textId="77777777" w:rsidTr="00D7742B">
        <w:trPr>
          <w:trHeight w:val="137"/>
        </w:trPr>
        <w:tc>
          <w:tcPr>
            <w:tcW w:w="0" w:type="auto"/>
          </w:tcPr>
          <w:p w14:paraId="53EA7B3F"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11</w:t>
            </w:r>
          </w:p>
        </w:tc>
        <w:tc>
          <w:tcPr>
            <w:tcW w:w="2944" w:type="dxa"/>
          </w:tcPr>
          <w:p w14:paraId="65871526"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SA „Dovas”</w:t>
            </w:r>
          </w:p>
        </w:tc>
        <w:tc>
          <w:tcPr>
            <w:tcW w:w="2268" w:type="dxa"/>
          </w:tcPr>
          <w:p w14:paraId="0A4336EA" w14:textId="77777777" w:rsidR="00FE7844" w:rsidRPr="00D7742B" w:rsidRDefault="00FE7844" w:rsidP="007F0B90">
            <w:pPr>
              <w:spacing w:after="0" w:line="240" w:lineRule="auto"/>
              <w:jc w:val="both"/>
              <w:rPr>
                <w:rFonts w:ascii="Calibri Light" w:hAnsi="Calibri Light" w:cs="Calibri Light"/>
                <w:sz w:val="20"/>
                <w:szCs w:val="20"/>
                <w:lang w:val="en-US"/>
              </w:rPr>
            </w:pPr>
            <w:r w:rsidRPr="00D7742B">
              <w:rPr>
                <w:rFonts w:ascii="Calibri Light" w:hAnsi="Calibri Light" w:cs="Calibri Light"/>
                <w:sz w:val="20"/>
                <w:szCs w:val="20"/>
                <w:lang w:val="en-US"/>
              </w:rPr>
              <w:t>Depozitarea produselor vinicole și fructelor</w:t>
            </w:r>
          </w:p>
        </w:tc>
        <w:tc>
          <w:tcPr>
            <w:tcW w:w="1701" w:type="dxa"/>
          </w:tcPr>
          <w:p w14:paraId="4F9E55E5"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or. Cricova</w:t>
            </w:r>
          </w:p>
        </w:tc>
        <w:tc>
          <w:tcPr>
            <w:tcW w:w="992" w:type="dxa"/>
          </w:tcPr>
          <w:p w14:paraId="08521673"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18,60</w:t>
            </w:r>
          </w:p>
        </w:tc>
        <w:tc>
          <w:tcPr>
            <w:tcW w:w="1099" w:type="dxa"/>
          </w:tcPr>
          <w:p w14:paraId="5033EE9A"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4,7</w:t>
            </w:r>
          </w:p>
        </w:tc>
        <w:tc>
          <w:tcPr>
            <w:tcW w:w="0" w:type="auto"/>
          </w:tcPr>
          <w:p w14:paraId="735565F4"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2E3543F1"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4C7C4998"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57202C47"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r>
      <w:tr w:rsidR="00FE7844" w:rsidRPr="00D7742B" w14:paraId="73CF775A" w14:textId="77777777" w:rsidTr="00D7742B">
        <w:trPr>
          <w:trHeight w:val="356"/>
        </w:trPr>
        <w:tc>
          <w:tcPr>
            <w:tcW w:w="0" w:type="auto"/>
          </w:tcPr>
          <w:p w14:paraId="6B30D693"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12</w:t>
            </w:r>
          </w:p>
        </w:tc>
        <w:tc>
          <w:tcPr>
            <w:tcW w:w="2944" w:type="dxa"/>
          </w:tcPr>
          <w:p w14:paraId="4BA4B2B9"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SA „Acorex Wine Holding”</w:t>
            </w:r>
          </w:p>
        </w:tc>
        <w:tc>
          <w:tcPr>
            <w:tcW w:w="2268" w:type="dxa"/>
          </w:tcPr>
          <w:p w14:paraId="08693DA6" w14:textId="77777777" w:rsidR="00FE7844" w:rsidRPr="00D7742B" w:rsidRDefault="00FE7844" w:rsidP="007F0B90">
            <w:pPr>
              <w:spacing w:after="0" w:line="240" w:lineRule="auto"/>
              <w:jc w:val="both"/>
              <w:rPr>
                <w:rFonts w:ascii="Calibri Light" w:hAnsi="Calibri Light" w:cs="Calibri Light"/>
                <w:sz w:val="20"/>
                <w:szCs w:val="20"/>
                <w:lang w:val="en-US"/>
              </w:rPr>
            </w:pPr>
            <w:r w:rsidRPr="00D7742B">
              <w:rPr>
                <w:rFonts w:ascii="Calibri Light" w:hAnsi="Calibri Light" w:cs="Calibri Light"/>
                <w:sz w:val="20"/>
                <w:szCs w:val="20"/>
                <w:lang w:val="en-US"/>
              </w:rPr>
              <w:t>Depozitarea produselor vinicole și fructelor</w:t>
            </w:r>
          </w:p>
        </w:tc>
        <w:tc>
          <w:tcPr>
            <w:tcW w:w="1701" w:type="dxa"/>
          </w:tcPr>
          <w:p w14:paraId="486EC5FF"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or. Cricova</w:t>
            </w:r>
          </w:p>
        </w:tc>
        <w:tc>
          <w:tcPr>
            <w:tcW w:w="992" w:type="dxa"/>
          </w:tcPr>
          <w:p w14:paraId="5CAEA66B"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5,51</w:t>
            </w:r>
          </w:p>
        </w:tc>
        <w:tc>
          <w:tcPr>
            <w:tcW w:w="1099" w:type="dxa"/>
          </w:tcPr>
          <w:p w14:paraId="33334E75"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1,4</w:t>
            </w:r>
          </w:p>
        </w:tc>
        <w:tc>
          <w:tcPr>
            <w:tcW w:w="0" w:type="auto"/>
          </w:tcPr>
          <w:p w14:paraId="5255B472"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3CF8605E"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1F95BFA8"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4EE64AC6"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r>
      <w:tr w:rsidR="00FE7844" w:rsidRPr="00D7742B" w14:paraId="270D02C5" w14:textId="77777777" w:rsidTr="00D7742B">
        <w:trPr>
          <w:trHeight w:val="421"/>
        </w:trPr>
        <w:tc>
          <w:tcPr>
            <w:tcW w:w="0" w:type="auto"/>
          </w:tcPr>
          <w:p w14:paraId="7922A756"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13</w:t>
            </w:r>
          </w:p>
        </w:tc>
        <w:tc>
          <w:tcPr>
            <w:tcW w:w="2944" w:type="dxa"/>
          </w:tcPr>
          <w:p w14:paraId="417A80F5"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SA „Pivnițele din Brănești”</w:t>
            </w:r>
            <w:r w:rsidRPr="00D7742B">
              <w:rPr>
                <w:rFonts w:ascii="Calibri Light" w:hAnsi="Calibri Light" w:cs="Calibri Light"/>
                <w:color w:val="FF0000"/>
                <w:sz w:val="20"/>
                <w:szCs w:val="20"/>
              </w:rPr>
              <w:sym w:font="Wingdings" w:char="F06C"/>
            </w:r>
          </w:p>
        </w:tc>
        <w:tc>
          <w:tcPr>
            <w:tcW w:w="2268" w:type="dxa"/>
          </w:tcPr>
          <w:p w14:paraId="13B21471" w14:textId="77777777" w:rsidR="00FE7844" w:rsidRPr="00D7742B" w:rsidRDefault="00FE7844" w:rsidP="007F0B90">
            <w:pPr>
              <w:spacing w:after="0" w:line="240" w:lineRule="auto"/>
              <w:jc w:val="both"/>
              <w:rPr>
                <w:rFonts w:ascii="Calibri Light" w:hAnsi="Calibri Light" w:cs="Calibri Light"/>
                <w:sz w:val="20"/>
                <w:szCs w:val="20"/>
                <w:lang w:val="en-US"/>
              </w:rPr>
            </w:pPr>
            <w:r w:rsidRPr="00D7742B">
              <w:rPr>
                <w:rFonts w:ascii="Calibri Light" w:hAnsi="Calibri Light" w:cs="Calibri Light"/>
                <w:sz w:val="20"/>
                <w:szCs w:val="20"/>
                <w:lang w:val="en-US"/>
              </w:rPr>
              <w:t>Fabricarea și depozitarea produselor vinicole</w:t>
            </w:r>
          </w:p>
        </w:tc>
        <w:tc>
          <w:tcPr>
            <w:tcW w:w="1701" w:type="dxa"/>
          </w:tcPr>
          <w:p w14:paraId="31C6F9EF" w14:textId="51678610" w:rsidR="00FE7844" w:rsidRPr="008B0459" w:rsidRDefault="00FE7844" w:rsidP="007F0B90">
            <w:pPr>
              <w:spacing w:after="0" w:line="240" w:lineRule="auto"/>
              <w:jc w:val="both"/>
              <w:rPr>
                <w:rFonts w:ascii="Calibri Light" w:hAnsi="Calibri Light" w:cs="Calibri Light"/>
                <w:sz w:val="20"/>
                <w:szCs w:val="20"/>
                <w:lang w:val="en-US"/>
              </w:rPr>
            </w:pPr>
            <w:r w:rsidRPr="008B0459">
              <w:rPr>
                <w:rFonts w:ascii="Calibri Light" w:hAnsi="Calibri Light" w:cs="Calibri Light"/>
                <w:sz w:val="20"/>
                <w:szCs w:val="20"/>
                <w:lang w:val="en-US"/>
              </w:rPr>
              <w:t>s.Brănești</w:t>
            </w:r>
            <w:r w:rsidR="0069374C">
              <w:rPr>
                <w:rFonts w:ascii="Calibri Light" w:hAnsi="Calibri Light" w:cs="Calibri Light"/>
                <w:sz w:val="20"/>
                <w:szCs w:val="20"/>
                <w:lang w:val="ro-RO"/>
              </w:rPr>
              <w:t>,</w:t>
            </w:r>
            <w:r w:rsidRPr="008B0459">
              <w:rPr>
                <w:rFonts w:ascii="Calibri Light" w:hAnsi="Calibri Light" w:cs="Calibri Light"/>
                <w:sz w:val="20"/>
                <w:szCs w:val="20"/>
                <w:lang w:val="en-US"/>
              </w:rPr>
              <w:t xml:space="preserve"> r</w:t>
            </w:r>
            <w:r w:rsidR="0069374C">
              <w:rPr>
                <w:rFonts w:ascii="Calibri Light" w:hAnsi="Calibri Light" w:cs="Calibri Light"/>
                <w:sz w:val="20"/>
                <w:szCs w:val="20"/>
                <w:lang w:val="ro-RO"/>
              </w:rPr>
              <w:t>-nul</w:t>
            </w:r>
            <w:r w:rsidRPr="008B0459">
              <w:rPr>
                <w:rFonts w:ascii="Calibri Light" w:hAnsi="Calibri Light" w:cs="Calibri Light"/>
                <w:sz w:val="20"/>
                <w:szCs w:val="20"/>
                <w:lang w:val="en-US"/>
              </w:rPr>
              <w:t xml:space="preserve"> Orhei</w:t>
            </w:r>
          </w:p>
        </w:tc>
        <w:tc>
          <w:tcPr>
            <w:tcW w:w="992" w:type="dxa"/>
          </w:tcPr>
          <w:p w14:paraId="396F1938"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7,95</w:t>
            </w:r>
          </w:p>
        </w:tc>
        <w:tc>
          <w:tcPr>
            <w:tcW w:w="1099" w:type="dxa"/>
          </w:tcPr>
          <w:p w14:paraId="7627598C"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2,0</w:t>
            </w:r>
          </w:p>
        </w:tc>
        <w:tc>
          <w:tcPr>
            <w:tcW w:w="0" w:type="auto"/>
          </w:tcPr>
          <w:p w14:paraId="5EA358C0"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2979</w:t>
            </w:r>
          </w:p>
        </w:tc>
        <w:tc>
          <w:tcPr>
            <w:tcW w:w="0" w:type="auto"/>
          </w:tcPr>
          <w:p w14:paraId="3B90B88F"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2827</w:t>
            </w:r>
          </w:p>
        </w:tc>
        <w:tc>
          <w:tcPr>
            <w:tcW w:w="0" w:type="auto"/>
          </w:tcPr>
          <w:p w14:paraId="3A0514A0"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2979</w:t>
            </w:r>
          </w:p>
        </w:tc>
        <w:tc>
          <w:tcPr>
            <w:tcW w:w="0" w:type="auto"/>
          </w:tcPr>
          <w:p w14:paraId="6FF50D52"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2827</w:t>
            </w:r>
          </w:p>
        </w:tc>
      </w:tr>
      <w:tr w:rsidR="00FE7844" w:rsidRPr="00D7742B" w14:paraId="6E8FC124" w14:textId="77777777" w:rsidTr="00D7742B">
        <w:trPr>
          <w:trHeight w:val="485"/>
        </w:trPr>
        <w:tc>
          <w:tcPr>
            <w:tcW w:w="0" w:type="auto"/>
          </w:tcPr>
          <w:p w14:paraId="392FFC56"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14</w:t>
            </w:r>
          </w:p>
        </w:tc>
        <w:tc>
          <w:tcPr>
            <w:tcW w:w="2944" w:type="dxa"/>
          </w:tcPr>
          <w:p w14:paraId="00F02EA3"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SRL „Brănești”</w:t>
            </w:r>
            <w:r w:rsidRPr="00D7742B">
              <w:rPr>
                <w:rFonts w:ascii="Calibri Light" w:hAnsi="Calibri Light" w:cs="Calibri Light"/>
                <w:color w:val="FF0000"/>
                <w:sz w:val="20"/>
                <w:szCs w:val="20"/>
              </w:rPr>
              <w:sym w:font="Wingdings" w:char="F06C"/>
            </w:r>
          </w:p>
        </w:tc>
        <w:tc>
          <w:tcPr>
            <w:tcW w:w="2268" w:type="dxa"/>
          </w:tcPr>
          <w:p w14:paraId="1939C9F5"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Cultivarea produselor agricole, turism</w:t>
            </w:r>
          </w:p>
        </w:tc>
        <w:tc>
          <w:tcPr>
            <w:tcW w:w="1701" w:type="dxa"/>
          </w:tcPr>
          <w:p w14:paraId="59056BF5" w14:textId="0B8EE7F6" w:rsidR="00FE7844" w:rsidRPr="008B0459" w:rsidRDefault="00FE7844" w:rsidP="007F0B90">
            <w:pPr>
              <w:spacing w:after="0" w:line="240" w:lineRule="auto"/>
              <w:jc w:val="both"/>
              <w:rPr>
                <w:rFonts w:ascii="Calibri Light" w:hAnsi="Calibri Light" w:cs="Calibri Light"/>
                <w:sz w:val="20"/>
                <w:szCs w:val="20"/>
                <w:lang w:val="en-US"/>
              </w:rPr>
            </w:pPr>
            <w:r w:rsidRPr="008B0459">
              <w:rPr>
                <w:rFonts w:ascii="Calibri Light" w:hAnsi="Calibri Light" w:cs="Calibri Light"/>
                <w:sz w:val="20"/>
                <w:szCs w:val="20"/>
                <w:lang w:val="en-US"/>
              </w:rPr>
              <w:t>s.Brănești</w:t>
            </w:r>
            <w:r w:rsidR="0069374C">
              <w:rPr>
                <w:rFonts w:ascii="Calibri Light" w:hAnsi="Calibri Light" w:cs="Calibri Light"/>
                <w:sz w:val="20"/>
                <w:szCs w:val="20"/>
                <w:lang w:val="ro-RO"/>
              </w:rPr>
              <w:t>,</w:t>
            </w:r>
            <w:r w:rsidRPr="008B0459">
              <w:rPr>
                <w:rFonts w:ascii="Calibri Light" w:hAnsi="Calibri Light" w:cs="Calibri Light"/>
                <w:sz w:val="20"/>
                <w:szCs w:val="20"/>
                <w:lang w:val="en-US"/>
              </w:rPr>
              <w:t xml:space="preserve"> r</w:t>
            </w:r>
            <w:r w:rsidR="0069374C">
              <w:rPr>
                <w:rFonts w:ascii="Calibri Light" w:hAnsi="Calibri Light" w:cs="Calibri Light"/>
                <w:sz w:val="20"/>
                <w:szCs w:val="20"/>
                <w:lang w:val="ro-RO"/>
              </w:rPr>
              <w:t>-nul</w:t>
            </w:r>
            <w:r w:rsidRPr="008B0459">
              <w:rPr>
                <w:rFonts w:ascii="Calibri Light" w:hAnsi="Calibri Light" w:cs="Calibri Light"/>
                <w:sz w:val="20"/>
                <w:szCs w:val="20"/>
                <w:lang w:val="en-US"/>
              </w:rPr>
              <w:t xml:space="preserve"> Orhei</w:t>
            </w:r>
          </w:p>
        </w:tc>
        <w:tc>
          <w:tcPr>
            <w:tcW w:w="992" w:type="dxa"/>
          </w:tcPr>
          <w:p w14:paraId="400B84F0"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64,54</w:t>
            </w:r>
            <w:r w:rsidRPr="00D7742B">
              <w:rPr>
                <w:rFonts w:ascii="Calibri Light" w:hAnsi="Calibri Light" w:cs="Calibri Light"/>
                <w:color w:val="FF0000"/>
                <w:sz w:val="20"/>
                <w:szCs w:val="20"/>
              </w:rPr>
              <w:sym w:font="Wingdings" w:char="F06C"/>
            </w:r>
          </w:p>
        </w:tc>
        <w:tc>
          <w:tcPr>
            <w:tcW w:w="1099" w:type="dxa"/>
          </w:tcPr>
          <w:p w14:paraId="14F7AEC7"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16,2</w:t>
            </w:r>
            <w:r w:rsidRPr="00D7742B">
              <w:rPr>
                <w:rFonts w:ascii="Calibri Light" w:hAnsi="Calibri Light" w:cs="Calibri Light"/>
                <w:color w:val="FF0000"/>
                <w:sz w:val="20"/>
                <w:szCs w:val="20"/>
              </w:rPr>
              <w:sym w:font="Wingdings" w:char="F06C"/>
            </w:r>
          </w:p>
        </w:tc>
        <w:tc>
          <w:tcPr>
            <w:tcW w:w="0" w:type="auto"/>
          </w:tcPr>
          <w:p w14:paraId="7CF8B59F"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2667</w:t>
            </w:r>
          </w:p>
        </w:tc>
        <w:tc>
          <w:tcPr>
            <w:tcW w:w="0" w:type="auto"/>
          </w:tcPr>
          <w:p w14:paraId="6C5C90D7"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1379</w:t>
            </w:r>
          </w:p>
        </w:tc>
        <w:tc>
          <w:tcPr>
            <w:tcW w:w="0" w:type="auto"/>
          </w:tcPr>
          <w:p w14:paraId="362D8084"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2667</w:t>
            </w:r>
          </w:p>
        </w:tc>
        <w:tc>
          <w:tcPr>
            <w:tcW w:w="0" w:type="auto"/>
          </w:tcPr>
          <w:p w14:paraId="0AA81DE6"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1379</w:t>
            </w:r>
          </w:p>
        </w:tc>
      </w:tr>
      <w:tr w:rsidR="00FE7844" w:rsidRPr="00D7742B" w14:paraId="370A9951" w14:textId="77777777" w:rsidTr="00D7742B">
        <w:trPr>
          <w:trHeight w:val="50"/>
        </w:trPr>
        <w:tc>
          <w:tcPr>
            <w:tcW w:w="0" w:type="auto"/>
          </w:tcPr>
          <w:p w14:paraId="1BF171F3"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15</w:t>
            </w:r>
          </w:p>
        </w:tc>
        <w:tc>
          <w:tcPr>
            <w:tcW w:w="2944" w:type="dxa"/>
          </w:tcPr>
          <w:p w14:paraId="18AD3219"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CA „Bacii”</w:t>
            </w:r>
          </w:p>
        </w:tc>
        <w:tc>
          <w:tcPr>
            <w:tcW w:w="2268" w:type="dxa"/>
          </w:tcPr>
          <w:p w14:paraId="4767B31C"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Creșterea ciupercilor</w:t>
            </w:r>
          </w:p>
        </w:tc>
        <w:tc>
          <w:tcPr>
            <w:tcW w:w="1701" w:type="dxa"/>
          </w:tcPr>
          <w:p w14:paraId="704F24B1" w14:textId="4433004E" w:rsidR="00FE7844" w:rsidRPr="008B0459" w:rsidRDefault="00FE7844" w:rsidP="007F0B90">
            <w:pPr>
              <w:spacing w:after="0" w:line="240" w:lineRule="auto"/>
              <w:jc w:val="both"/>
              <w:rPr>
                <w:rFonts w:ascii="Calibri Light" w:hAnsi="Calibri Light" w:cs="Calibri Light"/>
                <w:sz w:val="20"/>
                <w:szCs w:val="20"/>
                <w:lang w:val="en-US"/>
              </w:rPr>
            </w:pPr>
            <w:r w:rsidRPr="008B0459">
              <w:rPr>
                <w:rFonts w:ascii="Calibri Light" w:hAnsi="Calibri Light" w:cs="Calibri Light"/>
                <w:sz w:val="20"/>
                <w:szCs w:val="20"/>
                <w:lang w:val="en-US"/>
              </w:rPr>
              <w:t>s. Br</w:t>
            </w:r>
            <w:r w:rsidR="0069374C">
              <w:rPr>
                <w:rFonts w:ascii="Calibri Light" w:hAnsi="Calibri Light" w:cs="Calibri Light"/>
                <w:sz w:val="20"/>
                <w:szCs w:val="20"/>
                <w:lang w:val="ro-RO"/>
              </w:rPr>
              <w:t>ă</w:t>
            </w:r>
            <w:r w:rsidRPr="008B0459">
              <w:rPr>
                <w:rFonts w:ascii="Calibri Light" w:hAnsi="Calibri Light" w:cs="Calibri Light"/>
                <w:sz w:val="20"/>
                <w:szCs w:val="20"/>
                <w:lang w:val="en-US"/>
              </w:rPr>
              <w:t>ila</w:t>
            </w:r>
            <w:r w:rsidR="0069374C">
              <w:rPr>
                <w:rFonts w:ascii="Calibri Light" w:hAnsi="Calibri Light" w:cs="Calibri Light"/>
                <w:sz w:val="20"/>
                <w:szCs w:val="20"/>
                <w:lang w:val="ro-RO"/>
              </w:rPr>
              <w:t>,</w:t>
            </w:r>
            <w:r w:rsidRPr="008B0459">
              <w:rPr>
                <w:rFonts w:ascii="Calibri Light" w:hAnsi="Calibri Light" w:cs="Calibri Light"/>
                <w:sz w:val="20"/>
                <w:szCs w:val="20"/>
                <w:lang w:val="en-US"/>
              </w:rPr>
              <w:t xml:space="preserve"> r</w:t>
            </w:r>
            <w:r w:rsidR="0069374C">
              <w:rPr>
                <w:rFonts w:ascii="Calibri Light" w:hAnsi="Calibri Light" w:cs="Calibri Light"/>
                <w:sz w:val="20"/>
                <w:szCs w:val="20"/>
                <w:lang w:val="ro-RO"/>
              </w:rPr>
              <w:t xml:space="preserve">-nul </w:t>
            </w:r>
            <w:r w:rsidRPr="008B0459">
              <w:rPr>
                <w:rFonts w:ascii="Calibri Light" w:hAnsi="Calibri Light" w:cs="Calibri Light"/>
                <w:sz w:val="20"/>
                <w:szCs w:val="20"/>
                <w:lang w:val="en-US"/>
              </w:rPr>
              <w:t xml:space="preserve"> Ialoveni</w:t>
            </w:r>
          </w:p>
        </w:tc>
        <w:tc>
          <w:tcPr>
            <w:tcW w:w="992" w:type="dxa"/>
          </w:tcPr>
          <w:p w14:paraId="273F8D3E"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2,30</w:t>
            </w:r>
          </w:p>
        </w:tc>
        <w:tc>
          <w:tcPr>
            <w:tcW w:w="1099" w:type="dxa"/>
          </w:tcPr>
          <w:p w14:paraId="4C1A4F93"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0,6</w:t>
            </w:r>
          </w:p>
        </w:tc>
        <w:tc>
          <w:tcPr>
            <w:tcW w:w="0" w:type="auto"/>
          </w:tcPr>
          <w:p w14:paraId="286BA241"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443C6803"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5C6F111B"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2BF026BB"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r>
      <w:tr w:rsidR="00FE7844" w:rsidRPr="00D7742B" w14:paraId="0BD98E43" w14:textId="77777777" w:rsidTr="00D7742B">
        <w:trPr>
          <w:trHeight w:val="169"/>
        </w:trPr>
        <w:tc>
          <w:tcPr>
            <w:tcW w:w="0" w:type="auto"/>
          </w:tcPr>
          <w:p w14:paraId="2CA899E9"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16</w:t>
            </w:r>
          </w:p>
        </w:tc>
        <w:tc>
          <w:tcPr>
            <w:tcW w:w="2944" w:type="dxa"/>
          </w:tcPr>
          <w:p w14:paraId="5B253F2F"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CA „Bacii”</w:t>
            </w:r>
          </w:p>
        </w:tc>
        <w:tc>
          <w:tcPr>
            <w:tcW w:w="2268" w:type="dxa"/>
          </w:tcPr>
          <w:p w14:paraId="3EF5C91D"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Creșterea ciupercilor</w:t>
            </w:r>
          </w:p>
        </w:tc>
        <w:tc>
          <w:tcPr>
            <w:tcW w:w="1701" w:type="dxa"/>
          </w:tcPr>
          <w:p w14:paraId="76312B9C" w14:textId="4A4294FE" w:rsidR="00FE7844" w:rsidRPr="008B0459" w:rsidRDefault="00FE7844" w:rsidP="007F0B90">
            <w:pPr>
              <w:spacing w:after="0" w:line="240" w:lineRule="auto"/>
              <w:jc w:val="both"/>
              <w:rPr>
                <w:rFonts w:ascii="Calibri Light" w:hAnsi="Calibri Light" w:cs="Calibri Light"/>
                <w:sz w:val="20"/>
                <w:szCs w:val="20"/>
                <w:lang w:val="en-US"/>
              </w:rPr>
            </w:pPr>
            <w:r w:rsidRPr="008B0459">
              <w:rPr>
                <w:rFonts w:ascii="Calibri Light" w:hAnsi="Calibri Light" w:cs="Calibri Light"/>
                <w:sz w:val="20"/>
                <w:szCs w:val="20"/>
                <w:lang w:val="en-US"/>
              </w:rPr>
              <w:t>s. Br</w:t>
            </w:r>
            <w:r w:rsidR="0069374C">
              <w:rPr>
                <w:rFonts w:ascii="Calibri Light" w:hAnsi="Calibri Light" w:cs="Calibri Light"/>
                <w:sz w:val="20"/>
                <w:szCs w:val="20"/>
                <w:lang w:val="ro-RO"/>
              </w:rPr>
              <w:t>ă</w:t>
            </w:r>
            <w:r w:rsidRPr="008B0459">
              <w:rPr>
                <w:rFonts w:ascii="Calibri Light" w:hAnsi="Calibri Light" w:cs="Calibri Light"/>
                <w:sz w:val="20"/>
                <w:szCs w:val="20"/>
                <w:lang w:val="en-US"/>
              </w:rPr>
              <w:t>ila</w:t>
            </w:r>
            <w:r w:rsidR="0069374C">
              <w:rPr>
                <w:rFonts w:ascii="Calibri Light" w:hAnsi="Calibri Light" w:cs="Calibri Light"/>
                <w:sz w:val="20"/>
                <w:szCs w:val="20"/>
                <w:lang w:val="ro-RO"/>
              </w:rPr>
              <w:t>,</w:t>
            </w:r>
            <w:r w:rsidRPr="008B0459">
              <w:rPr>
                <w:rFonts w:ascii="Calibri Light" w:hAnsi="Calibri Light" w:cs="Calibri Light"/>
                <w:sz w:val="20"/>
                <w:szCs w:val="20"/>
                <w:lang w:val="en-US"/>
              </w:rPr>
              <w:t xml:space="preserve"> r</w:t>
            </w:r>
            <w:r w:rsidR="0069374C">
              <w:rPr>
                <w:rFonts w:ascii="Calibri Light" w:hAnsi="Calibri Light" w:cs="Calibri Light"/>
                <w:sz w:val="20"/>
                <w:szCs w:val="20"/>
                <w:lang w:val="ro-RO"/>
              </w:rPr>
              <w:t>-nul</w:t>
            </w:r>
            <w:r w:rsidRPr="008B0459">
              <w:rPr>
                <w:rFonts w:ascii="Calibri Light" w:hAnsi="Calibri Light" w:cs="Calibri Light"/>
                <w:sz w:val="20"/>
                <w:szCs w:val="20"/>
                <w:lang w:val="en-US"/>
              </w:rPr>
              <w:t xml:space="preserve"> Ialoveni</w:t>
            </w:r>
          </w:p>
        </w:tc>
        <w:tc>
          <w:tcPr>
            <w:tcW w:w="992" w:type="dxa"/>
          </w:tcPr>
          <w:p w14:paraId="5762E3DA"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0,30</w:t>
            </w:r>
          </w:p>
        </w:tc>
        <w:tc>
          <w:tcPr>
            <w:tcW w:w="1099" w:type="dxa"/>
          </w:tcPr>
          <w:p w14:paraId="07CBF67E"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0,1</w:t>
            </w:r>
          </w:p>
        </w:tc>
        <w:tc>
          <w:tcPr>
            <w:tcW w:w="0" w:type="auto"/>
          </w:tcPr>
          <w:p w14:paraId="36BC0083"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656C7907"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0D6C00C6"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03666FBE"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r>
      <w:tr w:rsidR="00FE7844" w:rsidRPr="00D7742B" w14:paraId="21FD8DF9" w14:textId="77777777" w:rsidTr="00D7742B">
        <w:trPr>
          <w:trHeight w:val="416"/>
        </w:trPr>
        <w:tc>
          <w:tcPr>
            <w:tcW w:w="0" w:type="auto"/>
          </w:tcPr>
          <w:p w14:paraId="343369B2"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17</w:t>
            </w:r>
          </w:p>
        </w:tc>
        <w:tc>
          <w:tcPr>
            <w:tcW w:w="2944" w:type="dxa"/>
          </w:tcPr>
          <w:p w14:paraId="336AA4D6"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SRL „Histrios”</w:t>
            </w:r>
            <w:r w:rsidRPr="00D7742B">
              <w:rPr>
                <w:rFonts w:ascii="Calibri Light" w:hAnsi="Calibri Light" w:cs="Calibri Light"/>
                <w:color w:val="FF0000"/>
                <w:sz w:val="20"/>
                <w:szCs w:val="20"/>
              </w:rPr>
              <w:sym w:font="Wingdings" w:char="F06C"/>
            </w:r>
          </w:p>
        </w:tc>
        <w:tc>
          <w:tcPr>
            <w:tcW w:w="2268" w:type="dxa"/>
          </w:tcPr>
          <w:p w14:paraId="1D42710C"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Creșterea ciupercilor</w:t>
            </w:r>
          </w:p>
        </w:tc>
        <w:tc>
          <w:tcPr>
            <w:tcW w:w="1701" w:type="dxa"/>
          </w:tcPr>
          <w:p w14:paraId="18F7A1E5" w14:textId="775ABFCB" w:rsidR="00FE7844" w:rsidRPr="00D7742B" w:rsidRDefault="00FE7844" w:rsidP="007F0B90">
            <w:pPr>
              <w:spacing w:after="0" w:line="240" w:lineRule="auto"/>
              <w:jc w:val="both"/>
              <w:rPr>
                <w:rFonts w:ascii="Calibri Light" w:hAnsi="Calibri Light" w:cs="Calibri Light"/>
                <w:sz w:val="20"/>
                <w:szCs w:val="20"/>
                <w:lang w:val="en-US"/>
              </w:rPr>
            </w:pPr>
            <w:r w:rsidRPr="00D7742B">
              <w:rPr>
                <w:rFonts w:ascii="Calibri Light" w:hAnsi="Calibri Light" w:cs="Calibri Light"/>
                <w:sz w:val="20"/>
                <w:szCs w:val="20"/>
                <w:lang w:val="en-US"/>
              </w:rPr>
              <w:t>s. Mileștii Mici</w:t>
            </w:r>
            <w:r w:rsidR="0069374C">
              <w:rPr>
                <w:rFonts w:ascii="Calibri Light" w:hAnsi="Calibri Light" w:cs="Calibri Light"/>
                <w:sz w:val="20"/>
                <w:szCs w:val="20"/>
                <w:lang w:val="en-US"/>
              </w:rPr>
              <w:t>,</w:t>
            </w:r>
            <w:r w:rsidRPr="00D7742B">
              <w:rPr>
                <w:rFonts w:ascii="Calibri Light" w:hAnsi="Calibri Light" w:cs="Calibri Light"/>
                <w:sz w:val="20"/>
                <w:szCs w:val="20"/>
                <w:lang w:val="en-US"/>
              </w:rPr>
              <w:t xml:space="preserve"> r</w:t>
            </w:r>
            <w:r w:rsidR="0069374C">
              <w:rPr>
                <w:rFonts w:ascii="Calibri Light" w:hAnsi="Calibri Light" w:cs="Calibri Light"/>
                <w:sz w:val="20"/>
                <w:szCs w:val="20"/>
                <w:lang w:val="en-US"/>
              </w:rPr>
              <w:t>-nul</w:t>
            </w:r>
            <w:r w:rsidRPr="00D7742B">
              <w:rPr>
                <w:rFonts w:ascii="Calibri Light" w:hAnsi="Calibri Light" w:cs="Calibri Light"/>
                <w:sz w:val="20"/>
                <w:szCs w:val="20"/>
                <w:lang w:val="en-US"/>
              </w:rPr>
              <w:t xml:space="preserve"> Ialoveni</w:t>
            </w:r>
          </w:p>
        </w:tc>
        <w:tc>
          <w:tcPr>
            <w:tcW w:w="992" w:type="dxa"/>
          </w:tcPr>
          <w:p w14:paraId="6F0A7B12"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37,20</w:t>
            </w:r>
            <w:r w:rsidRPr="00D7742B">
              <w:rPr>
                <w:rFonts w:ascii="Calibri Light" w:hAnsi="Calibri Light" w:cs="Calibri Light"/>
                <w:color w:val="FF0000"/>
                <w:sz w:val="20"/>
                <w:szCs w:val="20"/>
              </w:rPr>
              <w:sym w:font="Wingdings" w:char="F06C"/>
            </w:r>
          </w:p>
        </w:tc>
        <w:tc>
          <w:tcPr>
            <w:tcW w:w="1099" w:type="dxa"/>
          </w:tcPr>
          <w:p w14:paraId="00205A2E"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9,3</w:t>
            </w:r>
            <w:r w:rsidRPr="00D7742B">
              <w:rPr>
                <w:rFonts w:ascii="Calibri Light" w:hAnsi="Calibri Light" w:cs="Calibri Light"/>
                <w:color w:val="FF0000"/>
                <w:sz w:val="20"/>
                <w:szCs w:val="20"/>
              </w:rPr>
              <w:sym w:font="Wingdings" w:char="F06C"/>
            </w:r>
          </w:p>
        </w:tc>
        <w:tc>
          <w:tcPr>
            <w:tcW w:w="0" w:type="auto"/>
          </w:tcPr>
          <w:p w14:paraId="743034E7"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869</w:t>
            </w:r>
          </w:p>
        </w:tc>
        <w:tc>
          <w:tcPr>
            <w:tcW w:w="0" w:type="auto"/>
          </w:tcPr>
          <w:p w14:paraId="786A89D6"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2A36D200"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869</w:t>
            </w:r>
          </w:p>
        </w:tc>
        <w:tc>
          <w:tcPr>
            <w:tcW w:w="0" w:type="auto"/>
          </w:tcPr>
          <w:p w14:paraId="14231C33"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r>
      <w:tr w:rsidR="00FE7844" w:rsidRPr="00D7742B" w14:paraId="1A89169E" w14:textId="77777777" w:rsidTr="00D7742B">
        <w:trPr>
          <w:trHeight w:val="416"/>
        </w:trPr>
        <w:tc>
          <w:tcPr>
            <w:tcW w:w="0" w:type="auto"/>
          </w:tcPr>
          <w:p w14:paraId="173C3AD6"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18</w:t>
            </w:r>
          </w:p>
        </w:tc>
        <w:tc>
          <w:tcPr>
            <w:tcW w:w="2944" w:type="dxa"/>
          </w:tcPr>
          <w:p w14:paraId="7CA9F21D"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Combinatul de vinuri „Cricova”</w:t>
            </w:r>
          </w:p>
        </w:tc>
        <w:tc>
          <w:tcPr>
            <w:tcW w:w="2268" w:type="dxa"/>
          </w:tcPr>
          <w:p w14:paraId="1EBA4297" w14:textId="77777777" w:rsidR="00FE7844" w:rsidRPr="00D7742B" w:rsidRDefault="00FE7844" w:rsidP="007F0B90">
            <w:pPr>
              <w:spacing w:after="0" w:line="240" w:lineRule="auto"/>
              <w:jc w:val="both"/>
              <w:rPr>
                <w:rFonts w:ascii="Calibri Light" w:hAnsi="Calibri Light" w:cs="Calibri Light"/>
                <w:sz w:val="20"/>
                <w:szCs w:val="20"/>
                <w:lang w:val="en-US"/>
              </w:rPr>
            </w:pPr>
            <w:r w:rsidRPr="00D7742B">
              <w:rPr>
                <w:rFonts w:ascii="Calibri Light" w:hAnsi="Calibri Light" w:cs="Calibri Light"/>
                <w:sz w:val="20"/>
                <w:szCs w:val="20"/>
                <w:lang w:val="en-US"/>
              </w:rPr>
              <w:t>Fabricarea și depozitarea produselor vinicole</w:t>
            </w:r>
          </w:p>
        </w:tc>
        <w:tc>
          <w:tcPr>
            <w:tcW w:w="1701" w:type="dxa"/>
          </w:tcPr>
          <w:p w14:paraId="6A995EAA"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or. Cricova</w:t>
            </w:r>
          </w:p>
        </w:tc>
        <w:tc>
          <w:tcPr>
            <w:tcW w:w="992" w:type="dxa"/>
          </w:tcPr>
          <w:p w14:paraId="18D1885C"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11,50</w:t>
            </w:r>
          </w:p>
        </w:tc>
        <w:tc>
          <w:tcPr>
            <w:tcW w:w="1099" w:type="dxa"/>
          </w:tcPr>
          <w:p w14:paraId="3968FAC7"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2,9</w:t>
            </w:r>
          </w:p>
        </w:tc>
        <w:tc>
          <w:tcPr>
            <w:tcW w:w="0" w:type="auto"/>
          </w:tcPr>
          <w:p w14:paraId="0B697778"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6818DB88"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1CAADF4D"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62456037"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r>
      <w:tr w:rsidR="00FE7844" w:rsidRPr="00D7742B" w14:paraId="786E9659" w14:textId="77777777" w:rsidTr="00D7742B">
        <w:trPr>
          <w:trHeight w:val="274"/>
        </w:trPr>
        <w:tc>
          <w:tcPr>
            <w:tcW w:w="0" w:type="auto"/>
          </w:tcPr>
          <w:p w14:paraId="18356FD0"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 xml:space="preserve"> 19</w:t>
            </w:r>
          </w:p>
        </w:tc>
        <w:tc>
          <w:tcPr>
            <w:tcW w:w="2944" w:type="dxa"/>
          </w:tcPr>
          <w:p w14:paraId="550F2BD1"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SRL „Slatina Grup”</w:t>
            </w:r>
          </w:p>
        </w:tc>
        <w:tc>
          <w:tcPr>
            <w:tcW w:w="2268" w:type="dxa"/>
          </w:tcPr>
          <w:p w14:paraId="4210E60A"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Creșterea ciupercilor</w:t>
            </w:r>
          </w:p>
        </w:tc>
        <w:tc>
          <w:tcPr>
            <w:tcW w:w="1701" w:type="dxa"/>
          </w:tcPr>
          <w:p w14:paraId="1D55E3CE"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or. Chișinău</w:t>
            </w:r>
          </w:p>
        </w:tc>
        <w:tc>
          <w:tcPr>
            <w:tcW w:w="992" w:type="dxa"/>
          </w:tcPr>
          <w:p w14:paraId="031104F8"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1,62</w:t>
            </w:r>
          </w:p>
        </w:tc>
        <w:tc>
          <w:tcPr>
            <w:tcW w:w="1099" w:type="dxa"/>
          </w:tcPr>
          <w:p w14:paraId="3EF85B3C"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0,4</w:t>
            </w:r>
          </w:p>
        </w:tc>
        <w:tc>
          <w:tcPr>
            <w:tcW w:w="0" w:type="auto"/>
          </w:tcPr>
          <w:p w14:paraId="58D0EF07"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626ED567"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50FDC5E8"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329E27EE"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r>
      <w:tr w:rsidR="00FE7844" w:rsidRPr="00D7742B" w14:paraId="17CC9676" w14:textId="77777777" w:rsidTr="00D7742B">
        <w:trPr>
          <w:trHeight w:val="274"/>
        </w:trPr>
        <w:tc>
          <w:tcPr>
            <w:tcW w:w="0" w:type="auto"/>
          </w:tcPr>
          <w:p w14:paraId="458AB9B6"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20</w:t>
            </w:r>
          </w:p>
        </w:tc>
        <w:tc>
          <w:tcPr>
            <w:tcW w:w="2944" w:type="dxa"/>
          </w:tcPr>
          <w:p w14:paraId="76034BD0"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SRL „Belingo”</w:t>
            </w:r>
            <w:r w:rsidRPr="00D7742B">
              <w:rPr>
                <w:rFonts w:ascii="Calibri Light" w:hAnsi="Calibri Light" w:cs="Calibri Light"/>
                <w:color w:val="FF0000"/>
                <w:sz w:val="20"/>
                <w:szCs w:val="20"/>
              </w:rPr>
              <w:sym w:font="Wingdings" w:char="F06C"/>
            </w:r>
          </w:p>
        </w:tc>
        <w:tc>
          <w:tcPr>
            <w:tcW w:w="2268" w:type="dxa"/>
          </w:tcPr>
          <w:p w14:paraId="77805C73"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Creșterea ciupercilor</w:t>
            </w:r>
          </w:p>
        </w:tc>
        <w:tc>
          <w:tcPr>
            <w:tcW w:w="1701" w:type="dxa"/>
          </w:tcPr>
          <w:p w14:paraId="1267AB94"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or. Cricova</w:t>
            </w:r>
          </w:p>
        </w:tc>
        <w:tc>
          <w:tcPr>
            <w:tcW w:w="992" w:type="dxa"/>
          </w:tcPr>
          <w:p w14:paraId="2E2E13B9"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1,45</w:t>
            </w:r>
          </w:p>
        </w:tc>
        <w:tc>
          <w:tcPr>
            <w:tcW w:w="1099" w:type="dxa"/>
          </w:tcPr>
          <w:p w14:paraId="38B77A92"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0,4</w:t>
            </w:r>
          </w:p>
        </w:tc>
        <w:tc>
          <w:tcPr>
            <w:tcW w:w="0" w:type="auto"/>
          </w:tcPr>
          <w:p w14:paraId="71E60F20"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331</w:t>
            </w:r>
          </w:p>
        </w:tc>
        <w:tc>
          <w:tcPr>
            <w:tcW w:w="0" w:type="auto"/>
          </w:tcPr>
          <w:p w14:paraId="21DF2188"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331</w:t>
            </w:r>
          </w:p>
        </w:tc>
        <w:tc>
          <w:tcPr>
            <w:tcW w:w="0" w:type="auto"/>
          </w:tcPr>
          <w:p w14:paraId="08162F42"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331</w:t>
            </w:r>
          </w:p>
        </w:tc>
        <w:tc>
          <w:tcPr>
            <w:tcW w:w="0" w:type="auto"/>
          </w:tcPr>
          <w:p w14:paraId="561FAA14"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331</w:t>
            </w:r>
          </w:p>
        </w:tc>
      </w:tr>
      <w:tr w:rsidR="00FE7844" w:rsidRPr="00D7742B" w14:paraId="6E101DBC" w14:textId="77777777" w:rsidTr="00D7742B">
        <w:trPr>
          <w:trHeight w:val="278"/>
        </w:trPr>
        <w:tc>
          <w:tcPr>
            <w:tcW w:w="0" w:type="auto"/>
          </w:tcPr>
          <w:p w14:paraId="1EB4F480"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21</w:t>
            </w:r>
          </w:p>
        </w:tc>
        <w:tc>
          <w:tcPr>
            <w:tcW w:w="2944" w:type="dxa"/>
          </w:tcPr>
          <w:p w14:paraId="1F149EDB" w14:textId="618FD3A0"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ÎS</w:t>
            </w:r>
            <w:r w:rsidR="00301E14">
              <w:rPr>
                <w:rFonts w:ascii="Calibri Light" w:hAnsi="Calibri Light" w:cs="Calibri Light"/>
                <w:sz w:val="20"/>
                <w:szCs w:val="20"/>
                <w:lang w:val="ro-RO"/>
              </w:rPr>
              <w:t xml:space="preserve"> </w:t>
            </w:r>
            <w:r w:rsidRPr="00D7742B">
              <w:rPr>
                <w:rFonts w:ascii="Calibri Light" w:hAnsi="Calibri Light" w:cs="Calibri Light"/>
                <w:sz w:val="20"/>
                <w:szCs w:val="20"/>
              </w:rPr>
              <w:t>„CVC Mileștii Mici”</w:t>
            </w:r>
          </w:p>
        </w:tc>
        <w:tc>
          <w:tcPr>
            <w:tcW w:w="2268" w:type="dxa"/>
          </w:tcPr>
          <w:p w14:paraId="751EEE8E"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Obiective economice</w:t>
            </w:r>
          </w:p>
        </w:tc>
        <w:tc>
          <w:tcPr>
            <w:tcW w:w="1701" w:type="dxa"/>
          </w:tcPr>
          <w:p w14:paraId="3EB2A3DD" w14:textId="6F7CC1AF" w:rsidR="00FE7844" w:rsidRPr="00D7742B" w:rsidRDefault="00FE7844" w:rsidP="007F0B90">
            <w:pPr>
              <w:spacing w:after="0" w:line="240" w:lineRule="auto"/>
              <w:jc w:val="both"/>
              <w:rPr>
                <w:rFonts w:ascii="Calibri Light" w:hAnsi="Calibri Light" w:cs="Calibri Light"/>
                <w:sz w:val="20"/>
                <w:szCs w:val="20"/>
                <w:lang w:val="en-US"/>
              </w:rPr>
            </w:pPr>
            <w:r w:rsidRPr="00D7742B">
              <w:rPr>
                <w:rFonts w:ascii="Calibri Light" w:hAnsi="Calibri Light" w:cs="Calibri Light"/>
                <w:sz w:val="20"/>
                <w:szCs w:val="20"/>
                <w:lang w:val="en-US"/>
              </w:rPr>
              <w:t>s. Mileștii Mici</w:t>
            </w:r>
            <w:r w:rsidR="00301E14">
              <w:rPr>
                <w:rFonts w:ascii="Calibri Light" w:hAnsi="Calibri Light" w:cs="Calibri Light"/>
                <w:sz w:val="20"/>
                <w:szCs w:val="20"/>
                <w:lang w:val="en-US"/>
              </w:rPr>
              <w:t>,</w:t>
            </w:r>
            <w:r w:rsidRPr="00D7742B">
              <w:rPr>
                <w:rFonts w:ascii="Calibri Light" w:hAnsi="Calibri Light" w:cs="Calibri Light"/>
                <w:sz w:val="20"/>
                <w:szCs w:val="20"/>
                <w:lang w:val="en-US"/>
              </w:rPr>
              <w:t xml:space="preserve"> r</w:t>
            </w:r>
            <w:r w:rsidR="00301E14">
              <w:rPr>
                <w:rFonts w:ascii="Calibri Light" w:hAnsi="Calibri Light" w:cs="Calibri Light"/>
                <w:sz w:val="20"/>
                <w:szCs w:val="20"/>
                <w:lang w:val="en-US"/>
              </w:rPr>
              <w:t>-nul</w:t>
            </w:r>
            <w:r w:rsidRPr="00D7742B">
              <w:rPr>
                <w:rFonts w:ascii="Calibri Light" w:hAnsi="Calibri Light" w:cs="Calibri Light"/>
                <w:sz w:val="20"/>
                <w:szCs w:val="20"/>
                <w:lang w:val="en-US"/>
              </w:rPr>
              <w:t xml:space="preserve"> Ialoveni</w:t>
            </w:r>
          </w:p>
        </w:tc>
        <w:tc>
          <w:tcPr>
            <w:tcW w:w="992" w:type="dxa"/>
          </w:tcPr>
          <w:p w14:paraId="66452CE0"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97,70</w:t>
            </w:r>
            <w:r w:rsidRPr="00D7742B">
              <w:rPr>
                <w:rFonts w:ascii="Calibri Light" w:hAnsi="Calibri Light" w:cs="Calibri Light"/>
                <w:color w:val="FF0000"/>
                <w:sz w:val="20"/>
                <w:szCs w:val="20"/>
              </w:rPr>
              <w:sym w:font="Wingdings" w:char="F06C"/>
            </w:r>
          </w:p>
        </w:tc>
        <w:tc>
          <w:tcPr>
            <w:tcW w:w="1099" w:type="dxa"/>
          </w:tcPr>
          <w:p w14:paraId="06D7742E"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24,5</w:t>
            </w:r>
            <w:r w:rsidRPr="00D7742B">
              <w:rPr>
                <w:rFonts w:ascii="Calibri Light" w:hAnsi="Calibri Light" w:cs="Calibri Light"/>
                <w:color w:val="FF0000"/>
                <w:sz w:val="20"/>
                <w:szCs w:val="20"/>
              </w:rPr>
              <w:sym w:font="Wingdings" w:char="F06C"/>
            </w:r>
          </w:p>
        </w:tc>
        <w:tc>
          <w:tcPr>
            <w:tcW w:w="0" w:type="auto"/>
          </w:tcPr>
          <w:p w14:paraId="1290C448"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56C6C124"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21EC6AC1"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c>
          <w:tcPr>
            <w:tcW w:w="0" w:type="auto"/>
          </w:tcPr>
          <w:p w14:paraId="05C83E71" w14:textId="77777777" w:rsidR="00FE7844" w:rsidRPr="00D7742B" w:rsidRDefault="00FE7844" w:rsidP="007F0B90">
            <w:pPr>
              <w:spacing w:after="0" w:line="240" w:lineRule="auto"/>
              <w:jc w:val="both"/>
              <w:rPr>
                <w:rFonts w:ascii="Calibri Light" w:hAnsi="Calibri Light" w:cs="Calibri Light"/>
                <w:sz w:val="20"/>
                <w:szCs w:val="20"/>
              </w:rPr>
            </w:pPr>
            <w:r w:rsidRPr="00D7742B">
              <w:rPr>
                <w:rFonts w:ascii="Calibri Light" w:hAnsi="Calibri Light" w:cs="Calibri Light"/>
                <w:sz w:val="20"/>
                <w:szCs w:val="20"/>
              </w:rPr>
              <w:t>-</w:t>
            </w:r>
          </w:p>
        </w:tc>
      </w:tr>
      <w:tr w:rsidR="00FE7844" w:rsidRPr="00D7742B" w14:paraId="29C4853C" w14:textId="77777777" w:rsidTr="00D7742B">
        <w:trPr>
          <w:trHeight w:val="58"/>
        </w:trPr>
        <w:tc>
          <w:tcPr>
            <w:tcW w:w="0" w:type="auto"/>
            <w:shd w:val="clear" w:color="auto" w:fill="DEEAF6" w:themeFill="accent1" w:themeFillTint="33"/>
          </w:tcPr>
          <w:p w14:paraId="7B51A756" w14:textId="77777777" w:rsidR="00FE7844" w:rsidRPr="00D7742B" w:rsidRDefault="00FE7844" w:rsidP="007F0B90">
            <w:pPr>
              <w:spacing w:after="0" w:line="240" w:lineRule="auto"/>
              <w:jc w:val="both"/>
              <w:rPr>
                <w:rFonts w:ascii="Calibri Light" w:hAnsi="Calibri Light" w:cs="Calibri Light"/>
                <w:b/>
                <w:sz w:val="20"/>
                <w:szCs w:val="20"/>
              </w:rPr>
            </w:pPr>
          </w:p>
        </w:tc>
        <w:tc>
          <w:tcPr>
            <w:tcW w:w="2944" w:type="dxa"/>
            <w:shd w:val="clear" w:color="auto" w:fill="DEEAF6" w:themeFill="accent1" w:themeFillTint="33"/>
          </w:tcPr>
          <w:p w14:paraId="068D79C5" w14:textId="77777777" w:rsidR="00FE7844" w:rsidRPr="00D7742B" w:rsidRDefault="00FE7844" w:rsidP="007F0B90">
            <w:pPr>
              <w:spacing w:after="0" w:line="240" w:lineRule="auto"/>
              <w:jc w:val="both"/>
              <w:rPr>
                <w:rFonts w:ascii="Calibri Light" w:hAnsi="Calibri Light" w:cs="Calibri Light"/>
                <w:b/>
                <w:sz w:val="20"/>
                <w:szCs w:val="20"/>
              </w:rPr>
            </w:pPr>
            <w:r w:rsidRPr="00D7742B">
              <w:rPr>
                <w:rFonts w:ascii="Calibri Light" w:hAnsi="Calibri Light" w:cs="Calibri Light"/>
                <w:b/>
                <w:sz w:val="20"/>
                <w:szCs w:val="20"/>
              </w:rPr>
              <w:t>Total</w:t>
            </w:r>
          </w:p>
        </w:tc>
        <w:tc>
          <w:tcPr>
            <w:tcW w:w="2268" w:type="dxa"/>
            <w:shd w:val="clear" w:color="auto" w:fill="DEEAF6" w:themeFill="accent1" w:themeFillTint="33"/>
          </w:tcPr>
          <w:p w14:paraId="7C8520DA" w14:textId="77777777" w:rsidR="00FE7844" w:rsidRPr="00D7742B" w:rsidRDefault="00FE7844" w:rsidP="007F0B90">
            <w:pPr>
              <w:spacing w:after="0" w:line="240" w:lineRule="auto"/>
              <w:jc w:val="both"/>
              <w:rPr>
                <w:rFonts w:ascii="Calibri Light" w:hAnsi="Calibri Light" w:cs="Calibri Light"/>
                <w:b/>
                <w:sz w:val="20"/>
                <w:szCs w:val="20"/>
              </w:rPr>
            </w:pPr>
          </w:p>
        </w:tc>
        <w:tc>
          <w:tcPr>
            <w:tcW w:w="1701" w:type="dxa"/>
            <w:shd w:val="clear" w:color="auto" w:fill="DEEAF6" w:themeFill="accent1" w:themeFillTint="33"/>
          </w:tcPr>
          <w:p w14:paraId="1A4A446F" w14:textId="77777777" w:rsidR="00FE7844" w:rsidRPr="00D7742B" w:rsidRDefault="00FE7844" w:rsidP="007F0B90">
            <w:pPr>
              <w:spacing w:after="0" w:line="240" w:lineRule="auto"/>
              <w:jc w:val="both"/>
              <w:rPr>
                <w:rFonts w:ascii="Calibri Light" w:hAnsi="Calibri Light" w:cs="Calibri Light"/>
                <w:b/>
                <w:sz w:val="20"/>
                <w:szCs w:val="20"/>
              </w:rPr>
            </w:pPr>
          </w:p>
        </w:tc>
        <w:tc>
          <w:tcPr>
            <w:tcW w:w="992" w:type="dxa"/>
            <w:shd w:val="clear" w:color="auto" w:fill="DEEAF6" w:themeFill="accent1" w:themeFillTint="33"/>
          </w:tcPr>
          <w:p w14:paraId="2E3005E8" w14:textId="77777777" w:rsidR="00FE7844" w:rsidRPr="00D7742B" w:rsidRDefault="00FE7844" w:rsidP="007F0B90">
            <w:pPr>
              <w:spacing w:after="0" w:line="240" w:lineRule="auto"/>
              <w:jc w:val="both"/>
              <w:rPr>
                <w:rFonts w:ascii="Calibri Light" w:hAnsi="Calibri Light" w:cs="Calibri Light"/>
                <w:b/>
                <w:sz w:val="20"/>
                <w:szCs w:val="20"/>
              </w:rPr>
            </w:pPr>
            <w:r w:rsidRPr="00D7742B">
              <w:rPr>
                <w:rFonts w:ascii="Calibri Light" w:hAnsi="Calibri Light" w:cs="Calibri Light"/>
                <w:b/>
                <w:sz w:val="20"/>
                <w:szCs w:val="20"/>
              </w:rPr>
              <w:t>398,8</w:t>
            </w:r>
          </w:p>
        </w:tc>
        <w:tc>
          <w:tcPr>
            <w:tcW w:w="1099" w:type="dxa"/>
            <w:shd w:val="clear" w:color="auto" w:fill="DEEAF6" w:themeFill="accent1" w:themeFillTint="33"/>
          </w:tcPr>
          <w:p w14:paraId="035F55E0" w14:textId="77777777" w:rsidR="00FE7844" w:rsidRPr="00D7742B" w:rsidRDefault="00FE7844" w:rsidP="007F0B90">
            <w:pPr>
              <w:spacing w:after="0" w:line="240" w:lineRule="auto"/>
              <w:jc w:val="both"/>
              <w:rPr>
                <w:rFonts w:ascii="Calibri Light" w:hAnsi="Calibri Light" w:cs="Calibri Light"/>
                <w:b/>
                <w:sz w:val="20"/>
                <w:szCs w:val="20"/>
              </w:rPr>
            </w:pPr>
            <w:r w:rsidRPr="00D7742B">
              <w:rPr>
                <w:rFonts w:ascii="Calibri Light" w:hAnsi="Calibri Light" w:cs="Calibri Light"/>
                <w:b/>
                <w:sz w:val="20"/>
                <w:szCs w:val="20"/>
              </w:rPr>
              <w:t>100</w:t>
            </w:r>
          </w:p>
        </w:tc>
        <w:tc>
          <w:tcPr>
            <w:tcW w:w="0" w:type="auto"/>
            <w:shd w:val="clear" w:color="auto" w:fill="DEEAF6" w:themeFill="accent1" w:themeFillTint="33"/>
          </w:tcPr>
          <w:p w14:paraId="7B6E1583" w14:textId="77777777" w:rsidR="00FE7844" w:rsidRPr="00D7742B" w:rsidRDefault="00FE7844" w:rsidP="007F0B90">
            <w:pPr>
              <w:spacing w:after="0" w:line="240" w:lineRule="auto"/>
              <w:jc w:val="both"/>
              <w:rPr>
                <w:rFonts w:ascii="Calibri Light" w:hAnsi="Calibri Light" w:cs="Calibri Light"/>
                <w:b/>
                <w:sz w:val="20"/>
                <w:szCs w:val="20"/>
              </w:rPr>
            </w:pPr>
            <w:r w:rsidRPr="00D7742B">
              <w:rPr>
                <w:rFonts w:ascii="Calibri Light" w:hAnsi="Calibri Light" w:cs="Calibri Light"/>
                <w:b/>
                <w:sz w:val="20"/>
                <w:szCs w:val="20"/>
              </w:rPr>
              <w:t>6878</w:t>
            </w:r>
          </w:p>
        </w:tc>
        <w:tc>
          <w:tcPr>
            <w:tcW w:w="0" w:type="auto"/>
            <w:shd w:val="clear" w:color="auto" w:fill="DEEAF6" w:themeFill="accent1" w:themeFillTint="33"/>
          </w:tcPr>
          <w:p w14:paraId="493C4A0F" w14:textId="77777777" w:rsidR="00FE7844" w:rsidRPr="00D7742B" w:rsidRDefault="00FE7844" w:rsidP="007F0B90">
            <w:pPr>
              <w:spacing w:after="0" w:line="240" w:lineRule="auto"/>
              <w:jc w:val="both"/>
              <w:rPr>
                <w:rFonts w:ascii="Calibri Light" w:hAnsi="Calibri Light" w:cs="Calibri Light"/>
                <w:b/>
                <w:sz w:val="20"/>
                <w:szCs w:val="20"/>
              </w:rPr>
            </w:pPr>
            <w:r w:rsidRPr="00D7742B">
              <w:rPr>
                <w:rFonts w:ascii="Calibri Light" w:hAnsi="Calibri Light" w:cs="Calibri Light"/>
                <w:b/>
                <w:sz w:val="20"/>
                <w:szCs w:val="20"/>
              </w:rPr>
              <w:t>4569</w:t>
            </w:r>
          </w:p>
        </w:tc>
        <w:tc>
          <w:tcPr>
            <w:tcW w:w="0" w:type="auto"/>
            <w:shd w:val="clear" w:color="auto" w:fill="DEEAF6" w:themeFill="accent1" w:themeFillTint="33"/>
          </w:tcPr>
          <w:p w14:paraId="28F20AE0" w14:textId="77777777" w:rsidR="00FE7844" w:rsidRPr="00D7742B" w:rsidRDefault="00FE7844" w:rsidP="007F0B90">
            <w:pPr>
              <w:spacing w:after="0" w:line="240" w:lineRule="auto"/>
              <w:jc w:val="both"/>
              <w:rPr>
                <w:rFonts w:ascii="Calibri Light" w:hAnsi="Calibri Light" w:cs="Calibri Light"/>
                <w:b/>
                <w:sz w:val="20"/>
                <w:szCs w:val="20"/>
              </w:rPr>
            </w:pPr>
            <w:r w:rsidRPr="00D7742B">
              <w:rPr>
                <w:rFonts w:ascii="Calibri Light" w:hAnsi="Calibri Light" w:cs="Calibri Light"/>
                <w:b/>
                <w:sz w:val="20"/>
                <w:szCs w:val="20"/>
              </w:rPr>
              <w:t>6878</w:t>
            </w:r>
          </w:p>
        </w:tc>
        <w:tc>
          <w:tcPr>
            <w:tcW w:w="0" w:type="auto"/>
            <w:shd w:val="clear" w:color="auto" w:fill="DEEAF6" w:themeFill="accent1" w:themeFillTint="33"/>
          </w:tcPr>
          <w:p w14:paraId="6897FCA7" w14:textId="77777777" w:rsidR="00FE7844" w:rsidRPr="00D7742B" w:rsidRDefault="00FE7844" w:rsidP="007F0B90">
            <w:pPr>
              <w:spacing w:after="0" w:line="240" w:lineRule="auto"/>
              <w:jc w:val="both"/>
              <w:rPr>
                <w:rFonts w:ascii="Calibri Light" w:hAnsi="Calibri Light" w:cs="Calibri Light"/>
                <w:b/>
                <w:sz w:val="20"/>
                <w:szCs w:val="20"/>
              </w:rPr>
            </w:pPr>
            <w:r w:rsidRPr="00D7742B">
              <w:rPr>
                <w:rFonts w:ascii="Calibri Light" w:hAnsi="Calibri Light" w:cs="Calibri Light"/>
                <w:b/>
                <w:sz w:val="20"/>
                <w:szCs w:val="20"/>
              </w:rPr>
              <w:t>4569</w:t>
            </w:r>
          </w:p>
        </w:tc>
      </w:tr>
    </w:tbl>
    <w:p w14:paraId="73381E38" w14:textId="201F48FE" w:rsidR="00FE7844" w:rsidRPr="00F159B4" w:rsidRDefault="00FE7844" w:rsidP="007F0B90">
      <w:pPr>
        <w:spacing w:after="0" w:line="240" w:lineRule="auto"/>
        <w:jc w:val="both"/>
        <w:rPr>
          <w:rFonts w:ascii="Calibri Light" w:hAnsi="Calibri Light" w:cs="Calibri Light"/>
          <w:i/>
          <w:sz w:val="20"/>
          <w:szCs w:val="20"/>
          <w:lang w:val="en-US"/>
        </w:rPr>
      </w:pPr>
      <w:r w:rsidRPr="00F159B4">
        <w:rPr>
          <w:rFonts w:ascii="Calibri Light" w:hAnsi="Calibri Light" w:cs="Calibri Light"/>
          <w:b/>
          <w:bCs/>
          <w:i/>
          <w:color w:val="313131"/>
          <w:sz w:val="20"/>
          <w:szCs w:val="20"/>
          <w:lang w:val="en-US"/>
        </w:rPr>
        <w:t>Sursa:</w:t>
      </w:r>
      <w:r w:rsidRPr="00F159B4">
        <w:rPr>
          <w:rFonts w:ascii="Calibri Light" w:hAnsi="Calibri Light" w:cs="Calibri Light"/>
          <w:bCs/>
          <w:i/>
          <w:color w:val="313131"/>
          <w:sz w:val="20"/>
          <w:szCs w:val="20"/>
          <w:lang w:val="en-US"/>
        </w:rPr>
        <w:t xml:space="preserve"> Datele generalizate de către echipa de audit în baza </w:t>
      </w:r>
      <w:r w:rsidRPr="00F159B4">
        <w:rPr>
          <w:rFonts w:ascii="Calibri Light" w:hAnsi="Calibri Light" w:cs="Calibri Light"/>
          <w:i/>
          <w:sz w:val="20"/>
          <w:szCs w:val="20"/>
          <w:lang w:val="en-US"/>
        </w:rPr>
        <w:t>informației prezentat</w:t>
      </w:r>
      <w:r w:rsidR="00301E14">
        <w:rPr>
          <w:rFonts w:ascii="Calibri Light" w:hAnsi="Calibri Light" w:cs="Calibri Light"/>
          <w:i/>
          <w:sz w:val="20"/>
          <w:szCs w:val="20"/>
          <w:lang w:val="en-US"/>
        </w:rPr>
        <w:t>e</w:t>
      </w:r>
      <w:r w:rsidRPr="00F159B4">
        <w:rPr>
          <w:rFonts w:ascii="Calibri Light" w:hAnsi="Calibri Light" w:cs="Calibri Light"/>
          <w:i/>
          <w:sz w:val="20"/>
          <w:szCs w:val="20"/>
          <w:lang w:val="en-US"/>
        </w:rPr>
        <w:t xml:space="preserve"> de MADRM și Trezoreria</w:t>
      </w:r>
      <w:r w:rsidR="00301E14">
        <w:rPr>
          <w:rFonts w:ascii="Calibri Light" w:hAnsi="Calibri Light" w:cs="Calibri Light"/>
          <w:i/>
          <w:sz w:val="20"/>
          <w:szCs w:val="20"/>
          <w:lang w:val="en-US"/>
        </w:rPr>
        <w:t xml:space="preserve"> de Stat a</w:t>
      </w:r>
      <w:r w:rsidRPr="00F159B4">
        <w:rPr>
          <w:rFonts w:ascii="Calibri Light" w:hAnsi="Calibri Light" w:cs="Calibri Light"/>
          <w:i/>
          <w:sz w:val="20"/>
          <w:szCs w:val="20"/>
          <w:lang w:val="en-US"/>
        </w:rPr>
        <w:t xml:space="preserve"> MF.</w:t>
      </w:r>
    </w:p>
    <w:p w14:paraId="4AEC38DD" w14:textId="77777777" w:rsidR="00D7742B" w:rsidRDefault="00D7742B" w:rsidP="007F0B90">
      <w:pPr>
        <w:spacing w:after="160" w:line="240" w:lineRule="auto"/>
        <w:rPr>
          <w:rFonts w:asciiTheme="majorHAnsi" w:hAnsiTheme="majorHAnsi" w:cstheme="majorHAnsi"/>
          <w:i/>
          <w:sz w:val="24"/>
          <w:szCs w:val="24"/>
          <w:lang w:val="en-US"/>
        </w:rPr>
      </w:pPr>
    </w:p>
    <w:p w14:paraId="634E4D20" w14:textId="77777777" w:rsidR="00D7742B" w:rsidRDefault="00D7742B" w:rsidP="007F0B90">
      <w:pPr>
        <w:spacing w:after="160" w:line="240" w:lineRule="auto"/>
        <w:rPr>
          <w:rFonts w:asciiTheme="majorHAnsi" w:hAnsiTheme="majorHAnsi" w:cstheme="majorHAnsi"/>
          <w:i/>
          <w:sz w:val="24"/>
          <w:szCs w:val="24"/>
          <w:lang w:val="en-US"/>
        </w:rPr>
      </w:pPr>
    </w:p>
    <w:p w14:paraId="4DF1B278" w14:textId="77777777" w:rsidR="00FE7844" w:rsidRPr="009B242A" w:rsidRDefault="00FE7844" w:rsidP="00D7742B">
      <w:pPr>
        <w:spacing w:after="0" w:line="240" w:lineRule="auto"/>
        <w:jc w:val="right"/>
        <w:rPr>
          <w:rFonts w:asciiTheme="majorHAnsi" w:hAnsiTheme="majorHAnsi" w:cstheme="majorHAnsi"/>
          <w:b/>
          <w:sz w:val="24"/>
          <w:szCs w:val="24"/>
          <w:lang w:val="en-US"/>
        </w:rPr>
      </w:pPr>
      <w:bookmarkStart w:id="130" w:name="_Toc59194752"/>
      <w:bookmarkStart w:id="131" w:name="_Toc59545846"/>
      <w:r w:rsidRPr="009B242A">
        <w:rPr>
          <w:rFonts w:asciiTheme="majorHAnsi" w:hAnsiTheme="majorHAnsi" w:cstheme="majorHAnsi"/>
          <w:b/>
          <w:sz w:val="24"/>
          <w:szCs w:val="24"/>
          <w:lang w:val="en-US"/>
        </w:rPr>
        <w:t>Anexa nr.2</w:t>
      </w:r>
      <w:bookmarkEnd w:id="130"/>
      <w:r w:rsidRPr="009B242A">
        <w:rPr>
          <w:rFonts w:asciiTheme="majorHAnsi" w:hAnsiTheme="majorHAnsi" w:cstheme="majorHAnsi"/>
          <w:b/>
          <w:sz w:val="24"/>
          <w:szCs w:val="24"/>
          <w:lang w:val="en-US"/>
        </w:rPr>
        <w:t>6</w:t>
      </w:r>
      <w:bookmarkEnd w:id="131"/>
    </w:p>
    <w:p w14:paraId="4C588A5F" w14:textId="66F6D046" w:rsidR="00FE7844" w:rsidRPr="009B242A" w:rsidRDefault="00FE7844" w:rsidP="00D7742B">
      <w:pPr>
        <w:spacing w:after="0" w:line="240" w:lineRule="auto"/>
        <w:jc w:val="both"/>
        <w:rPr>
          <w:rFonts w:asciiTheme="majorHAnsi" w:hAnsiTheme="majorHAnsi" w:cstheme="majorHAnsi"/>
          <w:b/>
          <w:sz w:val="24"/>
          <w:szCs w:val="26"/>
          <w:lang w:val="en-US"/>
        </w:rPr>
      </w:pPr>
      <w:bookmarkStart w:id="132" w:name="_Toc59194753"/>
      <w:bookmarkStart w:id="133" w:name="_Toc59545847"/>
      <w:r w:rsidRPr="009B242A">
        <w:rPr>
          <w:rFonts w:asciiTheme="majorHAnsi" w:hAnsiTheme="majorHAnsi" w:cstheme="majorHAnsi"/>
          <w:b/>
          <w:sz w:val="24"/>
          <w:szCs w:val="24"/>
          <w:lang w:val="en-US"/>
        </w:rPr>
        <w:t xml:space="preserve">Informația </w:t>
      </w:r>
      <w:r w:rsidR="0069374C">
        <w:rPr>
          <w:rFonts w:asciiTheme="majorHAnsi" w:hAnsiTheme="majorHAnsi" w:cstheme="majorHAnsi"/>
          <w:b/>
          <w:sz w:val="24"/>
          <w:szCs w:val="24"/>
          <w:lang w:val="en-US"/>
        </w:rPr>
        <w:t>despre</w:t>
      </w:r>
      <w:r w:rsidRPr="009B242A">
        <w:rPr>
          <w:rFonts w:asciiTheme="majorHAnsi" w:hAnsiTheme="majorHAnsi" w:cstheme="majorHAnsi"/>
          <w:b/>
          <w:sz w:val="24"/>
          <w:szCs w:val="24"/>
          <w:lang w:val="en-US"/>
        </w:rPr>
        <w:t xml:space="preserve"> rezultatele contrapunerii de către SFS a datelor prezentate de MADRM și AGRM privi</w:t>
      </w:r>
      <w:r w:rsidR="0069374C">
        <w:rPr>
          <w:rFonts w:asciiTheme="majorHAnsi" w:hAnsiTheme="majorHAnsi" w:cstheme="majorHAnsi"/>
          <w:b/>
          <w:sz w:val="24"/>
          <w:szCs w:val="24"/>
          <w:lang w:val="en-US"/>
        </w:rPr>
        <w:t>nd</w:t>
      </w:r>
      <w:r w:rsidRPr="009B242A">
        <w:rPr>
          <w:rFonts w:asciiTheme="majorHAnsi" w:hAnsiTheme="majorHAnsi" w:cstheme="majorHAnsi"/>
          <w:b/>
          <w:sz w:val="24"/>
          <w:szCs w:val="24"/>
          <w:lang w:val="en-US"/>
        </w:rPr>
        <w:t xml:space="preserve"> </w:t>
      </w:r>
      <w:r w:rsidRPr="009B242A">
        <w:rPr>
          <w:rFonts w:asciiTheme="majorHAnsi" w:hAnsiTheme="majorHAnsi" w:cstheme="majorHAnsi"/>
          <w:b/>
          <w:bCs/>
          <w:sz w:val="24"/>
          <w:szCs w:val="26"/>
          <w:lang w:val="en-US"/>
        </w:rPr>
        <w:t>corectitudin</w:t>
      </w:r>
      <w:r w:rsidR="0069374C">
        <w:rPr>
          <w:rFonts w:asciiTheme="majorHAnsi" w:hAnsiTheme="majorHAnsi" w:cstheme="majorHAnsi"/>
          <w:b/>
          <w:bCs/>
          <w:sz w:val="24"/>
          <w:szCs w:val="26"/>
          <w:lang w:val="en-US"/>
        </w:rPr>
        <w:t>ea</w:t>
      </w:r>
      <w:r w:rsidRPr="009B242A">
        <w:rPr>
          <w:rFonts w:asciiTheme="majorHAnsi" w:hAnsiTheme="majorHAnsi" w:cstheme="majorHAnsi"/>
          <w:b/>
          <w:bCs/>
          <w:sz w:val="24"/>
          <w:szCs w:val="26"/>
          <w:lang w:val="en-US"/>
        </w:rPr>
        <w:t xml:space="preserve"> calculării taxei pentru</w:t>
      </w:r>
      <w:r w:rsidRPr="009B242A">
        <w:rPr>
          <w:rFonts w:asciiTheme="majorHAnsi" w:hAnsiTheme="majorHAnsi" w:cstheme="majorHAnsi"/>
          <w:b/>
          <w:sz w:val="24"/>
          <w:szCs w:val="26"/>
          <w:lang w:val="en-US"/>
        </w:rPr>
        <w:t xml:space="preserve"> folosirea spațiilor subterane în scopul construcției obiectivelor subterane, altele decât cele destinate extracției mineralelor utile</w:t>
      </w:r>
      <w:r w:rsidR="0069374C">
        <w:rPr>
          <w:rFonts w:asciiTheme="majorHAnsi" w:hAnsiTheme="majorHAnsi" w:cstheme="majorHAnsi"/>
          <w:b/>
          <w:sz w:val="24"/>
          <w:szCs w:val="26"/>
          <w:lang w:val="en-US"/>
        </w:rPr>
        <w:t>,</w:t>
      </w:r>
      <w:r w:rsidRPr="009B242A">
        <w:rPr>
          <w:rFonts w:asciiTheme="majorHAnsi" w:hAnsiTheme="majorHAnsi" w:cstheme="majorHAnsi"/>
          <w:b/>
          <w:sz w:val="24"/>
          <w:szCs w:val="26"/>
          <w:lang w:val="en-US"/>
        </w:rPr>
        <w:t xml:space="preserve"> și </w:t>
      </w:r>
      <w:r w:rsidR="0069374C">
        <w:rPr>
          <w:rFonts w:asciiTheme="majorHAnsi" w:hAnsiTheme="majorHAnsi" w:cstheme="majorHAnsi"/>
          <w:b/>
          <w:sz w:val="24"/>
          <w:szCs w:val="26"/>
          <w:lang w:val="en-US"/>
        </w:rPr>
        <w:t xml:space="preserve">a </w:t>
      </w:r>
      <w:r w:rsidRPr="009B242A">
        <w:rPr>
          <w:rFonts w:asciiTheme="majorHAnsi" w:hAnsiTheme="majorHAnsi" w:cstheme="majorHAnsi"/>
          <w:b/>
          <w:sz w:val="24"/>
          <w:szCs w:val="26"/>
          <w:lang w:val="en-US"/>
        </w:rPr>
        <w:t>tax</w:t>
      </w:r>
      <w:r w:rsidR="0069374C">
        <w:rPr>
          <w:rFonts w:asciiTheme="majorHAnsi" w:hAnsiTheme="majorHAnsi" w:cstheme="majorHAnsi"/>
          <w:b/>
          <w:sz w:val="24"/>
          <w:szCs w:val="26"/>
          <w:lang w:val="en-US"/>
        </w:rPr>
        <w:t>ei</w:t>
      </w:r>
      <w:r w:rsidRPr="009B242A">
        <w:rPr>
          <w:rFonts w:asciiTheme="majorHAnsi" w:hAnsiTheme="majorHAnsi" w:cstheme="majorHAnsi"/>
          <w:b/>
          <w:sz w:val="24"/>
          <w:szCs w:val="26"/>
          <w:lang w:val="en-US"/>
        </w:rPr>
        <w:t xml:space="preserve"> pentru exploatarea construcțiilor subterane în scopul desfășurării activității de întreprinzător, altele decât cele destinate extracției mineralelor utile</w:t>
      </w:r>
      <w:bookmarkEnd w:id="132"/>
      <w:bookmarkEnd w:id="133"/>
    </w:p>
    <w:p w14:paraId="7BC1441C" w14:textId="2B21B5D8" w:rsidR="00FE7844" w:rsidRPr="00F159B4" w:rsidRDefault="00A7219A" w:rsidP="007F0B90">
      <w:pPr>
        <w:pStyle w:val="af5"/>
        <w:ind w:firstLine="720"/>
        <w:jc w:val="both"/>
        <w:rPr>
          <w:rFonts w:asciiTheme="majorHAnsi" w:hAnsiTheme="majorHAnsi" w:cstheme="majorHAnsi"/>
          <w:sz w:val="24"/>
          <w:szCs w:val="26"/>
          <w:lang w:val="en-US"/>
        </w:rPr>
      </w:pPr>
      <w:r w:rsidRPr="008B0459">
        <w:rPr>
          <w:rFonts w:asciiTheme="majorHAnsi" w:hAnsiTheme="majorHAnsi" w:cstheme="majorHAnsi"/>
          <w:bCs/>
          <w:sz w:val="24"/>
          <w:szCs w:val="26"/>
          <w:lang w:val="en-US"/>
        </w:rPr>
        <w:t>Î</w:t>
      </w:r>
      <w:r w:rsidR="00FE7844" w:rsidRPr="008B0459">
        <w:rPr>
          <w:rFonts w:asciiTheme="majorHAnsi" w:hAnsiTheme="majorHAnsi" w:cstheme="majorHAnsi"/>
          <w:bCs/>
          <w:sz w:val="24"/>
          <w:szCs w:val="26"/>
          <w:lang w:val="en-US"/>
        </w:rPr>
        <w:t>n vederea s</w:t>
      </w:r>
      <w:r w:rsidR="00FE7844" w:rsidRPr="00F159B4">
        <w:rPr>
          <w:rFonts w:asciiTheme="majorHAnsi" w:hAnsiTheme="majorHAnsi" w:cstheme="majorHAnsi"/>
          <w:bCs/>
          <w:sz w:val="24"/>
          <w:szCs w:val="26"/>
          <w:lang w:val="en-US"/>
        </w:rPr>
        <w:t>tabilirii corectitudinii calculării taxei pentru</w:t>
      </w:r>
      <w:r w:rsidR="00FE7844" w:rsidRPr="00F159B4">
        <w:rPr>
          <w:rFonts w:asciiTheme="majorHAnsi" w:hAnsiTheme="majorHAnsi" w:cstheme="majorHAnsi"/>
          <w:sz w:val="24"/>
          <w:szCs w:val="26"/>
          <w:lang w:val="en-US"/>
        </w:rPr>
        <w:t xml:space="preserve"> folosirea spațiilor subterane în scopul construcției obiectivelor subterane, altele decât cele destinate extracției mineralelor utile</w:t>
      </w:r>
      <w:r>
        <w:rPr>
          <w:rFonts w:asciiTheme="majorHAnsi" w:hAnsiTheme="majorHAnsi" w:cstheme="majorHAnsi"/>
          <w:sz w:val="24"/>
          <w:szCs w:val="26"/>
          <w:lang w:val="en-US"/>
        </w:rPr>
        <w:t>,</w:t>
      </w:r>
      <w:r w:rsidR="00FE7844" w:rsidRPr="00F159B4">
        <w:rPr>
          <w:rFonts w:asciiTheme="majorHAnsi" w:hAnsiTheme="majorHAnsi" w:cstheme="majorHAnsi"/>
          <w:sz w:val="24"/>
          <w:szCs w:val="26"/>
          <w:lang w:val="en-US"/>
        </w:rPr>
        <w:t xml:space="preserve"> și tax</w:t>
      </w:r>
      <w:r>
        <w:rPr>
          <w:rFonts w:asciiTheme="majorHAnsi" w:hAnsiTheme="majorHAnsi" w:cstheme="majorHAnsi"/>
          <w:sz w:val="24"/>
          <w:szCs w:val="26"/>
          <w:lang w:val="en-US"/>
        </w:rPr>
        <w:t>ei</w:t>
      </w:r>
      <w:r w:rsidR="00FE7844" w:rsidRPr="00F159B4">
        <w:rPr>
          <w:rFonts w:asciiTheme="majorHAnsi" w:hAnsiTheme="majorHAnsi" w:cstheme="majorHAnsi"/>
          <w:sz w:val="24"/>
          <w:szCs w:val="26"/>
          <w:lang w:val="en-US"/>
        </w:rPr>
        <w:t xml:space="preserve"> pentru exploatarea construcțiilor subterane în scopul desfășurării activității de întreprinzător, altele decât cele destinate extracției mineralelor utile, au fost dispuse vizite fiscale la 18 agenți economici, în </w:t>
      </w:r>
      <w:r>
        <w:rPr>
          <w:rFonts w:asciiTheme="majorHAnsi" w:hAnsiTheme="majorHAnsi" w:cstheme="majorHAnsi"/>
          <w:sz w:val="24"/>
          <w:szCs w:val="26"/>
          <w:lang w:val="en-US"/>
        </w:rPr>
        <w:t>urma cărora</w:t>
      </w:r>
      <w:r w:rsidR="00FE7844" w:rsidRPr="00F159B4">
        <w:rPr>
          <w:rFonts w:asciiTheme="majorHAnsi" w:hAnsiTheme="majorHAnsi" w:cstheme="majorHAnsi"/>
          <w:sz w:val="24"/>
          <w:szCs w:val="26"/>
          <w:lang w:val="en-US"/>
        </w:rPr>
        <w:t xml:space="preserve"> </w:t>
      </w:r>
      <w:r>
        <w:rPr>
          <w:rFonts w:asciiTheme="majorHAnsi" w:hAnsiTheme="majorHAnsi" w:cstheme="majorHAnsi"/>
          <w:sz w:val="24"/>
          <w:szCs w:val="26"/>
          <w:lang w:val="en-US"/>
        </w:rPr>
        <w:t>s-au constatat</w:t>
      </w:r>
      <w:r w:rsidR="00FE7844" w:rsidRPr="00F159B4">
        <w:rPr>
          <w:rFonts w:asciiTheme="majorHAnsi" w:hAnsiTheme="majorHAnsi" w:cstheme="majorHAnsi"/>
          <w:sz w:val="24"/>
          <w:szCs w:val="26"/>
          <w:lang w:val="en-US"/>
        </w:rPr>
        <w:t xml:space="preserve"> următoarele:</w:t>
      </w:r>
    </w:p>
    <w:p w14:paraId="405EF210" w14:textId="77875010" w:rsidR="00FE7844" w:rsidRPr="00F159B4" w:rsidRDefault="00FE7844" w:rsidP="007F0B90">
      <w:pPr>
        <w:pStyle w:val="af5"/>
        <w:jc w:val="both"/>
        <w:rPr>
          <w:rFonts w:asciiTheme="majorHAnsi" w:hAnsiTheme="majorHAnsi" w:cstheme="majorHAnsi"/>
          <w:sz w:val="24"/>
          <w:szCs w:val="26"/>
          <w:lang w:val="en-US"/>
        </w:rPr>
      </w:pPr>
      <w:r w:rsidRPr="00F159B4">
        <w:rPr>
          <w:rFonts w:asciiTheme="majorHAnsi" w:hAnsiTheme="majorHAnsi" w:cstheme="majorHAnsi"/>
          <w:sz w:val="24"/>
          <w:szCs w:val="26"/>
          <w:lang w:val="en-US"/>
        </w:rPr>
        <w:t xml:space="preserve">- 2 agenți economici nu înregistrează derogări la calcularea </w:t>
      </w:r>
      <w:r w:rsidRPr="008B0459">
        <w:rPr>
          <w:rFonts w:asciiTheme="majorHAnsi" w:hAnsiTheme="majorHAnsi" w:cstheme="majorHAnsi"/>
          <w:sz w:val="24"/>
          <w:szCs w:val="26"/>
          <w:lang w:val="en-US"/>
        </w:rPr>
        <w:t>taxe</w:t>
      </w:r>
      <w:r w:rsidR="00A7219A" w:rsidRPr="008B0459">
        <w:rPr>
          <w:rFonts w:asciiTheme="majorHAnsi" w:hAnsiTheme="majorHAnsi" w:cstheme="majorHAnsi"/>
          <w:sz w:val="24"/>
          <w:szCs w:val="26"/>
          <w:lang w:val="en-US"/>
        </w:rPr>
        <w:t>lor;</w:t>
      </w:r>
    </w:p>
    <w:p w14:paraId="15792E73" w14:textId="28A702BC" w:rsidR="00FE7844" w:rsidRPr="00F159B4" w:rsidRDefault="00FE7844" w:rsidP="007F0B90">
      <w:pPr>
        <w:pStyle w:val="af5"/>
        <w:jc w:val="both"/>
        <w:rPr>
          <w:rFonts w:asciiTheme="majorHAnsi" w:hAnsiTheme="majorHAnsi" w:cstheme="majorHAnsi"/>
          <w:sz w:val="24"/>
          <w:szCs w:val="26"/>
          <w:lang w:val="en-US"/>
        </w:rPr>
      </w:pPr>
      <w:r w:rsidRPr="00F159B4">
        <w:rPr>
          <w:rFonts w:asciiTheme="majorHAnsi" w:hAnsiTheme="majorHAnsi" w:cstheme="majorHAnsi"/>
          <w:sz w:val="24"/>
          <w:szCs w:val="26"/>
          <w:lang w:val="en-US"/>
        </w:rPr>
        <w:t xml:space="preserve">- 1 agent economic </w:t>
      </w:r>
      <w:r w:rsidR="001A0E6D">
        <w:rPr>
          <w:rFonts w:asciiTheme="majorHAnsi" w:hAnsiTheme="majorHAnsi" w:cstheme="majorHAnsi"/>
          <w:sz w:val="24"/>
          <w:szCs w:val="26"/>
          <w:lang w:val="en-US"/>
        </w:rPr>
        <w:t>se află</w:t>
      </w:r>
      <w:r w:rsidRPr="00F159B4">
        <w:rPr>
          <w:rFonts w:asciiTheme="majorHAnsi" w:hAnsiTheme="majorHAnsi" w:cstheme="majorHAnsi"/>
          <w:sz w:val="24"/>
          <w:szCs w:val="26"/>
          <w:lang w:val="en-US"/>
        </w:rPr>
        <w:t xml:space="preserve"> în procedur</w:t>
      </w:r>
      <w:r w:rsidR="001A0E6D">
        <w:rPr>
          <w:rFonts w:asciiTheme="majorHAnsi" w:hAnsiTheme="majorHAnsi" w:cstheme="majorHAnsi"/>
          <w:sz w:val="24"/>
          <w:szCs w:val="26"/>
          <w:lang w:val="en-US"/>
        </w:rPr>
        <w:t xml:space="preserve">ă </w:t>
      </w:r>
      <w:r w:rsidRPr="00F159B4">
        <w:rPr>
          <w:rFonts w:asciiTheme="majorHAnsi" w:hAnsiTheme="majorHAnsi" w:cstheme="majorHAnsi"/>
          <w:sz w:val="24"/>
          <w:szCs w:val="26"/>
          <w:lang w:val="en-US"/>
        </w:rPr>
        <w:t>de insolvabilitate;</w:t>
      </w:r>
    </w:p>
    <w:p w14:paraId="64F7B510" w14:textId="77777777" w:rsidR="00FE7844" w:rsidRPr="00F159B4" w:rsidRDefault="00FE7844" w:rsidP="007F0B90">
      <w:pPr>
        <w:pStyle w:val="af5"/>
        <w:jc w:val="both"/>
        <w:rPr>
          <w:rFonts w:asciiTheme="majorHAnsi" w:hAnsiTheme="majorHAnsi" w:cstheme="majorHAnsi"/>
          <w:sz w:val="24"/>
          <w:szCs w:val="26"/>
          <w:lang w:val="en-US"/>
        </w:rPr>
      </w:pPr>
      <w:r w:rsidRPr="00F159B4">
        <w:rPr>
          <w:rFonts w:asciiTheme="majorHAnsi" w:hAnsiTheme="majorHAnsi" w:cstheme="majorHAnsi"/>
          <w:sz w:val="24"/>
          <w:szCs w:val="26"/>
          <w:lang w:val="en-US"/>
        </w:rPr>
        <w:t>- 3 agenți economici nu mai dețin spații subterane;</w:t>
      </w:r>
    </w:p>
    <w:p w14:paraId="0DEA0500" w14:textId="77777777" w:rsidR="00FE7844" w:rsidRPr="00F159B4" w:rsidRDefault="00FE7844" w:rsidP="007F0B90">
      <w:pPr>
        <w:pStyle w:val="af5"/>
        <w:jc w:val="both"/>
        <w:rPr>
          <w:rFonts w:asciiTheme="majorHAnsi" w:hAnsiTheme="majorHAnsi" w:cstheme="majorHAnsi"/>
          <w:sz w:val="24"/>
          <w:szCs w:val="26"/>
          <w:lang w:val="en-US"/>
        </w:rPr>
      </w:pPr>
      <w:r w:rsidRPr="00F159B4">
        <w:rPr>
          <w:rFonts w:asciiTheme="majorHAnsi" w:hAnsiTheme="majorHAnsi" w:cstheme="majorHAnsi"/>
          <w:sz w:val="24"/>
          <w:szCs w:val="26"/>
          <w:lang w:val="en-US"/>
        </w:rPr>
        <w:t>- 3 agenți economici nu desfășoară activitate de întreprinzător;</w:t>
      </w:r>
    </w:p>
    <w:p w14:paraId="65CE90D6" w14:textId="2BEAD9BE" w:rsidR="00FE7844" w:rsidRPr="00F159B4" w:rsidRDefault="00FE7844" w:rsidP="007F0B90">
      <w:pPr>
        <w:pStyle w:val="af5"/>
        <w:jc w:val="both"/>
        <w:rPr>
          <w:rFonts w:asciiTheme="majorHAnsi" w:hAnsiTheme="majorHAnsi" w:cstheme="majorHAnsi"/>
          <w:sz w:val="24"/>
          <w:szCs w:val="26"/>
          <w:lang w:val="en-US"/>
        </w:rPr>
      </w:pPr>
      <w:r w:rsidRPr="00F159B4">
        <w:rPr>
          <w:rFonts w:asciiTheme="majorHAnsi" w:hAnsiTheme="majorHAnsi" w:cstheme="majorHAnsi"/>
          <w:sz w:val="24"/>
          <w:szCs w:val="26"/>
          <w:lang w:val="en-US"/>
        </w:rPr>
        <w:t xml:space="preserve">- 2 agenți economici, conform Hotărârii Guvernului nr. 162 din 13 februarie 2006, reprezintă valoare științifică, culturală și educațională deosebită, astfel, pentru subteranele deținute conform art. 324 și art. 329 din Codul fiscal, </w:t>
      </w:r>
      <w:r w:rsidR="00A7219A">
        <w:rPr>
          <w:rFonts w:asciiTheme="majorHAnsi" w:hAnsiTheme="majorHAnsi" w:cstheme="majorHAnsi"/>
          <w:sz w:val="24"/>
          <w:szCs w:val="26"/>
          <w:lang w:val="en-US"/>
        </w:rPr>
        <w:t>sunt</w:t>
      </w:r>
      <w:r w:rsidRPr="00F159B4">
        <w:rPr>
          <w:rFonts w:asciiTheme="majorHAnsi" w:hAnsiTheme="majorHAnsi" w:cstheme="majorHAnsi"/>
          <w:sz w:val="24"/>
          <w:szCs w:val="26"/>
          <w:lang w:val="en-US"/>
        </w:rPr>
        <w:t xml:space="preserve"> scuti</w:t>
      </w:r>
      <w:r w:rsidR="00A7219A">
        <w:rPr>
          <w:rFonts w:asciiTheme="majorHAnsi" w:hAnsiTheme="majorHAnsi" w:cstheme="majorHAnsi"/>
          <w:sz w:val="24"/>
          <w:szCs w:val="26"/>
          <w:lang w:val="en-US"/>
        </w:rPr>
        <w:t>ți</w:t>
      </w:r>
      <w:r w:rsidRPr="00F159B4">
        <w:rPr>
          <w:rFonts w:asciiTheme="majorHAnsi" w:hAnsiTheme="majorHAnsi" w:cstheme="majorHAnsi"/>
          <w:sz w:val="24"/>
          <w:szCs w:val="26"/>
          <w:lang w:val="en-US"/>
        </w:rPr>
        <w:t xml:space="preserve"> de </w:t>
      </w:r>
      <w:r w:rsidR="00A7219A">
        <w:rPr>
          <w:rFonts w:asciiTheme="majorHAnsi" w:hAnsiTheme="majorHAnsi" w:cstheme="majorHAnsi"/>
          <w:sz w:val="24"/>
          <w:szCs w:val="26"/>
          <w:lang w:val="en-US"/>
        </w:rPr>
        <w:t xml:space="preserve">plata </w:t>
      </w:r>
      <w:r w:rsidRPr="00F159B4">
        <w:rPr>
          <w:rFonts w:asciiTheme="majorHAnsi" w:hAnsiTheme="majorHAnsi" w:cstheme="majorHAnsi"/>
          <w:sz w:val="24"/>
          <w:szCs w:val="26"/>
          <w:lang w:val="en-US"/>
        </w:rPr>
        <w:t>tax</w:t>
      </w:r>
      <w:r w:rsidR="00A7219A">
        <w:rPr>
          <w:rFonts w:asciiTheme="majorHAnsi" w:hAnsiTheme="majorHAnsi" w:cstheme="majorHAnsi"/>
          <w:sz w:val="24"/>
          <w:szCs w:val="26"/>
          <w:lang w:val="en-US"/>
        </w:rPr>
        <w:t>ei</w:t>
      </w:r>
      <w:r w:rsidRPr="00F159B4">
        <w:rPr>
          <w:rFonts w:asciiTheme="majorHAnsi" w:hAnsiTheme="majorHAnsi" w:cstheme="majorHAnsi"/>
          <w:sz w:val="24"/>
          <w:szCs w:val="26"/>
          <w:lang w:val="en-US"/>
        </w:rPr>
        <w:t xml:space="preserve"> pentru folosirea spațiilor subterane în scopul construcției obiectivelor subterane, altele decât cele destinate extracției mineralelor utile</w:t>
      </w:r>
      <w:r w:rsidR="00A7219A">
        <w:rPr>
          <w:rFonts w:asciiTheme="majorHAnsi" w:hAnsiTheme="majorHAnsi" w:cstheme="majorHAnsi"/>
          <w:sz w:val="24"/>
          <w:szCs w:val="26"/>
          <w:lang w:val="en-US"/>
        </w:rPr>
        <w:t>;</w:t>
      </w:r>
    </w:p>
    <w:p w14:paraId="409758A7" w14:textId="4C53C5BF" w:rsidR="00FE7844" w:rsidRPr="00F159B4" w:rsidRDefault="00FE7844" w:rsidP="007F0B90">
      <w:pPr>
        <w:pStyle w:val="af5"/>
        <w:jc w:val="both"/>
        <w:rPr>
          <w:rFonts w:asciiTheme="majorHAnsi" w:hAnsiTheme="majorHAnsi" w:cstheme="majorHAnsi"/>
          <w:sz w:val="24"/>
          <w:szCs w:val="26"/>
          <w:lang w:val="en-US"/>
        </w:rPr>
      </w:pPr>
      <w:r w:rsidRPr="00F159B4">
        <w:rPr>
          <w:rFonts w:asciiTheme="majorHAnsi" w:hAnsiTheme="majorHAnsi" w:cstheme="majorHAnsi"/>
          <w:sz w:val="24"/>
          <w:szCs w:val="26"/>
          <w:lang w:val="en-US"/>
        </w:rPr>
        <w:t xml:space="preserve">- 7 agenți economici urmează </w:t>
      </w:r>
      <w:r w:rsidR="00A7219A">
        <w:rPr>
          <w:rFonts w:asciiTheme="majorHAnsi" w:hAnsiTheme="majorHAnsi" w:cstheme="majorHAnsi"/>
          <w:sz w:val="24"/>
          <w:szCs w:val="26"/>
          <w:lang w:val="en-US"/>
        </w:rPr>
        <w:t>să</w:t>
      </w:r>
      <w:r w:rsidRPr="00F159B4">
        <w:rPr>
          <w:rFonts w:asciiTheme="majorHAnsi" w:hAnsiTheme="majorHAnsi" w:cstheme="majorHAnsi"/>
          <w:sz w:val="24"/>
          <w:szCs w:val="26"/>
          <w:lang w:val="en-US"/>
        </w:rPr>
        <w:t xml:space="preserve"> se conform</w:t>
      </w:r>
      <w:r w:rsidR="00A7219A">
        <w:rPr>
          <w:rFonts w:asciiTheme="majorHAnsi" w:hAnsiTheme="majorHAnsi" w:cstheme="majorHAnsi"/>
          <w:sz w:val="24"/>
          <w:szCs w:val="26"/>
          <w:lang w:val="en-US"/>
        </w:rPr>
        <w:t>eze</w:t>
      </w:r>
      <w:r w:rsidRPr="00F159B4">
        <w:rPr>
          <w:rFonts w:asciiTheme="majorHAnsi" w:hAnsiTheme="majorHAnsi" w:cstheme="majorHAnsi"/>
          <w:sz w:val="24"/>
          <w:szCs w:val="26"/>
          <w:lang w:val="en-US"/>
        </w:rPr>
        <w:t xml:space="preserve"> prevederilor legale în </w:t>
      </w:r>
      <w:r w:rsidR="00A7219A">
        <w:rPr>
          <w:rFonts w:asciiTheme="majorHAnsi" w:hAnsiTheme="majorHAnsi" w:cstheme="majorHAnsi"/>
          <w:sz w:val="24"/>
          <w:szCs w:val="26"/>
          <w:lang w:val="en-US"/>
        </w:rPr>
        <w:t>ce privește</w:t>
      </w:r>
      <w:r w:rsidRPr="00F159B4">
        <w:rPr>
          <w:rFonts w:asciiTheme="majorHAnsi" w:hAnsiTheme="majorHAnsi" w:cstheme="majorHAnsi"/>
          <w:sz w:val="24"/>
          <w:szCs w:val="26"/>
          <w:lang w:val="en-US"/>
        </w:rPr>
        <w:t xml:space="preserve"> corectitudinea calculării </w:t>
      </w:r>
      <w:r w:rsidR="00A7219A">
        <w:rPr>
          <w:rFonts w:asciiTheme="majorHAnsi" w:hAnsiTheme="majorHAnsi" w:cstheme="majorHAnsi"/>
          <w:sz w:val="24"/>
          <w:szCs w:val="26"/>
          <w:lang w:val="en-US"/>
        </w:rPr>
        <w:t xml:space="preserve">spre </w:t>
      </w:r>
      <w:r w:rsidRPr="00F159B4">
        <w:rPr>
          <w:rFonts w:asciiTheme="majorHAnsi" w:hAnsiTheme="majorHAnsi" w:cstheme="majorHAnsi"/>
          <w:sz w:val="24"/>
          <w:szCs w:val="26"/>
          <w:lang w:val="en-US"/>
        </w:rPr>
        <w:t>achit</w:t>
      </w:r>
      <w:r w:rsidR="00A7219A">
        <w:rPr>
          <w:rFonts w:asciiTheme="majorHAnsi" w:hAnsiTheme="majorHAnsi" w:cstheme="majorHAnsi"/>
          <w:sz w:val="24"/>
          <w:szCs w:val="26"/>
          <w:lang w:val="en-US"/>
        </w:rPr>
        <w:t>are a</w:t>
      </w:r>
      <w:r w:rsidRPr="00F159B4">
        <w:rPr>
          <w:rFonts w:asciiTheme="majorHAnsi" w:hAnsiTheme="majorHAnsi" w:cstheme="majorHAnsi"/>
          <w:sz w:val="24"/>
          <w:szCs w:val="26"/>
          <w:lang w:val="en-US"/>
        </w:rPr>
        <w:t xml:space="preserve"> taxei vizate.</w:t>
      </w:r>
    </w:p>
    <w:p w14:paraId="0930E2A0" w14:textId="77777777" w:rsidR="00D7742B" w:rsidRDefault="00D7742B" w:rsidP="00D7742B">
      <w:pPr>
        <w:spacing w:after="160" w:line="240" w:lineRule="auto"/>
        <w:rPr>
          <w:rFonts w:asciiTheme="majorHAnsi" w:hAnsiTheme="majorHAnsi" w:cstheme="majorHAnsi"/>
          <w:sz w:val="24"/>
          <w:lang w:val="en-US"/>
        </w:rPr>
      </w:pPr>
    </w:p>
    <w:p w14:paraId="3372D371" w14:textId="77777777" w:rsidR="00D7742B" w:rsidRPr="009B242A" w:rsidRDefault="00D7742B">
      <w:pPr>
        <w:spacing w:after="160" w:line="259" w:lineRule="auto"/>
        <w:rPr>
          <w:rFonts w:asciiTheme="majorHAnsi" w:hAnsiTheme="majorHAnsi" w:cstheme="majorHAnsi"/>
          <w:i/>
          <w:sz w:val="24"/>
          <w:szCs w:val="24"/>
          <w:lang w:val="en-US"/>
        </w:rPr>
      </w:pPr>
      <w:bookmarkStart w:id="134" w:name="_Toc57544582"/>
      <w:bookmarkStart w:id="135" w:name="_Toc59194746"/>
      <w:bookmarkStart w:id="136" w:name="_Toc59545848"/>
      <w:r w:rsidRPr="009B242A">
        <w:rPr>
          <w:rFonts w:asciiTheme="majorHAnsi" w:hAnsiTheme="majorHAnsi" w:cstheme="majorHAnsi"/>
          <w:i/>
          <w:sz w:val="24"/>
          <w:szCs w:val="24"/>
          <w:lang w:val="en-US"/>
        </w:rPr>
        <w:br w:type="page"/>
      </w:r>
    </w:p>
    <w:p w14:paraId="57265C2F" w14:textId="77777777" w:rsidR="00FE7844" w:rsidRPr="009B242A" w:rsidRDefault="00FE7844" w:rsidP="00D7742B">
      <w:pPr>
        <w:spacing w:after="160" w:line="240" w:lineRule="auto"/>
        <w:jc w:val="right"/>
        <w:rPr>
          <w:rFonts w:asciiTheme="majorHAnsi" w:hAnsiTheme="majorHAnsi" w:cstheme="majorHAnsi"/>
          <w:b/>
          <w:sz w:val="24"/>
          <w:szCs w:val="24"/>
          <w:lang w:val="en-US"/>
        </w:rPr>
      </w:pPr>
      <w:r w:rsidRPr="009B242A">
        <w:rPr>
          <w:rFonts w:asciiTheme="majorHAnsi" w:hAnsiTheme="majorHAnsi" w:cstheme="majorHAnsi"/>
          <w:b/>
          <w:sz w:val="24"/>
          <w:szCs w:val="24"/>
          <w:lang w:val="en-US"/>
        </w:rPr>
        <w:t>Anexa nr.</w:t>
      </w:r>
      <w:bookmarkEnd w:id="134"/>
      <w:r w:rsidRPr="009B242A">
        <w:rPr>
          <w:rFonts w:asciiTheme="majorHAnsi" w:hAnsiTheme="majorHAnsi" w:cstheme="majorHAnsi"/>
          <w:b/>
          <w:sz w:val="24"/>
          <w:szCs w:val="24"/>
          <w:lang w:val="en-US"/>
        </w:rPr>
        <w:t>2</w:t>
      </w:r>
      <w:bookmarkEnd w:id="135"/>
      <w:r w:rsidRPr="009B242A">
        <w:rPr>
          <w:rFonts w:asciiTheme="majorHAnsi" w:hAnsiTheme="majorHAnsi" w:cstheme="majorHAnsi"/>
          <w:b/>
          <w:sz w:val="24"/>
          <w:szCs w:val="24"/>
          <w:lang w:val="en-US"/>
        </w:rPr>
        <w:t>7</w:t>
      </w:r>
      <w:bookmarkEnd w:id="136"/>
      <w:r w:rsidRPr="009B242A">
        <w:rPr>
          <w:rFonts w:asciiTheme="majorHAnsi" w:hAnsiTheme="majorHAnsi" w:cstheme="majorHAnsi"/>
          <w:b/>
          <w:sz w:val="24"/>
          <w:szCs w:val="24"/>
          <w:lang w:val="en-US"/>
        </w:rPr>
        <w:t xml:space="preserve"> </w:t>
      </w:r>
    </w:p>
    <w:p w14:paraId="75AB5182" w14:textId="5CC9677B" w:rsidR="00FE7844" w:rsidRPr="00D8333A" w:rsidRDefault="00FE7844" w:rsidP="00DB354D">
      <w:pPr>
        <w:rPr>
          <w:rFonts w:asciiTheme="majorHAnsi" w:hAnsiTheme="majorHAnsi"/>
          <w:b/>
          <w:sz w:val="24"/>
          <w:szCs w:val="24"/>
          <w:lang w:val="en-US"/>
        </w:rPr>
      </w:pPr>
      <w:bookmarkStart w:id="137" w:name="_Toc57544583"/>
      <w:bookmarkStart w:id="138" w:name="_Toc59194747"/>
      <w:bookmarkStart w:id="139" w:name="_Toc59545849"/>
      <w:r w:rsidRPr="00D8333A">
        <w:rPr>
          <w:rFonts w:asciiTheme="majorHAnsi" w:hAnsiTheme="majorHAnsi" w:cstheme="majorHAnsi"/>
          <w:b/>
          <w:sz w:val="24"/>
          <w:szCs w:val="24"/>
          <w:lang w:val="en-US"/>
        </w:rPr>
        <w:t xml:space="preserve">Comentariile SFS la </w:t>
      </w:r>
      <w:r w:rsidRPr="00D8333A">
        <w:rPr>
          <w:rFonts w:asciiTheme="majorHAnsi" w:hAnsiTheme="majorHAnsi"/>
          <w:b/>
          <w:sz w:val="24"/>
          <w:szCs w:val="24"/>
          <w:lang w:val="en-US"/>
        </w:rPr>
        <w:t xml:space="preserve">Constatarea nr. 4.4.1. </w:t>
      </w:r>
      <w:r w:rsidR="006D50F7">
        <w:rPr>
          <w:rFonts w:asciiTheme="majorHAnsi" w:hAnsiTheme="majorHAnsi"/>
          <w:b/>
          <w:sz w:val="24"/>
          <w:szCs w:val="24"/>
          <w:lang w:val="en-US"/>
        </w:rPr>
        <w:t xml:space="preserve"> </w:t>
      </w:r>
      <w:r w:rsidRPr="00D8333A">
        <w:rPr>
          <w:rFonts w:asciiTheme="majorHAnsi" w:hAnsiTheme="majorHAnsi"/>
          <w:b/>
          <w:sz w:val="24"/>
          <w:szCs w:val="24"/>
          <w:lang w:val="en-US"/>
        </w:rPr>
        <w:t>Deși SFS întreprinde măsuri de colectare a restanțelor la plata pentru resurse</w:t>
      </w:r>
      <w:r w:rsidR="001A0E6D">
        <w:rPr>
          <w:rFonts w:asciiTheme="majorHAnsi" w:hAnsiTheme="majorHAnsi"/>
          <w:b/>
          <w:sz w:val="24"/>
          <w:szCs w:val="24"/>
          <w:lang w:val="en-US"/>
        </w:rPr>
        <w:t>le</w:t>
      </w:r>
      <w:r w:rsidRPr="00D8333A">
        <w:rPr>
          <w:rFonts w:asciiTheme="majorHAnsi" w:hAnsiTheme="majorHAnsi"/>
          <w:b/>
          <w:sz w:val="24"/>
          <w:szCs w:val="24"/>
          <w:lang w:val="en-US"/>
        </w:rPr>
        <w:t xml:space="preserve"> naturale, acestea în ultimii 3 ani au înregistrat un trend </w:t>
      </w:r>
      <w:bookmarkEnd w:id="137"/>
      <w:bookmarkEnd w:id="138"/>
      <w:bookmarkEnd w:id="139"/>
      <w:r w:rsidR="001A0E6D">
        <w:rPr>
          <w:rFonts w:asciiTheme="majorHAnsi" w:hAnsiTheme="majorHAnsi"/>
          <w:b/>
          <w:sz w:val="24"/>
          <w:szCs w:val="24"/>
          <w:lang w:val="en-US"/>
        </w:rPr>
        <w:t>ascendent.</w:t>
      </w:r>
    </w:p>
    <w:p w14:paraId="4862F1A5" w14:textId="77777777" w:rsidR="00FE7844" w:rsidRPr="00F159B4" w:rsidRDefault="00FE7844" w:rsidP="007F0B90">
      <w:pPr>
        <w:tabs>
          <w:tab w:val="left" w:pos="709"/>
          <w:tab w:val="left" w:pos="851"/>
        </w:tabs>
        <w:spacing w:after="0" w:line="240" w:lineRule="auto"/>
        <w:ind w:firstLine="567"/>
        <w:contextualSpacing/>
        <w:jc w:val="both"/>
        <w:rPr>
          <w:rFonts w:asciiTheme="majorHAnsi" w:hAnsiTheme="majorHAnsi"/>
          <w:b/>
          <w:i/>
          <w:sz w:val="20"/>
          <w:szCs w:val="20"/>
          <w:lang w:val="en-US"/>
        </w:rPr>
      </w:pPr>
    </w:p>
    <w:p w14:paraId="16DD25E1" w14:textId="0D1EEC06" w:rsidR="00FE7844" w:rsidRPr="00D7742B" w:rsidRDefault="00FE7844" w:rsidP="007F0B90">
      <w:pPr>
        <w:tabs>
          <w:tab w:val="left" w:pos="709"/>
          <w:tab w:val="left" w:pos="851"/>
        </w:tabs>
        <w:spacing w:after="0" w:line="240" w:lineRule="auto"/>
        <w:contextualSpacing/>
        <w:jc w:val="both"/>
        <w:rPr>
          <w:rFonts w:asciiTheme="majorHAnsi" w:eastAsia="Calibri" w:hAnsiTheme="majorHAnsi"/>
          <w:sz w:val="24"/>
          <w:szCs w:val="24"/>
          <w:lang w:val="en-US"/>
        </w:rPr>
      </w:pPr>
      <w:r w:rsidRPr="00F159B4">
        <w:rPr>
          <w:rFonts w:asciiTheme="majorHAnsi" w:hAnsiTheme="majorHAnsi"/>
          <w:sz w:val="20"/>
          <w:szCs w:val="20"/>
          <w:lang w:val="en-US"/>
        </w:rPr>
        <w:t xml:space="preserve"> </w:t>
      </w:r>
      <w:r w:rsidRPr="00D7742B">
        <w:rPr>
          <w:rFonts w:asciiTheme="majorHAnsi" w:hAnsiTheme="majorHAnsi"/>
          <w:sz w:val="24"/>
          <w:szCs w:val="24"/>
          <w:lang w:val="en-US"/>
        </w:rPr>
        <w:t xml:space="preserve">Menționăm că </w:t>
      </w:r>
      <w:r w:rsidRPr="00D7742B">
        <w:rPr>
          <w:rFonts w:asciiTheme="majorHAnsi" w:eastAsia="Calibri" w:hAnsiTheme="majorHAnsi"/>
          <w:sz w:val="24"/>
          <w:szCs w:val="24"/>
          <w:lang w:val="en-US"/>
        </w:rPr>
        <w:t xml:space="preserve">sumele obligațiilor fiscale </w:t>
      </w:r>
      <w:r w:rsidR="001A0E6D">
        <w:rPr>
          <w:rFonts w:asciiTheme="majorHAnsi" w:eastAsia="Calibri" w:hAnsiTheme="majorHAnsi"/>
          <w:sz w:val="24"/>
          <w:szCs w:val="24"/>
          <w:lang w:val="en-US"/>
        </w:rPr>
        <w:t>sp</w:t>
      </w:r>
      <w:r w:rsidRPr="00D7742B">
        <w:rPr>
          <w:rFonts w:asciiTheme="majorHAnsi" w:eastAsia="Calibri" w:hAnsiTheme="majorHAnsi"/>
          <w:sz w:val="24"/>
          <w:szCs w:val="24"/>
          <w:lang w:val="en-US"/>
        </w:rPr>
        <w:t>re plată</w:t>
      </w:r>
      <w:r w:rsidR="006D50F7">
        <w:rPr>
          <w:rFonts w:asciiTheme="majorHAnsi" w:eastAsia="Calibri" w:hAnsiTheme="majorHAnsi"/>
          <w:sz w:val="24"/>
          <w:szCs w:val="24"/>
          <w:lang w:val="en-US"/>
        </w:rPr>
        <w:t>,</w:t>
      </w:r>
      <w:r w:rsidRPr="00D7742B">
        <w:rPr>
          <w:rFonts w:asciiTheme="majorHAnsi" w:eastAsia="Calibri" w:hAnsiTheme="majorHAnsi"/>
          <w:sz w:val="24"/>
          <w:szCs w:val="24"/>
          <w:lang w:val="en-US"/>
        </w:rPr>
        <w:t xml:space="preserve"> raportate de către contribuabili</w:t>
      </w:r>
      <w:r w:rsidR="006D50F7">
        <w:rPr>
          <w:rFonts w:asciiTheme="majorHAnsi" w:eastAsia="Calibri" w:hAnsiTheme="majorHAnsi"/>
          <w:sz w:val="24"/>
          <w:szCs w:val="24"/>
          <w:lang w:val="en-US"/>
        </w:rPr>
        <w:t>i</w:t>
      </w:r>
      <w:r w:rsidRPr="00D7742B">
        <w:rPr>
          <w:rFonts w:asciiTheme="majorHAnsi" w:eastAsia="Calibri" w:hAnsiTheme="majorHAnsi"/>
          <w:sz w:val="24"/>
          <w:szCs w:val="24"/>
          <w:lang w:val="en-US"/>
        </w:rPr>
        <w:t xml:space="preserve"> – subiecți ai impunerii cu taxa pentru apă</w:t>
      </w:r>
      <w:r w:rsidR="006D50F7">
        <w:rPr>
          <w:rFonts w:asciiTheme="majorHAnsi" w:eastAsia="Calibri" w:hAnsiTheme="majorHAnsi"/>
          <w:sz w:val="24"/>
          <w:szCs w:val="24"/>
          <w:lang w:val="en-US"/>
        </w:rPr>
        <w:t>,</w:t>
      </w:r>
      <w:r w:rsidRPr="00D7742B">
        <w:rPr>
          <w:rFonts w:asciiTheme="majorHAnsi" w:eastAsia="Calibri" w:hAnsiTheme="majorHAnsi"/>
          <w:sz w:val="24"/>
          <w:szCs w:val="24"/>
          <w:lang w:val="en-US"/>
        </w:rPr>
        <w:t xml:space="preserve"> au înregistrat o majorare cu 2,3 mil. lei în anul 2019</w:t>
      </w:r>
      <w:r w:rsidR="006D50F7">
        <w:rPr>
          <w:rFonts w:asciiTheme="majorHAnsi" w:eastAsia="Calibri" w:hAnsiTheme="majorHAnsi"/>
          <w:sz w:val="24"/>
          <w:szCs w:val="24"/>
          <w:lang w:val="en-US"/>
        </w:rPr>
        <w:t>,</w:t>
      </w:r>
      <w:r w:rsidRPr="00D7742B">
        <w:rPr>
          <w:rFonts w:asciiTheme="majorHAnsi" w:eastAsia="Calibri" w:hAnsiTheme="majorHAnsi"/>
          <w:sz w:val="24"/>
          <w:szCs w:val="24"/>
          <w:lang w:val="en-US"/>
        </w:rPr>
        <w:t xml:space="preserve"> față de anul 2018, </w:t>
      </w:r>
      <w:r w:rsidR="006D50F7">
        <w:rPr>
          <w:rFonts w:asciiTheme="majorHAnsi" w:eastAsia="Calibri" w:hAnsiTheme="majorHAnsi"/>
          <w:sz w:val="24"/>
          <w:szCs w:val="24"/>
          <w:lang w:val="en-US"/>
        </w:rPr>
        <w:t xml:space="preserve">acest fapt constituind </w:t>
      </w:r>
      <w:r w:rsidRPr="00D7742B">
        <w:rPr>
          <w:rFonts w:asciiTheme="majorHAnsi" w:eastAsia="Calibri" w:hAnsiTheme="majorHAnsi"/>
          <w:sz w:val="24"/>
          <w:szCs w:val="24"/>
          <w:lang w:val="en-US"/>
        </w:rPr>
        <w:t>unul din</w:t>
      </w:r>
      <w:r w:rsidR="006D50F7">
        <w:rPr>
          <w:rFonts w:asciiTheme="majorHAnsi" w:eastAsia="Calibri" w:hAnsiTheme="majorHAnsi"/>
          <w:sz w:val="24"/>
          <w:szCs w:val="24"/>
          <w:lang w:val="en-US"/>
        </w:rPr>
        <w:t>tre</w:t>
      </w:r>
      <w:r w:rsidRPr="00D7742B">
        <w:rPr>
          <w:rFonts w:asciiTheme="majorHAnsi" w:eastAsia="Calibri" w:hAnsiTheme="majorHAnsi"/>
          <w:sz w:val="24"/>
          <w:szCs w:val="24"/>
          <w:lang w:val="en-US"/>
        </w:rPr>
        <w:t xml:space="preserve"> factorii care au contribuit la majorarea sumei restanțelor aferente taxei pentru apă.</w:t>
      </w:r>
    </w:p>
    <w:p w14:paraId="3D02E189" w14:textId="02F3AE72" w:rsidR="00FE7844" w:rsidRPr="008B0459" w:rsidRDefault="00FE7844" w:rsidP="007F0B90">
      <w:pPr>
        <w:tabs>
          <w:tab w:val="left" w:pos="709"/>
          <w:tab w:val="left" w:pos="851"/>
        </w:tabs>
        <w:spacing w:after="0" w:line="240" w:lineRule="auto"/>
        <w:jc w:val="both"/>
        <w:rPr>
          <w:rFonts w:asciiTheme="majorHAnsi" w:eastAsia="Calibri" w:hAnsiTheme="majorHAnsi"/>
          <w:sz w:val="24"/>
          <w:szCs w:val="24"/>
          <w:lang w:val="en-US"/>
        </w:rPr>
      </w:pPr>
      <w:r w:rsidRPr="00D7742B">
        <w:rPr>
          <w:rFonts w:asciiTheme="majorHAnsi" w:eastAsia="Calibri" w:hAnsiTheme="majorHAnsi"/>
          <w:sz w:val="24"/>
          <w:szCs w:val="24"/>
          <w:lang w:val="en-US"/>
        </w:rPr>
        <w:t xml:space="preserve">Drept urmare, restanța </w:t>
      </w:r>
      <w:r w:rsidR="0070581C" w:rsidRPr="008B0459">
        <w:rPr>
          <w:rFonts w:asciiTheme="majorHAnsi" w:eastAsia="Calibri" w:hAnsiTheme="majorHAnsi"/>
          <w:sz w:val="24"/>
          <w:szCs w:val="24"/>
          <w:lang w:val="en-US"/>
        </w:rPr>
        <w:t xml:space="preserve">cea mai mare </w:t>
      </w:r>
      <w:r w:rsidRPr="00AE69D7">
        <w:rPr>
          <w:rFonts w:asciiTheme="majorHAnsi" w:eastAsia="Calibri" w:hAnsiTheme="majorHAnsi"/>
          <w:sz w:val="24"/>
          <w:szCs w:val="24"/>
          <w:lang w:val="en-US"/>
        </w:rPr>
        <w:t>a fost admisă</w:t>
      </w:r>
      <w:r w:rsidRPr="004A1DFB">
        <w:rPr>
          <w:rFonts w:asciiTheme="majorHAnsi" w:eastAsia="Calibri" w:hAnsiTheme="majorHAnsi"/>
          <w:sz w:val="24"/>
          <w:szCs w:val="24"/>
          <w:lang w:val="en-US"/>
        </w:rPr>
        <w:t xml:space="preserve"> </w:t>
      </w:r>
      <w:r w:rsidRPr="0070581C">
        <w:rPr>
          <w:rFonts w:asciiTheme="majorHAnsi" w:eastAsia="Calibri" w:hAnsiTheme="majorHAnsi"/>
          <w:sz w:val="24"/>
          <w:szCs w:val="24"/>
          <w:lang w:val="en-US"/>
        </w:rPr>
        <w:t xml:space="preserve"> de </w:t>
      </w:r>
      <w:r w:rsidRPr="008B0459">
        <w:rPr>
          <w:rFonts w:asciiTheme="majorHAnsi" w:eastAsia="Calibri" w:hAnsiTheme="majorHAnsi"/>
          <w:sz w:val="24"/>
          <w:szCs w:val="24"/>
          <w:lang w:val="en-US"/>
        </w:rPr>
        <w:t xml:space="preserve">către I.I.S. „Acva-Nord”, c/f 1004607006668, față de care </w:t>
      </w:r>
      <w:r w:rsidR="0070581C" w:rsidRPr="008B0459">
        <w:rPr>
          <w:rFonts w:asciiTheme="majorHAnsi" w:eastAsia="Calibri" w:hAnsiTheme="majorHAnsi"/>
          <w:sz w:val="24"/>
          <w:szCs w:val="24"/>
          <w:lang w:val="en-US"/>
        </w:rPr>
        <w:t>s-</w:t>
      </w:r>
      <w:r w:rsidRPr="008B0459">
        <w:rPr>
          <w:rFonts w:asciiTheme="majorHAnsi" w:eastAsia="Calibri" w:hAnsiTheme="majorHAnsi"/>
          <w:sz w:val="24"/>
          <w:szCs w:val="24"/>
          <w:lang w:val="en-US"/>
        </w:rPr>
        <w:t>a intentat procedura de insolvabilitate începând cu data de 15.02.2016. Astfel, în legătură cu intentarea procedurii de insolvabilitate, la situația din 15.02.2016, suma obligațiilor fiscale restante aferent</w:t>
      </w:r>
      <w:r w:rsidR="0078235A" w:rsidRPr="008B0459">
        <w:rPr>
          <w:rFonts w:asciiTheme="majorHAnsi" w:eastAsia="Calibri" w:hAnsiTheme="majorHAnsi"/>
          <w:sz w:val="24"/>
          <w:szCs w:val="24"/>
          <w:lang w:val="en-US"/>
        </w:rPr>
        <w:t>e</w:t>
      </w:r>
      <w:r w:rsidRPr="008B0459">
        <w:rPr>
          <w:rFonts w:asciiTheme="majorHAnsi" w:eastAsia="Calibri" w:hAnsiTheme="majorHAnsi"/>
          <w:sz w:val="24"/>
          <w:szCs w:val="24"/>
          <w:lang w:val="en-US"/>
        </w:rPr>
        <w:t xml:space="preserve"> taxei pentru apă</w:t>
      </w:r>
      <w:r w:rsidR="0078235A" w:rsidRPr="008B0459">
        <w:rPr>
          <w:rFonts w:asciiTheme="majorHAnsi" w:eastAsia="Calibri" w:hAnsiTheme="majorHAnsi"/>
          <w:sz w:val="24"/>
          <w:szCs w:val="24"/>
          <w:lang w:val="en-US"/>
        </w:rPr>
        <w:t>,</w:t>
      </w:r>
      <w:r w:rsidRPr="008B0459">
        <w:rPr>
          <w:rFonts w:asciiTheme="majorHAnsi" w:eastAsia="Calibri" w:hAnsiTheme="majorHAnsi"/>
          <w:sz w:val="24"/>
          <w:szCs w:val="24"/>
          <w:lang w:val="en-US"/>
        </w:rPr>
        <w:t xml:space="preserve"> luate la evidenț</w:t>
      </w:r>
      <w:r w:rsidR="0078235A" w:rsidRPr="008B0459">
        <w:rPr>
          <w:rFonts w:asciiTheme="majorHAnsi" w:eastAsia="Calibri" w:hAnsiTheme="majorHAnsi"/>
          <w:sz w:val="24"/>
          <w:szCs w:val="24"/>
          <w:lang w:val="en-US"/>
        </w:rPr>
        <w:t>ă</w:t>
      </w:r>
      <w:r w:rsidRPr="008B0459">
        <w:rPr>
          <w:rFonts w:asciiTheme="majorHAnsi" w:eastAsia="Calibri" w:hAnsiTheme="majorHAnsi"/>
          <w:sz w:val="24"/>
          <w:szCs w:val="24"/>
          <w:lang w:val="en-US"/>
        </w:rPr>
        <w:t xml:space="preserve"> </w:t>
      </w:r>
      <w:r w:rsidR="0078235A" w:rsidRPr="008B0459">
        <w:rPr>
          <w:rFonts w:asciiTheme="majorHAnsi" w:eastAsia="Calibri" w:hAnsiTheme="majorHAnsi"/>
          <w:sz w:val="24"/>
          <w:szCs w:val="24"/>
          <w:lang w:val="en-US"/>
        </w:rPr>
        <w:t>specială,</w:t>
      </w:r>
      <w:r w:rsidRPr="008B0459">
        <w:rPr>
          <w:rFonts w:asciiTheme="majorHAnsi" w:eastAsia="Calibri" w:hAnsiTheme="majorHAnsi"/>
          <w:sz w:val="24"/>
          <w:szCs w:val="24"/>
          <w:lang w:val="en-US"/>
        </w:rPr>
        <w:t xml:space="preserve"> a constituit 316,8 mii lei. </w:t>
      </w:r>
    </w:p>
    <w:p w14:paraId="32931279" w14:textId="6A6EEE87" w:rsidR="00FE7844" w:rsidRPr="008B0459" w:rsidRDefault="00FE7844" w:rsidP="007F0B90">
      <w:pPr>
        <w:tabs>
          <w:tab w:val="left" w:pos="709"/>
          <w:tab w:val="left" w:pos="851"/>
        </w:tabs>
        <w:spacing w:after="0" w:line="240" w:lineRule="auto"/>
        <w:contextualSpacing/>
        <w:jc w:val="both"/>
        <w:rPr>
          <w:rFonts w:asciiTheme="majorHAnsi" w:eastAsia="Calibri" w:hAnsiTheme="majorHAnsi"/>
          <w:i/>
          <w:sz w:val="24"/>
          <w:szCs w:val="24"/>
          <w:lang w:val="en-US"/>
        </w:rPr>
      </w:pPr>
      <w:r w:rsidRPr="008B0459">
        <w:rPr>
          <w:rFonts w:asciiTheme="majorHAnsi" w:eastAsia="Calibri" w:hAnsiTheme="majorHAnsi"/>
          <w:sz w:val="24"/>
          <w:szCs w:val="24"/>
          <w:lang w:val="en-US"/>
        </w:rPr>
        <w:t xml:space="preserve">Totodată, menționăm că pct. 19 din </w:t>
      </w:r>
      <w:r w:rsidRPr="008B0459">
        <w:rPr>
          <w:rFonts w:asciiTheme="majorHAnsi" w:eastAsia="Calibri" w:hAnsiTheme="majorHAnsi"/>
          <w:i/>
          <w:sz w:val="24"/>
          <w:szCs w:val="24"/>
          <w:lang w:val="en-US"/>
        </w:rPr>
        <w:t xml:space="preserve">Regulamentul privind modul de stingere prin scădere și luare la evidență specială a obligației </w:t>
      </w:r>
      <w:r w:rsidR="0078235A" w:rsidRPr="008B0459">
        <w:rPr>
          <w:rFonts w:asciiTheme="majorHAnsi" w:eastAsia="Calibri" w:hAnsiTheme="majorHAnsi"/>
          <w:i/>
          <w:sz w:val="24"/>
          <w:szCs w:val="24"/>
          <w:lang w:val="en-US"/>
        </w:rPr>
        <w:t>fiscal,</w:t>
      </w:r>
      <w:r w:rsidRPr="008B0459">
        <w:rPr>
          <w:rFonts w:asciiTheme="majorHAnsi" w:eastAsia="Calibri" w:hAnsiTheme="majorHAnsi"/>
          <w:sz w:val="24"/>
          <w:szCs w:val="24"/>
          <w:lang w:val="en-US"/>
        </w:rPr>
        <w:t xml:space="preserve"> aprobat prin Ordinul SFS nr. 1108 din 7 decembrie 2015, în vigoare pentru anul 2017, stipulează că </w:t>
      </w:r>
      <w:r w:rsidRPr="008B0459">
        <w:rPr>
          <w:rFonts w:asciiTheme="majorHAnsi" w:eastAsia="Calibri" w:hAnsiTheme="majorHAnsi"/>
          <w:i/>
          <w:sz w:val="24"/>
          <w:szCs w:val="24"/>
          <w:lang w:val="en-US"/>
        </w:rPr>
        <w:t>obligațiile fiscale apărute după intentarea procedurii de insolvabilitate se iau la evidență specială în mod obligatoriu și urmează a fi monitorizate în cadrul procedurii de insolvabilitate și stinse în mod prealabil din produsul obținut din valorificarea masei debitoare. În acest sens, în scopul evidenței sumelor obligațiilor fiscale apărute după intentarea proceselor de insolvabilitate, la data achitării</w:t>
      </w:r>
      <w:r w:rsidR="004727AA" w:rsidRPr="008B0459">
        <w:rPr>
          <w:rFonts w:asciiTheme="majorHAnsi" w:eastAsia="Calibri" w:hAnsiTheme="majorHAnsi"/>
          <w:i/>
          <w:sz w:val="24"/>
          <w:szCs w:val="24"/>
          <w:lang w:val="en-US"/>
        </w:rPr>
        <w:t>,</w:t>
      </w:r>
      <w:r w:rsidRPr="008B0459">
        <w:rPr>
          <w:rFonts w:asciiTheme="majorHAnsi" w:eastAsia="Calibri" w:hAnsiTheme="majorHAnsi"/>
          <w:i/>
          <w:sz w:val="24"/>
          <w:szCs w:val="24"/>
          <w:lang w:val="en-US"/>
        </w:rPr>
        <w:t xml:space="preserve"> se vor restabili în fișa contribuabilului</w:t>
      </w:r>
      <w:r w:rsidR="004727AA" w:rsidRPr="008B0459">
        <w:rPr>
          <w:rFonts w:asciiTheme="majorHAnsi" w:eastAsia="Calibri" w:hAnsiTheme="majorHAnsi"/>
          <w:i/>
          <w:sz w:val="24"/>
          <w:szCs w:val="24"/>
          <w:lang w:val="en-US"/>
        </w:rPr>
        <w:t>,</w:t>
      </w:r>
      <w:r w:rsidRPr="008B0459">
        <w:rPr>
          <w:rFonts w:asciiTheme="majorHAnsi" w:eastAsia="Calibri" w:hAnsiTheme="majorHAnsi"/>
          <w:i/>
          <w:sz w:val="24"/>
          <w:szCs w:val="24"/>
          <w:lang w:val="en-US"/>
        </w:rPr>
        <w:t xml:space="preserve"> fiind stinse din fișa contribuabilului prin achitare.</w:t>
      </w:r>
    </w:p>
    <w:p w14:paraId="4F386D4B" w14:textId="6B4CAB7E" w:rsidR="00FE7844" w:rsidRPr="00D7742B" w:rsidRDefault="00FE7844" w:rsidP="007F0B90">
      <w:pPr>
        <w:tabs>
          <w:tab w:val="left" w:pos="709"/>
          <w:tab w:val="left" w:pos="851"/>
        </w:tabs>
        <w:spacing w:after="0" w:line="240" w:lineRule="auto"/>
        <w:contextualSpacing/>
        <w:jc w:val="both"/>
        <w:rPr>
          <w:rFonts w:asciiTheme="majorHAnsi" w:eastAsia="Calibri" w:hAnsiTheme="majorHAnsi"/>
          <w:sz w:val="24"/>
          <w:szCs w:val="24"/>
          <w:lang w:val="en-US"/>
        </w:rPr>
      </w:pPr>
      <w:r w:rsidRPr="008B0459">
        <w:rPr>
          <w:rFonts w:asciiTheme="majorHAnsi" w:eastAsia="Calibri" w:hAnsiTheme="majorHAnsi"/>
          <w:sz w:val="24"/>
          <w:szCs w:val="24"/>
          <w:lang w:val="en-US"/>
        </w:rPr>
        <w:t>Conform Ordinului SFS nr. 10 din 11 ianuarie 2019 c</w:t>
      </w:r>
      <w:r w:rsidRPr="008B0459">
        <w:rPr>
          <w:rFonts w:asciiTheme="majorHAnsi" w:eastAsia="Calibri" w:hAnsiTheme="majorHAnsi"/>
          <w:i/>
          <w:sz w:val="24"/>
          <w:szCs w:val="24"/>
          <w:lang w:val="en-US"/>
        </w:rPr>
        <w:t>u privire la modificarea Regulamentului sus</w:t>
      </w:r>
      <w:r w:rsidR="00D87C7C" w:rsidRPr="008B0459">
        <w:rPr>
          <w:rFonts w:asciiTheme="majorHAnsi" w:eastAsia="Calibri" w:hAnsiTheme="majorHAnsi"/>
          <w:i/>
          <w:sz w:val="24"/>
          <w:szCs w:val="24"/>
          <w:lang w:val="en-US"/>
        </w:rPr>
        <w:t>-</w:t>
      </w:r>
      <w:r w:rsidRPr="008B0459">
        <w:rPr>
          <w:rFonts w:asciiTheme="majorHAnsi" w:eastAsia="Calibri" w:hAnsiTheme="majorHAnsi"/>
          <w:i/>
          <w:sz w:val="24"/>
          <w:szCs w:val="24"/>
          <w:lang w:val="en-US"/>
        </w:rPr>
        <w:t>menționat</w:t>
      </w:r>
      <w:r w:rsidRPr="008B0459">
        <w:rPr>
          <w:rFonts w:asciiTheme="majorHAnsi" w:eastAsia="Calibri" w:hAnsiTheme="majorHAnsi"/>
          <w:sz w:val="24"/>
          <w:szCs w:val="24"/>
          <w:lang w:val="en-US"/>
        </w:rPr>
        <w:t>, pct. 19</w:t>
      </w:r>
      <w:r w:rsidR="004727AA" w:rsidRPr="008B0459">
        <w:rPr>
          <w:rFonts w:asciiTheme="majorHAnsi" w:eastAsia="Calibri" w:hAnsiTheme="majorHAnsi"/>
          <w:sz w:val="24"/>
          <w:szCs w:val="24"/>
          <w:lang w:val="en-US"/>
        </w:rPr>
        <w:t xml:space="preserve">, </w:t>
      </w:r>
      <w:r w:rsidRPr="008B0459">
        <w:rPr>
          <w:rFonts w:asciiTheme="majorHAnsi" w:eastAsia="Calibri" w:hAnsiTheme="majorHAnsi"/>
          <w:sz w:val="24"/>
          <w:szCs w:val="24"/>
          <w:lang w:val="en-US"/>
        </w:rPr>
        <w:t xml:space="preserve"> </w:t>
      </w:r>
      <w:r w:rsidRPr="008B0459">
        <w:rPr>
          <w:rFonts w:asciiTheme="majorHAnsi" w:eastAsia="Calibri" w:hAnsiTheme="majorHAnsi"/>
          <w:i/>
          <w:sz w:val="24"/>
          <w:szCs w:val="24"/>
          <w:lang w:val="en-US"/>
        </w:rPr>
        <w:t>în cazul în care față de contribuabil este intentată procedura de insolvabilitate, în Decizia privind luarea la evidență specială se vor include sumele aferente perioadei de până la data intentării procedurii de insolvabilitate, inclusiv calculate ulterior (doar pentru perioada de</w:t>
      </w:r>
      <w:r w:rsidRPr="00D7742B">
        <w:rPr>
          <w:rFonts w:asciiTheme="majorHAnsi" w:eastAsia="Calibri" w:hAnsiTheme="majorHAnsi"/>
          <w:i/>
          <w:sz w:val="24"/>
          <w:szCs w:val="24"/>
          <w:lang w:val="en-US"/>
        </w:rPr>
        <w:t xml:space="preserve"> până la data intentării procedurii de insolvabilitate). </w:t>
      </w:r>
      <w:r w:rsidRPr="00D7742B">
        <w:rPr>
          <w:rFonts w:asciiTheme="majorHAnsi" w:eastAsia="Calibri" w:hAnsiTheme="majorHAnsi"/>
          <w:sz w:val="24"/>
          <w:szCs w:val="24"/>
          <w:lang w:val="en-US"/>
        </w:rPr>
        <w:t xml:space="preserve">Totodată, </w:t>
      </w:r>
      <w:r w:rsidRPr="00D7742B">
        <w:rPr>
          <w:rFonts w:asciiTheme="majorHAnsi" w:eastAsia="Calibri" w:hAnsiTheme="majorHAnsi"/>
          <w:i/>
          <w:sz w:val="24"/>
          <w:szCs w:val="24"/>
          <w:lang w:val="en-US"/>
        </w:rPr>
        <w:t>se restabilesc în contul curent al contribuabilului sumele luate anterior în evidența specială a Serviciului Fiscal de Stat, existente la data intrării în vigoare a prezentului ordin, în termen de până la 16 ianuarie 2019 inclusiv.</w:t>
      </w:r>
    </w:p>
    <w:p w14:paraId="42C5BF12" w14:textId="1AF83E1C" w:rsidR="00FE7844" w:rsidRPr="00D7742B" w:rsidRDefault="00FE7844" w:rsidP="007F0B90">
      <w:pPr>
        <w:tabs>
          <w:tab w:val="left" w:pos="709"/>
          <w:tab w:val="left" w:pos="851"/>
        </w:tabs>
        <w:spacing w:after="0" w:line="240" w:lineRule="auto"/>
        <w:jc w:val="both"/>
        <w:rPr>
          <w:rFonts w:asciiTheme="majorHAnsi" w:eastAsia="Calibri" w:hAnsiTheme="majorHAnsi"/>
          <w:sz w:val="24"/>
          <w:szCs w:val="24"/>
          <w:lang w:val="en-US"/>
        </w:rPr>
      </w:pPr>
      <w:r w:rsidRPr="00D7742B">
        <w:rPr>
          <w:rFonts w:asciiTheme="majorHAnsi" w:eastAsia="Calibri" w:hAnsiTheme="majorHAnsi"/>
          <w:sz w:val="24"/>
          <w:szCs w:val="24"/>
          <w:lang w:val="en-US"/>
        </w:rPr>
        <w:t>Reieșind din cele menționate, în anul 2018, majorarea restanțelor la taxa pentru apă se datorează următorilor factori:</w:t>
      </w:r>
    </w:p>
    <w:p w14:paraId="373FF3CD" w14:textId="5C8C2021" w:rsidR="00FE7844" w:rsidRPr="008B0459" w:rsidRDefault="00FE7844" w:rsidP="007F0B90">
      <w:pPr>
        <w:pStyle w:val="a4"/>
        <w:numPr>
          <w:ilvl w:val="1"/>
          <w:numId w:val="25"/>
        </w:numPr>
        <w:tabs>
          <w:tab w:val="left" w:pos="709"/>
          <w:tab w:val="left" w:pos="851"/>
        </w:tabs>
        <w:ind w:left="0" w:firstLine="426"/>
        <w:jc w:val="both"/>
        <w:rPr>
          <w:rFonts w:asciiTheme="majorHAnsi" w:eastAsia="Calibri" w:hAnsiTheme="majorHAnsi"/>
          <w:i/>
          <w:iCs/>
          <w:sz w:val="24"/>
          <w:szCs w:val="24"/>
        </w:rPr>
      </w:pPr>
      <w:r w:rsidRPr="008B0459">
        <w:rPr>
          <w:rFonts w:asciiTheme="majorHAnsi" w:eastAsia="Calibri" w:hAnsiTheme="majorHAnsi"/>
          <w:sz w:val="24"/>
          <w:szCs w:val="24"/>
        </w:rPr>
        <w:t>restabilir</w:t>
      </w:r>
      <w:r w:rsidR="00D87C7C" w:rsidRPr="008B0459">
        <w:rPr>
          <w:rFonts w:asciiTheme="majorHAnsi" w:eastAsia="Calibri" w:hAnsiTheme="majorHAnsi"/>
          <w:sz w:val="24"/>
          <w:szCs w:val="24"/>
        </w:rPr>
        <w:t>ea</w:t>
      </w:r>
      <w:r w:rsidRPr="008B0459">
        <w:rPr>
          <w:rFonts w:asciiTheme="majorHAnsi" w:eastAsia="Calibri" w:hAnsiTheme="majorHAnsi"/>
          <w:sz w:val="24"/>
          <w:szCs w:val="24"/>
        </w:rPr>
        <w:t xml:space="preserve"> în contul curent al contribuabilului din evidenț</w:t>
      </w:r>
      <w:r w:rsidR="00D87C7C" w:rsidRPr="008B0459">
        <w:rPr>
          <w:rFonts w:asciiTheme="majorHAnsi" w:eastAsia="Calibri" w:hAnsiTheme="majorHAnsi"/>
          <w:sz w:val="24"/>
          <w:szCs w:val="24"/>
        </w:rPr>
        <w:t>a</w:t>
      </w:r>
      <w:r w:rsidRPr="008B0459">
        <w:rPr>
          <w:rFonts w:asciiTheme="majorHAnsi" w:eastAsia="Calibri" w:hAnsiTheme="majorHAnsi"/>
          <w:sz w:val="24"/>
          <w:szCs w:val="24"/>
        </w:rPr>
        <w:t xml:space="preserve"> specială a obligației fiscale în mărime de 3 446,1 mii lei, ce constituie </w:t>
      </w:r>
      <w:r w:rsidRPr="008B0459">
        <w:rPr>
          <w:rFonts w:asciiTheme="majorHAnsi" w:eastAsia="Calibri" w:hAnsiTheme="majorHAnsi"/>
          <w:i/>
          <w:iCs/>
          <w:sz w:val="24"/>
          <w:szCs w:val="24"/>
        </w:rPr>
        <w:t>obligații</w:t>
      </w:r>
      <w:r w:rsidR="00EC0324" w:rsidRPr="008B0459">
        <w:rPr>
          <w:rFonts w:asciiTheme="majorHAnsi" w:eastAsia="Calibri" w:hAnsiTheme="majorHAnsi"/>
          <w:i/>
          <w:iCs/>
          <w:sz w:val="24"/>
          <w:szCs w:val="24"/>
        </w:rPr>
        <w:t>le</w:t>
      </w:r>
      <w:r w:rsidRPr="008B0459">
        <w:rPr>
          <w:rFonts w:asciiTheme="majorHAnsi" w:eastAsia="Calibri" w:hAnsiTheme="majorHAnsi"/>
          <w:i/>
          <w:iCs/>
          <w:sz w:val="24"/>
          <w:szCs w:val="24"/>
        </w:rPr>
        <w:t xml:space="preserve"> de plată curente calculate din momentul intentării procedurii de insolvabilitate până la data de 31.12.2017</w:t>
      </w:r>
      <w:r w:rsidR="00D87C7C" w:rsidRPr="008B0459">
        <w:rPr>
          <w:rFonts w:asciiTheme="majorHAnsi" w:eastAsia="Calibri" w:hAnsiTheme="majorHAnsi"/>
          <w:i/>
          <w:iCs/>
          <w:sz w:val="24"/>
          <w:szCs w:val="24"/>
        </w:rPr>
        <w:t>;</w:t>
      </w:r>
      <w:r w:rsidRPr="008B0459">
        <w:rPr>
          <w:rFonts w:asciiTheme="majorHAnsi" w:eastAsia="Calibri" w:hAnsiTheme="majorHAnsi"/>
          <w:i/>
          <w:iCs/>
          <w:sz w:val="24"/>
          <w:szCs w:val="24"/>
        </w:rPr>
        <w:t xml:space="preserve"> </w:t>
      </w:r>
    </w:p>
    <w:p w14:paraId="2B78C648" w14:textId="6CD524B8" w:rsidR="00FE7844" w:rsidRPr="008B0459" w:rsidRDefault="00FE7844" w:rsidP="007F0B90">
      <w:pPr>
        <w:pStyle w:val="a4"/>
        <w:numPr>
          <w:ilvl w:val="1"/>
          <w:numId w:val="25"/>
        </w:numPr>
        <w:tabs>
          <w:tab w:val="left" w:pos="709"/>
          <w:tab w:val="left" w:pos="851"/>
        </w:tabs>
        <w:ind w:left="0" w:firstLine="426"/>
        <w:jc w:val="both"/>
        <w:rPr>
          <w:rFonts w:asciiTheme="majorHAnsi" w:eastAsia="Calibri" w:hAnsiTheme="majorHAnsi"/>
          <w:i/>
          <w:iCs/>
          <w:sz w:val="24"/>
          <w:szCs w:val="24"/>
        </w:rPr>
      </w:pPr>
      <w:r w:rsidRPr="008B0459">
        <w:rPr>
          <w:rFonts w:asciiTheme="majorHAnsi" w:eastAsia="Calibri" w:hAnsiTheme="majorHAnsi"/>
          <w:iCs/>
          <w:sz w:val="24"/>
          <w:szCs w:val="24"/>
        </w:rPr>
        <w:t>calcul</w:t>
      </w:r>
      <w:r w:rsidR="00D87C7C" w:rsidRPr="008B0459">
        <w:rPr>
          <w:rFonts w:asciiTheme="majorHAnsi" w:eastAsia="Calibri" w:hAnsiTheme="majorHAnsi"/>
          <w:iCs/>
          <w:sz w:val="24"/>
          <w:szCs w:val="24"/>
        </w:rPr>
        <w:t>area</w:t>
      </w:r>
      <w:r w:rsidRPr="008B0459">
        <w:rPr>
          <w:rFonts w:asciiTheme="majorHAnsi" w:eastAsia="Calibri" w:hAnsiTheme="majorHAnsi"/>
          <w:iCs/>
          <w:sz w:val="24"/>
          <w:szCs w:val="24"/>
        </w:rPr>
        <w:t xml:space="preserve"> obligațiilor fiscale de plată curente</w:t>
      </w:r>
      <w:r w:rsidR="00D87C7C" w:rsidRPr="008B0459">
        <w:rPr>
          <w:rFonts w:asciiTheme="majorHAnsi" w:eastAsia="Calibri" w:hAnsiTheme="majorHAnsi"/>
          <w:iCs/>
          <w:sz w:val="24"/>
          <w:szCs w:val="24"/>
        </w:rPr>
        <w:t>,</w:t>
      </w:r>
      <w:r w:rsidRPr="008B0459">
        <w:rPr>
          <w:rFonts w:asciiTheme="majorHAnsi" w:eastAsia="Calibri" w:hAnsiTheme="majorHAnsi"/>
          <w:iCs/>
          <w:sz w:val="24"/>
          <w:szCs w:val="24"/>
        </w:rPr>
        <w:t xml:space="preserve"> conform dărilor de seamă prezentate </w:t>
      </w:r>
      <w:r w:rsidR="00D87C7C" w:rsidRPr="008B0459">
        <w:rPr>
          <w:rFonts w:asciiTheme="majorHAnsi" w:eastAsia="Calibri" w:hAnsiTheme="majorHAnsi"/>
          <w:iCs/>
          <w:sz w:val="24"/>
          <w:szCs w:val="24"/>
        </w:rPr>
        <w:t>pe</w:t>
      </w:r>
      <w:r w:rsidRPr="008B0459">
        <w:rPr>
          <w:rFonts w:asciiTheme="majorHAnsi" w:eastAsia="Calibri" w:hAnsiTheme="majorHAnsi"/>
          <w:iCs/>
          <w:sz w:val="24"/>
          <w:szCs w:val="24"/>
        </w:rPr>
        <w:t xml:space="preserve"> anul 2018</w:t>
      </w:r>
      <w:r w:rsidR="00D87C7C" w:rsidRPr="008B0459">
        <w:rPr>
          <w:rFonts w:asciiTheme="majorHAnsi" w:eastAsia="Calibri" w:hAnsiTheme="majorHAnsi"/>
          <w:iCs/>
          <w:sz w:val="24"/>
          <w:szCs w:val="24"/>
        </w:rPr>
        <w:t>,</w:t>
      </w:r>
      <w:r w:rsidRPr="008B0459">
        <w:rPr>
          <w:rFonts w:asciiTheme="majorHAnsi" w:eastAsia="Calibri" w:hAnsiTheme="majorHAnsi"/>
          <w:iCs/>
          <w:sz w:val="24"/>
          <w:szCs w:val="24"/>
        </w:rPr>
        <w:t xml:space="preserve"> în sumă de </w:t>
      </w:r>
      <w:r w:rsidRPr="008B0459">
        <w:rPr>
          <w:rFonts w:asciiTheme="majorHAnsi" w:eastAsia="Calibri" w:hAnsiTheme="majorHAnsi"/>
          <w:sz w:val="24"/>
          <w:szCs w:val="24"/>
        </w:rPr>
        <w:t>2 469,6 mii lei</w:t>
      </w:r>
      <w:r w:rsidRPr="008B0459">
        <w:rPr>
          <w:rFonts w:asciiTheme="majorHAnsi" w:eastAsia="Calibri" w:hAnsiTheme="majorHAnsi"/>
          <w:i/>
          <w:iCs/>
          <w:sz w:val="24"/>
          <w:szCs w:val="24"/>
        </w:rPr>
        <w:t xml:space="preserve">, </w:t>
      </w:r>
      <w:r w:rsidRPr="008B0459">
        <w:rPr>
          <w:rFonts w:asciiTheme="majorHAnsi" w:eastAsia="Calibri" w:hAnsiTheme="majorHAnsi"/>
          <w:sz w:val="24"/>
          <w:szCs w:val="24"/>
        </w:rPr>
        <w:t>din</w:t>
      </w:r>
      <w:r w:rsidR="00D87C7C" w:rsidRPr="008B0459">
        <w:rPr>
          <w:rFonts w:asciiTheme="majorHAnsi" w:eastAsia="Calibri" w:hAnsiTheme="majorHAnsi"/>
          <w:sz w:val="24"/>
          <w:szCs w:val="24"/>
        </w:rPr>
        <w:t xml:space="preserve"> </w:t>
      </w:r>
      <w:r w:rsidRPr="008B0459">
        <w:rPr>
          <w:rFonts w:asciiTheme="majorHAnsi" w:eastAsia="Calibri" w:hAnsiTheme="majorHAnsi"/>
          <w:sz w:val="24"/>
          <w:szCs w:val="24"/>
        </w:rPr>
        <w:t xml:space="preserve"> care au fost achitate 1 095,0 mii lei</w:t>
      </w:r>
      <w:r w:rsidR="00D87C7C" w:rsidRPr="008B0459">
        <w:rPr>
          <w:rFonts w:asciiTheme="majorHAnsi" w:eastAsia="Calibri" w:hAnsiTheme="majorHAnsi"/>
          <w:sz w:val="24"/>
          <w:szCs w:val="24"/>
        </w:rPr>
        <w:t>;</w:t>
      </w:r>
    </w:p>
    <w:p w14:paraId="535B8495" w14:textId="47EEA0FA" w:rsidR="00FE7844" w:rsidRPr="008B0459" w:rsidRDefault="00FE7844" w:rsidP="007F0B90">
      <w:pPr>
        <w:pStyle w:val="a4"/>
        <w:numPr>
          <w:ilvl w:val="1"/>
          <w:numId w:val="25"/>
        </w:numPr>
        <w:tabs>
          <w:tab w:val="left" w:pos="709"/>
          <w:tab w:val="left" w:pos="851"/>
        </w:tabs>
        <w:ind w:left="0" w:firstLine="426"/>
        <w:jc w:val="both"/>
        <w:rPr>
          <w:rFonts w:asciiTheme="majorHAnsi" w:eastAsia="Calibri" w:hAnsiTheme="majorHAnsi"/>
          <w:i/>
          <w:iCs/>
          <w:sz w:val="24"/>
          <w:szCs w:val="24"/>
        </w:rPr>
      </w:pPr>
      <w:r w:rsidRPr="008B0459">
        <w:rPr>
          <w:rFonts w:asciiTheme="majorHAnsi" w:eastAsia="Calibri" w:hAnsiTheme="majorHAnsi"/>
          <w:sz w:val="24"/>
          <w:szCs w:val="24"/>
        </w:rPr>
        <w:t>calcul</w:t>
      </w:r>
      <w:r w:rsidR="00D87C7C" w:rsidRPr="008B0459">
        <w:rPr>
          <w:rFonts w:asciiTheme="majorHAnsi" w:eastAsia="Calibri" w:hAnsiTheme="majorHAnsi"/>
          <w:sz w:val="24"/>
          <w:szCs w:val="24"/>
        </w:rPr>
        <w:t>area</w:t>
      </w:r>
      <w:r w:rsidRPr="008B0459">
        <w:rPr>
          <w:rFonts w:asciiTheme="majorHAnsi" w:eastAsia="Calibri" w:hAnsiTheme="majorHAnsi"/>
          <w:sz w:val="24"/>
          <w:szCs w:val="24"/>
        </w:rPr>
        <w:t xml:space="preserve"> majorării de întârziere pentru neachitarea în termen a obligației fiscale. </w:t>
      </w:r>
    </w:p>
    <w:p w14:paraId="78FA2C74" w14:textId="73D540B9" w:rsidR="00FE7844" w:rsidRPr="008B0459" w:rsidRDefault="00FE7844" w:rsidP="007F0B90">
      <w:pPr>
        <w:tabs>
          <w:tab w:val="left" w:pos="709"/>
          <w:tab w:val="left" w:pos="851"/>
        </w:tabs>
        <w:spacing w:after="0" w:line="240" w:lineRule="auto"/>
        <w:jc w:val="both"/>
        <w:rPr>
          <w:rFonts w:asciiTheme="majorHAnsi" w:eastAsia="Calibri" w:hAnsiTheme="majorHAnsi"/>
          <w:sz w:val="24"/>
          <w:szCs w:val="24"/>
          <w:lang w:val="en-US"/>
        </w:rPr>
      </w:pPr>
      <w:r w:rsidRPr="008B0459">
        <w:rPr>
          <w:rFonts w:asciiTheme="majorHAnsi" w:eastAsia="Calibri" w:hAnsiTheme="majorHAnsi"/>
          <w:sz w:val="24"/>
          <w:szCs w:val="24"/>
          <w:lang w:val="en-US"/>
        </w:rPr>
        <w:t>De asemenea, în anul</w:t>
      </w:r>
      <w:r w:rsidR="00EC0324" w:rsidRPr="008B0459">
        <w:rPr>
          <w:rFonts w:asciiTheme="majorHAnsi" w:eastAsia="Calibri" w:hAnsiTheme="majorHAnsi"/>
          <w:sz w:val="24"/>
          <w:szCs w:val="24"/>
          <w:lang w:val="en-US"/>
        </w:rPr>
        <w:t xml:space="preserve"> </w:t>
      </w:r>
      <w:r w:rsidRPr="008B0459">
        <w:rPr>
          <w:rFonts w:asciiTheme="majorHAnsi" w:eastAsia="Calibri" w:hAnsiTheme="majorHAnsi"/>
          <w:sz w:val="24"/>
          <w:szCs w:val="24"/>
          <w:lang w:val="en-US"/>
        </w:rPr>
        <w:t>2019, majorarea restanței aferent</w:t>
      </w:r>
      <w:r w:rsidR="00EC0324" w:rsidRPr="008B0459">
        <w:rPr>
          <w:rFonts w:asciiTheme="majorHAnsi" w:eastAsia="Calibri" w:hAnsiTheme="majorHAnsi"/>
          <w:sz w:val="24"/>
          <w:szCs w:val="24"/>
          <w:lang w:val="en-US"/>
        </w:rPr>
        <w:t>e</w:t>
      </w:r>
      <w:r w:rsidRPr="008B0459">
        <w:rPr>
          <w:rFonts w:asciiTheme="majorHAnsi" w:eastAsia="Calibri" w:hAnsiTheme="majorHAnsi"/>
          <w:sz w:val="24"/>
          <w:szCs w:val="24"/>
          <w:lang w:val="en-US"/>
        </w:rPr>
        <w:t xml:space="preserve"> taxei pentru apă la contribuabilul I.I.S. „Acva-Nord” până la 9 430,3 mii lei</w:t>
      </w:r>
      <w:r w:rsidR="00EC0324" w:rsidRPr="008B0459">
        <w:rPr>
          <w:rFonts w:asciiTheme="majorHAnsi" w:eastAsia="Calibri" w:hAnsiTheme="majorHAnsi"/>
          <w:sz w:val="24"/>
          <w:szCs w:val="24"/>
          <w:lang w:val="en-US"/>
        </w:rPr>
        <w:t xml:space="preserve">, </w:t>
      </w:r>
      <w:r w:rsidRPr="008B0459">
        <w:rPr>
          <w:rFonts w:asciiTheme="majorHAnsi" w:eastAsia="Calibri" w:hAnsiTheme="majorHAnsi"/>
          <w:sz w:val="24"/>
          <w:szCs w:val="24"/>
          <w:lang w:val="en-US"/>
        </w:rPr>
        <w:t>sau cu 2 506,0 mii lei</w:t>
      </w:r>
      <w:r w:rsidR="00EC0324" w:rsidRPr="008B0459">
        <w:rPr>
          <w:rFonts w:asciiTheme="majorHAnsi" w:eastAsia="Calibri" w:hAnsiTheme="majorHAnsi"/>
          <w:sz w:val="24"/>
          <w:szCs w:val="24"/>
          <w:lang w:val="en-US"/>
        </w:rPr>
        <w:t>,</w:t>
      </w:r>
      <w:r w:rsidRPr="008B0459">
        <w:rPr>
          <w:rFonts w:asciiTheme="majorHAnsi" w:eastAsia="Calibri" w:hAnsiTheme="majorHAnsi"/>
          <w:sz w:val="24"/>
          <w:szCs w:val="24"/>
          <w:lang w:val="en-US"/>
        </w:rPr>
        <w:t xml:space="preserve"> față de 31.12.2018</w:t>
      </w:r>
      <w:r w:rsidR="00EC0324" w:rsidRPr="008B0459">
        <w:rPr>
          <w:rFonts w:asciiTheme="majorHAnsi" w:eastAsia="Calibri" w:hAnsiTheme="majorHAnsi"/>
          <w:sz w:val="24"/>
          <w:szCs w:val="24"/>
          <w:lang w:val="en-US"/>
        </w:rPr>
        <w:t>,</w:t>
      </w:r>
      <w:r w:rsidRPr="008B0459">
        <w:rPr>
          <w:rFonts w:asciiTheme="majorHAnsi" w:eastAsia="Calibri" w:hAnsiTheme="majorHAnsi"/>
          <w:sz w:val="24"/>
          <w:szCs w:val="24"/>
          <w:lang w:val="en-US"/>
        </w:rPr>
        <w:t xml:space="preserve"> se datorează următorilor factori:</w:t>
      </w:r>
    </w:p>
    <w:p w14:paraId="308866A9" w14:textId="2CCAC860" w:rsidR="00FE7844" w:rsidRPr="008B0459" w:rsidRDefault="00FE7844" w:rsidP="007F0B90">
      <w:pPr>
        <w:pStyle w:val="a4"/>
        <w:numPr>
          <w:ilvl w:val="1"/>
          <w:numId w:val="27"/>
        </w:numPr>
        <w:tabs>
          <w:tab w:val="left" w:pos="709"/>
          <w:tab w:val="left" w:pos="851"/>
        </w:tabs>
        <w:ind w:left="0" w:hanging="22"/>
        <w:jc w:val="both"/>
        <w:rPr>
          <w:rFonts w:asciiTheme="majorHAnsi" w:eastAsia="Calibri" w:hAnsiTheme="majorHAnsi"/>
          <w:sz w:val="24"/>
          <w:szCs w:val="24"/>
        </w:rPr>
      </w:pPr>
      <w:r w:rsidRPr="008B0459">
        <w:rPr>
          <w:rFonts w:asciiTheme="majorHAnsi" w:eastAsia="Calibri" w:hAnsiTheme="majorHAnsi"/>
          <w:sz w:val="24"/>
          <w:szCs w:val="24"/>
        </w:rPr>
        <w:t>nestinger</w:t>
      </w:r>
      <w:r w:rsidR="00EC0324" w:rsidRPr="008B0459">
        <w:rPr>
          <w:rFonts w:asciiTheme="majorHAnsi" w:eastAsia="Calibri" w:hAnsiTheme="majorHAnsi"/>
          <w:sz w:val="24"/>
          <w:szCs w:val="24"/>
        </w:rPr>
        <w:t>ea</w:t>
      </w:r>
      <w:r w:rsidRPr="008B0459">
        <w:rPr>
          <w:rFonts w:asciiTheme="majorHAnsi" w:eastAsia="Calibri" w:hAnsiTheme="majorHAnsi"/>
          <w:sz w:val="24"/>
          <w:szCs w:val="24"/>
        </w:rPr>
        <w:t xml:space="preserve"> </w:t>
      </w:r>
      <w:r w:rsidRPr="008B0459">
        <w:rPr>
          <w:rFonts w:asciiTheme="majorHAnsi" w:eastAsia="Calibri" w:hAnsiTheme="majorHAnsi"/>
          <w:i/>
          <w:iCs/>
          <w:sz w:val="24"/>
          <w:szCs w:val="24"/>
        </w:rPr>
        <w:t>obligației fiscale de plată curente</w:t>
      </w:r>
      <w:r w:rsidR="00244700" w:rsidRPr="008B0459">
        <w:rPr>
          <w:rFonts w:asciiTheme="majorHAnsi" w:eastAsia="Calibri" w:hAnsiTheme="majorHAnsi"/>
          <w:i/>
          <w:iCs/>
          <w:sz w:val="24"/>
          <w:szCs w:val="24"/>
        </w:rPr>
        <w:t>,</w:t>
      </w:r>
      <w:r w:rsidRPr="008B0459">
        <w:rPr>
          <w:rFonts w:asciiTheme="majorHAnsi" w:eastAsia="Calibri" w:hAnsiTheme="majorHAnsi"/>
          <w:i/>
          <w:iCs/>
          <w:sz w:val="24"/>
          <w:szCs w:val="24"/>
        </w:rPr>
        <w:t xml:space="preserve"> calculat</w:t>
      </w:r>
      <w:r w:rsidR="00244700" w:rsidRPr="008B0459">
        <w:rPr>
          <w:rFonts w:asciiTheme="majorHAnsi" w:eastAsia="Calibri" w:hAnsiTheme="majorHAnsi"/>
          <w:i/>
          <w:iCs/>
          <w:sz w:val="24"/>
          <w:szCs w:val="24"/>
        </w:rPr>
        <w:t>ă</w:t>
      </w:r>
      <w:r w:rsidRPr="008B0459">
        <w:rPr>
          <w:rFonts w:asciiTheme="majorHAnsi" w:eastAsia="Calibri" w:hAnsiTheme="majorHAnsi"/>
          <w:i/>
          <w:iCs/>
          <w:sz w:val="24"/>
          <w:szCs w:val="24"/>
        </w:rPr>
        <w:t xml:space="preserve"> </w:t>
      </w:r>
      <w:r w:rsidRPr="008B0459">
        <w:rPr>
          <w:rFonts w:asciiTheme="majorHAnsi" w:eastAsia="Calibri" w:hAnsiTheme="majorHAnsi"/>
          <w:iCs/>
          <w:sz w:val="24"/>
          <w:szCs w:val="24"/>
        </w:rPr>
        <w:t>c</w:t>
      </w:r>
      <w:r w:rsidRPr="008B0459">
        <w:rPr>
          <w:rFonts w:asciiTheme="majorHAnsi" w:eastAsia="Calibri" w:hAnsiTheme="majorHAnsi"/>
          <w:sz w:val="24"/>
          <w:szCs w:val="24"/>
        </w:rPr>
        <w:t>onform dărilor de seamă prezentate pe anul 2019</w:t>
      </w:r>
      <w:r w:rsidR="00EC0324" w:rsidRPr="008B0459">
        <w:rPr>
          <w:rFonts w:asciiTheme="majorHAnsi" w:eastAsia="Calibri" w:hAnsiTheme="majorHAnsi"/>
          <w:sz w:val="24"/>
          <w:szCs w:val="24"/>
        </w:rPr>
        <w:t>,</w:t>
      </w:r>
      <w:r w:rsidRPr="008B0459">
        <w:rPr>
          <w:rFonts w:asciiTheme="majorHAnsi" w:eastAsia="Calibri" w:hAnsiTheme="majorHAnsi"/>
          <w:sz w:val="24"/>
          <w:szCs w:val="24"/>
        </w:rPr>
        <w:t xml:space="preserve"> în </w:t>
      </w:r>
      <w:r w:rsidR="00EC0324" w:rsidRPr="008B0459">
        <w:rPr>
          <w:rFonts w:asciiTheme="majorHAnsi" w:eastAsia="Calibri" w:hAnsiTheme="majorHAnsi"/>
          <w:sz w:val="24"/>
          <w:szCs w:val="24"/>
        </w:rPr>
        <w:t>sumă</w:t>
      </w:r>
      <w:r w:rsidRPr="008B0459">
        <w:rPr>
          <w:rFonts w:asciiTheme="majorHAnsi" w:eastAsia="Calibri" w:hAnsiTheme="majorHAnsi"/>
          <w:sz w:val="24"/>
          <w:szCs w:val="24"/>
        </w:rPr>
        <w:t xml:space="preserve"> de 2 701,7 mii lei, din care au fost achitate 933,5 mii lei</w:t>
      </w:r>
      <w:r w:rsidR="00EC0324" w:rsidRPr="008B0459">
        <w:rPr>
          <w:rFonts w:asciiTheme="majorHAnsi" w:eastAsia="Calibri" w:hAnsiTheme="majorHAnsi"/>
          <w:sz w:val="24"/>
          <w:szCs w:val="24"/>
        </w:rPr>
        <w:t>;</w:t>
      </w:r>
    </w:p>
    <w:p w14:paraId="7BD7396F" w14:textId="7A75E6CF" w:rsidR="00FE7844" w:rsidRPr="008B0459" w:rsidRDefault="00FE7844" w:rsidP="007F0B90">
      <w:pPr>
        <w:pStyle w:val="a4"/>
        <w:numPr>
          <w:ilvl w:val="1"/>
          <w:numId w:val="27"/>
        </w:numPr>
        <w:tabs>
          <w:tab w:val="left" w:pos="709"/>
          <w:tab w:val="left" w:pos="851"/>
        </w:tabs>
        <w:ind w:left="0" w:hanging="22"/>
        <w:jc w:val="both"/>
        <w:rPr>
          <w:rFonts w:asciiTheme="majorHAnsi" w:eastAsia="Calibri" w:hAnsiTheme="majorHAnsi"/>
          <w:sz w:val="24"/>
          <w:szCs w:val="24"/>
        </w:rPr>
      </w:pPr>
      <w:r w:rsidRPr="008B0459">
        <w:rPr>
          <w:rFonts w:asciiTheme="majorHAnsi" w:eastAsia="Calibri" w:hAnsiTheme="majorHAnsi"/>
          <w:sz w:val="24"/>
          <w:szCs w:val="24"/>
        </w:rPr>
        <w:t>calcul</w:t>
      </w:r>
      <w:r w:rsidR="00EC0324" w:rsidRPr="008B0459">
        <w:rPr>
          <w:rFonts w:asciiTheme="majorHAnsi" w:eastAsia="Calibri" w:hAnsiTheme="majorHAnsi"/>
          <w:sz w:val="24"/>
          <w:szCs w:val="24"/>
        </w:rPr>
        <w:t>area</w:t>
      </w:r>
      <w:r w:rsidRPr="008B0459">
        <w:rPr>
          <w:rFonts w:asciiTheme="majorHAnsi" w:eastAsia="Calibri" w:hAnsiTheme="majorHAnsi"/>
          <w:sz w:val="24"/>
          <w:szCs w:val="24"/>
        </w:rPr>
        <w:t xml:space="preserve"> majorării de întârziere pentru neachitarea în termen a obligației fiscale.</w:t>
      </w:r>
    </w:p>
    <w:p w14:paraId="0AC34193" w14:textId="77777777" w:rsidR="00FE7844" w:rsidRPr="008B0459" w:rsidRDefault="00FE7844" w:rsidP="007F0B90">
      <w:pPr>
        <w:tabs>
          <w:tab w:val="left" w:pos="709"/>
          <w:tab w:val="left" w:pos="851"/>
        </w:tabs>
        <w:spacing w:after="0" w:line="240" w:lineRule="auto"/>
        <w:ind w:firstLine="567"/>
        <w:jc w:val="both"/>
        <w:rPr>
          <w:rFonts w:asciiTheme="majorHAnsi" w:eastAsia="Calibri" w:hAnsiTheme="majorHAnsi"/>
          <w:sz w:val="24"/>
          <w:szCs w:val="24"/>
          <w:lang w:val="en-US"/>
        </w:rPr>
      </w:pPr>
    </w:p>
    <w:p w14:paraId="7FB76DC1" w14:textId="77777777" w:rsidR="00D7742B" w:rsidRPr="008B0459" w:rsidRDefault="00D7742B" w:rsidP="007F0B90">
      <w:pPr>
        <w:spacing w:after="160" w:line="240" w:lineRule="auto"/>
        <w:rPr>
          <w:rFonts w:asciiTheme="majorHAnsi" w:hAnsiTheme="majorHAnsi" w:cstheme="majorHAnsi"/>
          <w:sz w:val="24"/>
          <w:szCs w:val="24"/>
          <w:lang w:val="en-US"/>
        </w:rPr>
      </w:pPr>
    </w:p>
    <w:p w14:paraId="3AFA7EA6" w14:textId="77777777" w:rsidR="00FE7844" w:rsidRPr="004D17D0" w:rsidRDefault="00FE7844" w:rsidP="00D7742B">
      <w:pPr>
        <w:spacing w:after="0" w:line="240" w:lineRule="auto"/>
        <w:jc w:val="right"/>
        <w:rPr>
          <w:rFonts w:asciiTheme="majorHAnsi" w:hAnsiTheme="majorHAnsi" w:cstheme="majorHAnsi"/>
          <w:b/>
          <w:sz w:val="20"/>
          <w:szCs w:val="20"/>
          <w:lang w:val="en-US"/>
        </w:rPr>
      </w:pPr>
      <w:bookmarkStart w:id="140" w:name="_Toc59194740"/>
      <w:bookmarkStart w:id="141" w:name="_Toc59545850"/>
      <w:r w:rsidRPr="008B0459">
        <w:rPr>
          <w:rFonts w:asciiTheme="majorHAnsi" w:hAnsiTheme="majorHAnsi" w:cstheme="majorHAnsi"/>
          <w:b/>
          <w:sz w:val="20"/>
          <w:szCs w:val="20"/>
          <w:lang w:val="en-US"/>
        </w:rPr>
        <w:t>Anexa nr.</w:t>
      </w:r>
      <w:bookmarkEnd w:id="140"/>
      <w:r w:rsidRPr="008B0459">
        <w:rPr>
          <w:rFonts w:asciiTheme="majorHAnsi" w:hAnsiTheme="majorHAnsi" w:cstheme="majorHAnsi"/>
          <w:b/>
          <w:sz w:val="20"/>
          <w:szCs w:val="20"/>
          <w:lang w:val="en-US"/>
        </w:rPr>
        <w:t>28</w:t>
      </w:r>
      <w:bookmarkEnd w:id="141"/>
    </w:p>
    <w:p w14:paraId="36D971C2" w14:textId="140216F3" w:rsidR="00FE7844" w:rsidRPr="008B0459" w:rsidRDefault="00FE7844" w:rsidP="00347BC8">
      <w:pPr>
        <w:spacing w:after="0" w:line="240" w:lineRule="auto"/>
        <w:rPr>
          <w:rFonts w:asciiTheme="majorHAnsi" w:hAnsiTheme="majorHAnsi"/>
          <w:b/>
          <w:i/>
          <w:sz w:val="20"/>
          <w:szCs w:val="20"/>
          <w:lang w:val="en-US"/>
        </w:rPr>
      </w:pPr>
      <w:bookmarkStart w:id="142" w:name="_Toc59194741"/>
      <w:bookmarkStart w:id="143" w:name="_Toc59545851"/>
      <w:r w:rsidRPr="004D17D0">
        <w:rPr>
          <w:rFonts w:asciiTheme="majorHAnsi" w:hAnsiTheme="majorHAnsi"/>
          <w:b/>
          <w:sz w:val="20"/>
          <w:szCs w:val="20"/>
          <w:lang w:val="en-US"/>
        </w:rPr>
        <w:t>Informația privind rezultatele controalelor fiscale efe</w:t>
      </w:r>
      <w:r w:rsidR="00D7742B" w:rsidRPr="004D17D0">
        <w:rPr>
          <w:rFonts w:asciiTheme="majorHAnsi" w:hAnsiTheme="majorHAnsi"/>
          <w:b/>
          <w:sz w:val="20"/>
          <w:szCs w:val="20"/>
          <w:lang w:val="en-US"/>
        </w:rPr>
        <w:t>ctuate de SFS în anii 2018-2019</w:t>
      </w:r>
      <w:r w:rsidR="00D7742B" w:rsidRPr="005132DB">
        <w:rPr>
          <w:rFonts w:asciiTheme="majorHAnsi" w:hAnsiTheme="majorHAnsi"/>
          <w:b/>
          <w:sz w:val="20"/>
          <w:szCs w:val="20"/>
          <w:lang w:val="ro-RO"/>
        </w:rPr>
        <w:t xml:space="preserve">, </w:t>
      </w:r>
      <w:r w:rsidRPr="008B0459">
        <w:rPr>
          <w:rFonts w:asciiTheme="majorHAnsi" w:hAnsiTheme="majorHAnsi"/>
          <w:b/>
          <w:i/>
          <w:sz w:val="20"/>
          <w:szCs w:val="20"/>
          <w:lang w:val="en-US"/>
        </w:rPr>
        <w:t>lei</w:t>
      </w:r>
      <w:bookmarkEnd w:id="142"/>
      <w:bookmarkEnd w:id="143"/>
    </w:p>
    <w:tbl>
      <w:tblPr>
        <w:tblpPr w:leftFromText="180" w:rightFromText="180" w:vertAnchor="text" w:horzAnchor="margin" w:tblpY="461"/>
        <w:tblOverlap w:val="never"/>
        <w:tblW w:w="12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2775"/>
        <w:gridCol w:w="2150"/>
        <w:gridCol w:w="1146"/>
        <w:gridCol w:w="1467"/>
        <w:gridCol w:w="1047"/>
        <w:gridCol w:w="1380"/>
        <w:gridCol w:w="1089"/>
        <w:gridCol w:w="1380"/>
      </w:tblGrid>
      <w:tr w:rsidR="00FE7844" w:rsidRPr="00244700" w14:paraId="2F1F719E" w14:textId="77777777" w:rsidTr="007F0B90">
        <w:trPr>
          <w:trHeight w:val="421"/>
        </w:trPr>
        <w:tc>
          <w:tcPr>
            <w:tcW w:w="0" w:type="auto"/>
            <w:vMerge w:val="restart"/>
            <w:shd w:val="clear" w:color="auto" w:fill="DEEAF6" w:themeFill="accent1" w:themeFillTint="33"/>
          </w:tcPr>
          <w:p w14:paraId="4EEDF5F1" w14:textId="73A4A656" w:rsidR="00FE7844" w:rsidRPr="008B0459" w:rsidRDefault="00244700" w:rsidP="00347BC8">
            <w:pPr>
              <w:spacing w:after="0" w:line="240" w:lineRule="auto"/>
              <w:jc w:val="center"/>
              <w:rPr>
                <w:rFonts w:asciiTheme="majorHAnsi" w:hAnsiTheme="majorHAnsi" w:cstheme="majorHAnsi"/>
                <w:b/>
                <w:sz w:val="18"/>
                <w:szCs w:val="18"/>
                <w:lang w:val="en-US"/>
              </w:rPr>
            </w:pPr>
            <w:r>
              <w:rPr>
                <w:rFonts w:asciiTheme="majorHAnsi" w:hAnsiTheme="majorHAnsi" w:cstheme="majorHAnsi"/>
                <w:b/>
                <w:sz w:val="18"/>
                <w:szCs w:val="18"/>
                <w:lang w:val="ro-RO"/>
              </w:rPr>
              <w:t>N</w:t>
            </w:r>
            <w:r w:rsidR="00FE7844" w:rsidRPr="008B0459">
              <w:rPr>
                <w:rFonts w:asciiTheme="majorHAnsi" w:hAnsiTheme="majorHAnsi" w:cstheme="majorHAnsi"/>
                <w:b/>
                <w:sz w:val="18"/>
                <w:szCs w:val="18"/>
                <w:lang w:val="en-US"/>
              </w:rPr>
              <w:t>r</w:t>
            </w:r>
            <w:r>
              <w:rPr>
                <w:rFonts w:asciiTheme="majorHAnsi" w:hAnsiTheme="majorHAnsi" w:cstheme="majorHAnsi"/>
                <w:b/>
                <w:sz w:val="18"/>
                <w:szCs w:val="18"/>
                <w:lang w:val="ro-RO"/>
              </w:rPr>
              <w:t>. d</w:t>
            </w:r>
            <w:r w:rsidR="00FE7844" w:rsidRPr="008B0459">
              <w:rPr>
                <w:rFonts w:asciiTheme="majorHAnsi" w:hAnsiTheme="majorHAnsi" w:cstheme="majorHAnsi"/>
                <w:b/>
                <w:sz w:val="18"/>
                <w:szCs w:val="18"/>
                <w:lang w:val="en-US"/>
              </w:rPr>
              <w:t>/</w:t>
            </w:r>
          </w:p>
          <w:p w14:paraId="1A010FEC" w14:textId="0E8E1580" w:rsidR="00FE7844" w:rsidRPr="008B0459" w:rsidRDefault="00FE7844" w:rsidP="00347BC8">
            <w:pPr>
              <w:spacing w:after="0" w:line="240" w:lineRule="auto"/>
              <w:jc w:val="center"/>
              <w:rPr>
                <w:rFonts w:asciiTheme="majorHAnsi" w:hAnsiTheme="majorHAnsi" w:cstheme="majorHAnsi"/>
                <w:b/>
                <w:sz w:val="18"/>
                <w:szCs w:val="18"/>
                <w:lang w:val="en-US"/>
              </w:rPr>
            </w:pPr>
            <w:r w:rsidRPr="008B0459">
              <w:rPr>
                <w:rFonts w:asciiTheme="majorHAnsi" w:hAnsiTheme="majorHAnsi" w:cstheme="majorHAnsi"/>
                <w:b/>
                <w:sz w:val="18"/>
                <w:szCs w:val="18"/>
                <w:lang w:val="en-US"/>
              </w:rPr>
              <w:t>o</w:t>
            </w:r>
          </w:p>
        </w:tc>
        <w:tc>
          <w:tcPr>
            <w:tcW w:w="0" w:type="auto"/>
            <w:vMerge w:val="restart"/>
            <w:shd w:val="clear" w:color="auto" w:fill="DEEAF6" w:themeFill="accent1" w:themeFillTint="33"/>
          </w:tcPr>
          <w:p w14:paraId="35CC7D65" w14:textId="77777777" w:rsidR="00FE7844" w:rsidRPr="008B0459" w:rsidRDefault="00FE7844" w:rsidP="00347BC8">
            <w:pPr>
              <w:spacing w:after="0" w:line="240" w:lineRule="auto"/>
              <w:jc w:val="center"/>
              <w:rPr>
                <w:rFonts w:asciiTheme="majorHAnsi" w:hAnsiTheme="majorHAnsi" w:cstheme="majorHAnsi"/>
                <w:b/>
                <w:sz w:val="18"/>
                <w:szCs w:val="18"/>
                <w:lang w:val="en-US"/>
              </w:rPr>
            </w:pPr>
            <w:r w:rsidRPr="008B0459">
              <w:rPr>
                <w:rFonts w:asciiTheme="majorHAnsi" w:hAnsiTheme="majorHAnsi" w:cstheme="majorHAnsi"/>
                <w:b/>
                <w:sz w:val="18"/>
                <w:szCs w:val="18"/>
                <w:lang w:val="en-US"/>
              </w:rPr>
              <w:t>Agentul economic</w:t>
            </w:r>
          </w:p>
        </w:tc>
        <w:tc>
          <w:tcPr>
            <w:tcW w:w="0" w:type="auto"/>
            <w:vMerge w:val="restart"/>
            <w:shd w:val="clear" w:color="auto" w:fill="DEEAF6" w:themeFill="accent1" w:themeFillTint="33"/>
          </w:tcPr>
          <w:p w14:paraId="00F34910" w14:textId="77777777" w:rsidR="00FE7844" w:rsidRPr="008B0459" w:rsidRDefault="00FE7844" w:rsidP="00347BC8">
            <w:pPr>
              <w:spacing w:after="0" w:line="240" w:lineRule="auto"/>
              <w:jc w:val="center"/>
              <w:rPr>
                <w:rFonts w:asciiTheme="majorHAnsi" w:hAnsiTheme="majorHAnsi" w:cstheme="majorHAnsi"/>
                <w:b/>
                <w:sz w:val="18"/>
                <w:szCs w:val="18"/>
                <w:lang w:val="en-US"/>
              </w:rPr>
            </w:pPr>
            <w:r w:rsidRPr="008B0459">
              <w:rPr>
                <w:rFonts w:asciiTheme="majorHAnsi" w:hAnsiTheme="majorHAnsi" w:cstheme="majorHAnsi"/>
                <w:b/>
                <w:sz w:val="18"/>
                <w:szCs w:val="18"/>
                <w:lang w:val="en-US"/>
              </w:rPr>
              <w:t>Tipul de taxă</w:t>
            </w:r>
          </w:p>
        </w:tc>
        <w:tc>
          <w:tcPr>
            <w:tcW w:w="0" w:type="auto"/>
            <w:gridSpan w:val="2"/>
            <w:shd w:val="clear" w:color="auto" w:fill="DEEAF6" w:themeFill="accent1" w:themeFillTint="33"/>
          </w:tcPr>
          <w:p w14:paraId="1046953A" w14:textId="77777777" w:rsidR="00FE7844" w:rsidRPr="00F159B4" w:rsidRDefault="00FE7844" w:rsidP="00347BC8">
            <w:pPr>
              <w:spacing w:after="0" w:line="240" w:lineRule="auto"/>
              <w:jc w:val="center"/>
              <w:rPr>
                <w:rFonts w:asciiTheme="majorHAnsi" w:hAnsiTheme="majorHAnsi" w:cstheme="majorHAnsi"/>
                <w:b/>
                <w:sz w:val="18"/>
                <w:szCs w:val="18"/>
                <w:lang w:val="en-US"/>
              </w:rPr>
            </w:pPr>
            <w:r w:rsidRPr="00F159B4">
              <w:rPr>
                <w:rFonts w:asciiTheme="majorHAnsi" w:hAnsiTheme="majorHAnsi" w:cstheme="majorHAnsi"/>
                <w:b/>
                <w:sz w:val="18"/>
                <w:szCs w:val="18"/>
                <w:lang w:val="en-US"/>
              </w:rPr>
              <w:t>Plăți calculate în rezultatul controlului SFS</w:t>
            </w:r>
          </w:p>
        </w:tc>
        <w:tc>
          <w:tcPr>
            <w:tcW w:w="0" w:type="auto"/>
            <w:gridSpan w:val="2"/>
            <w:shd w:val="clear" w:color="auto" w:fill="DEEAF6" w:themeFill="accent1" w:themeFillTint="33"/>
          </w:tcPr>
          <w:p w14:paraId="7ED77E33" w14:textId="77777777" w:rsidR="00FE7844" w:rsidRPr="008B0459" w:rsidRDefault="00FE7844" w:rsidP="00347BC8">
            <w:pPr>
              <w:spacing w:after="0" w:line="240" w:lineRule="auto"/>
              <w:jc w:val="center"/>
              <w:rPr>
                <w:rFonts w:asciiTheme="majorHAnsi" w:hAnsiTheme="majorHAnsi" w:cstheme="majorHAnsi"/>
                <w:b/>
                <w:sz w:val="18"/>
                <w:szCs w:val="18"/>
                <w:lang w:val="en-US"/>
              </w:rPr>
            </w:pPr>
            <w:r w:rsidRPr="008B0459">
              <w:rPr>
                <w:rFonts w:asciiTheme="majorHAnsi" w:hAnsiTheme="majorHAnsi" w:cstheme="majorHAnsi"/>
                <w:b/>
                <w:sz w:val="18"/>
                <w:szCs w:val="18"/>
                <w:lang w:val="en-US"/>
              </w:rPr>
              <w:t>Achitat</w:t>
            </w:r>
          </w:p>
          <w:p w14:paraId="2C1175B5" w14:textId="77777777" w:rsidR="00FE7844" w:rsidRPr="008B0459" w:rsidRDefault="00FE7844" w:rsidP="00347BC8">
            <w:pPr>
              <w:spacing w:after="0" w:line="240" w:lineRule="auto"/>
              <w:jc w:val="center"/>
              <w:rPr>
                <w:rFonts w:asciiTheme="majorHAnsi" w:hAnsiTheme="majorHAnsi" w:cstheme="majorHAnsi"/>
                <w:b/>
                <w:sz w:val="18"/>
                <w:szCs w:val="18"/>
                <w:lang w:val="en-US"/>
              </w:rPr>
            </w:pPr>
          </w:p>
        </w:tc>
        <w:tc>
          <w:tcPr>
            <w:tcW w:w="0" w:type="auto"/>
            <w:gridSpan w:val="2"/>
            <w:shd w:val="clear" w:color="auto" w:fill="DEEAF6" w:themeFill="accent1" w:themeFillTint="33"/>
          </w:tcPr>
          <w:p w14:paraId="34DD76B3" w14:textId="77777777" w:rsidR="00FE7844" w:rsidRPr="008B0459" w:rsidRDefault="00FE7844" w:rsidP="00347BC8">
            <w:pPr>
              <w:spacing w:after="0" w:line="240" w:lineRule="auto"/>
              <w:jc w:val="center"/>
              <w:rPr>
                <w:rFonts w:asciiTheme="majorHAnsi" w:hAnsiTheme="majorHAnsi" w:cstheme="majorHAnsi"/>
                <w:b/>
                <w:sz w:val="18"/>
                <w:szCs w:val="18"/>
                <w:lang w:val="en-US"/>
              </w:rPr>
            </w:pPr>
            <w:r w:rsidRPr="008B0459">
              <w:rPr>
                <w:rFonts w:asciiTheme="majorHAnsi" w:hAnsiTheme="majorHAnsi" w:cstheme="majorHAnsi"/>
                <w:b/>
                <w:sz w:val="18"/>
                <w:szCs w:val="18"/>
                <w:lang w:val="en-US"/>
              </w:rPr>
              <w:t>Datorii înregistrate</w:t>
            </w:r>
          </w:p>
        </w:tc>
      </w:tr>
      <w:tr w:rsidR="00FE7844" w:rsidRPr="003543DC" w14:paraId="2BB19E66" w14:textId="77777777" w:rsidTr="007F0B90">
        <w:trPr>
          <w:trHeight w:val="544"/>
        </w:trPr>
        <w:tc>
          <w:tcPr>
            <w:tcW w:w="0" w:type="auto"/>
            <w:vMerge/>
            <w:shd w:val="clear" w:color="auto" w:fill="DEEAF6" w:themeFill="accent1" w:themeFillTint="33"/>
          </w:tcPr>
          <w:p w14:paraId="645683E7" w14:textId="77777777" w:rsidR="00FE7844" w:rsidRPr="008B0459" w:rsidRDefault="00FE7844" w:rsidP="007F0B90">
            <w:pPr>
              <w:spacing w:after="0" w:line="240" w:lineRule="auto"/>
              <w:jc w:val="center"/>
              <w:rPr>
                <w:rFonts w:asciiTheme="majorHAnsi" w:hAnsiTheme="majorHAnsi" w:cstheme="majorHAnsi"/>
                <w:b/>
                <w:sz w:val="18"/>
                <w:szCs w:val="18"/>
                <w:lang w:val="en-US"/>
              </w:rPr>
            </w:pPr>
          </w:p>
        </w:tc>
        <w:tc>
          <w:tcPr>
            <w:tcW w:w="0" w:type="auto"/>
            <w:vMerge/>
            <w:shd w:val="clear" w:color="auto" w:fill="DEEAF6" w:themeFill="accent1" w:themeFillTint="33"/>
          </w:tcPr>
          <w:p w14:paraId="660F1606" w14:textId="77777777" w:rsidR="00FE7844" w:rsidRPr="008B0459" w:rsidRDefault="00FE7844" w:rsidP="007F0B90">
            <w:pPr>
              <w:spacing w:after="0" w:line="240" w:lineRule="auto"/>
              <w:jc w:val="center"/>
              <w:rPr>
                <w:rFonts w:asciiTheme="majorHAnsi" w:hAnsiTheme="majorHAnsi" w:cstheme="majorHAnsi"/>
                <w:b/>
                <w:sz w:val="18"/>
                <w:szCs w:val="18"/>
                <w:lang w:val="en-US"/>
              </w:rPr>
            </w:pPr>
          </w:p>
        </w:tc>
        <w:tc>
          <w:tcPr>
            <w:tcW w:w="0" w:type="auto"/>
            <w:vMerge/>
            <w:shd w:val="clear" w:color="auto" w:fill="DEEAF6" w:themeFill="accent1" w:themeFillTint="33"/>
          </w:tcPr>
          <w:p w14:paraId="6BCCCD9A" w14:textId="77777777" w:rsidR="00FE7844" w:rsidRPr="008B0459" w:rsidRDefault="00FE7844" w:rsidP="007F0B90">
            <w:pPr>
              <w:spacing w:after="0" w:line="240" w:lineRule="auto"/>
              <w:jc w:val="center"/>
              <w:rPr>
                <w:rFonts w:asciiTheme="majorHAnsi" w:hAnsiTheme="majorHAnsi" w:cstheme="majorHAnsi"/>
                <w:b/>
                <w:sz w:val="18"/>
                <w:szCs w:val="18"/>
                <w:lang w:val="en-US"/>
              </w:rPr>
            </w:pPr>
          </w:p>
        </w:tc>
        <w:tc>
          <w:tcPr>
            <w:tcW w:w="0" w:type="auto"/>
            <w:shd w:val="clear" w:color="auto" w:fill="DEEAF6" w:themeFill="accent1" w:themeFillTint="33"/>
          </w:tcPr>
          <w:p w14:paraId="2AF87C97" w14:textId="77777777" w:rsidR="00FE7844" w:rsidRPr="008B0459" w:rsidRDefault="00FE7844" w:rsidP="007F0B90">
            <w:pPr>
              <w:spacing w:after="0" w:line="240" w:lineRule="auto"/>
              <w:jc w:val="center"/>
              <w:rPr>
                <w:rFonts w:asciiTheme="majorHAnsi" w:hAnsiTheme="majorHAnsi" w:cstheme="majorHAnsi"/>
                <w:b/>
                <w:sz w:val="18"/>
                <w:szCs w:val="18"/>
                <w:lang w:val="en-US"/>
              </w:rPr>
            </w:pPr>
            <w:r w:rsidRPr="008B0459">
              <w:rPr>
                <w:rFonts w:asciiTheme="majorHAnsi" w:hAnsiTheme="majorHAnsi" w:cstheme="majorHAnsi"/>
                <w:b/>
                <w:sz w:val="18"/>
                <w:szCs w:val="18"/>
                <w:lang w:val="en-US"/>
              </w:rPr>
              <w:t>Plata de bază</w:t>
            </w:r>
          </w:p>
        </w:tc>
        <w:tc>
          <w:tcPr>
            <w:tcW w:w="0" w:type="auto"/>
            <w:shd w:val="clear" w:color="auto" w:fill="DEEAF6" w:themeFill="accent1" w:themeFillTint="33"/>
          </w:tcPr>
          <w:p w14:paraId="19D07936" w14:textId="7BDB8479" w:rsidR="00FE7844" w:rsidRPr="003543DC" w:rsidRDefault="00FE7844" w:rsidP="007F0B90">
            <w:pPr>
              <w:spacing w:after="0" w:line="240" w:lineRule="auto"/>
              <w:jc w:val="center"/>
              <w:rPr>
                <w:rFonts w:asciiTheme="majorHAnsi" w:hAnsiTheme="majorHAnsi" w:cstheme="majorHAnsi"/>
                <w:b/>
                <w:sz w:val="18"/>
                <w:szCs w:val="18"/>
              </w:rPr>
            </w:pPr>
            <w:r w:rsidRPr="008B0459">
              <w:rPr>
                <w:rFonts w:asciiTheme="majorHAnsi" w:hAnsiTheme="majorHAnsi" w:cstheme="majorHAnsi"/>
                <w:b/>
                <w:sz w:val="18"/>
                <w:szCs w:val="18"/>
                <w:lang w:val="en-US"/>
              </w:rPr>
              <w:t>M</w:t>
            </w:r>
            <w:r w:rsidRPr="003543DC">
              <w:rPr>
                <w:rFonts w:asciiTheme="majorHAnsi" w:hAnsiTheme="majorHAnsi" w:cstheme="majorHAnsi"/>
                <w:b/>
                <w:sz w:val="18"/>
                <w:szCs w:val="18"/>
              </w:rPr>
              <w:t>ajorări de întârzier</w:t>
            </w:r>
            <w:r w:rsidR="00244700">
              <w:rPr>
                <w:rFonts w:asciiTheme="majorHAnsi" w:hAnsiTheme="majorHAnsi" w:cstheme="majorHAnsi"/>
                <w:b/>
                <w:sz w:val="18"/>
                <w:szCs w:val="18"/>
                <w:lang w:val="ro-RO"/>
              </w:rPr>
              <w:t>e</w:t>
            </w:r>
          </w:p>
        </w:tc>
        <w:tc>
          <w:tcPr>
            <w:tcW w:w="0" w:type="auto"/>
            <w:shd w:val="clear" w:color="auto" w:fill="DEEAF6" w:themeFill="accent1" w:themeFillTint="33"/>
          </w:tcPr>
          <w:p w14:paraId="6DC6C39D" w14:textId="77777777" w:rsidR="00FE7844" w:rsidRPr="003543DC" w:rsidRDefault="00FE7844" w:rsidP="007F0B90">
            <w:pPr>
              <w:spacing w:after="0" w:line="240" w:lineRule="auto"/>
              <w:jc w:val="center"/>
              <w:rPr>
                <w:rFonts w:asciiTheme="majorHAnsi" w:hAnsiTheme="majorHAnsi" w:cstheme="majorHAnsi"/>
                <w:b/>
                <w:sz w:val="18"/>
                <w:szCs w:val="18"/>
              </w:rPr>
            </w:pPr>
            <w:r w:rsidRPr="003543DC">
              <w:rPr>
                <w:rFonts w:asciiTheme="majorHAnsi" w:hAnsiTheme="majorHAnsi" w:cstheme="majorHAnsi"/>
                <w:b/>
                <w:sz w:val="18"/>
                <w:szCs w:val="18"/>
              </w:rPr>
              <w:t>Plata de bază</w:t>
            </w:r>
          </w:p>
        </w:tc>
        <w:tc>
          <w:tcPr>
            <w:tcW w:w="0" w:type="auto"/>
            <w:shd w:val="clear" w:color="auto" w:fill="DEEAF6" w:themeFill="accent1" w:themeFillTint="33"/>
          </w:tcPr>
          <w:p w14:paraId="7D4B444F" w14:textId="77777777" w:rsidR="00FE7844" w:rsidRPr="003543DC" w:rsidRDefault="00FE7844" w:rsidP="007F0B90">
            <w:pPr>
              <w:spacing w:after="0" w:line="240" w:lineRule="auto"/>
              <w:jc w:val="center"/>
              <w:rPr>
                <w:rFonts w:asciiTheme="majorHAnsi" w:hAnsiTheme="majorHAnsi" w:cstheme="majorHAnsi"/>
                <w:b/>
                <w:sz w:val="18"/>
                <w:szCs w:val="18"/>
              </w:rPr>
            </w:pPr>
            <w:r w:rsidRPr="003543DC">
              <w:rPr>
                <w:rFonts w:asciiTheme="majorHAnsi" w:hAnsiTheme="majorHAnsi" w:cstheme="majorHAnsi"/>
                <w:b/>
                <w:sz w:val="18"/>
                <w:szCs w:val="18"/>
              </w:rPr>
              <w:t>Majorări de întârziere</w:t>
            </w:r>
          </w:p>
        </w:tc>
        <w:tc>
          <w:tcPr>
            <w:tcW w:w="0" w:type="auto"/>
            <w:shd w:val="clear" w:color="auto" w:fill="DEEAF6" w:themeFill="accent1" w:themeFillTint="33"/>
          </w:tcPr>
          <w:p w14:paraId="4B8888A7" w14:textId="77777777" w:rsidR="00FE7844" w:rsidRPr="003543DC" w:rsidRDefault="00FE7844" w:rsidP="007F0B90">
            <w:pPr>
              <w:spacing w:after="0" w:line="240" w:lineRule="auto"/>
              <w:jc w:val="center"/>
              <w:rPr>
                <w:rFonts w:asciiTheme="majorHAnsi" w:hAnsiTheme="majorHAnsi" w:cstheme="majorHAnsi"/>
                <w:b/>
                <w:sz w:val="18"/>
                <w:szCs w:val="18"/>
              </w:rPr>
            </w:pPr>
            <w:r w:rsidRPr="003543DC">
              <w:rPr>
                <w:rFonts w:asciiTheme="majorHAnsi" w:hAnsiTheme="majorHAnsi" w:cstheme="majorHAnsi"/>
                <w:b/>
                <w:sz w:val="18"/>
                <w:szCs w:val="18"/>
              </w:rPr>
              <w:t>Plata de bază</w:t>
            </w:r>
          </w:p>
        </w:tc>
        <w:tc>
          <w:tcPr>
            <w:tcW w:w="0" w:type="auto"/>
            <w:shd w:val="clear" w:color="auto" w:fill="DEEAF6" w:themeFill="accent1" w:themeFillTint="33"/>
          </w:tcPr>
          <w:p w14:paraId="4FEF558B" w14:textId="77777777" w:rsidR="00FE7844" w:rsidRPr="003543DC" w:rsidRDefault="00FE7844" w:rsidP="007F0B90">
            <w:pPr>
              <w:spacing w:after="0" w:line="240" w:lineRule="auto"/>
              <w:jc w:val="center"/>
              <w:rPr>
                <w:rFonts w:asciiTheme="majorHAnsi" w:hAnsiTheme="majorHAnsi" w:cstheme="majorHAnsi"/>
                <w:b/>
                <w:sz w:val="18"/>
                <w:szCs w:val="18"/>
              </w:rPr>
            </w:pPr>
            <w:r w:rsidRPr="003543DC">
              <w:rPr>
                <w:rFonts w:asciiTheme="majorHAnsi" w:hAnsiTheme="majorHAnsi" w:cstheme="majorHAnsi"/>
                <w:b/>
                <w:sz w:val="18"/>
                <w:szCs w:val="18"/>
              </w:rPr>
              <w:t>Majorări de întârziere</w:t>
            </w:r>
          </w:p>
        </w:tc>
      </w:tr>
      <w:tr w:rsidR="00FE7844" w:rsidRPr="003543DC" w14:paraId="2AFB5980" w14:textId="77777777" w:rsidTr="007F0B90">
        <w:trPr>
          <w:trHeight w:val="356"/>
        </w:trPr>
        <w:tc>
          <w:tcPr>
            <w:tcW w:w="0" w:type="auto"/>
          </w:tcPr>
          <w:p w14:paraId="58166DEB" w14:textId="77777777" w:rsidR="00FE7844" w:rsidRPr="003543DC" w:rsidRDefault="00FE7844" w:rsidP="007F0B90">
            <w:pPr>
              <w:spacing w:after="0" w:line="240" w:lineRule="auto"/>
              <w:rPr>
                <w:rFonts w:asciiTheme="majorHAnsi" w:hAnsiTheme="majorHAnsi" w:cstheme="majorHAnsi"/>
                <w:color w:val="000000" w:themeColor="text1"/>
                <w:sz w:val="18"/>
                <w:szCs w:val="18"/>
              </w:rPr>
            </w:pPr>
            <w:r w:rsidRPr="003543DC">
              <w:rPr>
                <w:rFonts w:asciiTheme="majorHAnsi" w:hAnsiTheme="majorHAnsi" w:cstheme="majorHAnsi"/>
                <w:color w:val="000000" w:themeColor="text1"/>
                <w:sz w:val="18"/>
                <w:szCs w:val="18"/>
              </w:rPr>
              <w:t>1</w:t>
            </w:r>
          </w:p>
        </w:tc>
        <w:tc>
          <w:tcPr>
            <w:tcW w:w="0" w:type="auto"/>
          </w:tcPr>
          <w:p w14:paraId="6F83B96B" w14:textId="77777777" w:rsidR="00FE7844" w:rsidRPr="00F159B4" w:rsidRDefault="00FE7844" w:rsidP="007F0B90">
            <w:pPr>
              <w:spacing w:after="0" w:line="240" w:lineRule="auto"/>
              <w:rPr>
                <w:rFonts w:asciiTheme="majorHAnsi" w:hAnsiTheme="majorHAnsi" w:cstheme="majorHAnsi"/>
                <w:color w:val="000000" w:themeColor="text1"/>
                <w:sz w:val="18"/>
                <w:szCs w:val="18"/>
                <w:lang w:val="en-US"/>
              </w:rPr>
            </w:pPr>
            <w:r w:rsidRPr="00F159B4">
              <w:rPr>
                <w:rFonts w:asciiTheme="majorHAnsi" w:hAnsiTheme="majorHAnsi" w:cstheme="majorHAnsi"/>
                <w:color w:val="000000" w:themeColor="text1"/>
                <w:sz w:val="18"/>
                <w:szCs w:val="18"/>
                <w:lang w:val="en-US"/>
              </w:rPr>
              <w:t>Î.S. „Aeroportul Internațional Mărculești”</w:t>
            </w:r>
          </w:p>
        </w:tc>
        <w:tc>
          <w:tcPr>
            <w:tcW w:w="0" w:type="auto"/>
          </w:tcPr>
          <w:p w14:paraId="2B6D310A" w14:textId="77777777" w:rsidR="00FE7844" w:rsidRPr="003543DC" w:rsidRDefault="00FE7844" w:rsidP="007F0B90">
            <w:pPr>
              <w:spacing w:after="0" w:line="240" w:lineRule="auto"/>
              <w:rPr>
                <w:rFonts w:asciiTheme="majorHAnsi" w:hAnsiTheme="majorHAnsi" w:cstheme="majorHAnsi"/>
                <w:color w:val="000000" w:themeColor="text1"/>
                <w:sz w:val="18"/>
                <w:szCs w:val="18"/>
              </w:rPr>
            </w:pPr>
            <w:r w:rsidRPr="003543DC">
              <w:rPr>
                <w:rFonts w:asciiTheme="majorHAnsi" w:hAnsiTheme="majorHAnsi" w:cstheme="majorHAnsi"/>
                <w:color w:val="000000" w:themeColor="text1"/>
                <w:sz w:val="18"/>
                <w:szCs w:val="18"/>
              </w:rPr>
              <w:t xml:space="preserve">taxa pentru apă </w:t>
            </w:r>
          </w:p>
        </w:tc>
        <w:tc>
          <w:tcPr>
            <w:tcW w:w="0" w:type="auto"/>
          </w:tcPr>
          <w:p w14:paraId="16FF0728" w14:textId="77777777" w:rsidR="00FE7844" w:rsidRPr="003543DC" w:rsidRDefault="00FE7844" w:rsidP="007F0B90">
            <w:pPr>
              <w:spacing w:after="0" w:line="240" w:lineRule="auto"/>
              <w:jc w:val="right"/>
              <w:rPr>
                <w:rFonts w:asciiTheme="majorHAnsi" w:hAnsiTheme="majorHAnsi" w:cstheme="majorHAnsi"/>
                <w:color w:val="000000" w:themeColor="text1"/>
                <w:sz w:val="18"/>
                <w:szCs w:val="18"/>
              </w:rPr>
            </w:pPr>
            <w:r w:rsidRPr="003543DC">
              <w:rPr>
                <w:rFonts w:asciiTheme="majorHAnsi" w:hAnsiTheme="majorHAnsi" w:cstheme="majorHAnsi"/>
                <w:color w:val="000000" w:themeColor="text1"/>
                <w:sz w:val="18"/>
                <w:szCs w:val="18"/>
              </w:rPr>
              <w:t>600,00</w:t>
            </w:r>
          </w:p>
        </w:tc>
        <w:tc>
          <w:tcPr>
            <w:tcW w:w="0" w:type="auto"/>
          </w:tcPr>
          <w:p w14:paraId="50C237B0" w14:textId="77777777" w:rsidR="00FE7844" w:rsidRPr="003543DC" w:rsidRDefault="00FE7844" w:rsidP="007F0B90">
            <w:pPr>
              <w:spacing w:after="0" w:line="240" w:lineRule="auto"/>
              <w:jc w:val="right"/>
              <w:rPr>
                <w:rFonts w:asciiTheme="majorHAnsi" w:hAnsiTheme="majorHAnsi" w:cstheme="majorHAnsi"/>
                <w:color w:val="000000" w:themeColor="text1"/>
                <w:sz w:val="18"/>
                <w:szCs w:val="18"/>
              </w:rPr>
            </w:pPr>
            <w:r w:rsidRPr="003543DC">
              <w:rPr>
                <w:rFonts w:asciiTheme="majorHAnsi" w:hAnsiTheme="majorHAnsi" w:cstheme="majorHAnsi"/>
                <w:color w:val="000000" w:themeColor="text1"/>
                <w:sz w:val="18"/>
                <w:szCs w:val="18"/>
              </w:rPr>
              <w:t>-</w:t>
            </w:r>
          </w:p>
        </w:tc>
        <w:tc>
          <w:tcPr>
            <w:tcW w:w="0" w:type="auto"/>
          </w:tcPr>
          <w:p w14:paraId="45DF3095" w14:textId="77777777" w:rsidR="00FE7844" w:rsidRPr="003543DC" w:rsidRDefault="00FE7844" w:rsidP="007F0B90">
            <w:pPr>
              <w:spacing w:after="0" w:line="240" w:lineRule="auto"/>
              <w:jc w:val="right"/>
              <w:rPr>
                <w:rFonts w:asciiTheme="majorHAnsi" w:hAnsiTheme="majorHAnsi" w:cstheme="majorHAnsi"/>
                <w:color w:val="000000" w:themeColor="text1"/>
                <w:sz w:val="18"/>
                <w:szCs w:val="18"/>
              </w:rPr>
            </w:pPr>
            <w:r w:rsidRPr="003543DC">
              <w:rPr>
                <w:rFonts w:asciiTheme="majorHAnsi" w:hAnsiTheme="majorHAnsi" w:cstheme="majorHAnsi"/>
                <w:color w:val="000000" w:themeColor="text1"/>
                <w:sz w:val="18"/>
                <w:szCs w:val="18"/>
              </w:rPr>
              <w:t>600,00</w:t>
            </w:r>
          </w:p>
        </w:tc>
        <w:tc>
          <w:tcPr>
            <w:tcW w:w="0" w:type="auto"/>
          </w:tcPr>
          <w:p w14:paraId="1E578F36" w14:textId="77777777" w:rsidR="00FE7844" w:rsidRPr="003543DC" w:rsidRDefault="00FE7844" w:rsidP="007F0B90">
            <w:pPr>
              <w:spacing w:after="0" w:line="240" w:lineRule="auto"/>
              <w:jc w:val="right"/>
              <w:rPr>
                <w:rFonts w:asciiTheme="majorHAnsi" w:hAnsiTheme="majorHAnsi" w:cstheme="majorHAnsi"/>
                <w:color w:val="000000" w:themeColor="text1"/>
                <w:sz w:val="18"/>
                <w:szCs w:val="18"/>
              </w:rPr>
            </w:pPr>
            <w:r w:rsidRPr="003543DC">
              <w:rPr>
                <w:rFonts w:asciiTheme="majorHAnsi" w:hAnsiTheme="majorHAnsi" w:cstheme="majorHAnsi"/>
                <w:color w:val="000000" w:themeColor="text1"/>
                <w:sz w:val="18"/>
                <w:szCs w:val="18"/>
              </w:rPr>
              <w:t>-</w:t>
            </w:r>
          </w:p>
        </w:tc>
        <w:tc>
          <w:tcPr>
            <w:tcW w:w="0" w:type="auto"/>
          </w:tcPr>
          <w:p w14:paraId="201DBE3F" w14:textId="77777777" w:rsidR="00FE7844" w:rsidRPr="003543DC" w:rsidRDefault="00FE7844" w:rsidP="007F0B90">
            <w:pPr>
              <w:spacing w:after="0" w:line="240" w:lineRule="auto"/>
              <w:jc w:val="right"/>
              <w:rPr>
                <w:rFonts w:asciiTheme="majorHAnsi" w:hAnsiTheme="majorHAnsi" w:cstheme="majorHAnsi"/>
                <w:color w:val="000000" w:themeColor="text1"/>
                <w:sz w:val="18"/>
                <w:szCs w:val="18"/>
              </w:rPr>
            </w:pPr>
            <w:r w:rsidRPr="003543DC">
              <w:rPr>
                <w:rFonts w:asciiTheme="majorHAnsi" w:hAnsiTheme="majorHAnsi" w:cstheme="majorHAnsi"/>
                <w:color w:val="000000" w:themeColor="text1"/>
                <w:sz w:val="18"/>
                <w:szCs w:val="18"/>
              </w:rPr>
              <w:t>0</w:t>
            </w:r>
          </w:p>
        </w:tc>
        <w:tc>
          <w:tcPr>
            <w:tcW w:w="0" w:type="auto"/>
          </w:tcPr>
          <w:p w14:paraId="30183022"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2CC6BF39" w14:textId="77777777" w:rsidTr="007F0B90">
        <w:trPr>
          <w:trHeight w:val="320"/>
        </w:trPr>
        <w:tc>
          <w:tcPr>
            <w:tcW w:w="0" w:type="auto"/>
          </w:tcPr>
          <w:p w14:paraId="07A5527A" w14:textId="77777777" w:rsidR="00FE7844" w:rsidRPr="003543DC" w:rsidRDefault="00FE7844" w:rsidP="007F0B90">
            <w:pPr>
              <w:spacing w:after="0" w:line="240" w:lineRule="auto"/>
              <w:rPr>
                <w:rFonts w:asciiTheme="majorHAnsi" w:hAnsiTheme="majorHAnsi" w:cstheme="majorHAnsi"/>
                <w:color w:val="000000" w:themeColor="text1"/>
                <w:sz w:val="18"/>
                <w:szCs w:val="18"/>
              </w:rPr>
            </w:pPr>
            <w:r w:rsidRPr="003543DC">
              <w:rPr>
                <w:rFonts w:asciiTheme="majorHAnsi" w:hAnsiTheme="majorHAnsi" w:cstheme="majorHAnsi"/>
                <w:color w:val="000000" w:themeColor="text1"/>
                <w:sz w:val="18"/>
                <w:szCs w:val="18"/>
              </w:rPr>
              <w:t>2</w:t>
            </w:r>
          </w:p>
        </w:tc>
        <w:tc>
          <w:tcPr>
            <w:tcW w:w="0" w:type="auto"/>
          </w:tcPr>
          <w:p w14:paraId="6C59D707"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SRL „Biooptima”</w:t>
            </w:r>
          </w:p>
        </w:tc>
        <w:tc>
          <w:tcPr>
            <w:tcW w:w="0" w:type="auto"/>
          </w:tcPr>
          <w:p w14:paraId="4D9B1709"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51CF98E6"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92,25</w:t>
            </w:r>
          </w:p>
        </w:tc>
        <w:tc>
          <w:tcPr>
            <w:tcW w:w="0" w:type="auto"/>
          </w:tcPr>
          <w:p w14:paraId="24298739"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68355D1D"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91,74</w:t>
            </w:r>
          </w:p>
        </w:tc>
        <w:tc>
          <w:tcPr>
            <w:tcW w:w="0" w:type="auto"/>
          </w:tcPr>
          <w:p w14:paraId="6241FF58"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18EDBCB2"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-0.51</w:t>
            </w:r>
          </w:p>
        </w:tc>
        <w:tc>
          <w:tcPr>
            <w:tcW w:w="0" w:type="auto"/>
          </w:tcPr>
          <w:p w14:paraId="736CB773"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3032F0E7" w14:textId="77777777" w:rsidTr="007F0B90">
        <w:trPr>
          <w:trHeight w:val="295"/>
        </w:trPr>
        <w:tc>
          <w:tcPr>
            <w:tcW w:w="0" w:type="auto"/>
          </w:tcPr>
          <w:p w14:paraId="5FA2BEB4" w14:textId="77777777" w:rsidR="00FE7844" w:rsidRPr="003543DC" w:rsidRDefault="00FE7844" w:rsidP="007F0B90">
            <w:pPr>
              <w:spacing w:after="0" w:line="240" w:lineRule="auto"/>
              <w:rPr>
                <w:rFonts w:asciiTheme="majorHAnsi" w:hAnsiTheme="majorHAnsi" w:cstheme="majorHAnsi"/>
                <w:color w:val="000000" w:themeColor="text1"/>
                <w:sz w:val="18"/>
                <w:szCs w:val="18"/>
              </w:rPr>
            </w:pPr>
            <w:r w:rsidRPr="003543DC">
              <w:rPr>
                <w:rFonts w:asciiTheme="majorHAnsi" w:hAnsiTheme="majorHAnsi" w:cstheme="majorHAnsi"/>
                <w:color w:val="000000" w:themeColor="text1"/>
                <w:sz w:val="18"/>
                <w:szCs w:val="18"/>
              </w:rPr>
              <w:t>3</w:t>
            </w:r>
          </w:p>
        </w:tc>
        <w:tc>
          <w:tcPr>
            <w:tcW w:w="0" w:type="auto"/>
          </w:tcPr>
          <w:p w14:paraId="017AE6CC" w14:textId="2F75FFE8"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 xml:space="preserve">SRL </w:t>
            </w:r>
            <w:r w:rsidR="00244700">
              <w:rPr>
                <w:rFonts w:asciiTheme="majorHAnsi" w:hAnsiTheme="majorHAnsi" w:cstheme="majorHAnsi"/>
                <w:sz w:val="18"/>
                <w:szCs w:val="18"/>
                <w:lang w:val="ro-RO"/>
              </w:rPr>
              <w:t>„</w:t>
            </w:r>
            <w:r w:rsidRPr="003543DC">
              <w:rPr>
                <w:rFonts w:asciiTheme="majorHAnsi" w:hAnsiTheme="majorHAnsi" w:cstheme="majorHAnsi"/>
                <w:sz w:val="18"/>
                <w:szCs w:val="18"/>
              </w:rPr>
              <w:t>Chetro-Prim”</w:t>
            </w:r>
          </w:p>
        </w:tc>
        <w:tc>
          <w:tcPr>
            <w:tcW w:w="0" w:type="auto"/>
          </w:tcPr>
          <w:p w14:paraId="62F4C6B2"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63778968"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707,00</w:t>
            </w:r>
          </w:p>
        </w:tc>
        <w:tc>
          <w:tcPr>
            <w:tcW w:w="0" w:type="auto"/>
          </w:tcPr>
          <w:p w14:paraId="7BDF51EA"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235,00</w:t>
            </w:r>
          </w:p>
        </w:tc>
        <w:tc>
          <w:tcPr>
            <w:tcW w:w="0" w:type="auto"/>
          </w:tcPr>
          <w:p w14:paraId="415676DE"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707,00</w:t>
            </w:r>
          </w:p>
        </w:tc>
        <w:tc>
          <w:tcPr>
            <w:tcW w:w="0" w:type="auto"/>
          </w:tcPr>
          <w:p w14:paraId="2D1AFC0A"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235,00</w:t>
            </w:r>
          </w:p>
        </w:tc>
        <w:tc>
          <w:tcPr>
            <w:tcW w:w="0" w:type="auto"/>
          </w:tcPr>
          <w:p w14:paraId="7F43D9DB"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690998AC"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64E6D7E4" w14:textId="77777777" w:rsidTr="007F0B90">
        <w:trPr>
          <w:trHeight w:val="50"/>
        </w:trPr>
        <w:tc>
          <w:tcPr>
            <w:tcW w:w="0" w:type="auto"/>
          </w:tcPr>
          <w:p w14:paraId="2D508F68" w14:textId="77777777" w:rsidR="00FE7844" w:rsidRPr="003543DC" w:rsidRDefault="00FE7844" w:rsidP="007F0B90">
            <w:pPr>
              <w:spacing w:after="0" w:line="240" w:lineRule="auto"/>
              <w:rPr>
                <w:rFonts w:asciiTheme="majorHAnsi" w:hAnsiTheme="majorHAnsi" w:cstheme="majorHAnsi"/>
                <w:color w:val="000000" w:themeColor="text1"/>
                <w:sz w:val="18"/>
                <w:szCs w:val="18"/>
              </w:rPr>
            </w:pPr>
            <w:r w:rsidRPr="003543DC">
              <w:rPr>
                <w:rFonts w:asciiTheme="majorHAnsi" w:hAnsiTheme="majorHAnsi" w:cstheme="majorHAnsi"/>
                <w:color w:val="000000" w:themeColor="text1"/>
                <w:sz w:val="18"/>
                <w:szCs w:val="18"/>
              </w:rPr>
              <w:t>4</w:t>
            </w:r>
          </w:p>
        </w:tc>
        <w:tc>
          <w:tcPr>
            <w:tcW w:w="0" w:type="auto"/>
          </w:tcPr>
          <w:p w14:paraId="069A592F" w14:textId="5CE73B20"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 xml:space="preserve">SA </w:t>
            </w:r>
            <w:r w:rsidR="00244700">
              <w:rPr>
                <w:rFonts w:asciiTheme="majorHAnsi" w:hAnsiTheme="majorHAnsi" w:cstheme="majorHAnsi"/>
                <w:sz w:val="18"/>
                <w:szCs w:val="18"/>
                <w:lang w:val="ro-RO"/>
              </w:rPr>
              <w:t>„</w:t>
            </w:r>
            <w:r w:rsidRPr="003543DC">
              <w:rPr>
                <w:rFonts w:asciiTheme="majorHAnsi" w:hAnsiTheme="majorHAnsi" w:cstheme="majorHAnsi"/>
                <w:sz w:val="18"/>
                <w:szCs w:val="18"/>
              </w:rPr>
              <w:t>Floarea soarelui”</w:t>
            </w:r>
          </w:p>
        </w:tc>
        <w:tc>
          <w:tcPr>
            <w:tcW w:w="0" w:type="auto"/>
          </w:tcPr>
          <w:p w14:paraId="6A5C0FBA"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68D4407D"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145,04</w:t>
            </w:r>
          </w:p>
        </w:tc>
        <w:tc>
          <w:tcPr>
            <w:tcW w:w="0" w:type="auto"/>
          </w:tcPr>
          <w:p w14:paraId="31BAE729"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w:t>
            </w:r>
          </w:p>
        </w:tc>
        <w:tc>
          <w:tcPr>
            <w:tcW w:w="0" w:type="auto"/>
          </w:tcPr>
          <w:p w14:paraId="6A42CB03"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w:t>
            </w:r>
          </w:p>
        </w:tc>
        <w:tc>
          <w:tcPr>
            <w:tcW w:w="0" w:type="auto"/>
          </w:tcPr>
          <w:p w14:paraId="1F7317FF"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w:t>
            </w:r>
          </w:p>
        </w:tc>
        <w:tc>
          <w:tcPr>
            <w:tcW w:w="0" w:type="auto"/>
          </w:tcPr>
          <w:p w14:paraId="1D6C4650"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145,04</w:t>
            </w:r>
          </w:p>
        </w:tc>
        <w:tc>
          <w:tcPr>
            <w:tcW w:w="0" w:type="auto"/>
          </w:tcPr>
          <w:p w14:paraId="5DD23923"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w:t>
            </w:r>
          </w:p>
        </w:tc>
      </w:tr>
      <w:tr w:rsidR="00FE7844" w:rsidRPr="003543DC" w14:paraId="4CCFA1E8" w14:textId="77777777" w:rsidTr="007F0B90">
        <w:trPr>
          <w:trHeight w:val="186"/>
        </w:trPr>
        <w:tc>
          <w:tcPr>
            <w:tcW w:w="0" w:type="auto"/>
          </w:tcPr>
          <w:p w14:paraId="06F5406A"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5</w:t>
            </w:r>
          </w:p>
        </w:tc>
        <w:tc>
          <w:tcPr>
            <w:tcW w:w="0" w:type="auto"/>
          </w:tcPr>
          <w:p w14:paraId="09B4DC48" w14:textId="2DD41E48" w:rsidR="00FE7844" w:rsidRPr="00F159B4" w:rsidRDefault="00FE7844" w:rsidP="007F0B90">
            <w:pPr>
              <w:spacing w:after="0" w:line="240" w:lineRule="auto"/>
              <w:rPr>
                <w:rFonts w:asciiTheme="majorHAnsi" w:hAnsiTheme="majorHAnsi" w:cstheme="majorHAnsi"/>
                <w:sz w:val="18"/>
                <w:szCs w:val="18"/>
                <w:lang w:val="en-US"/>
              </w:rPr>
            </w:pPr>
            <w:r w:rsidRPr="00F159B4">
              <w:rPr>
                <w:rFonts w:asciiTheme="majorHAnsi" w:hAnsiTheme="majorHAnsi" w:cstheme="majorHAnsi"/>
                <w:sz w:val="18"/>
                <w:szCs w:val="18"/>
                <w:lang w:val="en-US"/>
              </w:rPr>
              <w:t xml:space="preserve">Î.S. „Întreprinderea pentru </w:t>
            </w:r>
            <w:r w:rsidR="00244700">
              <w:rPr>
                <w:rFonts w:asciiTheme="majorHAnsi" w:hAnsiTheme="majorHAnsi" w:cstheme="majorHAnsi"/>
                <w:sz w:val="18"/>
                <w:szCs w:val="18"/>
                <w:lang w:val="en-US"/>
              </w:rPr>
              <w:t>s</w:t>
            </w:r>
            <w:r w:rsidRPr="00F159B4">
              <w:rPr>
                <w:rFonts w:asciiTheme="majorHAnsi" w:hAnsiTheme="majorHAnsi" w:cstheme="majorHAnsi"/>
                <w:sz w:val="18"/>
                <w:szCs w:val="18"/>
                <w:lang w:val="en-US"/>
              </w:rPr>
              <w:t>ilvicultură Edineț”</w:t>
            </w:r>
          </w:p>
        </w:tc>
        <w:tc>
          <w:tcPr>
            <w:tcW w:w="0" w:type="auto"/>
          </w:tcPr>
          <w:p w14:paraId="7A736B5A"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38EA5A8D"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480,00</w:t>
            </w:r>
          </w:p>
        </w:tc>
        <w:tc>
          <w:tcPr>
            <w:tcW w:w="0" w:type="auto"/>
          </w:tcPr>
          <w:p w14:paraId="11A09AA2"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w:t>
            </w:r>
          </w:p>
        </w:tc>
        <w:tc>
          <w:tcPr>
            <w:tcW w:w="0" w:type="auto"/>
          </w:tcPr>
          <w:p w14:paraId="5958F04C"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480,00</w:t>
            </w:r>
          </w:p>
        </w:tc>
        <w:tc>
          <w:tcPr>
            <w:tcW w:w="0" w:type="auto"/>
          </w:tcPr>
          <w:p w14:paraId="44077D55"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w:t>
            </w:r>
          </w:p>
        </w:tc>
        <w:tc>
          <w:tcPr>
            <w:tcW w:w="0" w:type="auto"/>
          </w:tcPr>
          <w:p w14:paraId="6E600B08"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759413FC"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31155957" w14:textId="77777777" w:rsidTr="007F0B90">
        <w:trPr>
          <w:trHeight w:val="516"/>
        </w:trPr>
        <w:tc>
          <w:tcPr>
            <w:tcW w:w="0" w:type="auto"/>
          </w:tcPr>
          <w:p w14:paraId="548328C2"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6</w:t>
            </w:r>
          </w:p>
        </w:tc>
        <w:tc>
          <w:tcPr>
            <w:tcW w:w="0" w:type="auto"/>
          </w:tcPr>
          <w:p w14:paraId="46BF6E65" w14:textId="0D70A47D" w:rsidR="00FE7844" w:rsidRPr="00F159B4" w:rsidRDefault="00FE7844" w:rsidP="007F0B90">
            <w:pPr>
              <w:spacing w:after="0" w:line="240" w:lineRule="auto"/>
              <w:rPr>
                <w:rFonts w:asciiTheme="majorHAnsi" w:hAnsiTheme="majorHAnsi" w:cstheme="majorHAnsi"/>
                <w:sz w:val="18"/>
                <w:szCs w:val="18"/>
                <w:lang w:val="en-US"/>
              </w:rPr>
            </w:pPr>
            <w:r w:rsidRPr="00F159B4">
              <w:rPr>
                <w:rFonts w:asciiTheme="majorHAnsi" w:hAnsiTheme="majorHAnsi" w:cstheme="majorHAnsi"/>
                <w:sz w:val="18"/>
                <w:szCs w:val="18"/>
                <w:lang w:val="en-US"/>
              </w:rPr>
              <w:t xml:space="preserve">SA </w:t>
            </w:r>
            <w:r w:rsidR="00244700">
              <w:rPr>
                <w:rFonts w:asciiTheme="majorHAnsi" w:hAnsiTheme="majorHAnsi" w:cstheme="majorHAnsi"/>
                <w:sz w:val="18"/>
                <w:szCs w:val="18"/>
                <w:lang w:val="en-US"/>
              </w:rPr>
              <w:t>„</w:t>
            </w:r>
            <w:r w:rsidRPr="00F159B4">
              <w:rPr>
                <w:rFonts w:asciiTheme="majorHAnsi" w:hAnsiTheme="majorHAnsi" w:cstheme="majorHAnsi"/>
                <w:sz w:val="18"/>
                <w:szCs w:val="18"/>
                <w:lang w:val="en-US"/>
              </w:rPr>
              <w:t xml:space="preserve">Fabrica </w:t>
            </w:r>
            <w:r w:rsidR="00244700">
              <w:rPr>
                <w:rFonts w:asciiTheme="majorHAnsi" w:hAnsiTheme="majorHAnsi" w:cstheme="majorHAnsi"/>
                <w:sz w:val="18"/>
                <w:szCs w:val="18"/>
                <w:lang w:val="en-US"/>
              </w:rPr>
              <w:t>m</w:t>
            </w:r>
            <w:r w:rsidRPr="00F159B4">
              <w:rPr>
                <w:rFonts w:asciiTheme="majorHAnsi" w:hAnsiTheme="majorHAnsi" w:cstheme="majorHAnsi"/>
                <w:sz w:val="18"/>
                <w:szCs w:val="18"/>
                <w:lang w:val="en-US"/>
              </w:rPr>
              <w:t xml:space="preserve">aterialelor de </w:t>
            </w:r>
            <w:r w:rsidR="00244700">
              <w:rPr>
                <w:rFonts w:asciiTheme="majorHAnsi" w:hAnsiTheme="majorHAnsi" w:cstheme="majorHAnsi"/>
                <w:sz w:val="18"/>
                <w:szCs w:val="18"/>
                <w:lang w:val="en-US"/>
              </w:rPr>
              <w:t>c</w:t>
            </w:r>
            <w:r w:rsidRPr="00F159B4">
              <w:rPr>
                <w:rFonts w:asciiTheme="majorHAnsi" w:hAnsiTheme="majorHAnsi" w:cstheme="majorHAnsi"/>
                <w:sz w:val="18"/>
                <w:szCs w:val="18"/>
                <w:lang w:val="en-US"/>
              </w:rPr>
              <w:t>onstrucții din Rezina”</w:t>
            </w:r>
          </w:p>
        </w:tc>
        <w:tc>
          <w:tcPr>
            <w:tcW w:w="0" w:type="auto"/>
          </w:tcPr>
          <w:p w14:paraId="38FB0351" w14:textId="77777777" w:rsidR="00FE7844" w:rsidRPr="00F159B4" w:rsidRDefault="00FE7844" w:rsidP="007F0B90">
            <w:pPr>
              <w:spacing w:after="0" w:line="240" w:lineRule="auto"/>
              <w:rPr>
                <w:rFonts w:asciiTheme="majorHAnsi" w:hAnsiTheme="majorHAnsi" w:cstheme="majorHAnsi"/>
                <w:sz w:val="18"/>
                <w:szCs w:val="18"/>
                <w:lang w:val="en-US"/>
              </w:rPr>
            </w:pPr>
            <w:r w:rsidRPr="00F159B4">
              <w:rPr>
                <w:rFonts w:asciiTheme="majorHAnsi" w:hAnsiTheme="majorHAnsi" w:cstheme="majorHAnsi"/>
                <w:sz w:val="18"/>
                <w:szCs w:val="18"/>
                <w:lang w:val="en-US"/>
              </w:rPr>
              <w:t>taxa pentru extragerea mineralelor utile</w:t>
            </w:r>
          </w:p>
        </w:tc>
        <w:tc>
          <w:tcPr>
            <w:tcW w:w="0" w:type="auto"/>
          </w:tcPr>
          <w:p w14:paraId="10BB001D"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6342,00</w:t>
            </w:r>
          </w:p>
        </w:tc>
        <w:tc>
          <w:tcPr>
            <w:tcW w:w="0" w:type="auto"/>
          </w:tcPr>
          <w:p w14:paraId="71000929"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296C65AE"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3E857A62"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21B4E7F5"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-6342,00</w:t>
            </w:r>
          </w:p>
        </w:tc>
        <w:tc>
          <w:tcPr>
            <w:tcW w:w="0" w:type="auto"/>
          </w:tcPr>
          <w:p w14:paraId="34335A20"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5790D3DC" w14:textId="77777777" w:rsidTr="007F0B90">
        <w:trPr>
          <w:trHeight w:val="444"/>
        </w:trPr>
        <w:tc>
          <w:tcPr>
            <w:tcW w:w="0" w:type="auto"/>
          </w:tcPr>
          <w:p w14:paraId="1B111EAC"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7</w:t>
            </w:r>
          </w:p>
        </w:tc>
        <w:tc>
          <w:tcPr>
            <w:tcW w:w="0" w:type="auto"/>
          </w:tcPr>
          <w:p w14:paraId="7AD26B92"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SA „Nerudnic”</w:t>
            </w:r>
          </w:p>
        </w:tc>
        <w:tc>
          <w:tcPr>
            <w:tcW w:w="0" w:type="auto"/>
          </w:tcPr>
          <w:p w14:paraId="7575BDFE" w14:textId="77777777" w:rsidR="00FE7844" w:rsidRPr="00F159B4" w:rsidRDefault="00FE7844" w:rsidP="007F0B90">
            <w:pPr>
              <w:spacing w:after="0" w:line="240" w:lineRule="auto"/>
              <w:rPr>
                <w:rFonts w:asciiTheme="majorHAnsi" w:hAnsiTheme="majorHAnsi" w:cstheme="majorHAnsi"/>
                <w:sz w:val="18"/>
                <w:szCs w:val="18"/>
                <w:lang w:val="en-US"/>
              </w:rPr>
            </w:pPr>
            <w:r w:rsidRPr="00F159B4">
              <w:rPr>
                <w:rFonts w:asciiTheme="majorHAnsi" w:hAnsiTheme="majorHAnsi" w:cstheme="majorHAnsi"/>
                <w:sz w:val="18"/>
                <w:szCs w:val="18"/>
                <w:lang w:val="en-US"/>
              </w:rPr>
              <w:t>taxa pentru extragerea mineralelor utile</w:t>
            </w:r>
          </w:p>
        </w:tc>
        <w:tc>
          <w:tcPr>
            <w:tcW w:w="0" w:type="auto"/>
          </w:tcPr>
          <w:p w14:paraId="4106A026"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17064,00</w:t>
            </w:r>
          </w:p>
        </w:tc>
        <w:tc>
          <w:tcPr>
            <w:tcW w:w="0" w:type="auto"/>
          </w:tcPr>
          <w:p w14:paraId="363ABAC8"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3180,00</w:t>
            </w:r>
          </w:p>
        </w:tc>
        <w:tc>
          <w:tcPr>
            <w:tcW w:w="0" w:type="auto"/>
          </w:tcPr>
          <w:p w14:paraId="061C507E"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w:t>
            </w:r>
          </w:p>
        </w:tc>
        <w:tc>
          <w:tcPr>
            <w:tcW w:w="0" w:type="auto"/>
          </w:tcPr>
          <w:p w14:paraId="0748B058"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w:t>
            </w:r>
          </w:p>
        </w:tc>
        <w:tc>
          <w:tcPr>
            <w:tcW w:w="0" w:type="auto"/>
          </w:tcPr>
          <w:p w14:paraId="0AA1C6C9"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17064,00</w:t>
            </w:r>
          </w:p>
        </w:tc>
        <w:tc>
          <w:tcPr>
            <w:tcW w:w="0" w:type="auto"/>
          </w:tcPr>
          <w:p w14:paraId="7B53C3F0"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3180,00</w:t>
            </w:r>
          </w:p>
        </w:tc>
      </w:tr>
      <w:tr w:rsidR="00FE7844" w:rsidRPr="003543DC" w14:paraId="6FF53F5F" w14:textId="77777777" w:rsidTr="007F0B90">
        <w:trPr>
          <w:trHeight w:val="129"/>
        </w:trPr>
        <w:tc>
          <w:tcPr>
            <w:tcW w:w="0" w:type="auto"/>
          </w:tcPr>
          <w:p w14:paraId="6A1C7A8F"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8</w:t>
            </w:r>
          </w:p>
        </w:tc>
        <w:tc>
          <w:tcPr>
            <w:tcW w:w="0" w:type="auto"/>
          </w:tcPr>
          <w:p w14:paraId="61969F68"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SRL „Romareta DF”</w:t>
            </w:r>
          </w:p>
        </w:tc>
        <w:tc>
          <w:tcPr>
            <w:tcW w:w="0" w:type="auto"/>
          </w:tcPr>
          <w:p w14:paraId="6A6E425A"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22F47447"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122,18</w:t>
            </w:r>
          </w:p>
        </w:tc>
        <w:tc>
          <w:tcPr>
            <w:tcW w:w="0" w:type="auto"/>
          </w:tcPr>
          <w:p w14:paraId="171D8BC1"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44,33</w:t>
            </w:r>
          </w:p>
        </w:tc>
        <w:tc>
          <w:tcPr>
            <w:tcW w:w="0" w:type="auto"/>
          </w:tcPr>
          <w:p w14:paraId="63873B49"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122,18</w:t>
            </w:r>
          </w:p>
        </w:tc>
        <w:tc>
          <w:tcPr>
            <w:tcW w:w="0" w:type="auto"/>
          </w:tcPr>
          <w:p w14:paraId="55FA46FF"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44,33</w:t>
            </w:r>
          </w:p>
        </w:tc>
        <w:tc>
          <w:tcPr>
            <w:tcW w:w="0" w:type="auto"/>
          </w:tcPr>
          <w:p w14:paraId="7D82788E"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1157CA36"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6A356A9D" w14:textId="77777777" w:rsidTr="007F0B90">
        <w:trPr>
          <w:trHeight w:val="190"/>
        </w:trPr>
        <w:tc>
          <w:tcPr>
            <w:tcW w:w="0" w:type="auto"/>
          </w:tcPr>
          <w:p w14:paraId="2E8D23D6"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9</w:t>
            </w:r>
          </w:p>
        </w:tc>
        <w:tc>
          <w:tcPr>
            <w:tcW w:w="0" w:type="auto"/>
          </w:tcPr>
          <w:p w14:paraId="77A49A30"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SRL „Alvensagro”</w:t>
            </w:r>
          </w:p>
        </w:tc>
        <w:tc>
          <w:tcPr>
            <w:tcW w:w="0" w:type="auto"/>
          </w:tcPr>
          <w:p w14:paraId="00BC0E4A"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497CE142"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493,00</w:t>
            </w:r>
          </w:p>
        </w:tc>
        <w:tc>
          <w:tcPr>
            <w:tcW w:w="0" w:type="auto"/>
          </w:tcPr>
          <w:p w14:paraId="56DA798B"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176,00</w:t>
            </w:r>
          </w:p>
        </w:tc>
        <w:tc>
          <w:tcPr>
            <w:tcW w:w="0" w:type="auto"/>
          </w:tcPr>
          <w:p w14:paraId="1675A343"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493,00</w:t>
            </w:r>
          </w:p>
        </w:tc>
        <w:tc>
          <w:tcPr>
            <w:tcW w:w="0" w:type="auto"/>
          </w:tcPr>
          <w:p w14:paraId="3A050C0B"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176,00</w:t>
            </w:r>
          </w:p>
        </w:tc>
        <w:tc>
          <w:tcPr>
            <w:tcW w:w="0" w:type="auto"/>
          </w:tcPr>
          <w:p w14:paraId="6EABDF81"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52AA4C14"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1CEDF5CB" w14:textId="77777777" w:rsidTr="007F0B90">
        <w:trPr>
          <w:trHeight w:val="93"/>
        </w:trPr>
        <w:tc>
          <w:tcPr>
            <w:tcW w:w="0" w:type="auto"/>
          </w:tcPr>
          <w:p w14:paraId="1E47F097"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10</w:t>
            </w:r>
          </w:p>
        </w:tc>
        <w:tc>
          <w:tcPr>
            <w:tcW w:w="0" w:type="auto"/>
          </w:tcPr>
          <w:p w14:paraId="48E58561"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SRL „Marineanca Agro”</w:t>
            </w:r>
          </w:p>
        </w:tc>
        <w:tc>
          <w:tcPr>
            <w:tcW w:w="0" w:type="auto"/>
          </w:tcPr>
          <w:p w14:paraId="283AC0BE"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7100FF14"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360,00</w:t>
            </w:r>
          </w:p>
        </w:tc>
        <w:tc>
          <w:tcPr>
            <w:tcW w:w="0" w:type="auto"/>
          </w:tcPr>
          <w:p w14:paraId="4E469C19"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91,00</w:t>
            </w:r>
          </w:p>
        </w:tc>
        <w:tc>
          <w:tcPr>
            <w:tcW w:w="0" w:type="auto"/>
          </w:tcPr>
          <w:p w14:paraId="05DF5269"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360,00</w:t>
            </w:r>
          </w:p>
        </w:tc>
        <w:tc>
          <w:tcPr>
            <w:tcW w:w="0" w:type="auto"/>
          </w:tcPr>
          <w:p w14:paraId="63694C20"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91,00</w:t>
            </w:r>
          </w:p>
        </w:tc>
        <w:tc>
          <w:tcPr>
            <w:tcW w:w="0" w:type="auto"/>
          </w:tcPr>
          <w:p w14:paraId="599A5A7D"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118E58B6"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15B26FDB" w14:textId="77777777" w:rsidTr="007F0B90">
        <w:trPr>
          <w:trHeight w:val="136"/>
        </w:trPr>
        <w:tc>
          <w:tcPr>
            <w:tcW w:w="0" w:type="auto"/>
          </w:tcPr>
          <w:p w14:paraId="6FFB1EA5"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11</w:t>
            </w:r>
          </w:p>
        </w:tc>
        <w:tc>
          <w:tcPr>
            <w:tcW w:w="0" w:type="auto"/>
          </w:tcPr>
          <w:p w14:paraId="0FD39F19"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SRL „Rumavit Agro”</w:t>
            </w:r>
          </w:p>
        </w:tc>
        <w:tc>
          <w:tcPr>
            <w:tcW w:w="0" w:type="auto"/>
          </w:tcPr>
          <w:p w14:paraId="448B3F00"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2CFCB054"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w:t>
            </w:r>
          </w:p>
        </w:tc>
        <w:tc>
          <w:tcPr>
            <w:tcW w:w="0" w:type="auto"/>
          </w:tcPr>
          <w:p w14:paraId="75054B5F"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w:t>
            </w:r>
          </w:p>
        </w:tc>
        <w:tc>
          <w:tcPr>
            <w:tcW w:w="0" w:type="auto"/>
          </w:tcPr>
          <w:p w14:paraId="672978F1"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w:t>
            </w:r>
          </w:p>
        </w:tc>
        <w:tc>
          <w:tcPr>
            <w:tcW w:w="0" w:type="auto"/>
          </w:tcPr>
          <w:p w14:paraId="3D119216"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w:t>
            </w:r>
          </w:p>
        </w:tc>
        <w:tc>
          <w:tcPr>
            <w:tcW w:w="0" w:type="auto"/>
          </w:tcPr>
          <w:p w14:paraId="661E3C58"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w:t>
            </w:r>
          </w:p>
        </w:tc>
        <w:tc>
          <w:tcPr>
            <w:tcW w:w="0" w:type="auto"/>
          </w:tcPr>
          <w:p w14:paraId="30FDDA74"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w:t>
            </w:r>
          </w:p>
        </w:tc>
      </w:tr>
      <w:tr w:rsidR="00FE7844" w:rsidRPr="003543DC" w14:paraId="33A91CAD" w14:textId="77777777" w:rsidTr="007F0B90">
        <w:trPr>
          <w:trHeight w:val="200"/>
        </w:trPr>
        <w:tc>
          <w:tcPr>
            <w:tcW w:w="0" w:type="auto"/>
          </w:tcPr>
          <w:p w14:paraId="7979E49E"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12</w:t>
            </w:r>
          </w:p>
        </w:tc>
        <w:tc>
          <w:tcPr>
            <w:tcW w:w="0" w:type="auto"/>
          </w:tcPr>
          <w:p w14:paraId="54448D37"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Î.M. „Umbra Plopului”</w:t>
            </w:r>
          </w:p>
        </w:tc>
        <w:tc>
          <w:tcPr>
            <w:tcW w:w="0" w:type="auto"/>
          </w:tcPr>
          <w:p w14:paraId="64EA4EB8"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0BDADD96"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3860,70</w:t>
            </w:r>
          </w:p>
        </w:tc>
        <w:tc>
          <w:tcPr>
            <w:tcW w:w="0" w:type="auto"/>
          </w:tcPr>
          <w:p w14:paraId="667376D1"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1079,80</w:t>
            </w:r>
          </w:p>
        </w:tc>
        <w:tc>
          <w:tcPr>
            <w:tcW w:w="0" w:type="auto"/>
          </w:tcPr>
          <w:p w14:paraId="76A21A05"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3860,70</w:t>
            </w:r>
          </w:p>
        </w:tc>
        <w:tc>
          <w:tcPr>
            <w:tcW w:w="0" w:type="auto"/>
          </w:tcPr>
          <w:p w14:paraId="43CD39D0"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1079,80</w:t>
            </w:r>
          </w:p>
        </w:tc>
        <w:tc>
          <w:tcPr>
            <w:tcW w:w="0" w:type="auto"/>
          </w:tcPr>
          <w:p w14:paraId="332FAE1D"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4737684D"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1A99D420" w14:textId="77777777" w:rsidTr="007F0B90">
        <w:trPr>
          <w:trHeight w:val="313"/>
        </w:trPr>
        <w:tc>
          <w:tcPr>
            <w:tcW w:w="0" w:type="auto"/>
            <w:shd w:val="clear" w:color="auto" w:fill="FFFFFF" w:themeFill="background1"/>
          </w:tcPr>
          <w:p w14:paraId="79BDF65B"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13</w:t>
            </w:r>
          </w:p>
        </w:tc>
        <w:tc>
          <w:tcPr>
            <w:tcW w:w="0" w:type="auto"/>
            <w:shd w:val="clear" w:color="auto" w:fill="FFFFFF" w:themeFill="background1"/>
          </w:tcPr>
          <w:p w14:paraId="07A0F547"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Î.M. „Supacservice”</w:t>
            </w:r>
          </w:p>
        </w:tc>
        <w:tc>
          <w:tcPr>
            <w:tcW w:w="0" w:type="auto"/>
            <w:shd w:val="clear" w:color="auto" w:fill="FFFFFF" w:themeFill="background1"/>
          </w:tcPr>
          <w:p w14:paraId="44EE4DC7" w14:textId="77777777" w:rsidR="00FE7844" w:rsidRPr="00F159B4" w:rsidRDefault="00FE7844" w:rsidP="007F0B90">
            <w:pPr>
              <w:spacing w:after="0" w:line="240" w:lineRule="auto"/>
              <w:rPr>
                <w:rFonts w:asciiTheme="majorHAnsi" w:hAnsiTheme="majorHAnsi" w:cstheme="majorHAnsi"/>
                <w:sz w:val="18"/>
                <w:szCs w:val="18"/>
                <w:lang w:val="en-US"/>
              </w:rPr>
            </w:pPr>
            <w:r w:rsidRPr="00F159B4">
              <w:rPr>
                <w:rFonts w:asciiTheme="majorHAnsi" w:hAnsiTheme="majorHAnsi" w:cstheme="majorHAnsi"/>
                <w:sz w:val="18"/>
                <w:szCs w:val="18"/>
                <w:lang w:val="en-US"/>
              </w:rPr>
              <w:t>taxa pentru extragerea mineralelor utile</w:t>
            </w:r>
          </w:p>
        </w:tc>
        <w:tc>
          <w:tcPr>
            <w:tcW w:w="0" w:type="auto"/>
            <w:shd w:val="clear" w:color="auto" w:fill="FFFFFF" w:themeFill="background1"/>
          </w:tcPr>
          <w:p w14:paraId="052AB2D9"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22384,00</w:t>
            </w:r>
          </w:p>
          <w:p w14:paraId="521BE35B"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shd w:val="clear" w:color="auto" w:fill="FFFFFF" w:themeFill="background1"/>
          </w:tcPr>
          <w:p w14:paraId="12EE0090"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5691,56</w:t>
            </w:r>
          </w:p>
        </w:tc>
        <w:tc>
          <w:tcPr>
            <w:tcW w:w="0" w:type="auto"/>
            <w:shd w:val="clear" w:color="auto" w:fill="FFFFFF" w:themeFill="background1"/>
          </w:tcPr>
          <w:p w14:paraId="4F985A5F"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22384,00</w:t>
            </w:r>
          </w:p>
        </w:tc>
        <w:tc>
          <w:tcPr>
            <w:tcW w:w="0" w:type="auto"/>
            <w:shd w:val="clear" w:color="auto" w:fill="FFFFFF" w:themeFill="background1"/>
          </w:tcPr>
          <w:p w14:paraId="22CFC1FC"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5691,56</w:t>
            </w:r>
          </w:p>
        </w:tc>
        <w:tc>
          <w:tcPr>
            <w:tcW w:w="0" w:type="auto"/>
          </w:tcPr>
          <w:p w14:paraId="1751A15D"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31A824D5"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73CB951F" w14:textId="77777777" w:rsidTr="007F0B90">
        <w:trPr>
          <w:trHeight w:val="286"/>
        </w:trPr>
        <w:tc>
          <w:tcPr>
            <w:tcW w:w="0" w:type="auto"/>
          </w:tcPr>
          <w:p w14:paraId="1A6B93D0"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14</w:t>
            </w:r>
          </w:p>
        </w:tc>
        <w:tc>
          <w:tcPr>
            <w:tcW w:w="0" w:type="auto"/>
          </w:tcPr>
          <w:p w14:paraId="2C125147" w14:textId="35631A31" w:rsidR="00FE7844" w:rsidRPr="00F159B4" w:rsidRDefault="00FE7844" w:rsidP="007F0B90">
            <w:pPr>
              <w:spacing w:after="0" w:line="240" w:lineRule="auto"/>
              <w:rPr>
                <w:rFonts w:asciiTheme="majorHAnsi" w:hAnsiTheme="majorHAnsi" w:cstheme="majorHAnsi"/>
                <w:sz w:val="18"/>
                <w:szCs w:val="18"/>
                <w:lang w:val="en-US"/>
              </w:rPr>
            </w:pPr>
            <w:r w:rsidRPr="00F159B4">
              <w:rPr>
                <w:rFonts w:asciiTheme="majorHAnsi" w:hAnsiTheme="majorHAnsi" w:cstheme="majorHAnsi"/>
                <w:sz w:val="18"/>
                <w:szCs w:val="18"/>
                <w:lang w:val="en-US"/>
              </w:rPr>
              <w:t xml:space="preserve">Combinatul de carne </w:t>
            </w:r>
            <w:r w:rsidR="00244700">
              <w:rPr>
                <w:rFonts w:asciiTheme="majorHAnsi" w:hAnsiTheme="majorHAnsi" w:cstheme="majorHAnsi"/>
                <w:sz w:val="18"/>
                <w:szCs w:val="18"/>
                <w:lang w:val="en-US"/>
              </w:rPr>
              <w:t>„</w:t>
            </w:r>
            <w:r w:rsidRPr="00F159B4">
              <w:rPr>
                <w:rFonts w:asciiTheme="majorHAnsi" w:hAnsiTheme="majorHAnsi" w:cstheme="majorHAnsi"/>
                <w:sz w:val="18"/>
                <w:szCs w:val="18"/>
                <w:lang w:val="en-US"/>
              </w:rPr>
              <w:t>Nivali Prod”</w:t>
            </w:r>
          </w:p>
        </w:tc>
        <w:tc>
          <w:tcPr>
            <w:tcW w:w="0" w:type="auto"/>
          </w:tcPr>
          <w:p w14:paraId="55C4EBE8"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7E9AF852"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4837,00</w:t>
            </w:r>
          </w:p>
        </w:tc>
        <w:tc>
          <w:tcPr>
            <w:tcW w:w="0" w:type="auto"/>
          </w:tcPr>
          <w:p w14:paraId="1A356837"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1190,00</w:t>
            </w:r>
          </w:p>
        </w:tc>
        <w:tc>
          <w:tcPr>
            <w:tcW w:w="0" w:type="auto"/>
          </w:tcPr>
          <w:p w14:paraId="0DEBB45D"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4837,00</w:t>
            </w:r>
          </w:p>
        </w:tc>
        <w:tc>
          <w:tcPr>
            <w:tcW w:w="0" w:type="auto"/>
          </w:tcPr>
          <w:p w14:paraId="267317F9"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1190,00</w:t>
            </w:r>
          </w:p>
        </w:tc>
        <w:tc>
          <w:tcPr>
            <w:tcW w:w="0" w:type="auto"/>
          </w:tcPr>
          <w:p w14:paraId="286B6A2C"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3BD4F519"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106D7C26" w14:textId="77777777" w:rsidTr="007F0B90">
        <w:trPr>
          <w:trHeight w:val="140"/>
        </w:trPr>
        <w:tc>
          <w:tcPr>
            <w:tcW w:w="0" w:type="auto"/>
          </w:tcPr>
          <w:p w14:paraId="6424CCAE"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15</w:t>
            </w:r>
          </w:p>
        </w:tc>
        <w:tc>
          <w:tcPr>
            <w:tcW w:w="0" w:type="auto"/>
          </w:tcPr>
          <w:p w14:paraId="72CD2A51"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GȚ „Plopa Iu.N”</w:t>
            </w:r>
          </w:p>
        </w:tc>
        <w:tc>
          <w:tcPr>
            <w:tcW w:w="0" w:type="auto"/>
          </w:tcPr>
          <w:p w14:paraId="43DD4FF9"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1C51E8B0"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240,00</w:t>
            </w:r>
          </w:p>
        </w:tc>
        <w:tc>
          <w:tcPr>
            <w:tcW w:w="0" w:type="auto"/>
          </w:tcPr>
          <w:p w14:paraId="0D586AA1"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72,00</w:t>
            </w:r>
          </w:p>
        </w:tc>
        <w:tc>
          <w:tcPr>
            <w:tcW w:w="0" w:type="auto"/>
          </w:tcPr>
          <w:p w14:paraId="13FF48EE"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240,00</w:t>
            </w:r>
          </w:p>
        </w:tc>
        <w:tc>
          <w:tcPr>
            <w:tcW w:w="0" w:type="auto"/>
          </w:tcPr>
          <w:p w14:paraId="439D8CE8"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72,00</w:t>
            </w:r>
          </w:p>
        </w:tc>
        <w:tc>
          <w:tcPr>
            <w:tcW w:w="0" w:type="auto"/>
          </w:tcPr>
          <w:p w14:paraId="0E336DD6"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66095E24"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472EE84F" w14:textId="77777777" w:rsidTr="007F0B90">
        <w:trPr>
          <w:trHeight w:val="286"/>
        </w:trPr>
        <w:tc>
          <w:tcPr>
            <w:tcW w:w="0" w:type="auto"/>
          </w:tcPr>
          <w:p w14:paraId="534074F3"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16</w:t>
            </w:r>
          </w:p>
        </w:tc>
        <w:tc>
          <w:tcPr>
            <w:tcW w:w="0" w:type="auto"/>
          </w:tcPr>
          <w:p w14:paraId="6AD3827D"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SRL „Regina Câmpiilor”</w:t>
            </w:r>
          </w:p>
        </w:tc>
        <w:tc>
          <w:tcPr>
            <w:tcW w:w="0" w:type="auto"/>
          </w:tcPr>
          <w:p w14:paraId="4F41EB0C"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2EE30C18"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1436,00</w:t>
            </w:r>
          </w:p>
        </w:tc>
        <w:tc>
          <w:tcPr>
            <w:tcW w:w="0" w:type="auto"/>
          </w:tcPr>
          <w:p w14:paraId="5753BB4D"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393,00</w:t>
            </w:r>
          </w:p>
        </w:tc>
        <w:tc>
          <w:tcPr>
            <w:tcW w:w="0" w:type="auto"/>
          </w:tcPr>
          <w:p w14:paraId="424556DC"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1436,00</w:t>
            </w:r>
          </w:p>
        </w:tc>
        <w:tc>
          <w:tcPr>
            <w:tcW w:w="0" w:type="auto"/>
          </w:tcPr>
          <w:p w14:paraId="7922003F"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393,00</w:t>
            </w:r>
          </w:p>
        </w:tc>
        <w:tc>
          <w:tcPr>
            <w:tcW w:w="0" w:type="auto"/>
          </w:tcPr>
          <w:p w14:paraId="28707849"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7DC344AF"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39F147CF" w14:textId="77777777" w:rsidTr="007F0B90">
        <w:trPr>
          <w:trHeight w:val="206"/>
        </w:trPr>
        <w:tc>
          <w:tcPr>
            <w:tcW w:w="0" w:type="auto"/>
          </w:tcPr>
          <w:p w14:paraId="6D92E68E"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17</w:t>
            </w:r>
          </w:p>
        </w:tc>
        <w:tc>
          <w:tcPr>
            <w:tcW w:w="0" w:type="auto"/>
          </w:tcPr>
          <w:p w14:paraId="37A3B6D8" w14:textId="679B0C19" w:rsidR="00FE7844" w:rsidRPr="00F159B4" w:rsidRDefault="00FE7844" w:rsidP="007F0B90">
            <w:pPr>
              <w:spacing w:after="0" w:line="240" w:lineRule="auto"/>
              <w:rPr>
                <w:rFonts w:asciiTheme="majorHAnsi" w:hAnsiTheme="majorHAnsi" w:cstheme="majorHAnsi"/>
                <w:sz w:val="18"/>
                <w:szCs w:val="18"/>
                <w:lang w:val="en-US"/>
              </w:rPr>
            </w:pPr>
            <w:r w:rsidRPr="00F159B4">
              <w:rPr>
                <w:rFonts w:asciiTheme="majorHAnsi" w:hAnsiTheme="majorHAnsi" w:cstheme="majorHAnsi"/>
                <w:sz w:val="18"/>
                <w:szCs w:val="18"/>
                <w:lang w:val="en-US"/>
              </w:rPr>
              <w:t>GȚ „Romaniuc Zoia Victor”</w:t>
            </w:r>
          </w:p>
        </w:tc>
        <w:tc>
          <w:tcPr>
            <w:tcW w:w="0" w:type="auto"/>
          </w:tcPr>
          <w:p w14:paraId="1EAA4D9E"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06707560"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327,00</w:t>
            </w:r>
          </w:p>
        </w:tc>
        <w:tc>
          <w:tcPr>
            <w:tcW w:w="0" w:type="auto"/>
          </w:tcPr>
          <w:p w14:paraId="2353A896"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10,00</w:t>
            </w:r>
          </w:p>
        </w:tc>
        <w:tc>
          <w:tcPr>
            <w:tcW w:w="0" w:type="auto"/>
          </w:tcPr>
          <w:p w14:paraId="5B774B9F"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327,00</w:t>
            </w:r>
          </w:p>
        </w:tc>
        <w:tc>
          <w:tcPr>
            <w:tcW w:w="0" w:type="auto"/>
          </w:tcPr>
          <w:p w14:paraId="0A9CF765"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10,00</w:t>
            </w:r>
          </w:p>
        </w:tc>
        <w:tc>
          <w:tcPr>
            <w:tcW w:w="0" w:type="auto"/>
          </w:tcPr>
          <w:p w14:paraId="42CB8EFF"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1639940C"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18CD06C9" w14:textId="77777777" w:rsidTr="007F0B90">
        <w:trPr>
          <w:trHeight w:val="96"/>
        </w:trPr>
        <w:tc>
          <w:tcPr>
            <w:tcW w:w="0" w:type="auto"/>
          </w:tcPr>
          <w:p w14:paraId="785C938F"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18</w:t>
            </w:r>
          </w:p>
        </w:tc>
        <w:tc>
          <w:tcPr>
            <w:tcW w:w="0" w:type="auto"/>
          </w:tcPr>
          <w:p w14:paraId="1295BA1B"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SRL „Daion Service”</w:t>
            </w:r>
          </w:p>
        </w:tc>
        <w:tc>
          <w:tcPr>
            <w:tcW w:w="0" w:type="auto"/>
          </w:tcPr>
          <w:p w14:paraId="151159AE"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55AA20B5"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60,00</w:t>
            </w:r>
          </w:p>
        </w:tc>
        <w:tc>
          <w:tcPr>
            <w:tcW w:w="0" w:type="auto"/>
          </w:tcPr>
          <w:p w14:paraId="7AB597F1"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5,00</w:t>
            </w:r>
          </w:p>
        </w:tc>
        <w:tc>
          <w:tcPr>
            <w:tcW w:w="0" w:type="auto"/>
          </w:tcPr>
          <w:p w14:paraId="2392F0BD"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60,00</w:t>
            </w:r>
          </w:p>
        </w:tc>
        <w:tc>
          <w:tcPr>
            <w:tcW w:w="0" w:type="auto"/>
          </w:tcPr>
          <w:p w14:paraId="572A439F"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5,00</w:t>
            </w:r>
          </w:p>
        </w:tc>
        <w:tc>
          <w:tcPr>
            <w:tcW w:w="0" w:type="auto"/>
          </w:tcPr>
          <w:p w14:paraId="0B71171D"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0C9059AD"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48368CAE" w14:textId="77777777" w:rsidTr="007F0B90">
        <w:trPr>
          <w:trHeight w:val="141"/>
        </w:trPr>
        <w:tc>
          <w:tcPr>
            <w:tcW w:w="0" w:type="auto"/>
          </w:tcPr>
          <w:p w14:paraId="0C8A04B2"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19</w:t>
            </w:r>
          </w:p>
        </w:tc>
        <w:tc>
          <w:tcPr>
            <w:tcW w:w="0" w:type="auto"/>
          </w:tcPr>
          <w:p w14:paraId="25E2D291"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SRL „Bobul de aur”</w:t>
            </w:r>
          </w:p>
        </w:tc>
        <w:tc>
          <w:tcPr>
            <w:tcW w:w="0" w:type="auto"/>
          </w:tcPr>
          <w:p w14:paraId="09B4DD78"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7AA1016F"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255,00</w:t>
            </w:r>
          </w:p>
        </w:tc>
        <w:tc>
          <w:tcPr>
            <w:tcW w:w="0" w:type="auto"/>
          </w:tcPr>
          <w:p w14:paraId="0DC0EC0C"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3D2C516A"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683C2D2B"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679DA668"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255,00</w:t>
            </w:r>
          </w:p>
        </w:tc>
        <w:tc>
          <w:tcPr>
            <w:tcW w:w="0" w:type="auto"/>
          </w:tcPr>
          <w:p w14:paraId="2605D12E" w14:textId="77777777" w:rsidR="00FE7844" w:rsidRPr="003543DC" w:rsidRDefault="00FE7844" w:rsidP="007F0B90">
            <w:pPr>
              <w:spacing w:after="0" w:line="240" w:lineRule="auto"/>
              <w:jc w:val="right"/>
              <w:rPr>
                <w:rFonts w:asciiTheme="majorHAnsi" w:hAnsiTheme="majorHAnsi" w:cstheme="majorHAnsi"/>
                <w:sz w:val="18"/>
                <w:szCs w:val="18"/>
              </w:rPr>
            </w:pPr>
          </w:p>
        </w:tc>
      </w:tr>
      <w:tr w:rsidR="00FE7844" w:rsidRPr="003543DC" w14:paraId="3B0AED10" w14:textId="77777777" w:rsidTr="007F0B90">
        <w:trPr>
          <w:trHeight w:val="189"/>
        </w:trPr>
        <w:tc>
          <w:tcPr>
            <w:tcW w:w="0" w:type="auto"/>
          </w:tcPr>
          <w:p w14:paraId="6FBFC72D"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20</w:t>
            </w:r>
          </w:p>
        </w:tc>
        <w:tc>
          <w:tcPr>
            <w:tcW w:w="0" w:type="auto"/>
          </w:tcPr>
          <w:p w14:paraId="2B48ECA1"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SRL „Hlineanul”</w:t>
            </w:r>
          </w:p>
        </w:tc>
        <w:tc>
          <w:tcPr>
            <w:tcW w:w="0" w:type="auto"/>
          </w:tcPr>
          <w:p w14:paraId="27AAA9E4"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59445BA8"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900,00</w:t>
            </w:r>
          </w:p>
        </w:tc>
        <w:tc>
          <w:tcPr>
            <w:tcW w:w="0" w:type="auto"/>
          </w:tcPr>
          <w:p w14:paraId="2E7D0EFA"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0EB46996"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900,00</w:t>
            </w:r>
          </w:p>
        </w:tc>
        <w:tc>
          <w:tcPr>
            <w:tcW w:w="0" w:type="auto"/>
          </w:tcPr>
          <w:p w14:paraId="3A434E06"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43150E4D"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19D27CD0"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45F3A376" w14:textId="77777777" w:rsidTr="007F0B90">
        <w:trPr>
          <w:trHeight w:val="250"/>
        </w:trPr>
        <w:tc>
          <w:tcPr>
            <w:tcW w:w="0" w:type="auto"/>
          </w:tcPr>
          <w:p w14:paraId="2D354CD0"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21</w:t>
            </w:r>
          </w:p>
        </w:tc>
        <w:tc>
          <w:tcPr>
            <w:tcW w:w="0" w:type="auto"/>
          </w:tcPr>
          <w:p w14:paraId="70D0A4C5"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SRL „Post Prodagro”</w:t>
            </w:r>
          </w:p>
        </w:tc>
        <w:tc>
          <w:tcPr>
            <w:tcW w:w="0" w:type="auto"/>
          </w:tcPr>
          <w:p w14:paraId="0F4E1846"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4205EEE6"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2025,00</w:t>
            </w:r>
          </w:p>
        </w:tc>
        <w:tc>
          <w:tcPr>
            <w:tcW w:w="0" w:type="auto"/>
          </w:tcPr>
          <w:p w14:paraId="78AAD39B"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207,00</w:t>
            </w:r>
          </w:p>
        </w:tc>
        <w:tc>
          <w:tcPr>
            <w:tcW w:w="0" w:type="auto"/>
          </w:tcPr>
          <w:p w14:paraId="4C84CA48"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2025,00</w:t>
            </w:r>
          </w:p>
        </w:tc>
        <w:tc>
          <w:tcPr>
            <w:tcW w:w="0" w:type="auto"/>
          </w:tcPr>
          <w:p w14:paraId="1D51186E"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207,00</w:t>
            </w:r>
          </w:p>
        </w:tc>
        <w:tc>
          <w:tcPr>
            <w:tcW w:w="0" w:type="auto"/>
          </w:tcPr>
          <w:p w14:paraId="4B22F97E"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17CA4632"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337FB23B" w14:textId="77777777" w:rsidTr="007F0B90">
        <w:trPr>
          <w:trHeight w:val="137"/>
        </w:trPr>
        <w:tc>
          <w:tcPr>
            <w:tcW w:w="0" w:type="auto"/>
          </w:tcPr>
          <w:p w14:paraId="2ED2C1A8"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22</w:t>
            </w:r>
          </w:p>
        </w:tc>
        <w:tc>
          <w:tcPr>
            <w:tcW w:w="0" w:type="auto"/>
          </w:tcPr>
          <w:p w14:paraId="665C1110"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SRL „Scripta-Prim”</w:t>
            </w:r>
          </w:p>
        </w:tc>
        <w:tc>
          <w:tcPr>
            <w:tcW w:w="0" w:type="auto"/>
          </w:tcPr>
          <w:p w14:paraId="75077424"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39FF8768"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135,00</w:t>
            </w:r>
          </w:p>
        </w:tc>
        <w:tc>
          <w:tcPr>
            <w:tcW w:w="0" w:type="auto"/>
          </w:tcPr>
          <w:p w14:paraId="1AFA8437"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17AEE6E2"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135,00</w:t>
            </w:r>
          </w:p>
        </w:tc>
        <w:tc>
          <w:tcPr>
            <w:tcW w:w="0" w:type="auto"/>
          </w:tcPr>
          <w:p w14:paraId="2BDC28B8"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3812F2A9"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49F412BD"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57D1D3FC" w14:textId="77777777" w:rsidTr="007F0B90">
        <w:trPr>
          <w:trHeight w:val="197"/>
        </w:trPr>
        <w:tc>
          <w:tcPr>
            <w:tcW w:w="0" w:type="auto"/>
          </w:tcPr>
          <w:p w14:paraId="44E5458B"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23</w:t>
            </w:r>
          </w:p>
        </w:tc>
        <w:tc>
          <w:tcPr>
            <w:tcW w:w="0" w:type="auto"/>
          </w:tcPr>
          <w:p w14:paraId="2AA9C39C"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SRL „Sorvismax”</w:t>
            </w:r>
          </w:p>
        </w:tc>
        <w:tc>
          <w:tcPr>
            <w:tcW w:w="0" w:type="auto"/>
          </w:tcPr>
          <w:p w14:paraId="4DC1F08B"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2435D92B"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90,00</w:t>
            </w:r>
          </w:p>
        </w:tc>
        <w:tc>
          <w:tcPr>
            <w:tcW w:w="0" w:type="auto"/>
          </w:tcPr>
          <w:p w14:paraId="40D903D6"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6,00</w:t>
            </w:r>
          </w:p>
        </w:tc>
        <w:tc>
          <w:tcPr>
            <w:tcW w:w="0" w:type="auto"/>
          </w:tcPr>
          <w:p w14:paraId="607511F1"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90,00</w:t>
            </w:r>
          </w:p>
        </w:tc>
        <w:tc>
          <w:tcPr>
            <w:tcW w:w="0" w:type="auto"/>
          </w:tcPr>
          <w:p w14:paraId="063E254B"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6,00</w:t>
            </w:r>
          </w:p>
        </w:tc>
        <w:tc>
          <w:tcPr>
            <w:tcW w:w="0" w:type="auto"/>
          </w:tcPr>
          <w:p w14:paraId="19296073"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6365EA13"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5BF12C37" w14:textId="77777777" w:rsidTr="007F0B90">
        <w:trPr>
          <w:trHeight w:val="292"/>
        </w:trPr>
        <w:tc>
          <w:tcPr>
            <w:tcW w:w="0" w:type="auto"/>
          </w:tcPr>
          <w:p w14:paraId="27BE58C5"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24</w:t>
            </w:r>
          </w:p>
        </w:tc>
        <w:tc>
          <w:tcPr>
            <w:tcW w:w="0" w:type="auto"/>
          </w:tcPr>
          <w:p w14:paraId="4C603876"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SRL „Rocaprund”</w:t>
            </w:r>
          </w:p>
        </w:tc>
        <w:tc>
          <w:tcPr>
            <w:tcW w:w="0" w:type="auto"/>
          </w:tcPr>
          <w:p w14:paraId="2262D7DE" w14:textId="77777777" w:rsidR="00FE7844" w:rsidRPr="00F159B4" w:rsidRDefault="00FE7844" w:rsidP="007F0B90">
            <w:pPr>
              <w:spacing w:after="0" w:line="240" w:lineRule="auto"/>
              <w:rPr>
                <w:rFonts w:asciiTheme="majorHAnsi" w:hAnsiTheme="majorHAnsi" w:cstheme="majorHAnsi"/>
                <w:sz w:val="18"/>
                <w:szCs w:val="18"/>
                <w:lang w:val="en-US"/>
              </w:rPr>
            </w:pPr>
            <w:r w:rsidRPr="00F159B4">
              <w:rPr>
                <w:rFonts w:asciiTheme="majorHAnsi" w:hAnsiTheme="majorHAnsi" w:cstheme="majorHAnsi"/>
                <w:sz w:val="18"/>
                <w:szCs w:val="18"/>
                <w:lang w:val="en-US"/>
              </w:rPr>
              <w:t>taxa pentru extragerea mineralelor utile</w:t>
            </w:r>
          </w:p>
        </w:tc>
        <w:tc>
          <w:tcPr>
            <w:tcW w:w="0" w:type="auto"/>
          </w:tcPr>
          <w:p w14:paraId="450020B0"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7744,90</w:t>
            </w:r>
          </w:p>
        </w:tc>
        <w:tc>
          <w:tcPr>
            <w:tcW w:w="0" w:type="auto"/>
          </w:tcPr>
          <w:p w14:paraId="30F2CCE4"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1255,07</w:t>
            </w:r>
          </w:p>
        </w:tc>
        <w:tc>
          <w:tcPr>
            <w:tcW w:w="0" w:type="auto"/>
          </w:tcPr>
          <w:p w14:paraId="6DAB0F35"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7744,90</w:t>
            </w:r>
          </w:p>
        </w:tc>
        <w:tc>
          <w:tcPr>
            <w:tcW w:w="0" w:type="auto"/>
          </w:tcPr>
          <w:p w14:paraId="56734FED"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1255,07</w:t>
            </w:r>
          </w:p>
        </w:tc>
        <w:tc>
          <w:tcPr>
            <w:tcW w:w="0" w:type="auto"/>
          </w:tcPr>
          <w:p w14:paraId="20CE11B0"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1C895792"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5B8317E9" w14:textId="77777777" w:rsidTr="007F0B90">
        <w:trPr>
          <w:trHeight w:val="271"/>
        </w:trPr>
        <w:tc>
          <w:tcPr>
            <w:tcW w:w="0" w:type="auto"/>
          </w:tcPr>
          <w:p w14:paraId="4E3A3251"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25</w:t>
            </w:r>
          </w:p>
        </w:tc>
        <w:tc>
          <w:tcPr>
            <w:tcW w:w="0" w:type="auto"/>
          </w:tcPr>
          <w:p w14:paraId="29A91C54"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SRL „Andara Gloss”</w:t>
            </w:r>
          </w:p>
        </w:tc>
        <w:tc>
          <w:tcPr>
            <w:tcW w:w="0" w:type="auto"/>
          </w:tcPr>
          <w:p w14:paraId="57B08041"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2935313B"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285,60</w:t>
            </w:r>
          </w:p>
        </w:tc>
        <w:tc>
          <w:tcPr>
            <w:tcW w:w="0" w:type="auto"/>
          </w:tcPr>
          <w:p w14:paraId="78AE6252"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19,00</w:t>
            </w:r>
          </w:p>
        </w:tc>
        <w:tc>
          <w:tcPr>
            <w:tcW w:w="0" w:type="auto"/>
          </w:tcPr>
          <w:p w14:paraId="54FEE557"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285,60</w:t>
            </w:r>
          </w:p>
        </w:tc>
        <w:tc>
          <w:tcPr>
            <w:tcW w:w="0" w:type="auto"/>
          </w:tcPr>
          <w:p w14:paraId="51B116B1"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19,00</w:t>
            </w:r>
          </w:p>
        </w:tc>
        <w:tc>
          <w:tcPr>
            <w:tcW w:w="0" w:type="auto"/>
          </w:tcPr>
          <w:p w14:paraId="11C06736"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1D442D1B"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392C6E9E" w14:textId="77777777" w:rsidTr="007F0B90">
        <w:trPr>
          <w:trHeight w:val="129"/>
        </w:trPr>
        <w:tc>
          <w:tcPr>
            <w:tcW w:w="0" w:type="auto"/>
          </w:tcPr>
          <w:p w14:paraId="4F391AD6"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26</w:t>
            </w:r>
          </w:p>
        </w:tc>
        <w:tc>
          <w:tcPr>
            <w:tcW w:w="0" w:type="auto"/>
          </w:tcPr>
          <w:p w14:paraId="5CC771BC"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SRL „Bogatmos”</w:t>
            </w:r>
          </w:p>
        </w:tc>
        <w:tc>
          <w:tcPr>
            <w:tcW w:w="0" w:type="auto"/>
          </w:tcPr>
          <w:p w14:paraId="6A632C03"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799C4C73"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17979,00</w:t>
            </w:r>
          </w:p>
        </w:tc>
        <w:tc>
          <w:tcPr>
            <w:tcW w:w="0" w:type="auto"/>
          </w:tcPr>
          <w:p w14:paraId="7C2DBE0D"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01E0F6AE"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17979,00</w:t>
            </w:r>
          </w:p>
        </w:tc>
        <w:tc>
          <w:tcPr>
            <w:tcW w:w="0" w:type="auto"/>
          </w:tcPr>
          <w:p w14:paraId="2E6431BA"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54D46F1C"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74B75B09"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36CC25D0" w14:textId="77777777" w:rsidTr="007F0B90">
        <w:trPr>
          <w:trHeight w:val="192"/>
        </w:trPr>
        <w:tc>
          <w:tcPr>
            <w:tcW w:w="0" w:type="auto"/>
          </w:tcPr>
          <w:p w14:paraId="789C7119"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27</w:t>
            </w:r>
          </w:p>
        </w:tc>
        <w:tc>
          <w:tcPr>
            <w:tcW w:w="0" w:type="auto"/>
          </w:tcPr>
          <w:p w14:paraId="24ABB3C9"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Î.I. „Chetrari Stanislav”</w:t>
            </w:r>
          </w:p>
        </w:tc>
        <w:tc>
          <w:tcPr>
            <w:tcW w:w="0" w:type="auto"/>
          </w:tcPr>
          <w:p w14:paraId="6A1CE87B"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720F94F1"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219,00</w:t>
            </w:r>
          </w:p>
        </w:tc>
        <w:tc>
          <w:tcPr>
            <w:tcW w:w="0" w:type="auto"/>
          </w:tcPr>
          <w:p w14:paraId="5AD1CEB8"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71,00</w:t>
            </w:r>
          </w:p>
        </w:tc>
        <w:tc>
          <w:tcPr>
            <w:tcW w:w="0" w:type="auto"/>
          </w:tcPr>
          <w:p w14:paraId="3DF45BB6"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219,00</w:t>
            </w:r>
          </w:p>
        </w:tc>
        <w:tc>
          <w:tcPr>
            <w:tcW w:w="0" w:type="auto"/>
          </w:tcPr>
          <w:p w14:paraId="626F1A0D"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71,00</w:t>
            </w:r>
          </w:p>
        </w:tc>
        <w:tc>
          <w:tcPr>
            <w:tcW w:w="0" w:type="auto"/>
          </w:tcPr>
          <w:p w14:paraId="5B4742C2"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57D8E4BE"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6538F82D" w14:textId="77777777" w:rsidTr="007F0B90">
        <w:trPr>
          <w:trHeight w:val="238"/>
        </w:trPr>
        <w:tc>
          <w:tcPr>
            <w:tcW w:w="0" w:type="auto"/>
          </w:tcPr>
          <w:p w14:paraId="50D37FC4"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28</w:t>
            </w:r>
          </w:p>
        </w:tc>
        <w:tc>
          <w:tcPr>
            <w:tcW w:w="0" w:type="auto"/>
          </w:tcPr>
          <w:p w14:paraId="5CD96EEC"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SRL „Ciuan-Pu”</w:t>
            </w:r>
          </w:p>
        </w:tc>
        <w:tc>
          <w:tcPr>
            <w:tcW w:w="0" w:type="auto"/>
          </w:tcPr>
          <w:p w14:paraId="1C814315"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25F72CF6"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150,00</w:t>
            </w:r>
          </w:p>
        </w:tc>
        <w:tc>
          <w:tcPr>
            <w:tcW w:w="0" w:type="auto"/>
          </w:tcPr>
          <w:p w14:paraId="168492EA"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7,00</w:t>
            </w:r>
          </w:p>
        </w:tc>
        <w:tc>
          <w:tcPr>
            <w:tcW w:w="0" w:type="auto"/>
          </w:tcPr>
          <w:p w14:paraId="7704E1AA"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150,00</w:t>
            </w:r>
          </w:p>
        </w:tc>
        <w:tc>
          <w:tcPr>
            <w:tcW w:w="0" w:type="auto"/>
          </w:tcPr>
          <w:p w14:paraId="11521B9D"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7,00</w:t>
            </w:r>
          </w:p>
        </w:tc>
        <w:tc>
          <w:tcPr>
            <w:tcW w:w="0" w:type="auto"/>
          </w:tcPr>
          <w:p w14:paraId="15FA1C65"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372017AC"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1E250DE0" w14:textId="77777777" w:rsidTr="007F0B90">
        <w:trPr>
          <w:trHeight w:val="141"/>
        </w:trPr>
        <w:tc>
          <w:tcPr>
            <w:tcW w:w="0" w:type="auto"/>
          </w:tcPr>
          <w:p w14:paraId="5595B641"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29</w:t>
            </w:r>
          </w:p>
        </w:tc>
        <w:tc>
          <w:tcPr>
            <w:tcW w:w="0" w:type="auto"/>
          </w:tcPr>
          <w:p w14:paraId="6B7DC8A2"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Î.I. „Ghelu Lesnic”</w:t>
            </w:r>
          </w:p>
        </w:tc>
        <w:tc>
          <w:tcPr>
            <w:tcW w:w="0" w:type="auto"/>
          </w:tcPr>
          <w:p w14:paraId="5386D3B4"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76748D1C"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36,00</w:t>
            </w:r>
          </w:p>
        </w:tc>
        <w:tc>
          <w:tcPr>
            <w:tcW w:w="0" w:type="auto"/>
          </w:tcPr>
          <w:p w14:paraId="70565A83"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3BDB50CC"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36,00</w:t>
            </w:r>
          </w:p>
        </w:tc>
        <w:tc>
          <w:tcPr>
            <w:tcW w:w="0" w:type="auto"/>
          </w:tcPr>
          <w:p w14:paraId="67B769AA"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025D8A82"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c>
          <w:tcPr>
            <w:tcW w:w="0" w:type="auto"/>
          </w:tcPr>
          <w:p w14:paraId="59975858"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0</w:t>
            </w:r>
          </w:p>
        </w:tc>
      </w:tr>
      <w:tr w:rsidR="00FE7844" w:rsidRPr="003543DC" w14:paraId="0E51B5AF" w14:textId="77777777" w:rsidTr="007F0B90">
        <w:trPr>
          <w:trHeight w:val="347"/>
        </w:trPr>
        <w:tc>
          <w:tcPr>
            <w:tcW w:w="0" w:type="auto"/>
          </w:tcPr>
          <w:p w14:paraId="0E92160E"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30</w:t>
            </w:r>
          </w:p>
        </w:tc>
        <w:tc>
          <w:tcPr>
            <w:tcW w:w="0" w:type="auto"/>
          </w:tcPr>
          <w:p w14:paraId="1564DC19"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SRL „Magt-Vest”</w:t>
            </w:r>
          </w:p>
        </w:tc>
        <w:tc>
          <w:tcPr>
            <w:tcW w:w="0" w:type="auto"/>
          </w:tcPr>
          <w:p w14:paraId="595C69B9"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4950B25A"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19531,00</w:t>
            </w:r>
          </w:p>
        </w:tc>
        <w:tc>
          <w:tcPr>
            <w:tcW w:w="0" w:type="auto"/>
          </w:tcPr>
          <w:p w14:paraId="37D6FFDC"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1574,00</w:t>
            </w:r>
          </w:p>
        </w:tc>
        <w:tc>
          <w:tcPr>
            <w:tcW w:w="0" w:type="auto"/>
          </w:tcPr>
          <w:p w14:paraId="4E227A9B"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1BC6646D"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25077474"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19531,00</w:t>
            </w:r>
          </w:p>
        </w:tc>
        <w:tc>
          <w:tcPr>
            <w:tcW w:w="0" w:type="auto"/>
          </w:tcPr>
          <w:p w14:paraId="2A0B4B3A"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1574,00</w:t>
            </w:r>
          </w:p>
        </w:tc>
      </w:tr>
      <w:tr w:rsidR="00FE7844" w:rsidRPr="003543DC" w14:paraId="431713BE" w14:textId="77777777" w:rsidTr="007F0B90">
        <w:trPr>
          <w:trHeight w:val="280"/>
        </w:trPr>
        <w:tc>
          <w:tcPr>
            <w:tcW w:w="0" w:type="auto"/>
          </w:tcPr>
          <w:p w14:paraId="6FB3A43B"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31</w:t>
            </w:r>
          </w:p>
        </w:tc>
        <w:tc>
          <w:tcPr>
            <w:tcW w:w="0" w:type="auto"/>
          </w:tcPr>
          <w:p w14:paraId="59B06B56" w14:textId="77777777" w:rsidR="00FE7844" w:rsidRPr="00F159B4" w:rsidRDefault="00FE7844" w:rsidP="007F0B90">
            <w:pPr>
              <w:spacing w:after="0" w:line="240" w:lineRule="auto"/>
              <w:rPr>
                <w:rFonts w:asciiTheme="majorHAnsi" w:hAnsiTheme="majorHAnsi" w:cstheme="majorHAnsi"/>
                <w:sz w:val="18"/>
                <w:szCs w:val="18"/>
                <w:lang w:val="en-US"/>
              </w:rPr>
            </w:pPr>
            <w:r w:rsidRPr="00F159B4">
              <w:rPr>
                <w:rFonts w:asciiTheme="majorHAnsi" w:hAnsiTheme="majorHAnsi" w:cstheme="majorHAnsi"/>
                <w:sz w:val="18"/>
                <w:szCs w:val="18"/>
                <w:lang w:val="en-US"/>
              </w:rPr>
              <w:t>GȚ „Nirca Petru s.Cocieri”</w:t>
            </w:r>
          </w:p>
        </w:tc>
        <w:tc>
          <w:tcPr>
            <w:tcW w:w="0" w:type="auto"/>
          </w:tcPr>
          <w:p w14:paraId="60129E7A"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45569F2A"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234,00</w:t>
            </w:r>
          </w:p>
        </w:tc>
        <w:tc>
          <w:tcPr>
            <w:tcW w:w="0" w:type="auto"/>
          </w:tcPr>
          <w:p w14:paraId="2724D6DD"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20,00</w:t>
            </w:r>
          </w:p>
        </w:tc>
        <w:tc>
          <w:tcPr>
            <w:tcW w:w="0" w:type="auto"/>
          </w:tcPr>
          <w:p w14:paraId="4B53B680"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658D1AA6"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71443D73"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234,00</w:t>
            </w:r>
          </w:p>
        </w:tc>
        <w:tc>
          <w:tcPr>
            <w:tcW w:w="0" w:type="auto"/>
          </w:tcPr>
          <w:p w14:paraId="61F65B3D"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20,00</w:t>
            </w:r>
          </w:p>
        </w:tc>
      </w:tr>
      <w:tr w:rsidR="00FE7844" w:rsidRPr="003543DC" w14:paraId="38A56AB3" w14:textId="77777777" w:rsidTr="007F0B90">
        <w:trPr>
          <w:trHeight w:val="280"/>
        </w:trPr>
        <w:tc>
          <w:tcPr>
            <w:tcW w:w="0" w:type="auto"/>
          </w:tcPr>
          <w:p w14:paraId="675D3F08"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32</w:t>
            </w:r>
          </w:p>
        </w:tc>
        <w:tc>
          <w:tcPr>
            <w:tcW w:w="0" w:type="auto"/>
          </w:tcPr>
          <w:p w14:paraId="7F47FC08" w14:textId="77777777" w:rsidR="00FE7844" w:rsidRPr="00F159B4" w:rsidRDefault="00FE7844" w:rsidP="007F0B90">
            <w:pPr>
              <w:spacing w:after="0" w:line="240" w:lineRule="auto"/>
              <w:rPr>
                <w:rFonts w:asciiTheme="majorHAnsi" w:hAnsiTheme="majorHAnsi" w:cstheme="majorHAnsi"/>
                <w:sz w:val="18"/>
                <w:szCs w:val="18"/>
                <w:lang w:val="en-US"/>
              </w:rPr>
            </w:pPr>
            <w:r w:rsidRPr="00F159B4">
              <w:rPr>
                <w:rFonts w:asciiTheme="majorHAnsi" w:hAnsiTheme="majorHAnsi" w:cstheme="majorHAnsi"/>
                <w:sz w:val="18"/>
                <w:szCs w:val="18"/>
                <w:lang w:val="en-US"/>
              </w:rPr>
              <w:t>Î.S. Stațiunea Tehnologică pentru Irigare Ștefan Vodă</w:t>
            </w:r>
          </w:p>
        </w:tc>
        <w:tc>
          <w:tcPr>
            <w:tcW w:w="0" w:type="auto"/>
          </w:tcPr>
          <w:p w14:paraId="079CAEDA"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20ECA30F"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73396,00</w:t>
            </w:r>
          </w:p>
        </w:tc>
        <w:tc>
          <w:tcPr>
            <w:tcW w:w="0" w:type="auto"/>
          </w:tcPr>
          <w:p w14:paraId="31384354"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64346,00</w:t>
            </w:r>
          </w:p>
        </w:tc>
        <w:tc>
          <w:tcPr>
            <w:tcW w:w="0" w:type="auto"/>
          </w:tcPr>
          <w:p w14:paraId="567BAEED"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61F2A9E4"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356C69F8"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73396,00</w:t>
            </w:r>
          </w:p>
        </w:tc>
        <w:tc>
          <w:tcPr>
            <w:tcW w:w="0" w:type="auto"/>
          </w:tcPr>
          <w:p w14:paraId="1B2A1647"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64346,00</w:t>
            </w:r>
          </w:p>
        </w:tc>
      </w:tr>
      <w:tr w:rsidR="00FE7844" w:rsidRPr="003543DC" w14:paraId="47B932E5" w14:textId="77777777" w:rsidTr="007F0B90">
        <w:trPr>
          <w:trHeight w:val="280"/>
        </w:trPr>
        <w:tc>
          <w:tcPr>
            <w:tcW w:w="0" w:type="auto"/>
          </w:tcPr>
          <w:p w14:paraId="3CFB24C0"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33</w:t>
            </w:r>
          </w:p>
        </w:tc>
        <w:tc>
          <w:tcPr>
            <w:tcW w:w="0" w:type="auto"/>
          </w:tcPr>
          <w:p w14:paraId="09BDBDC8" w14:textId="422C1118"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SRL „Dragalin</w:t>
            </w:r>
            <w:r w:rsidR="006F5261">
              <w:rPr>
                <w:rFonts w:asciiTheme="majorHAnsi" w:hAnsiTheme="majorHAnsi" w:cstheme="majorHAnsi"/>
                <w:sz w:val="18"/>
                <w:szCs w:val="18"/>
                <w:lang w:val="ro-RO"/>
              </w:rPr>
              <w:t>-</w:t>
            </w:r>
            <w:r w:rsidRPr="003543DC">
              <w:rPr>
                <w:rFonts w:asciiTheme="majorHAnsi" w:hAnsiTheme="majorHAnsi" w:cstheme="majorHAnsi"/>
                <w:sz w:val="18"/>
                <w:szCs w:val="18"/>
              </w:rPr>
              <w:t>Agro”</w:t>
            </w:r>
          </w:p>
        </w:tc>
        <w:tc>
          <w:tcPr>
            <w:tcW w:w="0" w:type="auto"/>
          </w:tcPr>
          <w:p w14:paraId="4F2667F0" w14:textId="77777777" w:rsidR="00FE7844" w:rsidRPr="003543DC" w:rsidRDefault="00FE7844" w:rsidP="007F0B90">
            <w:pPr>
              <w:spacing w:after="0" w:line="240" w:lineRule="auto"/>
              <w:rPr>
                <w:rFonts w:asciiTheme="majorHAnsi" w:hAnsiTheme="majorHAnsi" w:cstheme="majorHAnsi"/>
                <w:sz w:val="18"/>
                <w:szCs w:val="18"/>
              </w:rPr>
            </w:pPr>
            <w:r w:rsidRPr="003543DC">
              <w:rPr>
                <w:rFonts w:asciiTheme="majorHAnsi" w:hAnsiTheme="majorHAnsi" w:cstheme="majorHAnsi"/>
                <w:sz w:val="18"/>
                <w:szCs w:val="18"/>
              </w:rPr>
              <w:t>taxa pentru apă</w:t>
            </w:r>
          </w:p>
        </w:tc>
        <w:tc>
          <w:tcPr>
            <w:tcW w:w="0" w:type="auto"/>
          </w:tcPr>
          <w:p w14:paraId="0F6E4A91"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14630,00</w:t>
            </w:r>
          </w:p>
        </w:tc>
        <w:tc>
          <w:tcPr>
            <w:tcW w:w="0" w:type="auto"/>
          </w:tcPr>
          <w:p w14:paraId="152F5121"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4020,48</w:t>
            </w:r>
          </w:p>
        </w:tc>
        <w:tc>
          <w:tcPr>
            <w:tcW w:w="0" w:type="auto"/>
          </w:tcPr>
          <w:p w14:paraId="53481828"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14630,00</w:t>
            </w:r>
          </w:p>
        </w:tc>
        <w:tc>
          <w:tcPr>
            <w:tcW w:w="0" w:type="auto"/>
          </w:tcPr>
          <w:p w14:paraId="0FD3A714" w14:textId="77777777" w:rsidR="00FE7844" w:rsidRPr="003543DC" w:rsidRDefault="00FE7844" w:rsidP="007F0B90">
            <w:pPr>
              <w:spacing w:after="0" w:line="240" w:lineRule="auto"/>
              <w:jc w:val="right"/>
              <w:rPr>
                <w:rFonts w:asciiTheme="majorHAnsi" w:hAnsiTheme="majorHAnsi" w:cstheme="majorHAnsi"/>
                <w:sz w:val="18"/>
                <w:szCs w:val="18"/>
              </w:rPr>
            </w:pPr>
            <w:r w:rsidRPr="003543DC">
              <w:rPr>
                <w:rFonts w:asciiTheme="majorHAnsi" w:hAnsiTheme="majorHAnsi" w:cstheme="majorHAnsi"/>
                <w:sz w:val="18"/>
                <w:szCs w:val="18"/>
              </w:rPr>
              <w:t>4020,48</w:t>
            </w:r>
          </w:p>
        </w:tc>
        <w:tc>
          <w:tcPr>
            <w:tcW w:w="0" w:type="auto"/>
          </w:tcPr>
          <w:p w14:paraId="45BD56FF" w14:textId="77777777" w:rsidR="00FE7844" w:rsidRPr="003543DC" w:rsidRDefault="00FE7844" w:rsidP="007F0B90">
            <w:pPr>
              <w:spacing w:after="0" w:line="240" w:lineRule="auto"/>
              <w:jc w:val="right"/>
              <w:rPr>
                <w:rFonts w:asciiTheme="majorHAnsi" w:hAnsiTheme="majorHAnsi" w:cstheme="majorHAnsi"/>
                <w:sz w:val="18"/>
                <w:szCs w:val="18"/>
              </w:rPr>
            </w:pPr>
          </w:p>
        </w:tc>
        <w:tc>
          <w:tcPr>
            <w:tcW w:w="0" w:type="auto"/>
          </w:tcPr>
          <w:p w14:paraId="0BBF5F57" w14:textId="77777777" w:rsidR="00FE7844" w:rsidRPr="003543DC" w:rsidRDefault="00FE7844" w:rsidP="007F0B90">
            <w:pPr>
              <w:spacing w:after="0" w:line="240" w:lineRule="auto"/>
              <w:jc w:val="right"/>
              <w:rPr>
                <w:rFonts w:asciiTheme="majorHAnsi" w:hAnsiTheme="majorHAnsi" w:cstheme="majorHAnsi"/>
                <w:sz w:val="18"/>
                <w:szCs w:val="18"/>
              </w:rPr>
            </w:pPr>
          </w:p>
        </w:tc>
      </w:tr>
      <w:tr w:rsidR="00FE7844" w:rsidRPr="003543DC" w14:paraId="6D5EDD28" w14:textId="77777777" w:rsidTr="007F0B90">
        <w:trPr>
          <w:trHeight w:val="183"/>
        </w:trPr>
        <w:tc>
          <w:tcPr>
            <w:tcW w:w="0" w:type="auto"/>
            <w:gridSpan w:val="3"/>
            <w:shd w:val="clear" w:color="auto" w:fill="DEEAF6" w:themeFill="accent1" w:themeFillTint="33"/>
          </w:tcPr>
          <w:p w14:paraId="26E24E10" w14:textId="26735A88" w:rsidR="00FE7844" w:rsidRPr="003543DC" w:rsidRDefault="00FE7844" w:rsidP="007F0B90">
            <w:pPr>
              <w:spacing w:after="0" w:line="240" w:lineRule="auto"/>
              <w:jc w:val="center"/>
              <w:rPr>
                <w:rFonts w:asciiTheme="majorHAnsi" w:hAnsiTheme="majorHAnsi" w:cstheme="majorHAnsi"/>
                <w:b/>
                <w:sz w:val="18"/>
                <w:szCs w:val="18"/>
                <w:highlight w:val="yellow"/>
              </w:rPr>
            </w:pPr>
            <w:r w:rsidRPr="003543DC">
              <w:rPr>
                <w:rFonts w:asciiTheme="majorHAnsi" w:hAnsiTheme="majorHAnsi" w:cstheme="majorHAnsi"/>
                <w:b/>
                <w:sz w:val="18"/>
                <w:szCs w:val="18"/>
              </w:rPr>
              <w:t>TOTAL GENERAL (</w:t>
            </w:r>
            <w:r w:rsidR="006F5261">
              <w:rPr>
                <w:rFonts w:asciiTheme="majorHAnsi" w:hAnsiTheme="majorHAnsi" w:cstheme="majorHAnsi"/>
                <w:b/>
                <w:sz w:val="18"/>
                <w:szCs w:val="18"/>
                <w:lang w:val="ro-RO"/>
              </w:rPr>
              <w:t xml:space="preserve">anii </w:t>
            </w:r>
            <w:r w:rsidRPr="003543DC">
              <w:rPr>
                <w:rFonts w:asciiTheme="majorHAnsi" w:hAnsiTheme="majorHAnsi" w:cstheme="majorHAnsi"/>
                <w:b/>
                <w:sz w:val="18"/>
                <w:szCs w:val="18"/>
              </w:rPr>
              <w:t>2018-2019)</w:t>
            </w:r>
          </w:p>
        </w:tc>
        <w:tc>
          <w:tcPr>
            <w:tcW w:w="0" w:type="auto"/>
            <w:shd w:val="clear" w:color="auto" w:fill="DEEAF6" w:themeFill="accent1" w:themeFillTint="33"/>
          </w:tcPr>
          <w:p w14:paraId="52D9919B" w14:textId="77777777" w:rsidR="00FE7844" w:rsidRPr="003543DC" w:rsidRDefault="00FE7844" w:rsidP="007F0B90">
            <w:pPr>
              <w:spacing w:after="0" w:line="240" w:lineRule="auto"/>
              <w:jc w:val="right"/>
              <w:rPr>
                <w:rFonts w:asciiTheme="majorHAnsi" w:hAnsiTheme="majorHAnsi" w:cstheme="majorHAnsi"/>
                <w:b/>
                <w:sz w:val="18"/>
                <w:szCs w:val="18"/>
              </w:rPr>
            </w:pPr>
            <w:r w:rsidRPr="003543DC">
              <w:rPr>
                <w:rFonts w:asciiTheme="majorHAnsi" w:hAnsiTheme="majorHAnsi" w:cstheme="majorHAnsi"/>
                <w:b/>
                <w:sz w:val="18"/>
                <w:szCs w:val="18"/>
              </w:rPr>
              <w:t>197160,67</w:t>
            </w:r>
          </w:p>
        </w:tc>
        <w:tc>
          <w:tcPr>
            <w:tcW w:w="0" w:type="auto"/>
            <w:shd w:val="clear" w:color="auto" w:fill="DEEAF6" w:themeFill="accent1" w:themeFillTint="33"/>
          </w:tcPr>
          <w:p w14:paraId="7FB3C052" w14:textId="77777777" w:rsidR="00FE7844" w:rsidRPr="003543DC" w:rsidRDefault="00FE7844" w:rsidP="007F0B90">
            <w:pPr>
              <w:spacing w:after="0" w:line="240" w:lineRule="auto"/>
              <w:jc w:val="right"/>
              <w:rPr>
                <w:rFonts w:asciiTheme="majorHAnsi" w:hAnsiTheme="majorHAnsi" w:cstheme="majorHAnsi"/>
                <w:b/>
                <w:sz w:val="18"/>
                <w:szCs w:val="18"/>
              </w:rPr>
            </w:pPr>
            <w:r w:rsidRPr="003543DC">
              <w:rPr>
                <w:rFonts w:asciiTheme="majorHAnsi" w:hAnsiTheme="majorHAnsi" w:cstheme="majorHAnsi"/>
                <w:b/>
                <w:sz w:val="18"/>
                <w:szCs w:val="18"/>
              </w:rPr>
              <w:t>83693,24</w:t>
            </w:r>
          </w:p>
        </w:tc>
        <w:tc>
          <w:tcPr>
            <w:tcW w:w="0" w:type="auto"/>
            <w:shd w:val="clear" w:color="auto" w:fill="DEEAF6" w:themeFill="accent1" w:themeFillTint="33"/>
          </w:tcPr>
          <w:p w14:paraId="2DE601E7" w14:textId="77777777" w:rsidR="00FE7844" w:rsidRPr="003543DC" w:rsidRDefault="00FE7844" w:rsidP="007F0B90">
            <w:pPr>
              <w:spacing w:after="0" w:line="240" w:lineRule="auto"/>
              <w:jc w:val="right"/>
              <w:rPr>
                <w:rFonts w:asciiTheme="majorHAnsi" w:hAnsiTheme="majorHAnsi" w:cstheme="majorHAnsi"/>
                <w:b/>
                <w:sz w:val="18"/>
                <w:szCs w:val="18"/>
              </w:rPr>
            </w:pPr>
            <w:r w:rsidRPr="003543DC">
              <w:rPr>
                <w:rFonts w:asciiTheme="majorHAnsi" w:hAnsiTheme="majorHAnsi" w:cstheme="majorHAnsi"/>
                <w:b/>
                <w:sz w:val="18"/>
                <w:szCs w:val="18"/>
              </w:rPr>
              <w:t>80193,12</w:t>
            </w:r>
          </w:p>
        </w:tc>
        <w:tc>
          <w:tcPr>
            <w:tcW w:w="0" w:type="auto"/>
            <w:shd w:val="clear" w:color="auto" w:fill="DEEAF6" w:themeFill="accent1" w:themeFillTint="33"/>
          </w:tcPr>
          <w:p w14:paraId="6BE3B4FC" w14:textId="77777777" w:rsidR="00FE7844" w:rsidRPr="003543DC" w:rsidRDefault="00FE7844" w:rsidP="007F0B90">
            <w:pPr>
              <w:spacing w:after="0" w:line="240" w:lineRule="auto"/>
              <w:jc w:val="right"/>
              <w:rPr>
                <w:rFonts w:asciiTheme="majorHAnsi" w:hAnsiTheme="majorHAnsi" w:cstheme="majorHAnsi"/>
                <w:b/>
                <w:sz w:val="18"/>
                <w:szCs w:val="18"/>
              </w:rPr>
            </w:pPr>
            <w:r w:rsidRPr="003543DC">
              <w:rPr>
                <w:rFonts w:asciiTheme="majorHAnsi" w:hAnsiTheme="majorHAnsi" w:cstheme="majorHAnsi"/>
                <w:b/>
                <w:sz w:val="18"/>
                <w:szCs w:val="18"/>
              </w:rPr>
              <w:t>14573,24</w:t>
            </w:r>
          </w:p>
        </w:tc>
        <w:tc>
          <w:tcPr>
            <w:tcW w:w="0" w:type="auto"/>
            <w:shd w:val="clear" w:color="auto" w:fill="DEEAF6" w:themeFill="accent1" w:themeFillTint="33"/>
          </w:tcPr>
          <w:p w14:paraId="19A31EFC" w14:textId="77777777" w:rsidR="00FE7844" w:rsidRPr="003543DC" w:rsidRDefault="00FE7844" w:rsidP="007F0B90">
            <w:pPr>
              <w:spacing w:after="0" w:line="240" w:lineRule="auto"/>
              <w:jc w:val="right"/>
              <w:rPr>
                <w:rFonts w:asciiTheme="majorHAnsi" w:hAnsiTheme="majorHAnsi" w:cstheme="majorHAnsi"/>
                <w:b/>
                <w:sz w:val="18"/>
                <w:szCs w:val="18"/>
              </w:rPr>
            </w:pPr>
            <w:r w:rsidRPr="003543DC">
              <w:rPr>
                <w:rFonts w:asciiTheme="majorHAnsi" w:hAnsiTheme="majorHAnsi" w:cstheme="majorHAnsi"/>
                <w:b/>
                <w:sz w:val="18"/>
                <w:szCs w:val="18"/>
              </w:rPr>
              <w:t>116967,55</w:t>
            </w:r>
          </w:p>
        </w:tc>
        <w:tc>
          <w:tcPr>
            <w:tcW w:w="0" w:type="auto"/>
            <w:shd w:val="clear" w:color="auto" w:fill="DEEAF6" w:themeFill="accent1" w:themeFillTint="33"/>
          </w:tcPr>
          <w:p w14:paraId="21E871B4" w14:textId="77777777" w:rsidR="00FE7844" w:rsidRPr="003543DC" w:rsidRDefault="00FE7844" w:rsidP="007F0B90">
            <w:pPr>
              <w:spacing w:after="0" w:line="240" w:lineRule="auto"/>
              <w:jc w:val="right"/>
              <w:rPr>
                <w:rFonts w:asciiTheme="majorHAnsi" w:hAnsiTheme="majorHAnsi" w:cstheme="majorHAnsi"/>
                <w:b/>
                <w:sz w:val="18"/>
                <w:szCs w:val="18"/>
              </w:rPr>
            </w:pPr>
            <w:r w:rsidRPr="003543DC">
              <w:rPr>
                <w:rFonts w:asciiTheme="majorHAnsi" w:hAnsiTheme="majorHAnsi" w:cstheme="majorHAnsi"/>
                <w:b/>
                <w:sz w:val="18"/>
                <w:szCs w:val="18"/>
              </w:rPr>
              <w:t>69120,00</w:t>
            </w:r>
          </w:p>
        </w:tc>
      </w:tr>
    </w:tbl>
    <w:p w14:paraId="6B572E68" w14:textId="0DA99D10" w:rsidR="00FE7844" w:rsidRPr="00F159B4" w:rsidRDefault="00FE7844" w:rsidP="007F0B90">
      <w:pPr>
        <w:spacing w:after="0" w:line="240" w:lineRule="auto"/>
        <w:jc w:val="both"/>
        <w:rPr>
          <w:rFonts w:asciiTheme="majorHAnsi" w:hAnsiTheme="majorHAnsi"/>
          <w:i/>
          <w:sz w:val="20"/>
          <w:szCs w:val="20"/>
          <w:lang w:val="en-US"/>
        </w:rPr>
      </w:pPr>
      <w:r w:rsidRPr="00F159B4">
        <w:rPr>
          <w:rFonts w:asciiTheme="majorHAnsi" w:hAnsiTheme="majorHAnsi"/>
          <w:b/>
          <w:i/>
          <w:sz w:val="20"/>
          <w:szCs w:val="20"/>
          <w:lang w:val="en-US"/>
        </w:rPr>
        <w:t>Sursa</w:t>
      </w:r>
      <w:r w:rsidRPr="00F159B4">
        <w:rPr>
          <w:rFonts w:asciiTheme="majorHAnsi" w:hAnsiTheme="majorHAnsi"/>
          <w:i/>
          <w:sz w:val="20"/>
          <w:szCs w:val="20"/>
          <w:lang w:val="en-US"/>
        </w:rPr>
        <w:t xml:space="preserve">: Informații generate din </w:t>
      </w:r>
      <w:r w:rsidR="006F5261">
        <w:rPr>
          <w:rFonts w:asciiTheme="majorHAnsi" w:hAnsiTheme="majorHAnsi"/>
          <w:i/>
          <w:sz w:val="20"/>
          <w:szCs w:val="20"/>
          <w:lang w:val="en-US"/>
        </w:rPr>
        <w:t>D</w:t>
      </w:r>
      <w:r w:rsidRPr="00F159B4">
        <w:rPr>
          <w:rFonts w:asciiTheme="majorHAnsi" w:hAnsiTheme="majorHAnsi"/>
          <w:i/>
          <w:sz w:val="20"/>
          <w:szCs w:val="20"/>
          <w:lang w:val="en-US"/>
        </w:rPr>
        <w:t xml:space="preserve">eciziile SFS asupra cazurilor de încălcări </w:t>
      </w:r>
      <w:r w:rsidR="006F5261">
        <w:rPr>
          <w:rFonts w:asciiTheme="majorHAnsi" w:hAnsiTheme="majorHAnsi"/>
          <w:i/>
          <w:sz w:val="20"/>
          <w:szCs w:val="20"/>
          <w:lang w:val="en-US"/>
        </w:rPr>
        <w:t>ale</w:t>
      </w:r>
      <w:r w:rsidRPr="00F159B4">
        <w:rPr>
          <w:rFonts w:asciiTheme="majorHAnsi" w:hAnsiTheme="majorHAnsi"/>
          <w:i/>
          <w:sz w:val="20"/>
          <w:szCs w:val="20"/>
          <w:lang w:val="en-US"/>
        </w:rPr>
        <w:t xml:space="preserve"> legislație</w:t>
      </w:r>
      <w:r w:rsidR="006F5261">
        <w:rPr>
          <w:rFonts w:asciiTheme="majorHAnsi" w:hAnsiTheme="majorHAnsi"/>
          <w:i/>
          <w:sz w:val="20"/>
          <w:szCs w:val="20"/>
          <w:lang w:val="en-US"/>
        </w:rPr>
        <w:t>i</w:t>
      </w:r>
      <w:r w:rsidRPr="00F159B4">
        <w:rPr>
          <w:rFonts w:asciiTheme="majorHAnsi" w:hAnsiTheme="majorHAnsi"/>
          <w:i/>
          <w:sz w:val="20"/>
          <w:szCs w:val="20"/>
          <w:lang w:val="en-US"/>
        </w:rPr>
        <w:t xml:space="preserve"> de </w:t>
      </w:r>
      <w:r w:rsidR="006F5261">
        <w:rPr>
          <w:rFonts w:asciiTheme="majorHAnsi" w:hAnsiTheme="majorHAnsi"/>
          <w:i/>
          <w:sz w:val="20"/>
          <w:szCs w:val="20"/>
          <w:lang w:val="en-US"/>
        </w:rPr>
        <w:t xml:space="preserve">către </w:t>
      </w:r>
      <w:r w:rsidRPr="00F159B4">
        <w:rPr>
          <w:rFonts w:asciiTheme="majorHAnsi" w:hAnsiTheme="majorHAnsi"/>
          <w:i/>
          <w:sz w:val="20"/>
          <w:szCs w:val="20"/>
          <w:lang w:val="en-US"/>
        </w:rPr>
        <w:t>agenți</w:t>
      </w:r>
      <w:r w:rsidR="006F5261">
        <w:rPr>
          <w:rFonts w:asciiTheme="majorHAnsi" w:hAnsiTheme="majorHAnsi"/>
          <w:i/>
          <w:sz w:val="20"/>
          <w:szCs w:val="20"/>
          <w:lang w:val="en-US"/>
        </w:rPr>
        <w:t>i</w:t>
      </w:r>
      <w:r w:rsidRPr="00F159B4">
        <w:rPr>
          <w:rFonts w:asciiTheme="majorHAnsi" w:hAnsiTheme="majorHAnsi"/>
          <w:i/>
          <w:sz w:val="20"/>
          <w:szCs w:val="20"/>
          <w:lang w:val="en-US"/>
        </w:rPr>
        <w:t xml:space="preserve"> economici și din SI al SFS (conturile personale)</w:t>
      </w:r>
      <w:r w:rsidR="006F5261">
        <w:rPr>
          <w:rFonts w:asciiTheme="majorHAnsi" w:hAnsiTheme="majorHAnsi"/>
          <w:i/>
          <w:sz w:val="20"/>
          <w:szCs w:val="20"/>
          <w:lang w:val="en-US"/>
        </w:rPr>
        <w:t>.</w:t>
      </w:r>
    </w:p>
    <w:p w14:paraId="0A9C34C2" w14:textId="77777777" w:rsidR="00FE7844" w:rsidRPr="00F159B4" w:rsidRDefault="00FE7844" w:rsidP="007F0B90">
      <w:pPr>
        <w:spacing w:after="160" w:line="240" w:lineRule="auto"/>
        <w:rPr>
          <w:rFonts w:asciiTheme="majorHAnsi" w:hAnsiTheme="majorHAnsi"/>
          <w:i/>
          <w:sz w:val="24"/>
          <w:szCs w:val="24"/>
          <w:lang w:val="en-US"/>
        </w:rPr>
      </w:pPr>
      <w:r w:rsidRPr="00F159B4">
        <w:rPr>
          <w:rFonts w:asciiTheme="majorHAnsi" w:hAnsiTheme="majorHAnsi"/>
          <w:i/>
          <w:sz w:val="24"/>
          <w:szCs w:val="24"/>
          <w:lang w:val="en-US"/>
        </w:rPr>
        <w:br w:type="page"/>
      </w:r>
    </w:p>
    <w:p w14:paraId="25A0BC63" w14:textId="77777777" w:rsidR="00FE7844" w:rsidRPr="00F159B4" w:rsidRDefault="00FE7844" w:rsidP="007F0B90">
      <w:pPr>
        <w:spacing w:after="160" w:line="240" w:lineRule="auto"/>
        <w:rPr>
          <w:rFonts w:asciiTheme="majorHAnsi" w:eastAsia="Calibri" w:hAnsiTheme="majorHAnsi" w:cs="Tahoma"/>
          <w:b/>
          <w:sz w:val="24"/>
          <w:szCs w:val="24"/>
          <w:lang w:val="en-US"/>
        </w:rPr>
        <w:sectPr w:rsidR="00FE7844" w:rsidRPr="00F159B4" w:rsidSect="00F159B4">
          <w:pgSz w:w="15840" w:h="12240" w:orient="landscape"/>
          <w:pgMar w:top="1440" w:right="1440" w:bottom="1440" w:left="1440" w:header="720" w:footer="720" w:gutter="0"/>
          <w:cols w:space="720"/>
          <w:docGrid w:linePitch="360"/>
        </w:sectPr>
      </w:pPr>
    </w:p>
    <w:p w14:paraId="2267E780" w14:textId="77777777" w:rsidR="00FE7844" w:rsidRPr="009B242A" w:rsidRDefault="00FE7844" w:rsidP="00D7742B">
      <w:pPr>
        <w:jc w:val="right"/>
        <w:rPr>
          <w:rFonts w:asciiTheme="majorHAnsi" w:hAnsiTheme="majorHAnsi" w:cstheme="majorHAnsi"/>
          <w:b/>
          <w:sz w:val="24"/>
          <w:szCs w:val="24"/>
          <w:lang w:val="en-US"/>
        </w:rPr>
      </w:pPr>
      <w:bookmarkStart w:id="144" w:name="_Toc57544584"/>
      <w:bookmarkStart w:id="145" w:name="_Toc59194748"/>
      <w:bookmarkStart w:id="146" w:name="_Toc59545852"/>
      <w:r w:rsidRPr="009B242A">
        <w:rPr>
          <w:rFonts w:asciiTheme="majorHAnsi" w:hAnsiTheme="majorHAnsi" w:cstheme="majorHAnsi"/>
          <w:b/>
          <w:sz w:val="24"/>
          <w:szCs w:val="24"/>
          <w:lang w:val="en-US"/>
        </w:rPr>
        <w:t>Anexa nr.2</w:t>
      </w:r>
      <w:bookmarkEnd w:id="144"/>
      <w:bookmarkEnd w:id="145"/>
      <w:r w:rsidRPr="009B242A">
        <w:rPr>
          <w:rFonts w:asciiTheme="majorHAnsi" w:hAnsiTheme="majorHAnsi" w:cstheme="majorHAnsi"/>
          <w:b/>
          <w:sz w:val="24"/>
          <w:szCs w:val="24"/>
          <w:lang w:val="en-US"/>
        </w:rPr>
        <w:t>9</w:t>
      </w:r>
      <w:bookmarkEnd w:id="146"/>
    </w:p>
    <w:p w14:paraId="0728E28F" w14:textId="63640084" w:rsidR="00FE7844" w:rsidRPr="00D7742B" w:rsidRDefault="00FE7844" w:rsidP="00D7742B">
      <w:pPr>
        <w:rPr>
          <w:rFonts w:asciiTheme="majorHAnsi" w:hAnsiTheme="majorHAnsi"/>
          <w:b/>
          <w:sz w:val="24"/>
          <w:lang w:val="en-US"/>
        </w:rPr>
      </w:pPr>
      <w:bookmarkStart w:id="147" w:name="_Toc57544585"/>
      <w:bookmarkStart w:id="148" w:name="_Toc59194749"/>
      <w:bookmarkStart w:id="149" w:name="_Toc59545853"/>
      <w:r w:rsidRPr="00D7742B">
        <w:rPr>
          <w:rFonts w:asciiTheme="majorHAnsi" w:hAnsiTheme="majorHAnsi" w:cstheme="majorHAnsi"/>
          <w:b/>
          <w:sz w:val="24"/>
          <w:szCs w:val="24"/>
          <w:lang w:val="en-US"/>
        </w:rPr>
        <w:t xml:space="preserve">Comentariile SFS </w:t>
      </w:r>
      <w:r w:rsidR="0070581C">
        <w:rPr>
          <w:rFonts w:asciiTheme="majorHAnsi" w:hAnsiTheme="majorHAnsi" w:cstheme="majorHAnsi"/>
          <w:b/>
          <w:sz w:val="24"/>
          <w:szCs w:val="24"/>
          <w:lang w:val="en-US"/>
        </w:rPr>
        <w:t>asupra</w:t>
      </w:r>
      <w:r w:rsidRPr="00D7742B">
        <w:rPr>
          <w:rFonts w:asciiTheme="majorHAnsi" w:hAnsiTheme="majorHAnsi" w:cstheme="majorHAnsi"/>
          <w:b/>
          <w:sz w:val="24"/>
          <w:szCs w:val="24"/>
          <w:lang w:val="en-US"/>
        </w:rPr>
        <w:t xml:space="preserve"> </w:t>
      </w:r>
      <w:r w:rsidR="00566A33">
        <w:rPr>
          <w:rFonts w:asciiTheme="majorHAnsi" w:hAnsiTheme="majorHAnsi"/>
          <w:b/>
          <w:sz w:val="24"/>
          <w:lang w:val="en-US"/>
        </w:rPr>
        <w:t>Comentariil</w:t>
      </w:r>
      <w:r w:rsidR="0070581C">
        <w:rPr>
          <w:rFonts w:asciiTheme="majorHAnsi" w:hAnsiTheme="majorHAnsi"/>
          <w:b/>
          <w:sz w:val="24"/>
          <w:lang w:val="en-US"/>
        </w:rPr>
        <w:t>or</w:t>
      </w:r>
      <w:r w:rsidR="00566A33">
        <w:rPr>
          <w:rFonts w:asciiTheme="majorHAnsi" w:hAnsiTheme="majorHAnsi"/>
          <w:b/>
          <w:sz w:val="24"/>
          <w:lang w:val="en-US"/>
        </w:rPr>
        <w:t xml:space="preserve"> la</w:t>
      </w:r>
      <w:r w:rsidRPr="00D7742B">
        <w:rPr>
          <w:rFonts w:asciiTheme="majorHAnsi" w:hAnsiTheme="majorHAnsi"/>
          <w:b/>
          <w:sz w:val="24"/>
          <w:lang w:val="en-US"/>
        </w:rPr>
        <w:t xml:space="preserve"> T</w:t>
      </w:r>
      <w:r w:rsidR="00566A33">
        <w:rPr>
          <w:rFonts w:asciiTheme="majorHAnsi" w:hAnsiTheme="majorHAnsi"/>
          <w:b/>
          <w:sz w:val="24"/>
          <w:lang w:val="en-US"/>
        </w:rPr>
        <w:t>abelul nr. 15</w:t>
      </w:r>
      <w:r w:rsidR="006F5261">
        <w:rPr>
          <w:rFonts w:asciiTheme="majorHAnsi" w:hAnsiTheme="majorHAnsi"/>
          <w:b/>
          <w:sz w:val="24"/>
          <w:lang w:val="en-US"/>
        </w:rPr>
        <w:t>.</w:t>
      </w:r>
      <w:r w:rsidRPr="00D7742B">
        <w:rPr>
          <w:rFonts w:asciiTheme="majorHAnsi" w:hAnsiTheme="majorHAnsi"/>
          <w:b/>
          <w:lang w:val="en-US"/>
        </w:rPr>
        <w:t xml:space="preserve"> </w:t>
      </w:r>
      <w:r w:rsidRPr="00D7742B">
        <w:rPr>
          <w:rFonts w:asciiTheme="majorHAnsi" w:hAnsiTheme="majorHAnsi"/>
          <w:b/>
          <w:sz w:val="24"/>
          <w:lang w:val="en-US"/>
        </w:rPr>
        <w:t>Informația privind restanțele istorice formate la finele anilor 2017-20119, conform datei formării</w:t>
      </w:r>
      <w:r w:rsidR="006F5261">
        <w:rPr>
          <w:rFonts w:asciiTheme="majorHAnsi" w:hAnsiTheme="majorHAnsi"/>
          <w:b/>
          <w:sz w:val="24"/>
          <w:lang w:val="en-US"/>
        </w:rPr>
        <w:t>,</w:t>
      </w:r>
      <w:r w:rsidRPr="00D7742B">
        <w:rPr>
          <w:rFonts w:asciiTheme="majorHAnsi" w:hAnsiTheme="majorHAnsi"/>
          <w:b/>
          <w:sz w:val="24"/>
          <w:lang w:val="en-US"/>
        </w:rPr>
        <w:t xml:space="preserve"> din Raportul de audit</w:t>
      </w:r>
      <w:bookmarkEnd w:id="147"/>
      <w:bookmarkEnd w:id="148"/>
      <w:bookmarkEnd w:id="149"/>
      <w:r w:rsidRPr="00D7742B">
        <w:rPr>
          <w:rFonts w:asciiTheme="majorHAnsi" w:hAnsiTheme="majorHAnsi"/>
          <w:b/>
          <w:sz w:val="24"/>
          <w:lang w:val="en-US"/>
        </w:rPr>
        <w:t xml:space="preserve"> </w:t>
      </w:r>
    </w:p>
    <w:p w14:paraId="46883F3F" w14:textId="5FA33BCC" w:rsidR="00FE7844" w:rsidRPr="00F159B4" w:rsidRDefault="006F5261" w:rsidP="007F0B90">
      <w:pPr>
        <w:tabs>
          <w:tab w:val="left" w:pos="709"/>
          <w:tab w:val="left" w:pos="851"/>
        </w:tabs>
        <w:spacing w:after="0" w:line="240" w:lineRule="auto"/>
        <w:jc w:val="both"/>
        <w:rPr>
          <w:rFonts w:asciiTheme="majorHAnsi" w:eastAsia="Calibri" w:hAnsiTheme="majorHAnsi"/>
          <w:sz w:val="24"/>
          <w:lang w:val="en-US"/>
        </w:rPr>
      </w:pPr>
      <w:r>
        <w:rPr>
          <w:rFonts w:asciiTheme="majorHAnsi" w:eastAsia="Calibri" w:hAnsiTheme="majorHAnsi"/>
          <w:sz w:val="24"/>
          <w:lang w:val="en-US"/>
        </w:rPr>
        <w:t>Cât privește</w:t>
      </w:r>
      <w:r w:rsidR="00FE7844" w:rsidRPr="00F159B4">
        <w:rPr>
          <w:rFonts w:asciiTheme="majorHAnsi" w:eastAsia="Calibri" w:hAnsiTheme="majorHAnsi"/>
          <w:sz w:val="24"/>
          <w:lang w:val="en-US"/>
        </w:rPr>
        <w:t xml:space="preserve"> restanța aferentă taxei pentru extragerea mineralelor utile, informăm că contribuabilii care au admis cele mai mari restanțe sunt:</w:t>
      </w:r>
    </w:p>
    <w:p w14:paraId="73EF2FAC" w14:textId="073A47F7" w:rsidR="00FE7844" w:rsidRPr="0095658D" w:rsidRDefault="00FE7844" w:rsidP="007F0B90">
      <w:pPr>
        <w:pStyle w:val="a4"/>
        <w:numPr>
          <w:ilvl w:val="1"/>
          <w:numId w:val="28"/>
        </w:numPr>
        <w:tabs>
          <w:tab w:val="left" w:pos="709"/>
          <w:tab w:val="left" w:pos="851"/>
        </w:tabs>
        <w:ind w:left="0" w:firstLine="567"/>
        <w:jc w:val="both"/>
        <w:rPr>
          <w:rFonts w:asciiTheme="majorHAnsi" w:eastAsia="Calibri" w:hAnsiTheme="majorHAnsi"/>
          <w:sz w:val="24"/>
        </w:rPr>
      </w:pPr>
      <w:r w:rsidRPr="0095658D">
        <w:rPr>
          <w:rFonts w:asciiTheme="majorHAnsi" w:eastAsia="Calibri" w:hAnsiTheme="majorHAnsi"/>
          <w:sz w:val="24"/>
        </w:rPr>
        <w:t>SA ,,Mina din Chișinău”, c/f 1003600119988 – 444,1 mii lei, este aplicat sechestru</w:t>
      </w:r>
      <w:r w:rsidR="005132DB">
        <w:rPr>
          <w:rFonts w:asciiTheme="majorHAnsi" w:eastAsia="Calibri" w:hAnsiTheme="majorHAnsi"/>
          <w:sz w:val="24"/>
        </w:rPr>
        <w:t>,</w:t>
      </w:r>
      <w:r w:rsidRPr="0095658D">
        <w:rPr>
          <w:rFonts w:asciiTheme="majorHAnsi" w:eastAsia="Calibri" w:hAnsiTheme="majorHAnsi"/>
          <w:sz w:val="24"/>
        </w:rPr>
        <w:t xml:space="preserve"> ca măsură de executare silită</w:t>
      </w:r>
      <w:r w:rsidR="005132DB">
        <w:rPr>
          <w:rFonts w:asciiTheme="majorHAnsi" w:eastAsia="Calibri" w:hAnsiTheme="majorHAnsi"/>
          <w:sz w:val="24"/>
        </w:rPr>
        <w:t>,</w:t>
      </w:r>
      <w:r w:rsidRPr="0095658D">
        <w:rPr>
          <w:rFonts w:asciiTheme="majorHAnsi" w:eastAsia="Calibri" w:hAnsiTheme="majorHAnsi"/>
          <w:sz w:val="24"/>
        </w:rPr>
        <w:t xml:space="preserve"> pe bunuri în valoare de 3061,0 mii lei (AS0017380 din 16.02.2016), au fost înaintate ordine incaso;</w:t>
      </w:r>
    </w:p>
    <w:p w14:paraId="3A04C6E1" w14:textId="19C28FAE" w:rsidR="00FE7844" w:rsidRPr="0095658D" w:rsidRDefault="00FE7844" w:rsidP="007F0B90">
      <w:pPr>
        <w:pStyle w:val="a4"/>
        <w:numPr>
          <w:ilvl w:val="1"/>
          <w:numId w:val="28"/>
        </w:numPr>
        <w:tabs>
          <w:tab w:val="left" w:pos="709"/>
          <w:tab w:val="left" w:pos="851"/>
        </w:tabs>
        <w:ind w:left="0" w:firstLine="567"/>
        <w:jc w:val="both"/>
        <w:rPr>
          <w:rFonts w:asciiTheme="majorHAnsi" w:eastAsia="Calibri" w:hAnsiTheme="majorHAnsi"/>
          <w:sz w:val="24"/>
        </w:rPr>
      </w:pPr>
      <w:r w:rsidRPr="0095658D">
        <w:rPr>
          <w:rFonts w:asciiTheme="majorHAnsi" w:eastAsia="Calibri" w:hAnsiTheme="majorHAnsi"/>
          <w:sz w:val="24"/>
        </w:rPr>
        <w:t>SRL ,,Ramirdo”, c/f 1002600051746 – 143,9 mii lei, față de contribuabil a fost intentată procedura de insolvabilitate din data de 29.06.2020 și sumele restante sunt luate la evidența specială conform art.206 alin.</w:t>
      </w:r>
      <w:r w:rsidR="008F33D1">
        <w:rPr>
          <w:rFonts w:asciiTheme="majorHAnsi" w:eastAsia="Calibri" w:hAnsiTheme="majorHAnsi"/>
          <w:sz w:val="24"/>
        </w:rPr>
        <w:t>(</w:t>
      </w:r>
      <w:r w:rsidRPr="0095658D">
        <w:rPr>
          <w:rFonts w:asciiTheme="majorHAnsi" w:eastAsia="Calibri" w:hAnsiTheme="majorHAnsi"/>
          <w:sz w:val="24"/>
        </w:rPr>
        <w:t>1</w:t>
      </w:r>
      <w:r w:rsidR="008F33D1">
        <w:rPr>
          <w:rFonts w:asciiTheme="majorHAnsi" w:eastAsia="Calibri" w:hAnsiTheme="majorHAnsi"/>
          <w:sz w:val="24"/>
        </w:rPr>
        <w:t>)</w:t>
      </w:r>
      <w:r w:rsidRPr="0095658D">
        <w:rPr>
          <w:rFonts w:asciiTheme="majorHAnsi" w:eastAsia="Calibri" w:hAnsiTheme="majorHAnsi"/>
          <w:sz w:val="24"/>
        </w:rPr>
        <w:t xml:space="preserve"> lit. b) din Codul fiscal;</w:t>
      </w:r>
    </w:p>
    <w:p w14:paraId="644E8711" w14:textId="1439F45A" w:rsidR="00FE7844" w:rsidRPr="0095658D" w:rsidRDefault="00FE7844" w:rsidP="007F0B90">
      <w:pPr>
        <w:pStyle w:val="a4"/>
        <w:numPr>
          <w:ilvl w:val="1"/>
          <w:numId w:val="28"/>
        </w:numPr>
        <w:tabs>
          <w:tab w:val="left" w:pos="709"/>
          <w:tab w:val="left" w:pos="851"/>
        </w:tabs>
        <w:ind w:left="0" w:firstLine="567"/>
        <w:jc w:val="both"/>
        <w:rPr>
          <w:rFonts w:asciiTheme="majorHAnsi" w:eastAsia="Calibri" w:hAnsiTheme="majorHAnsi"/>
          <w:sz w:val="24"/>
        </w:rPr>
      </w:pPr>
      <w:r w:rsidRPr="0095658D">
        <w:rPr>
          <w:rFonts w:asciiTheme="majorHAnsi" w:eastAsia="Calibri" w:hAnsiTheme="majorHAnsi"/>
          <w:sz w:val="24"/>
        </w:rPr>
        <w:t>ÎI ,,Hristicean Tatiana”, c/f 1002600033106 – 103,5 mii lei</w:t>
      </w:r>
      <w:r w:rsidR="008F33D1">
        <w:rPr>
          <w:rFonts w:asciiTheme="majorHAnsi" w:eastAsia="Calibri" w:hAnsiTheme="majorHAnsi"/>
          <w:sz w:val="24"/>
        </w:rPr>
        <w:t>,</w:t>
      </w:r>
      <w:r w:rsidRPr="0095658D">
        <w:rPr>
          <w:rFonts w:asciiTheme="majorHAnsi" w:eastAsia="Calibri" w:hAnsiTheme="majorHAnsi"/>
          <w:sz w:val="24"/>
        </w:rPr>
        <w:t xml:space="preserve"> la data de 28.06.2016 au fost suspendate operațiunile la conturile bancare. </w:t>
      </w:r>
    </w:p>
    <w:p w14:paraId="33A09582" w14:textId="774AB540" w:rsidR="00FE7844" w:rsidRPr="00F159B4" w:rsidRDefault="00FE7844" w:rsidP="007F0B90">
      <w:pPr>
        <w:tabs>
          <w:tab w:val="left" w:pos="142"/>
          <w:tab w:val="left" w:pos="540"/>
          <w:tab w:val="left" w:pos="851"/>
        </w:tabs>
        <w:spacing w:after="0" w:line="240" w:lineRule="auto"/>
        <w:jc w:val="both"/>
        <w:rPr>
          <w:rFonts w:asciiTheme="majorHAnsi" w:hAnsiTheme="majorHAnsi" w:cstheme="majorHAnsi"/>
          <w:b/>
          <w:sz w:val="24"/>
          <w:szCs w:val="24"/>
          <w:lang w:val="en-US"/>
        </w:rPr>
      </w:pPr>
      <w:r w:rsidRPr="00F159B4">
        <w:rPr>
          <w:rFonts w:asciiTheme="majorHAnsi" w:eastAsia="Calibri" w:hAnsiTheme="majorHAnsi"/>
          <w:sz w:val="24"/>
          <w:lang w:val="en-US"/>
        </w:rPr>
        <w:t>Suplimentar, cu referire la restanța admisă de către contribuabilii care au fost supuși controlului fiscal</w:t>
      </w:r>
      <w:r w:rsidR="008F33D1">
        <w:rPr>
          <w:rFonts w:asciiTheme="majorHAnsi" w:eastAsia="Calibri" w:hAnsiTheme="majorHAnsi"/>
          <w:sz w:val="24"/>
          <w:lang w:val="en-US"/>
        </w:rPr>
        <w:t>,</w:t>
      </w:r>
      <w:r w:rsidRPr="00F159B4">
        <w:rPr>
          <w:rFonts w:asciiTheme="majorHAnsi" w:eastAsia="Calibri" w:hAnsiTheme="majorHAnsi"/>
          <w:sz w:val="24"/>
          <w:lang w:val="en-US"/>
        </w:rPr>
        <w:t xml:space="preserve"> </w:t>
      </w:r>
      <w:r w:rsidR="008F33D1">
        <w:rPr>
          <w:rFonts w:asciiTheme="majorHAnsi" w:eastAsia="Calibri" w:hAnsiTheme="majorHAnsi"/>
          <w:sz w:val="24"/>
          <w:lang w:val="en-US"/>
        </w:rPr>
        <w:t xml:space="preserve">al cărui </w:t>
      </w:r>
      <w:r w:rsidRPr="00F159B4">
        <w:rPr>
          <w:rFonts w:asciiTheme="majorHAnsi" w:eastAsia="Calibri" w:hAnsiTheme="majorHAnsi"/>
          <w:sz w:val="24"/>
          <w:lang w:val="en-US"/>
        </w:rPr>
        <w:t xml:space="preserve">obiect a constituit verificarea corectitudinii calculării și declarării taxelor pentru resursele naturale, </w:t>
      </w:r>
      <w:r w:rsidR="008F33D1">
        <w:rPr>
          <w:rFonts w:asciiTheme="majorHAnsi" w:eastAsia="Calibri" w:hAnsiTheme="majorHAnsi"/>
          <w:sz w:val="24"/>
          <w:lang w:val="en-US"/>
        </w:rPr>
        <w:t>este necesar</w:t>
      </w:r>
      <w:r w:rsidRPr="00F159B4">
        <w:rPr>
          <w:rFonts w:asciiTheme="majorHAnsi" w:eastAsia="Calibri" w:hAnsiTheme="majorHAnsi"/>
          <w:sz w:val="24"/>
          <w:lang w:val="en-US"/>
        </w:rPr>
        <w:t xml:space="preserve"> de menționat că</w:t>
      </w:r>
      <w:r w:rsidR="008F33D1">
        <w:rPr>
          <w:rFonts w:asciiTheme="majorHAnsi" w:eastAsia="Calibri" w:hAnsiTheme="majorHAnsi"/>
          <w:sz w:val="24"/>
          <w:lang w:val="en-US"/>
        </w:rPr>
        <w:t>,</w:t>
      </w:r>
      <w:r w:rsidRPr="00F159B4">
        <w:rPr>
          <w:rFonts w:asciiTheme="majorHAnsi" w:eastAsia="Calibri" w:hAnsiTheme="majorHAnsi"/>
          <w:sz w:val="24"/>
          <w:lang w:val="en-US"/>
        </w:rPr>
        <w:t xml:space="preserve"> la situația din 24.11.2020, doar contribuabilul SRL ,,Magd-Vest” înregistrează restanțe la taxele pentru resursele naturale. Drept urmare, Serviciul Fiscal de Stat a aplicat sechestru</w:t>
      </w:r>
      <w:r w:rsidR="008F33D1">
        <w:rPr>
          <w:rFonts w:asciiTheme="majorHAnsi" w:eastAsia="Calibri" w:hAnsiTheme="majorHAnsi"/>
          <w:sz w:val="24"/>
          <w:lang w:val="en-US"/>
        </w:rPr>
        <w:t>,</w:t>
      </w:r>
      <w:r w:rsidRPr="00F159B4">
        <w:rPr>
          <w:rFonts w:asciiTheme="majorHAnsi" w:eastAsia="Calibri" w:hAnsiTheme="majorHAnsi"/>
          <w:sz w:val="24"/>
          <w:lang w:val="en-US"/>
        </w:rPr>
        <w:t xml:space="preserve"> ca măsură de executare silită</w:t>
      </w:r>
      <w:r w:rsidR="008F33D1">
        <w:rPr>
          <w:rFonts w:asciiTheme="majorHAnsi" w:eastAsia="Calibri" w:hAnsiTheme="majorHAnsi"/>
          <w:sz w:val="24"/>
          <w:lang w:val="en-US"/>
        </w:rPr>
        <w:t>,</w:t>
      </w:r>
      <w:r w:rsidRPr="00F159B4">
        <w:rPr>
          <w:rFonts w:asciiTheme="majorHAnsi" w:eastAsia="Calibri" w:hAnsiTheme="majorHAnsi"/>
          <w:sz w:val="24"/>
          <w:lang w:val="en-US"/>
        </w:rPr>
        <w:t xml:space="preserve"> pe bunuri în valoare de  5 784,43 mii lei și au fost suspendate operațiunile la conturile bancare. </w:t>
      </w:r>
    </w:p>
    <w:p w14:paraId="32945925" w14:textId="77777777" w:rsidR="00FE7844" w:rsidRPr="00F159B4" w:rsidRDefault="00FE7844" w:rsidP="007F0B90">
      <w:pPr>
        <w:spacing w:after="160" w:line="240" w:lineRule="auto"/>
        <w:rPr>
          <w:rFonts w:asciiTheme="majorHAnsi" w:hAnsiTheme="majorHAnsi" w:cstheme="majorHAnsi"/>
          <w:b/>
          <w:sz w:val="24"/>
          <w:szCs w:val="24"/>
          <w:lang w:val="en-US"/>
        </w:rPr>
      </w:pPr>
      <w:r w:rsidRPr="00F159B4">
        <w:rPr>
          <w:rFonts w:asciiTheme="majorHAnsi" w:hAnsiTheme="majorHAnsi" w:cstheme="majorHAnsi"/>
          <w:b/>
          <w:sz w:val="24"/>
          <w:szCs w:val="24"/>
          <w:lang w:val="en-US"/>
        </w:rPr>
        <w:br w:type="page"/>
      </w:r>
    </w:p>
    <w:p w14:paraId="002CADC6" w14:textId="77777777" w:rsidR="00FE7844" w:rsidRPr="00347BC8" w:rsidRDefault="00FE7844" w:rsidP="00D7742B">
      <w:pPr>
        <w:spacing w:after="0" w:line="240" w:lineRule="auto"/>
        <w:jc w:val="right"/>
        <w:rPr>
          <w:rFonts w:asciiTheme="majorHAnsi" w:hAnsiTheme="majorHAnsi" w:cstheme="majorHAnsi"/>
          <w:b/>
          <w:sz w:val="20"/>
          <w:szCs w:val="20"/>
          <w:lang w:val="ro-RO"/>
        </w:rPr>
      </w:pPr>
      <w:bookmarkStart w:id="150" w:name="_Toc57544580"/>
      <w:bookmarkStart w:id="151" w:name="_Toc57784524"/>
      <w:bookmarkStart w:id="152" w:name="_Toc59545854"/>
      <w:r w:rsidRPr="00347BC8">
        <w:rPr>
          <w:rFonts w:asciiTheme="majorHAnsi" w:hAnsiTheme="majorHAnsi" w:cstheme="majorHAnsi"/>
          <w:b/>
          <w:sz w:val="20"/>
          <w:szCs w:val="20"/>
          <w:lang w:val="ro-RO"/>
        </w:rPr>
        <w:t xml:space="preserve">Anexa </w:t>
      </w:r>
      <w:r w:rsidRPr="00347BC8">
        <w:rPr>
          <w:rFonts w:asciiTheme="majorHAnsi" w:hAnsiTheme="majorHAnsi" w:cstheme="majorHAnsi"/>
          <w:b/>
          <w:sz w:val="20"/>
          <w:szCs w:val="20"/>
          <w:shd w:val="clear" w:color="auto" w:fill="FFFFFF" w:themeFill="background1"/>
          <w:lang w:val="ro-RO"/>
        </w:rPr>
        <w:t>nr.</w:t>
      </w:r>
      <w:bookmarkEnd w:id="150"/>
      <w:bookmarkEnd w:id="151"/>
      <w:r w:rsidRPr="00347BC8">
        <w:rPr>
          <w:rFonts w:asciiTheme="majorHAnsi" w:hAnsiTheme="majorHAnsi" w:cstheme="majorHAnsi"/>
          <w:b/>
          <w:sz w:val="20"/>
          <w:szCs w:val="20"/>
          <w:shd w:val="clear" w:color="auto" w:fill="FFFFFF" w:themeFill="background1"/>
          <w:lang w:val="ro-RO"/>
        </w:rPr>
        <w:t>30</w:t>
      </w:r>
      <w:bookmarkEnd w:id="152"/>
    </w:p>
    <w:p w14:paraId="4D13236D" w14:textId="68BDCAB2" w:rsidR="00FE7844" w:rsidRPr="00347BC8" w:rsidRDefault="00FE7844" w:rsidP="00D7742B">
      <w:pPr>
        <w:spacing w:after="0" w:line="240" w:lineRule="auto"/>
        <w:rPr>
          <w:rFonts w:asciiTheme="majorHAnsi" w:hAnsiTheme="majorHAnsi" w:cstheme="majorHAnsi"/>
          <w:b/>
          <w:sz w:val="20"/>
          <w:szCs w:val="20"/>
          <w:lang w:val="ro-RO"/>
        </w:rPr>
      </w:pPr>
      <w:bookmarkStart w:id="153" w:name="_Toc57544581"/>
      <w:bookmarkStart w:id="154" w:name="_Toc57784525"/>
      <w:bookmarkStart w:id="155" w:name="_Toc59545855"/>
      <w:r w:rsidRPr="00347BC8">
        <w:rPr>
          <w:rFonts w:asciiTheme="majorHAnsi" w:hAnsiTheme="majorHAnsi" w:cstheme="majorHAnsi"/>
          <w:b/>
          <w:sz w:val="20"/>
          <w:szCs w:val="20"/>
          <w:lang w:val="ro-RO"/>
        </w:rPr>
        <w:t xml:space="preserve">Informația privind </w:t>
      </w:r>
      <w:r w:rsidR="00764FE3">
        <w:rPr>
          <w:rFonts w:asciiTheme="majorHAnsi" w:hAnsiTheme="majorHAnsi" w:cstheme="majorHAnsi"/>
          <w:b/>
          <w:sz w:val="20"/>
          <w:szCs w:val="20"/>
          <w:lang w:val="ro-RO"/>
        </w:rPr>
        <w:t>c</w:t>
      </w:r>
      <w:r w:rsidRPr="00347BC8">
        <w:rPr>
          <w:rFonts w:asciiTheme="majorHAnsi" w:hAnsiTheme="majorHAnsi" w:cstheme="majorHAnsi"/>
          <w:b/>
          <w:sz w:val="20"/>
          <w:szCs w:val="20"/>
          <w:lang w:val="ro-RO"/>
        </w:rPr>
        <w:t>ontravențiile aplicate în domeniul mediului</w:t>
      </w:r>
      <w:bookmarkEnd w:id="153"/>
      <w:bookmarkEnd w:id="154"/>
      <w:bookmarkEnd w:id="155"/>
    </w:p>
    <w:tbl>
      <w:tblPr>
        <w:tblW w:w="13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8563"/>
      </w:tblGrid>
      <w:tr w:rsidR="00FE7844" w:rsidRPr="004A6C97" w14:paraId="2006C41A" w14:textId="77777777" w:rsidTr="00D7742B">
        <w:trPr>
          <w:trHeight w:val="1048"/>
        </w:trPr>
        <w:tc>
          <w:tcPr>
            <w:tcW w:w="4503" w:type="dxa"/>
            <w:shd w:val="clear" w:color="auto" w:fill="FFFFFF" w:themeFill="background1"/>
          </w:tcPr>
          <w:p w14:paraId="7242E3AA" w14:textId="63D8113E" w:rsidR="00FE7844" w:rsidRPr="00347BC8" w:rsidRDefault="00FE7844" w:rsidP="00D7742B">
            <w:pPr>
              <w:spacing w:after="0" w:line="240" w:lineRule="auto"/>
              <w:jc w:val="both"/>
              <w:rPr>
                <w:rFonts w:asciiTheme="majorHAnsi" w:hAnsiTheme="majorHAnsi" w:cstheme="majorHAnsi"/>
                <w:i/>
                <w:sz w:val="20"/>
                <w:szCs w:val="20"/>
                <w:lang w:val="ro-RO"/>
              </w:rPr>
            </w:pPr>
            <w:r w:rsidRPr="00347BC8">
              <w:rPr>
                <w:rFonts w:asciiTheme="majorHAnsi" w:hAnsiTheme="majorHAnsi" w:cstheme="majorHAnsi"/>
                <w:b/>
                <w:sz w:val="20"/>
                <w:szCs w:val="20"/>
                <w:lang w:val="ro-RO"/>
              </w:rPr>
              <w:t>art.110 (1)</w:t>
            </w:r>
            <w:r w:rsidRPr="00347BC8">
              <w:rPr>
                <w:rFonts w:asciiTheme="majorHAnsi" w:hAnsiTheme="majorHAnsi" w:cstheme="majorHAnsi"/>
                <w:sz w:val="20"/>
                <w:szCs w:val="20"/>
                <w:lang w:val="ro-RO"/>
              </w:rPr>
              <w:t xml:space="preserve"> </w:t>
            </w:r>
            <w:r w:rsidRPr="00347BC8">
              <w:rPr>
                <w:rFonts w:asciiTheme="majorHAnsi" w:hAnsiTheme="majorHAnsi" w:cstheme="majorHAnsi"/>
                <w:i/>
                <w:sz w:val="20"/>
                <w:szCs w:val="20"/>
                <w:lang w:val="ro-RO"/>
              </w:rPr>
              <w:t xml:space="preserve">Captarea şi folosirea apei cu încălcarea limitelor stabilite, folosirea  apei potabile în scopuri tehnice </w:t>
            </w:r>
          </w:p>
        </w:tc>
        <w:tc>
          <w:tcPr>
            <w:tcW w:w="8563" w:type="dxa"/>
            <w:shd w:val="clear" w:color="auto" w:fill="FFFFFF" w:themeFill="background1"/>
          </w:tcPr>
          <w:p w14:paraId="0B24DB89" w14:textId="77777777" w:rsidR="00FE7844" w:rsidRPr="00347BC8" w:rsidRDefault="00FE7844" w:rsidP="007F0B90">
            <w:pPr>
              <w:spacing w:after="0" w:line="240" w:lineRule="auto"/>
              <w:jc w:val="both"/>
              <w:rPr>
                <w:rFonts w:asciiTheme="majorHAnsi" w:hAnsiTheme="majorHAnsi" w:cstheme="majorHAnsi"/>
                <w:sz w:val="20"/>
                <w:szCs w:val="20"/>
                <w:lang w:val="ro-RO"/>
              </w:rPr>
            </w:pPr>
            <w:r w:rsidRPr="00347BC8">
              <w:rPr>
                <w:rFonts w:asciiTheme="majorHAnsi" w:hAnsiTheme="majorHAnsi" w:cstheme="majorHAnsi"/>
                <w:sz w:val="20"/>
                <w:szCs w:val="20"/>
                <w:lang w:val="ro-RO"/>
              </w:rPr>
              <w:t xml:space="preserve">Se sancționează cu amendă de la 12 la 24 de unități convenționale aplicată persoanei fizice sau cu muncă neremunerată în folosul comunității de la 20 la 40 de ore, cu amendă de la 120 la 240 de unități convenționale aplicată persoanei juridice cu sau fără privarea, în ambele cazuri, de dreptul de a desfășura o anumită activitate pe un termen de la 3 luni la un an. </w:t>
            </w:r>
          </w:p>
        </w:tc>
      </w:tr>
      <w:tr w:rsidR="00FE7844" w:rsidRPr="004A6C97" w14:paraId="5BCBB634" w14:textId="77777777" w:rsidTr="00D7742B">
        <w:trPr>
          <w:trHeight w:val="574"/>
        </w:trPr>
        <w:tc>
          <w:tcPr>
            <w:tcW w:w="4503" w:type="dxa"/>
            <w:shd w:val="clear" w:color="auto" w:fill="FFFFFF" w:themeFill="background1"/>
          </w:tcPr>
          <w:p w14:paraId="3E9DEF2A" w14:textId="731A5927" w:rsidR="00FE7844" w:rsidRPr="00347BC8" w:rsidRDefault="00FE7844" w:rsidP="007F0B90">
            <w:pPr>
              <w:spacing w:after="0" w:line="240" w:lineRule="auto"/>
              <w:jc w:val="both"/>
              <w:rPr>
                <w:rFonts w:asciiTheme="majorHAnsi" w:hAnsiTheme="majorHAnsi" w:cstheme="majorHAnsi"/>
                <w:sz w:val="20"/>
                <w:szCs w:val="20"/>
                <w:lang w:val="ro-RO"/>
              </w:rPr>
            </w:pPr>
            <w:r w:rsidRPr="00347BC8">
              <w:rPr>
                <w:rFonts w:asciiTheme="majorHAnsi" w:hAnsiTheme="majorHAnsi" w:cstheme="majorHAnsi"/>
                <w:b/>
                <w:sz w:val="20"/>
                <w:szCs w:val="20"/>
                <w:lang w:val="ro-RO"/>
              </w:rPr>
              <w:t>art.110</w:t>
            </w:r>
            <w:r w:rsidR="00764FE3">
              <w:rPr>
                <w:rFonts w:asciiTheme="majorHAnsi" w:hAnsiTheme="majorHAnsi" w:cstheme="majorHAnsi"/>
                <w:b/>
                <w:sz w:val="20"/>
                <w:szCs w:val="20"/>
                <w:lang w:val="ro-RO"/>
              </w:rPr>
              <w:t xml:space="preserve"> </w:t>
            </w:r>
            <w:r w:rsidRPr="00347BC8">
              <w:rPr>
                <w:rFonts w:asciiTheme="majorHAnsi" w:hAnsiTheme="majorHAnsi" w:cstheme="majorHAnsi"/>
                <w:b/>
                <w:sz w:val="20"/>
                <w:szCs w:val="20"/>
                <w:lang w:val="ro-RO"/>
              </w:rPr>
              <w:t xml:space="preserve">(2) </w:t>
            </w:r>
            <w:r w:rsidRPr="00347BC8">
              <w:rPr>
                <w:rFonts w:asciiTheme="majorHAnsi" w:hAnsiTheme="majorHAnsi" w:cstheme="majorHAnsi"/>
                <w:i/>
                <w:sz w:val="20"/>
                <w:szCs w:val="20"/>
                <w:lang w:val="ro-RO"/>
              </w:rPr>
              <w:t>Folosirea obiectivelor acvatice fără autorizația de folosință specială</w:t>
            </w:r>
          </w:p>
        </w:tc>
        <w:tc>
          <w:tcPr>
            <w:tcW w:w="8563" w:type="dxa"/>
            <w:shd w:val="clear" w:color="auto" w:fill="FFFFFF" w:themeFill="background1"/>
          </w:tcPr>
          <w:p w14:paraId="4BECF04E" w14:textId="77777777" w:rsidR="00FE7844" w:rsidRPr="00347BC8" w:rsidRDefault="00FE7844" w:rsidP="007F0B90">
            <w:pPr>
              <w:spacing w:after="0" w:line="240" w:lineRule="auto"/>
              <w:jc w:val="both"/>
              <w:rPr>
                <w:rFonts w:asciiTheme="majorHAnsi" w:hAnsiTheme="majorHAnsi" w:cstheme="majorHAnsi"/>
                <w:sz w:val="20"/>
                <w:szCs w:val="20"/>
                <w:lang w:val="ro-RO"/>
              </w:rPr>
            </w:pPr>
            <w:r w:rsidRPr="00347BC8">
              <w:rPr>
                <w:rFonts w:asciiTheme="majorHAnsi" w:hAnsiTheme="majorHAnsi" w:cstheme="majorHAnsi"/>
                <w:sz w:val="20"/>
                <w:szCs w:val="20"/>
                <w:lang w:val="ro-RO"/>
              </w:rPr>
              <w:t>Se sancționează cu amendă de la 24 la 30 de unități convenționale aplicată persoanei fizice, cu amendă de la 240 la 300 de unități convenționale aplicată persoanei juridice cu sau fără privarea de dreptul de a desfășura o anumită activitate pe un termen de la 3 luni la un an.</w:t>
            </w:r>
          </w:p>
        </w:tc>
      </w:tr>
      <w:tr w:rsidR="00FE7844" w:rsidRPr="004A6C97" w14:paraId="2AE56BBC" w14:textId="77777777" w:rsidTr="00D7742B">
        <w:trPr>
          <w:trHeight w:val="811"/>
        </w:trPr>
        <w:tc>
          <w:tcPr>
            <w:tcW w:w="4503" w:type="dxa"/>
            <w:shd w:val="clear" w:color="auto" w:fill="FFFFFF" w:themeFill="background1"/>
          </w:tcPr>
          <w:p w14:paraId="3119C8E0" w14:textId="77777777" w:rsidR="00FE7844" w:rsidRPr="00347BC8" w:rsidRDefault="00FE7844" w:rsidP="007F0B90">
            <w:pPr>
              <w:spacing w:after="0" w:line="240" w:lineRule="auto"/>
              <w:jc w:val="both"/>
              <w:rPr>
                <w:rFonts w:asciiTheme="majorHAnsi" w:hAnsiTheme="majorHAnsi" w:cstheme="majorHAnsi"/>
                <w:i/>
                <w:sz w:val="20"/>
                <w:szCs w:val="20"/>
                <w:lang w:val="ro-RO"/>
              </w:rPr>
            </w:pPr>
            <w:r w:rsidRPr="00347BC8">
              <w:rPr>
                <w:rFonts w:asciiTheme="majorHAnsi" w:hAnsiTheme="majorHAnsi" w:cstheme="majorHAnsi"/>
                <w:b/>
                <w:color w:val="333333"/>
                <w:sz w:val="20"/>
                <w:szCs w:val="20"/>
                <w:shd w:val="clear" w:color="auto" w:fill="FFFFFF"/>
                <w:lang w:val="ro-RO"/>
              </w:rPr>
              <w:t xml:space="preserve">art.122  </w:t>
            </w:r>
            <w:r w:rsidRPr="00347BC8">
              <w:rPr>
                <w:rFonts w:asciiTheme="majorHAnsi" w:hAnsiTheme="majorHAnsi" w:cstheme="majorHAnsi"/>
                <w:i/>
                <w:color w:val="333333"/>
                <w:sz w:val="20"/>
                <w:szCs w:val="20"/>
                <w:shd w:val="clear" w:color="auto" w:fill="FFFFFF"/>
                <w:lang w:val="ro-RO"/>
              </w:rPr>
              <w:t>Tăierea ilegală sau vătămarea arborilor și arbuștilor</w:t>
            </w:r>
          </w:p>
        </w:tc>
        <w:tc>
          <w:tcPr>
            <w:tcW w:w="8563" w:type="dxa"/>
            <w:shd w:val="clear" w:color="auto" w:fill="FFFFFF" w:themeFill="background1"/>
          </w:tcPr>
          <w:p w14:paraId="453C0700" w14:textId="54DB2102" w:rsidR="00FE7844" w:rsidRPr="00347BC8" w:rsidRDefault="000F4DFA" w:rsidP="007F0B90">
            <w:pPr>
              <w:spacing w:after="0" w:line="240" w:lineRule="auto"/>
              <w:jc w:val="both"/>
              <w:rPr>
                <w:rFonts w:asciiTheme="majorHAnsi" w:hAnsiTheme="majorHAnsi" w:cstheme="majorHAnsi"/>
                <w:color w:val="333333"/>
                <w:sz w:val="20"/>
                <w:szCs w:val="20"/>
                <w:shd w:val="clear" w:color="auto" w:fill="FFFFFF"/>
                <w:lang w:val="ro-RO"/>
              </w:rPr>
            </w:pPr>
            <w:r>
              <w:rPr>
                <w:rFonts w:asciiTheme="majorHAnsi" w:hAnsiTheme="majorHAnsi" w:cstheme="majorHAnsi"/>
                <w:color w:val="333333"/>
                <w:sz w:val="20"/>
                <w:szCs w:val="20"/>
                <w:shd w:val="clear" w:color="auto" w:fill="FFFFFF"/>
                <w:lang w:val="ro-RO"/>
              </w:rPr>
              <w:t>S</w:t>
            </w:r>
            <w:r w:rsidR="00FE7844" w:rsidRPr="00347BC8">
              <w:rPr>
                <w:rFonts w:asciiTheme="majorHAnsi" w:hAnsiTheme="majorHAnsi" w:cstheme="majorHAnsi"/>
                <w:color w:val="333333"/>
                <w:sz w:val="20"/>
                <w:szCs w:val="20"/>
                <w:shd w:val="clear" w:color="auto" w:fill="FFFFFF"/>
                <w:lang w:val="ro-RO"/>
              </w:rPr>
              <w:t>e sancționează cu amendă de la 24 la 30 de unități convenționale aplicată persoanei fizice sau cu muncă neremunerată în folosul comunității de la 40 la 60 de ore, cu amendă de la 240 la 300 de unități convenționale aplicată persoanei juridice.</w:t>
            </w:r>
          </w:p>
        </w:tc>
      </w:tr>
      <w:tr w:rsidR="00FE7844" w:rsidRPr="004A6C97" w14:paraId="4411FE74" w14:textId="77777777" w:rsidTr="00D7742B">
        <w:trPr>
          <w:trHeight w:val="523"/>
        </w:trPr>
        <w:tc>
          <w:tcPr>
            <w:tcW w:w="4503" w:type="dxa"/>
            <w:shd w:val="clear" w:color="auto" w:fill="FFFFFF" w:themeFill="background1"/>
          </w:tcPr>
          <w:p w14:paraId="3E62D1E1" w14:textId="77777777" w:rsidR="00FE7844" w:rsidRPr="00347BC8" w:rsidRDefault="00FE7844" w:rsidP="007F0B90">
            <w:pPr>
              <w:spacing w:after="0" w:line="240" w:lineRule="auto"/>
              <w:jc w:val="both"/>
              <w:rPr>
                <w:rStyle w:val="af9"/>
                <w:rFonts w:asciiTheme="majorHAnsi" w:hAnsiTheme="majorHAnsi" w:cstheme="majorHAnsi"/>
                <w:i/>
                <w:color w:val="333333"/>
                <w:sz w:val="20"/>
                <w:szCs w:val="20"/>
                <w:shd w:val="clear" w:color="auto" w:fill="FFFFFF"/>
                <w:lang w:val="ro-RO"/>
              </w:rPr>
            </w:pPr>
            <w:r w:rsidRPr="00347BC8">
              <w:rPr>
                <w:rFonts w:asciiTheme="majorHAnsi" w:hAnsiTheme="majorHAnsi" w:cstheme="majorHAnsi"/>
                <w:b/>
                <w:color w:val="333333"/>
                <w:sz w:val="20"/>
                <w:szCs w:val="20"/>
                <w:shd w:val="clear" w:color="auto" w:fill="FFFFFF"/>
                <w:lang w:val="ro-RO"/>
              </w:rPr>
              <w:t xml:space="preserve">art.119 (1) </w:t>
            </w:r>
            <w:r w:rsidRPr="00347BC8">
              <w:rPr>
                <w:rFonts w:asciiTheme="majorHAnsi" w:hAnsiTheme="majorHAnsi" w:cstheme="majorHAnsi"/>
                <w:i/>
                <w:color w:val="333333"/>
                <w:sz w:val="20"/>
                <w:szCs w:val="20"/>
                <w:shd w:val="clear" w:color="auto" w:fill="FFFFFF"/>
                <w:lang w:val="ro-RO"/>
              </w:rPr>
              <w:t>Folosirea neautorizată a subsolului</w:t>
            </w:r>
          </w:p>
        </w:tc>
        <w:tc>
          <w:tcPr>
            <w:tcW w:w="8563" w:type="dxa"/>
            <w:shd w:val="clear" w:color="auto" w:fill="FFFFFF" w:themeFill="background1"/>
          </w:tcPr>
          <w:p w14:paraId="701A829F" w14:textId="758E1CAB" w:rsidR="00FE7844" w:rsidRPr="00347BC8" w:rsidRDefault="000F4DFA" w:rsidP="007F0B90">
            <w:pPr>
              <w:spacing w:after="0" w:line="240" w:lineRule="auto"/>
              <w:jc w:val="both"/>
              <w:rPr>
                <w:rFonts w:asciiTheme="majorHAnsi" w:hAnsiTheme="majorHAnsi" w:cstheme="majorHAnsi"/>
                <w:color w:val="333333"/>
                <w:sz w:val="20"/>
                <w:szCs w:val="20"/>
                <w:lang w:val="ro-RO"/>
              </w:rPr>
            </w:pPr>
            <w:r>
              <w:rPr>
                <w:rFonts w:asciiTheme="majorHAnsi" w:hAnsiTheme="majorHAnsi" w:cstheme="majorHAnsi"/>
                <w:color w:val="333333"/>
                <w:sz w:val="20"/>
                <w:szCs w:val="20"/>
                <w:shd w:val="clear" w:color="auto" w:fill="FFFFFF"/>
                <w:lang w:val="ro-RO"/>
              </w:rPr>
              <w:t>S</w:t>
            </w:r>
            <w:r w:rsidR="00FE7844" w:rsidRPr="00347BC8">
              <w:rPr>
                <w:rFonts w:asciiTheme="majorHAnsi" w:hAnsiTheme="majorHAnsi" w:cstheme="majorHAnsi"/>
                <w:color w:val="333333"/>
                <w:sz w:val="20"/>
                <w:szCs w:val="20"/>
                <w:shd w:val="clear" w:color="auto" w:fill="FFFFFF"/>
                <w:lang w:val="ro-RO"/>
              </w:rPr>
              <w:t>e sancționează cu amendă de la 30 la 60 de unități convenționale aplicată persoanei fizice, cu amendă de la 180 la 300 de unități convenționale aplicată persoanei juridice cu sau fără privarea, în ambele cazuri, de dreptul de a desfășura o anumită activitate pe un termen de la 3 luni la un an.</w:t>
            </w:r>
          </w:p>
        </w:tc>
      </w:tr>
      <w:tr w:rsidR="00FE7844" w:rsidRPr="004A6C97" w14:paraId="31509F74" w14:textId="77777777" w:rsidTr="00D7742B">
        <w:trPr>
          <w:trHeight w:val="643"/>
        </w:trPr>
        <w:tc>
          <w:tcPr>
            <w:tcW w:w="4503" w:type="dxa"/>
            <w:shd w:val="clear" w:color="auto" w:fill="FFFFFF" w:themeFill="background1"/>
          </w:tcPr>
          <w:p w14:paraId="015B892D" w14:textId="4F9178EE" w:rsidR="00FE7844" w:rsidRPr="00347BC8" w:rsidRDefault="00FE7844" w:rsidP="007F0B90">
            <w:pPr>
              <w:spacing w:after="0" w:line="240" w:lineRule="auto"/>
              <w:jc w:val="both"/>
              <w:rPr>
                <w:rFonts w:asciiTheme="majorHAnsi" w:hAnsiTheme="majorHAnsi" w:cstheme="majorHAnsi"/>
                <w:i/>
                <w:color w:val="333333"/>
                <w:sz w:val="20"/>
                <w:szCs w:val="20"/>
                <w:lang w:val="ro-RO"/>
              </w:rPr>
            </w:pPr>
            <w:r w:rsidRPr="00347BC8">
              <w:rPr>
                <w:rFonts w:asciiTheme="majorHAnsi" w:hAnsiTheme="majorHAnsi" w:cstheme="majorHAnsi"/>
                <w:b/>
                <w:color w:val="333333"/>
                <w:sz w:val="20"/>
                <w:szCs w:val="20"/>
                <w:shd w:val="clear" w:color="auto" w:fill="FFFFFF"/>
                <w:lang w:val="ro-RO"/>
              </w:rPr>
              <w:t xml:space="preserve">art.119 (2) </w:t>
            </w:r>
            <w:r w:rsidRPr="00347BC8">
              <w:rPr>
                <w:rFonts w:asciiTheme="majorHAnsi" w:hAnsiTheme="majorHAnsi" w:cstheme="majorHAnsi"/>
                <w:i/>
                <w:color w:val="333333"/>
                <w:sz w:val="20"/>
                <w:szCs w:val="20"/>
                <w:shd w:val="clear" w:color="auto" w:fill="FFFFFF"/>
                <w:lang w:val="ro-RO"/>
              </w:rPr>
              <w:t xml:space="preserve">Studierea și cercetarea subsolului fără proiecte speciale, precum și studierea și cercetarea incompletă </w:t>
            </w:r>
            <w:r w:rsidR="0055573B">
              <w:rPr>
                <w:rFonts w:asciiTheme="majorHAnsi" w:hAnsiTheme="majorHAnsi" w:cstheme="majorHAnsi"/>
                <w:i/>
                <w:color w:val="333333"/>
                <w:sz w:val="20"/>
                <w:szCs w:val="20"/>
                <w:shd w:val="clear" w:color="auto" w:fill="FFFFFF"/>
                <w:lang w:val="ro-RO"/>
              </w:rPr>
              <w:t>și</w:t>
            </w:r>
            <w:r w:rsidRPr="00347BC8">
              <w:rPr>
                <w:rFonts w:asciiTheme="majorHAnsi" w:hAnsiTheme="majorHAnsi" w:cstheme="majorHAnsi"/>
                <w:i/>
                <w:color w:val="333333"/>
                <w:sz w:val="20"/>
                <w:szCs w:val="20"/>
                <w:shd w:val="clear" w:color="auto" w:fill="FFFFFF"/>
                <w:lang w:val="ro-RO"/>
              </w:rPr>
              <w:t xml:space="preserve"> nerațională a subsolului</w:t>
            </w:r>
          </w:p>
        </w:tc>
        <w:tc>
          <w:tcPr>
            <w:tcW w:w="8563" w:type="dxa"/>
            <w:shd w:val="clear" w:color="auto" w:fill="FFFFFF" w:themeFill="background1"/>
          </w:tcPr>
          <w:p w14:paraId="2FAA3F71" w14:textId="1AD92286" w:rsidR="00FE7844" w:rsidRPr="00347BC8" w:rsidRDefault="000F4DFA" w:rsidP="007F0B90">
            <w:pPr>
              <w:spacing w:after="0" w:line="240" w:lineRule="auto"/>
              <w:jc w:val="both"/>
              <w:rPr>
                <w:rFonts w:asciiTheme="majorHAnsi" w:hAnsiTheme="majorHAnsi" w:cstheme="majorHAnsi"/>
                <w:color w:val="333333"/>
                <w:sz w:val="20"/>
                <w:szCs w:val="20"/>
                <w:shd w:val="clear" w:color="auto" w:fill="FFFFFF"/>
                <w:lang w:val="ro-RO"/>
              </w:rPr>
            </w:pPr>
            <w:r>
              <w:rPr>
                <w:rFonts w:asciiTheme="majorHAnsi" w:hAnsiTheme="majorHAnsi" w:cstheme="majorHAnsi"/>
                <w:color w:val="333333"/>
                <w:sz w:val="20"/>
                <w:szCs w:val="20"/>
                <w:shd w:val="clear" w:color="auto" w:fill="FFFFFF"/>
                <w:lang w:val="ro-RO"/>
              </w:rPr>
              <w:t>S</w:t>
            </w:r>
            <w:r w:rsidR="00FE7844" w:rsidRPr="00347BC8">
              <w:rPr>
                <w:rFonts w:asciiTheme="majorHAnsi" w:hAnsiTheme="majorHAnsi" w:cstheme="majorHAnsi"/>
                <w:color w:val="333333"/>
                <w:sz w:val="20"/>
                <w:szCs w:val="20"/>
                <w:shd w:val="clear" w:color="auto" w:fill="FFFFFF"/>
                <w:lang w:val="ro-RO"/>
              </w:rPr>
              <w:t>e sancționează cu amendă de la 6 la 12 unități convenționale aplicată persoanei fizice, cu amendă de la 30 la 60 de unități convenționale aplicată persoanei juridice cu sau fără privarea, în ambele cazuri, de dreptul de a desfășura o anumită activitate pe un termen de la 3 luni la un an.</w:t>
            </w:r>
          </w:p>
        </w:tc>
      </w:tr>
      <w:tr w:rsidR="00FE7844" w:rsidRPr="004A6C97" w14:paraId="2BB333BA" w14:textId="77777777" w:rsidTr="00D7742B">
        <w:trPr>
          <w:trHeight w:val="643"/>
        </w:trPr>
        <w:tc>
          <w:tcPr>
            <w:tcW w:w="4503" w:type="dxa"/>
            <w:shd w:val="clear" w:color="auto" w:fill="FFFFFF" w:themeFill="background1"/>
          </w:tcPr>
          <w:p w14:paraId="7D01FC77" w14:textId="77777777" w:rsidR="00FE7844" w:rsidRPr="00347BC8" w:rsidRDefault="00FE7844" w:rsidP="007F0B90">
            <w:pPr>
              <w:spacing w:after="0" w:line="240" w:lineRule="auto"/>
              <w:jc w:val="both"/>
              <w:rPr>
                <w:rFonts w:asciiTheme="majorHAnsi" w:hAnsiTheme="majorHAnsi" w:cstheme="majorHAnsi"/>
                <w:i/>
                <w:color w:val="333333"/>
                <w:sz w:val="20"/>
                <w:szCs w:val="20"/>
                <w:lang w:val="ro-RO"/>
              </w:rPr>
            </w:pPr>
            <w:r w:rsidRPr="00347BC8">
              <w:rPr>
                <w:rFonts w:asciiTheme="majorHAnsi" w:hAnsiTheme="majorHAnsi" w:cstheme="majorHAnsi"/>
                <w:b/>
                <w:color w:val="333333"/>
                <w:sz w:val="20"/>
                <w:szCs w:val="20"/>
                <w:shd w:val="clear" w:color="auto" w:fill="FFFFFF"/>
                <w:lang w:val="ro-RO"/>
              </w:rPr>
              <w:t xml:space="preserve">art.119 (3) </w:t>
            </w:r>
            <w:r w:rsidRPr="00347BC8">
              <w:rPr>
                <w:rFonts w:asciiTheme="majorHAnsi" w:hAnsiTheme="majorHAnsi" w:cstheme="majorHAnsi"/>
                <w:i/>
                <w:color w:val="333333"/>
                <w:sz w:val="20"/>
                <w:szCs w:val="20"/>
                <w:shd w:val="clear" w:color="auto" w:fill="FFFFFF"/>
                <w:lang w:val="ro-RO"/>
              </w:rPr>
              <w:t>Prezentarea de informații neveridice privind cantitatea și calitatea substanței minerale utile extrase</w:t>
            </w:r>
            <w:r w:rsidRPr="00347BC8">
              <w:rPr>
                <w:rFonts w:asciiTheme="majorHAnsi" w:hAnsiTheme="majorHAnsi" w:cstheme="majorHAnsi"/>
                <w:i/>
                <w:color w:val="333333"/>
                <w:sz w:val="20"/>
                <w:szCs w:val="20"/>
                <w:lang w:val="ro-RO"/>
              </w:rPr>
              <w:t xml:space="preserve"> </w:t>
            </w:r>
          </w:p>
        </w:tc>
        <w:tc>
          <w:tcPr>
            <w:tcW w:w="8563" w:type="dxa"/>
            <w:shd w:val="clear" w:color="auto" w:fill="FFFFFF" w:themeFill="background1"/>
          </w:tcPr>
          <w:p w14:paraId="503F6930" w14:textId="170E1CEA" w:rsidR="00FE7844" w:rsidRPr="00347BC8" w:rsidRDefault="000F4DFA" w:rsidP="007F0B90">
            <w:pPr>
              <w:spacing w:after="0" w:line="240" w:lineRule="auto"/>
              <w:jc w:val="both"/>
              <w:rPr>
                <w:rFonts w:asciiTheme="majorHAnsi" w:hAnsiTheme="majorHAnsi" w:cstheme="majorHAnsi"/>
                <w:color w:val="333333"/>
                <w:sz w:val="20"/>
                <w:szCs w:val="20"/>
                <w:shd w:val="clear" w:color="auto" w:fill="FFFFFF"/>
                <w:lang w:val="ro-RO"/>
              </w:rPr>
            </w:pPr>
            <w:r>
              <w:rPr>
                <w:rFonts w:asciiTheme="majorHAnsi" w:hAnsiTheme="majorHAnsi" w:cstheme="majorHAnsi"/>
                <w:color w:val="333333"/>
                <w:sz w:val="20"/>
                <w:szCs w:val="20"/>
                <w:shd w:val="clear" w:color="auto" w:fill="FFFFFF"/>
                <w:lang w:val="ro-RO"/>
              </w:rPr>
              <w:t>S</w:t>
            </w:r>
            <w:r w:rsidR="00FE7844" w:rsidRPr="00347BC8">
              <w:rPr>
                <w:rFonts w:asciiTheme="majorHAnsi" w:hAnsiTheme="majorHAnsi" w:cstheme="majorHAnsi"/>
                <w:color w:val="333333"/>
                <w:sz w:val="20"/>
                <w:szCs w:val="20"/>
                <w:shd w:val="clear" w:color="auto" w:fill="FFFFFF"/>
                <w:lang w:val="ro-RO"/>
              </w:rPr>
              <w:t>e sancționează cu amendă de la 6 la 12 unități convenționale aplicată persoanei fizice, cu amendă de la 30 la 60 de unități convenționale aplicată persoanei juridice cu sau fără privarea, în ambele cazuri, de dreptul de a desfășura o anumită activitate pe un termen de la 3 luni la un an.</w:t>
            </w:r>
          </w:p>
        </w:tc>
      </w:tr>
      <w:tr w:rsidR="00FE7844" w:rsidRPr="004A6C97" w14:paraId="64A00E50" w14:textId="77777777" w:rsidTr="00D7742B">
        <w:trPr>
          <w:trHeight w:val="643"/>
        </w:trPr>
        <w:tc>
          <w:tcPr>
            <w:tcW w:w="4503" w:type="dxa"/>
            <w:shd w:val="clear" w:color="auto" w:fill="FFFFFF" w:themeFill="background1"/>
          </w:tcPr>
          <w:p w14:paraId="14D41F85" w14:textId="77777777" w:rsidR="00FE7844" w:rsidRPr="00347BC8" w:rsidRDefault="00FE7844" w:rsidP="007F0B90">
            <w:pPr>
              <w:spacing w:after="0" w:line="240" w:lineRule="auto"/>
              <w:jc w:val="both"/>
              <w:rPr>
                <w:rFonts w:asciiTheme="majorHAnsi" w:hAnsiTheme="majorHAnsi" w:cstheme="majorHAnsi"/>
                <w:i/>
                <w:color w:val="333333"/>
                <w:sz w:val="20"/>
                <w:szCs w:val="20"/>
                <w:lang w:val="ro-RO"/>
              </w:rPr>
            </w:pPr>
            <w:r w:rsidRPr="00347BC8">
              <w:rPr>
                <w:rFonts w:asciiTheme="majorHAnsi" w:hAnsiTheme="majorHAnsi" w:cstheme="majorHAnsi"/>
                <w:b/>
                <w:color w:val="333333"/>
                <w:sz w:val="20"/>
                <w:szCs w:val="20"/>
                <w:shd w:val="clear" w:color="auto" w:fill="FFFFFF"/>
                <w:lang w:val="ro-RO"/>
              </w:rPr>
              <w:t xml:space="preserve">art.119 (4) </w:t>
            </w:r>
            <w:r w:rsidRPr="00347BC8">
              <w:rPr>
                <w:rFonts w:asciiTheme="majorHAnsi" w:hAnsiTheme="majorHAnsi" w:cstheme="majorHAnsi"/>
                <w:i/>
                <w:color w:val="333333"/>
                <w:sz w:val="20"/>
                <w:szCs w:val="20"/>
                <w:shd w:val="clear" w:color="auto" w:fill="FFFFFF"/>
                <w:lang w:val="ro-RO"/>
              </w:rPr>
              <w:t>Nerespectarea cerințelor de proiectare, construire și dare în exploatare a întreprinderilor și altor obiective legate de folosirea subsolului</w:t>
            </w:r>
            <w:r w:rsidRPr="00347BC8">
              <w:rPr>
                <w:rFonts w:asciiTheme="majorHAnsi" w:hAnsiTheme="majorHAnsi" w:cstheme="majorHAnsi"/>
                <w:i/>
                <w:color w:val="333333"/>
                <w:sz w:val="20"/>
                <w:szCs w:val="20"/>
                <w:lang w:val="ro-RO"/>
              </w:rPr>
              <w:t xml:space="preserve"> </w:t>
            </w:r>
          </w:p>
        </w:tc>
        <w:tc>
          <w:tcPr>
            <w:tcW w:w="8563" w:type="dxa"/>
            <w:shd w:val="clear" w:color="auto" w:fill="FFFFFF" w:themeFill="background1"/>
          </w:tcPr>
          <w:p w14:paraId="28C9E698" w14:textId="1377F342" w:rsidR="00FE7844" w:rsidRPr="00347BC8" w:rsidRDefault="000F4DFA" w:rsidP="007F0B90">
            <w:pPr>
              <w:spacing w:after="0" w:line="240" w:lineRule="auto"/>
              <w:jc w:val="both"/>
              <w:rPr>
                <w:rFonts w:asciiTheme="majorHAnsi" w:hAnsiTheme="majorHAnsi" w:cstheme="majorHAnsi"/>
                <w:color w:val="333333"/>
                <w:sz w:val="20"/>
                <w:szCs w:val="20"/>
                <w:shd w:val="clear" w:color="auto" w:fill="FFFFFF"/>
                <w:lang w:val="ro-RO"/>
              </w:rPr>
            </w:pPr>
            <w:r>
              <w:rPr>
                <w:rFonts w:asciiTheme="majorHAnsi" w:hAnsiTheme="majorHAnsi" w:cstheme="majorHAnsi"/>
                <w:color w:val="333333"/>
                <w:sz w:val="20"/>
                <w:szCs w:val="20"/>
                <w:shd w:val="clear" w:color="auto" w:fill="FFFFFF"/>
                <w:lang w:val="ro-RO"/>
              </w:rPr>
              <w:t>S</w:t>
            </w:r>
            <w:r w:rsidR="00FE7844" w:rsidRPr="00347BC8">
              <w:rPr>
                <w:rFonts w:asciiTheme="majorHAnsi" w:hAnsiTheme="majorHAnsi" w:cstheme="majorHAnsi"/>
                <w:color w:val="333333"/>
                <w:sz w:val="20"/>
                <w:szCs w:val="20"/>
                <w:shd w:val="clear" w:color="auto" w:fill="FFFFFF"/>
                <w:lang w:val="ro-RO"/>
              </w:rPr>
              <w:t>e sancționează cu amendă de la 12 la 24 de unități convenționale aplicată persoanei fizice, cu amendă de la 60 la 120 de unități convenționale aplicată persoanei juridice cu sau fără privarea, în ambele cazuri, de dreptul de a desfășura o anumită activitate pe un termen de la 3 la 6 luni.</w:t>
            </w:r>
          </w:p>
        </w:tc>
      </w:tr>
      <w:tr w:rsidR="00FE7844" w:rsidRPr="004A6C97" w14:paraId="4E29F649" w14:textId="77777777" w:rsidTr="00D7742B">
        <w:trPr>
          <w:trHeight w:val="643"/>
        </w:trPr>
        <w:tc>
          <w:tcPr>
            <w:tcW w:w="4503" w:type="dxa"/>
            <w:shd w:val="clear" w:color="auto" w:fill="FFFFFF" w:themeFill="background1"/>
          </w:tcPr>
          <w:p w14:paraId="6B51FCA2" w14:textId="7BBBF1EE" w:rsidR="00FE7844" w:rsidRPr="00347BC8" w:rsidRDefault="00FE7844" w:rsidP="007F0B90">
            <w:pPr>
              <w:spacing w:after="0" w:line="240" w:lineRule="auto"/>
              <w:jc w:val="both"/>
              <w:rPr>
                <w:rFonts w:asciiTheme="majorHAnsi" w:hAnsiTheme="majorHAnsi" w:cstheme="majorHAnsi"/>
                <w:i/>
                <w:color w:val="333333"/>
                <w:sz w:val="20"/>
                <w:szCs w:val="20"/>
                <w:lang w:val="ro-RO"/>
              </w:rPr>
            </w:pPr>
            <w:r w:rsidRPr="00347BC8">
              <w:rPr>
                <w:rFonts w:asciiTheme="majorHAnsi" w:hAnsiTheme="majorHAnsi" w:cstheme="majorHAnsi"/>
                <w:b/>
                <w:color w:val="333333"/>
                <w:sz w:val="20"/>
                <w:szCs w:val="20"/>
                <w:shd w:val="clear" w:color="auto" w:fill="FFFFFF"/>
                <w:lang w:val="ro-RO"/>
              </w:rPr>
              <w:t>art.119  (5)</w:t>
            </w:r>
            <w:r w:rsidR="0055573B">
              <w:rPr>
                <w:rFonts w:asciiTheme="majorHAnsi" w:hAnsiTheme="majorHAnsi" w:cstheme="majorHAnsi"/>
                <w:b/>
                <w:color w:val="333333"/>
                <w:sz w:val="20"/>
                <w:szCs w:val="20"/>
                <w:shd w:val="clear" w:color="auto" w:fill="FFFFFF"/>
                <w:lang w:val="ro-RO"/>
              </w:rPr>
              <w:t xml:space="preserve"> </w:t>
            </w:r>
            <w:r w:rsidRPr="00347BC8">
              <w:rPr>
                <w:rFonts w:asciiTheme="majorHAnsi" w:hAnsiTheme="majorHAnsi" w:cstheme="majorHAnsi"/>
                <w:b/>
                <w:color w:val="333333"/>
                <w:sz w:val="20"/>
                <w:szCs w:val="20"/>
                <w:shd w:val="clear" w:color="auto" w:fill="FFFFFF"/>
                <w:lang w:val="ro-RO"/>
              </w:rPr>
              <w:t xml:space="preserve"> </w:t>
            </w:r>
            <w:r w:rsidRPr="00347BC8">
              <w:rPr>
                <w:rFonts w:asciiTheme="majorHAnsi" w:hAnsiTheme="majorHAnsi" w:cstheme="majorHAnsi"/>
                <w:i/>
                <w:color w:val="333333"/>
                <w:sz w:val="20"/>
                <w:szCs w:val="20"/>
                <w:shd w:val="clear" w:color="auto" w:fill="FFFFFF"/>
                <w:lang w:val="ro-RO"/>
              </w:rPr>
              <w:t xml:space="preserve">Încălcarea modului de </w:t>
            </w:r>
            <w:r w:rsidR="0055573B">
              <w:rPr>
                <w:rFonts w:asciiTheme="majorHAnsi" w:hAnsiTheme="majorHAnsi" w:cstheme="majorHAnsi"/>
                <w:i/>
                <w:color w:val="333333"/>
                <w:sz w:val="20"/>
                <w:szCs w:val="20"/>
                <w:shd w:val="clear" w:color="auto" w:fill="FFFFFF"/>
                <w:lang w:val="ro-RO"/>
              </w:rPr>
              <w:t>ț</w:t>
            </w:r>
            <w:r w:rsidRPr="00347BC8">
              <w:rPr>
                <w:rFonts w:asciiTheme="majorHAnsi" w:hAnsiTheme="majorHAnsi" w:cstheme="majorHAnsi"/>
                <w:i/>
                <w:color w:val="333333"/>
                <w:sz w:val="20"/>
                <w:szCs w:val="20"/>
                <w:shd w:val="clear" w:color="auto" w:fill="FFFFFF"/>
                <w:lang w:val="ro-RO"/>
              </w:rPr>
              <w:t>inere a evidenței și a balanței mișcării rezervelor de substanțe minerale utile și deșeurilor producției extractive, încălcarea cerințelor privind ținerea cadastrelor de stat şi a balanțelor rezervelor de substanțe utile</w:t>
            </w:r>
            <w:r w:rsidRPr="00347BC8">
              <w:rPr>
                <w:rFonts w:asciiTheme="majorHAnsi" w:hAnsiTheme="majorHAnsi" w:cstheme="majorHAnsi"/>
                <w:i/>
                <w:color w:val="333333"/>
                <w:sz w:val="20"/>
                <w:szCs w:val="20"/>
                <w:lang w:val="ro-RO"/>
              </w:rPr>
              <w:t xml:space="preserve"> </w:t>
            </w:r>
          </w:p>
        </w:tc>
        <w:tc>
          <w:tcPr>
            <w:tcW w:w="8563" w:type="dxa"/>
            <w:shd w:val="clear" w:color="auto" w:fill="FFFFFF" w:themeFill="background1"/>
          </w:tcPr>
          <w:p w14:paraId="4355D06E" w14:textId="743D382F" w:rsidR="00FE7844" w:rsidRPr="00347BC8" w:rsidRDefault="000F4DFA" w:rsidP="007F0B90">
            <w:pPr>
              <w:spacing w:after="0" w:line="240" w:lineRule="auto"/>
              <w:jc w:val="both"/>
              <w:rPr>
                <w:rFonts w:asciiTheme="majorHAnsi" w:hAnsiTheme="majorHAnsi" w:cstheme="majorHAnsi"/>
                <w:color w:val="333333"/>
                <w:sz w:val="20"/>
                <w:szCs w:val="20"/>
                <w:shd w:val="clear" w:color="auto" w:fill="FFFFFF"/>
                <w:lang w:val="ro-RO"/>
              </w:rPr>
            </w:pPr>
            <w:r>
              <w:rPr>
                <w:rFonts w:asciiTheme="majorHAnsi" w:hAnsiTheme="majorHAnsi" w:cstheme="majorHAnsi"/>
                <w:color w:val="333333"/>
                <w:sz w:val="20"/>
                <w:szCs w:val="20"/>
                <w:shd w:val="clear" w:color="auto" w:fill="FFFFFF"/>
                <w:lang w:val="ro-RO"/>
              </w:rPr>
              <w:t>S</w:t>
            </w:r>
            <w:r w:rsidR="00FE7844" w:rsidRPr="00347BC8">
              <w:rPr>
                <w:rFonts w:asciiTheme="majorHAnsi" w:hAnsiTheme="majorHAnsi" w:cstheme="majorHAnsi"/>
                <w:color w:val="333333"/>
                <w:sz w:val="20"/>
                <w:szCs w:val="20"/>
                <w:shd w:val="clear" w:color="auto" w:fill="FFFFFF"/>
                <w:lang w:val="ro-RO"/>
              </w:rPr>
              <w:t>e sancționează cu amendă de la 24 la 30 de unități convenționale aplicată persoanei juridice.</w:t>
            </w:r>
          </w:p>
        </w:tc>
      </w:tr>
      <w:tr w:rsidR="00FE7844" w:rsidRPr="004A6C97" w14:paraId="56577B3D" w14:textId="77777777" w:rsidTr="00D7742B">
        <w:trPr>
          <w:trHeight w:val="643"/>
        </w:trPr>
        <w:tc>
          <w:tcPr>
            <w:tcW w:w="4503" w:type="dxa"/>
            <w:shd w:val="clear" w:color="auto" w:fill="FFFFFF" w:themeFill="background1"/>
          </w:tcPr>
          <w:p w14:paraId="3ADA1EB2" w14:textId="79E029A7" w:rsidR="00FE7844" w:rsidRPr="00347BC8" w:rsidRDefault="00FE7844" w:rsidP="007F0B90">
            <w:pPr>
              <w:spacing w:after="0" w:line="240" w:lineRule="auto"/>
              <w:jc w:val="both"/>
              <w:rPr>
                <w:rFonts w:asciiTheme="majorHAnsi" w:hAnsiTheme="majorHAnsi" w:cstheme="majorHAnsi"/>
                <w:i/>
                <w:color w:val="333333"/>
                <w:sz w:val="20"/>
                <w:szCs w:val="20"/>
                <w:shd w:val="clear" w:color="auto" w:fill="FFFFFF"/>
                <w:lang w:val="ro-RO"/>
              </w:rPr>
            </w:pPr>
            <w:r w:rsidRPr="00347BC8">
              <w:rPr>
                <w:rFonts w:asciiTheme="majorHAnsi" w:hAnsiTheme="majorHAnsi" w:cstheme="majorHAnsi"/>
                <w:b/>
                <w:color w:val="333333"/>
                <w:sz w:val="20"/>
                <w:szCs w:val="20"/>
                <w:shd w:val="clear" w:color="auto" w:fill="FFFFFF"/>
                <w:lang w:val="ro-RO"/>
              </w:rPr>
              <w:t xml:space="preserve">art.119 (10) </w:t>
            </w:r>
            <w:r w:rsidRPr="00347BC8">
              <w:rPr>
                <w:rFonts w:asciiTheme="majorHAnsi" w:hAnsiTheme="majorHAnsi" w:cstheme="majorHAnsi"/>
                <w:i/>
                <w:color w:val="333333"/>
                <w:sz w:val="20"/>
                <w:szCs w:val="20"/>
                <w:shd w:val="clear" w:color="auto" w:fill="FFFFFF"/>
                <w:lang w:val="ro-RO"/>
              </w:rPr>
              <w:t xml:space="preserve">Încălcarea cerințelor și regulilor de ridicare a construcțiilor pe terenurile în al căror subsol există zăcăminte de substanțe minerale utile, pe terenurile întreprinderilor miniere (inclusiv deasupra celor subterane), precum și pe terenurile de înhumare (depozitare) în subsol a substanțelor și a deșeurilor nocive </w:t>
            </w:r>
          </w:p>
        </w:tc>
        <w:tc>
          <w:tcPr>
            <w:tcW w:w="8563" w:type="dxa"/>
            <w:shd w:val="clear" w:color="auto" w:fill="FFFFFF" w:themeFill="background1"/>
          </w:tcPr>
          <w:p w14:paraId="5CD853C6" w14:textId="6BA165AC" w:rsidR="00FE7844" w:rsidRPr="00347BC8" w:rsidRDefault="000F4DFA" w:rsidP="007F0B90">
            <w:pPr>
              <w:spacing w:after="0" w:line="240" w:lineRule="auto"/>
              <w:jc w:val="both"/>
              <w:rPr>
                <w:rFonts w:asciiTheme="majorHAnsi" w:hAnsiTheme="majorHAnsi" w:cstheme="majorHAnsi"/>
                <w:color w:val="333333"/>
                <w:sz w:val="20"/>
                <w:szCs w:val="20"/>
                <w:lang w:val="ro-RO"/>
              </w:rPr>
            </w:pPr>
            <w:r>
              <w:rPr>
                <w:rFonts w:asciiTheme="majorHAnsi" w:hAnsiTheme="majorHAnsi" w:cstheme="majorHAnsi"/>
                <w:color w:val="333333"/>
                <w:sz w:val="20"/>
                <w:szCs w:val="20"/>
                <w:shd w:val="clear" w:color="auto" w:fill="FFFFFF"/>
                <w:lang w:val="ro-RO"/>
              </w:rPr>
              <w:t>S</w:t>
            </w:r>
            <w:r w:rsidR="00FE7844" w:rsidRPr="00347BC8">
              <w:rPr>
                <w:rFonts w:asciiTheme="majorHAnsi" w:hAnsiTheme="majorHAnsi" w:cstheme="majorHAnsi"/>
                <w:color w:val="333333"/>
                <w:sz w:val="20"/>
                <w:szCs w:val="20"/>
                <w:shd w:val="clear" w:color="auto" w:fill="FFFFFF"/>
                <w:lang w:val="ro-RO"/>
              </w:rPr>
              <w:t>e sancționează cu amendă de la 24 la 30 de unități convenționale aplicată persoanei fizice, cu amendă de la 90 la 120 de unități convenționale aplicată persoanei juridice.</w:t>
            </w:r>
            <w:r w:rsidR="00FE7844" w:rsidRPr="00347BC8">
              <w:rPr>
                <w:rFonts w:asciiTheme="majorHAnsi" w:hAnsiTheme="majorHAnsi" w:cstheme="majorHAnsi"/>
                <w:color w:val="333333"/>
                <w:sz w:val="20"/>
                <w:szCs w:val="20"/>
                <w:lang w:val="ro-RO"/>
              </w:rPr>
              <w:t xml:space="preserve"> </w:t>
            </w:r>
          </w:p>
          <w:p w14:paraId="7212CD36" w14:textId="77777777" w:rsidR="00FE7844" w:rsidRPr="00347BC8" w:rsidRDefault="00FE7844" w:rsidP="007F0B90">
            <w:pPr>
              <w:spacing w:after="0" w:line="240" w:lineRule="auto"/>
              <w:jc w:val="both"/>
              <w:rPr>
                <w:rFonts w:asciiTheme="majorHAnsi" w:hAnsiTheme="majorHAnsi" w:cstheme="majorHAnsi"/>
                <w:color w:val="333333"/>
                <w:sz w:val="20"/>
                <w:szCs w:val="20"/>
                <w:shd w:val="clear" w:color="auto" w:fill="FFFFFF"/>
                <w:lang w:val="ro-RO"/>
              </w:rPr>
            </w:pPr>
          </w:p>
        </w:tc>
      </w:tr>
      <w:tr w:rsidR="00FE7844" w:rsidRPr="004A6C97" w14:paraId="5C894F58" w14:textId="77777777" w:rsidTr="00D7742B">
        <w:trPr>
          <w:trHeight w:val="643"/>
        </w:trPr>
        <w:tc>
          <w:tcPr>
            <w:tcW w:w="4503" w:type="dxa"/>
            <w:shd w:val="clear" w:color="auto" w:fill="FFFFFF" w:themeFill="background1"/>
          </w:tcPr>
          <w:p w14:paraId="751FBF47" w14:textId="77777777" w:rsidR="00FE7844" w:rsidRPr="00347BC8" w:rsidRDefault="00FE7844" w:rsidP="007F0B90">
            <w:pPr>
              <w:spacing w:after="0" w:line="240" w:lineRule="auto"/>
              <w:jc w:val="both"/>
              <w:rPr>
                <w:rFonts w:asciiTheme="majorHAnsi" w:hAnsiTheme="majorHAnsi" w:cstheme="majorHAnsi"/>
                <w:i/>
                <w:color w:val="333333"/>
                <w:sz w:val="20"/>
                <w:szCs w:val="20"/>
                <w:shd w:val="clear" w:color="auto" w:fill="FFFFFF"/>
                <w:lang w:val="ro-RO"/>
              </w:rPr>
            </w:pPr>
            <w:r w:rsidRPr="00347BC8">
              <w:rPr>
                <w:rFonts w:asciiTheme="majorHAnsi" w:hAnsiTheme="majorHAnsi" w:cstheme="majorHAnsi"/>
                <w:b/>
                <w:color w:val="333333"/>
                <w:sz w:val="20"/>
                <w:szCs w:val="20"/>
                <w:shd w:val="clear" w:color="auto" w:fill="FFFFFF"/>
                <w:lang w:val="ro-RO"/>
              </w:rPr>
              <w:t xml:space="preserve">art.119 (13) </w:t>
            </w:r>
            <w:r w:rsidRPr="00347BC8">
              <w:rPr>
                <w:rFonts w:asciiTheme="majorHAnsi" w:hAnsiTheme="majorHAnsi" w:cstheme="majorHAnsi"/>
                <w:i/>
                <w:color w:val="333333"/>
                <w:sz w:val="20"/>
                <w:szCs w:val="20"/>
                <w:shd w:val="clear" w:color="auto" w:fill="FFFFFF"/>
                <w:lang w:val="ro-RO"/>
              </w:rPr>
              <w:t xml:space="preserve">Efectuarea lucrărilor de extragere a substanțelor minerale utile în lipsa unor planuri anuale de dezvoltare a lucrărilor miniere și/sau în lipsa unor normative privind pierderile de substanțe minerale utile, coordonate conform legislației în vigoare </w:t>
            </w:r>
          </w:p>
        </w:tc>
        <w:tc>
          <w:tcPr>
            <w:tcW w:w="8563" w:type="dxa"/>
            <w:shd w:val="clear" w:color="auto" w:fill="FFFFFF" w:themeFill="background1"/>
          </w:tcPr>
          <w:p w14:paraId="5DFA0B1D" w14:textId="29C66867" w:rsidR="00FE7844" w:rsidRPr="00347BC8" w:rsidRDefault="000F4DFA" w:rsidP="007F0B90">
            <w:pPr>
              <w:spacing w:after="0" w:line="240" w:lineRule="auto"/>
              <w:jc w:val="both"/>
              <w:rPr>
                <w:rFonts w:asciiTheme="majorHAnsi" w:hAnsiTheme="majorHAnsi" w:cstheme="majorHAnsi"/>
                <w:color w:val="333333"/>
                <w:sz w:val="20"/>
                <w:szCs w:val="20"/>
                <w:shd w:val="clear" w:color="auto" w:fill="FFFFFF"/>
                <w:lang w:val="ro-RO"/>
              </w:rPr>
            </w:pPr>
            <w:r>
              <w:rPr>
                <w:rFonts w:asciiTheme="majorHAnsi" w:hAnsiTheme="majorHAnsi" w:cstheme="majorHAnsi"/>
                <w:color w:val="333333"/>
                <w:sz w:val="20"/>
                <w:szCs w:val="20"/>
                <w:shd w:val="clear" w:color="auto" w:fill="FFFFFF"/>
                <w:lang w:val="ro-RO"/>
              </w:rPr>
              <w:t>S</w:t>
            </w:r>
            <w:r w:rsidR="00FE7844" w:rsidRPr="00347BC8">
              <w:rPr>
                <w:rFonts w:asciiTheme="majorHAnsi" w:hAnsiTheme="majorHAnsi" w:cstheme="majorHAnsi"/>
                <w:color w:val="333333"/>
                <w:sz w:val="20"/>
                <w:szCs w:val="20"/>
                <w:shd w:val="clear" w:color="auto" w:fill="FFFFFF"/>
                <w:lang w:val="ro-RO"/>
              </w:rPr>
              <w:t>e sancționează cu amendă de la 300 la 500 de unități convenționale aplicată persoanei juridice cu sau fără privarea de dreptul de a desfășura o anumită activitate pe un termen de la 3 la 6 luni.</w:t>
            </w:r>
          </w:p>
        </w:tc>
      </w:tr>
    </w:tbl>
    <w:p w14:paraId="1AB5CDD2" w14:textId="3BA00711" w:rsidR="00FE7844" w:rsidRPr="008C306D" w:rsidRDefault="00FE7844" w:rsidP="007F0B90">
      <w:pPr>
        <w:spacing w:after="0" w:line="240" w:lineRule="auto"/>
        <w:rPr>
          <w:rFonts w:asciiTheme="majorHAnsi" w:hAnsiTheme="majorHAnsi"/>
          <w:b/>
          <w:i/>
          <w:sz w:val="24"/>
          <w:szCs w:val="24"/>
          <w:lang w:val="ro-RO"/>
        </w:rPr>
      </w:pPr>
      <w:r w:rsidRPr="008C306D">
        <w:rPr>
          <w:rFonts w:asciiTheme="majorHAnsi" w:hAnsiTheme="majorHAnsi" w:cstheme="majorHAnsi"/>
          <w:b/>
          <w:i/>
          <w:sz w:val="20"/>
          <w:szCs w:val="20"/>
          <w:lang w:val="ro-RO"/>
        </w:rPr>
        <w:t>Sursa:</w:t>
      </w:r>
      <w:r w:rsidRPr="008C306D">
        <w:rPr>
          <w:rFonts w:asciiTheme="majorHAnsi" w:hAnsiTheme="majorHAnsi" w:cstheme="majorHAnsi"/>
          <w:i/>
          <w:sz w:val="20"/>
          <w:szCs w:val="20"/>
          <w:lang w:val="ro-RO"/>
        </w:rPr>
        <w:t xml:space="preserve"> Codul </w:t>
      </w:r>
      <w:r w:rsidR="000F4DFA">
        <w:rPr>
          <w:rFonts w:asciiTheme="majorHAnsi" w:hAnsiTheme="majorHAnsi" w:cstheme="majorHAnsi"/>
          <w:i/>
          <w:sz w:val="20"/>
          <w:szCs w:val="20"/>
          <w:lang w:val="ro-RO"/>
        </w:rPr>
        <w:t>c</w:t>
      </w:r>
      <w:r w:rsidRPr="008C306D">
        <w:rPr>
          <w:rFonts w:asciiTheme="majorHAnsi" w:hAnsiTheme="majorHAnsi" w:cstheme="majorHAnsi"/>
          <w:i/>
          <w:sz w:val="20"/>
          <w:szCs w:val="20"/>
          <w:lang w:val="ro-RO"/>
        </w:rPr>
        <w:t>ontravențional</w:t>
      </w:r>
      <w:r w:rsidR="000F4DFA">
        <w:rPr>
          <w:rFonts w:asciiTheme="majorHAnsi" w:hAnsiTheme="majorHAnsi" w:cstheme="majorHAnsi"/>
          <w:i/>
          <w:sz w:val="20"/>
          <w:szCs w:val="20"/>
          <w:lang w:val="ro-RO"/>
        </w:rPr>
        <w:t>.</w:t>
      </w:r>
    </w:p>
    <w:p w14:paraId="4BA5A584" w14:textId="77777777" w:rsidR="00FE7844" w:rsidRPr="00F159B4" w:rsidRDefault="00FE7844" w:rsidP="007F0B90">
      <w:pPr>
        <w:spacing w:after="160" w:line="240" w:lineRule="auto"/>
        <w:rPr>
          <w:rFonts w:asciiTheme="majorHAnsi" w:hAnsiTheme="majorHAnsi" w:cstheme="majorHAnsi"/>
          <w:b/>
          <w:sz w:val="24"/>
          <w:szCs w:val="24"/>
          <w:lang w:val="en-US"/>
        </w:rPr>
      </w:pPr>
    </w:p>
    <w:p w14:paraId="2CCB8395" w14:textId="77777777" w:rsidR="00FE7844" w:rsidRPr="00D8333A" w:rsidRDefault="00FE7844" w:rsidP="00DB354D">
      <w:pPr>
        <w:spacing w:after="0" w:line="240" w:lineRule="auto"/>
        <w:jc w:val="right"/>
        <w:rPr>
          <w:rFonts w:asciiTheme="majorHAnsi" w:hAnsiTheme="majorHAnsi" w:cstheme="majorHAnsi"/>
          <w:b/>
          <w:sz w:val="20"/>
          <w:szCs w:val="20"/>
          <w:lang w:val="en-US"/>
        </w:rPr>
      </w:pPr>
      <w:bookmarkStart w:id="156" w:name="_Toc59194756"/>
      <w:bookmarkStart w:id="157" w:name="_Toc59545856"/>
      <w:r w:rsidRPr="00D8333A">
        <w:rPr>
          <w:rFonts w:asciiTheme="majorHAnsi" w:hAnsiTheme="majorHAnsi" w:cstheme="majorHAnsi"/>
          <w:b/>
          <w:sz w:val="20"/>
          <w:szCs w:val="20"/>
          <w:lang w:val="en-US"/>
        </w:rPr>
        <w:t>Anexa nr.</w:t>
      </w:r>
      <w:bookmarkEnd w:id="156"/>
      <w:r w:rsidRPr="00D8333A">
        <w:rPr>
          <w:rFonts w:asciiTheme="majorHAnsi" w:hAnsiTheme="majorHAnsi" w:cstheme="majorHAnsi"/>
          <w:b/>
          <w:sz w:val="20"/>
          <w:szCs w:val="20"/>
          <w:lang w:val="en-US"/>
        </w:rPr>
        <w:t>31</w:t>
      </w:r>
      <w:bookmarkEnd w:id="157"/>
    </w:p>
    <w:p w14:paraId="1683C1AD" w14:textId="77777777" w:rsidR="00FE7844" w:rsidRPr="00D8333A" w:rsidRDefault="00FE7844" w:rsidP="0013106E">
      <w:pPr>
        <w:spacing w:after="0" w:line="240" w:lineRule="auto"/>
        <w:jc w:val="center"/>
        <w:rPr>
          <w:rFonts w:asciiTheme="majorHAnsi" w:hAnsiTheme="majorHAnsi" w:cstheme="majorHAnsi"/>
          <w:b/>
          <w:sz w:val="20"/>
          <w:szCs w:val="20"/>
          <w:lang w:val="en-US"/>
        </w:rPr>
      </w:pPr>
      <w:bookmarkStart w:id="158" w:name="_Toc59194757"/>
      <w:bookmarkStart w:id="159" w:name="_Toc59545857"/>
      <w:r w:rsidRPr="00D8333A">
        <w:rPr>
          <w:rFonts w:asciiTheme="majorHAnsi" w:hAnsiTheme="majorHAnsi" w:cstheme="majorHAnsi"/>
          <w:b/>
          <w:sz w:val="20"/>
          <w:szCs w:val="20"/>
          <w:lang w:val="en-US"/>
        </w:rPr>
        <w:t>Sistemul nou și sistemul vechi al taxelor pentru resursele naturale</w:t>
      </w:r>
      <w:bookmarkEnd w:id="158"/>
      <w:bookmarkEnd w:id="159"/>
    </w:p>
    <w:tbl>
      <w:tblPr>
        <w:tblW w:w="12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1241"/>
        <w:gridCol w:w="1108"/>
        <w:gridCol w:w="2073"/>
        <w:gridCol w:w="1232"/>
        <w:gridCol w:w="1232"/>
        <w:gridCol w:w="1232"/>
      </w:tblGrid>
      <w:tr w:rsidR="00AF21CC" w:rsidRPr="0095658D" w14:paraId="3C01BDAB" w14:textId="77777777" w:rsidTr="00D7742B">
        <w:trPr>
          <w:trHeight w:val="200"/>
          <w:jc w:val="center"/>
        </w:trPr>
        <w:tc>
          <w:tcPr>
            <w:tcW w:w="5947" w:type="dxa"/>
            <w:gridSpan w:val="2"/>
            <w:shd w:val="clear" w:color="auto" w:fill="DEEAF6" w:themeFill="accent1" w:themeFillTint="33"/>
          </w:tcPr>
          <w:p w14:paraId="57A9B574" w14:textId="77777777" w:rsidR="00AF21CC" w:rsidRPr="0095658D" w:rsidRDefault="00AF21CC" w:rsidP="007F0B90">
            <w:pPr>
              <w:pStyle w:val="Default"/>
              <w:jc w:val="center"/>
              <w:rPr>
                <w:rFonts w:asciiTheme="majorHAnsi" w:eastAsia="Times New Roman" w:hAnsiTheme="majorHAnsi" w:cstheme="majorHAnsi"/>
                <w:b/>
                <w:sz w:val="20"/>
                <w:szCs w:val="20"/>
              </w:rPr>
            </w:pPr>
            <w:r w:rsidRPr="0095658D">
              <w:rPr>
                <w:rFonts w:asciiTheme="majorHAnsi" w:eastAsia="Times New Roman" w:hAnsiTheme="majorHAnsi" w:cstheme="majorHAnsi"/>
                <w:b/>
                <w:sz w:val="20"/>
                <w:szCs w:val="20"/>
              </w:rPr>
              <w:t xml:space="preserve">Sistemul actual, până în 2021 </w:t>
            </w:r>
          </w:p>
        </w:tc>
        <w:tc>
          <w:tcPr>
            <w:tcW w:w="3181" w:type="dxa"/>
            <w:gridSpan w:val="2"/>
            <w:shd w:val="clear" w:color="auto" w:fill="DEEAF6" w:themeFill="accent1" w:themeFillTint="33"/>
          </w:tcPr>
          <w:p w14:paraId="24A31868" w14:textId="77777777" w:rsidR="00AF21CC" w:rsidRPr="0095658D" w:rsidRDefault="00AF21CC" w:rsidP="007F0B90">
            <w:pPr>
              <w:pStyle w:val="Default"/>
              <w:jc w:val="center"/>
              <w:rPr>
                <w:rFonts w:asciiTheme="majorHAnsi" w:eastAsia="Times New Roman" w:hAnsiTheme="majorHAnsi" w:cstheme="majorHAnsi"/>
                <w:b/>
                <w:sz w:val="20"/>
                <w:szCs w:val="20"/>
              </w:rPr>
            </w:pPr>
            <w:r w:rsidRPr="0095658D">
              <w:rPr>
                <w:rFonts w:asciiTheme="majorHAnsi" w:eastAsia="Times New Roman" w:hAnsiTheme="majorHAnsi" w:cstheme="majorHAnsi"/>
                <w:b/>
                <w:sz w:val="20"/>
                <w:szCs w:val="20"/>
              </w:rPr>
              <w:t>Sistemul nou, începând cu 2021</w:t>
            </w:r>
          </w:p>
        </w:tc>
        <w:tc>
          <w:tcPr>
            <w:tcW w:w="1232" w:type="dxa"/>
            <w:vMerge w:val="restart"/>
            <w:shd w:val="clear" w:color="auto" w:fill="DEEAF6" w:themeFill="accent1" w:themeFillTint="33"/>
          </w:tcPr>
          <w:p w14:paraId="1FEC0B86" w14:textId="77777777" w:rsidR="00AF21CC" w:rsidRPr="0095658D" w:rsidRDefault="00AF21CC" w:rsidP="007F0B90">
            <w:pPr>
              <w:pStyle w:val="Default"/>
              <w:jc w:val="center"/>
              <w:rPr>
                <w:rFonts w:asciiTheme="majorHAnsi" w:eastAsia="Times New Roman" w:hAnsiTheme="majorHAnsi" w:cstheme="majorHAnsi"/>
                <w:b/>
                <w:sz w:val="20"/>
                <w:szCs w:val="20"/>
              </w:rPr>
            </w:pPr>
            <w:r w:rsidRPr="0095658D">
              <w:rPr>
                <w:rFonts w:asciiTheme="majorHAnsi" w:eastAsia="Times New Roman" w:hAnsiTheme="majorHAnsi" w:cstheme="majorHAnsi"/>
                <w:b/>
                <w:sz w:val="20"/>
                <w:szCs w:val="20"/>
              </w:rPr>
              <w:t>2017</w:t>
            </w:r>
          </w:p>
        </w:tc>
        <w:tc>
          <w:tcPr>
            <w:tcW w:w="1232" w:type="dxa"/>
            <w:vMerge w:val="restart"/>
            <w:shd w:val="clear" w:color="auto" w:fill="DEEAF6" w:themeFill="accent1" w:themeFillTint="33"/>
          </w:tcPr>
          <w:p w14:paraId="3D82E0EE" w14:textId="77777777" w:rsidR="00AF21CC" w:rsidRPr="0095658D" w:rsidRDefault="00AF21CC" w:rsidP="007F0B90">
            <w:pPr>
              <w:pStyle w:val="Default"/>
              <w:jc w:val="center"/>
              <w:rPr>
                <w:rFonts w:asciiTheme="majorHAnsi" w:eastAsia="Times New Roman" w:hAnsiTheme="majorHAnsi" w:cstheme="majorHAnsi"/>
                <w:b/>
                <w:sz w:val="20"/>
                <w:szCs w:val="20"/>
              </w:rPr>
            </w:pPr>
            <w:r w:rsidRPr="0095658D">
              <w:rPr>
                <w:rFonts w:asciiTheme="majorHAnsi" w:eastAsia="Times New Roman" w:hAnsiTheme="majorHAnsi" w:cstheme="majorHAnsi"/>
                <w:b/>
                <w:sz w:val="20"/>
                <w:szCs w:val="20"/>
              </w:rPr>
              <w:t>2018</w:t>
            </w:r>
          </w:p>
        </w:tc>
        <w:tc>
          <w:tcPr>
            <w:tcW w:w="1232" w:type="dxa"/>
            <w:vMerge w:val="restart"/>
            <w:shd w:val="clear" w:color="auto" w:fill="DEEAF6" w:themeFill="accent1" w:themeFillTint="33"/>
          </w:tcPr>
          <w:p w14:paraId="60FBEEB7" w14:textId="77777777" w:rsidR="00AF21CC" w:rsidRPr="0095658D" w:rsidRDefault="00AF21CC" w:rsidP="007F0B90">
            <w:pPr>
              <w:pStyle w:val="Default"/>
              <w:jc w:val="center"/>
              <w:rPr>
                <w:rFonts w:asciiTheme="majorHAnsi" w:eastAsia="Times New Roman" w:hAnsiTheme="majorHAnsi" w:cstheme="majorHAnsi"/>
                <w:b/>
                <w:sz w:val="20"/>
                <w:szCs w:val="20"/>
              </w:rPr>
            </w:pPr>
            <w:r w:rsidRPr="0095658D">
              <w:rPr>
                <w:rFonts w:asciiTheme="majorHAnsi" w:eastAsia="Times New Roman" w:hAnsiTheme="majorHAnsi" w:cstheme="majorHAnsi"/>
                <w:b/>
                <w:sz w:val="20"/>
                <w:szCs w:val="20"/>
              </w:rPr>
              <w:t>2019</w:t>
            </w:r>
          </w:p>
        </w:tc>
      </w:tr>
      <w:tr w:rsidR="00AF21CC" w:rsidRPr="0095658D" w14:paraId="3F118C5B" w14:textId="77777777" w:rsidTr="00D7742B">
        <w:trPr>
          <w:trHeight w:val="274"/>
          <w:jc w:val="center"/>
        </w:trPr>
        <w:tc>
          <w:tcPr>
            <w:tcW w:w="4706" w:type="dxa"/>
            <w:shd w:val="clear" w:color="auto" w:fill="DEEAF6" w:themeFill="accent1" w:themeFillTint="33"/>
          </w:tcPr>
          <w:p w14:paraId="29D62522" w14:textId="77777777" w:rsidR="00AF21CC" w:rsidRPr="0095658D" w:rsidRDefault="00AF21CC" w:rsidP="007F0B90">
            <w:pPr>
              <w:pStyle w:val="Default"/>
              <w:jc w:val="center"/>
              <w:rPr>
                <w:rFonts w:asciiTheme="majorHAnsi" w:eastAsia="Times New Roman" w:hAnsiTheme="majorHAnsi" w:cstheme="majorHAnsi"/>
                <w:b/>
                <w:sz w:val="20"/>
                <w:szCs w:val="20"/>
              </w:rPr>
            </w:pPr>
            <w:r w:rsidRPr="0095658D">
              <w:rPr>
                <w:rFonts w:asciiTheme="majorHAnsi" w:eastAsia="Times New Roman" w:hAnsiTheme="majorHAnsi" w:cstheme="majorHAnsi"/>
                <w:b/>
                <w:sz w:val="20"/>
                <w:szCs w:val="20"/>
              </w:rPr>
              <w:t>Denumirea</w:t>
            </w:r>
          </w:p>
        </w:tc>
        <w:tc>
          <w:tcPr>
            <w:tcW w:w="1241" w:type="dxa"/>
            <w:shd w:val="clear" w:color="auto" w:fill="DEEAF6" w:themeFill="accent1" w:themeFillTint="33"/>
          </w:tcPr>
          <w:p w14:paraId="175B654B" w14:textId="77777777" w:rsidR="00AF21CC" w:rsidRPr="0095658D" w:rsidRDefault="00AF21CC" w:rsidP="007F0B90">
            <w:pPr>
              <w:pStyle w:val="Default"/>
              <w:jc w:val="center"/>
              <w:rPr>
                <w:rFonts w:asciiTheme="majorHAnsi" w:eastAsia="Times New Roman" w:hAnsiTheme="majorHAnsi" w:cstheme="majorHAnsi"/>
                <w:b/>
                <w:sz w:val="20"/>
                <w:szCs w:val="20"/>
              </w:rPr>
            </w:pPr>
            <w:r w:rsidRPr="0095658D">
              <w:rPr>
                <w:rFonts w:asciiTheme="majorHAnsi" w:eastAsia="Times New Roman" w:hAnsiTheme="majorHAnsi" w:cstheme="majorHAnsi"/>
                <w:b/>
                <w:sz w:val="20"/>
                <w:szCs w:val="20"/>
              </w:rPr>
              <w:t>ECO</w:t>
            </w:r>
          </w:p>
        </w:tc>
        <w:tc>
          <w:tcPr>
            <w:tcW w:w="1108" w:type="dxa"/>
            <w:shd w:val="clear" w:color="auto" w:fill="DEEAF6" w:themeFill="accent1" w:themeFillTint="33"/>
          </w:tcPr>
          <w:p w14:paraId="28499CDA" w14:textId="77777777" w:rsidR="00AF21CC" w:rsidRPr="0095658D" w:rsidRDefault="00AF21CC" w:rsidP="007F0B90">
            <w:pPr>
              <w:pStyle w:val="Default"/>
              <w:jc w:val="center"/>
              <w:rPr>
                <w:rFonts w:asciiTheme="majorHAnsi" w:eastAsia="Times New Roman" w:hAnsiTheme="majorHAnsi" w:cstheme="majorHAnsi"/>
                <w:b/>
                <w:sz w:val="20"/>
                <w:szCs w:val="20"/>
              </w:rPr>
            </w:pPr>
            <w:r w:rsidRPr="0095658D">
              <w:rPr>
                <w:rFonts w:asciiTheme="majorHAnsi" w:eastAsia="Times New Roman" w:hAnsiTheme="majorHAnsi" w:cstheme="majorHAnsi"/>
                <w:b/>
                <w:sz w:val="20"/>
                <w:szCs w:val="20"/>
              </w:rPr>
              <w:t>ECO</w:t>
            </w:r>
            <w:r w:rsidRPr="0095658D">
              <w:rPr>
                <w:rStyle w:val="a8"/>
                <w:rFonts w:asciiTheme="majorHAnsi" w:eastAsia="Times New Roman" w:hAnsiTheme="majorHAnsi" w:cstheme="majorHAnsi"/>
                <w:b/>
                <w:sz w:val="20"/>
                <w:szCs w:val="20"/>
              </w:rPr>
              <w:footnoteReference w:id="155"/>
            </w:r>
          </w:p>
        </w:tc>
        <w:tc>
          <w:tcPr>
            <w:tcW w:w="2073" w:type="dxa"/>
            <w:shd w:val="clear" w:color="auto" w:fill="DEEAF6" w:themeFill="accent1" w:themeFillTint="33"/>
          </w:tcPr>
          <w:p w14:paraId="2B133049" w14:textId="77777777" w:rsidR="00AF21CC" w:rsidRPr="0095658D" w:rsidRDefault="00AF21CC" w:rsidP="007F0B90">
            <w:pPr>
              <w:pStyle w:val="Default"/>
              <w:jc w:val="center"/>
              <w:rPr>
                <w:rFonts w:asciiTheme="majorHAnsi" w:eastAsia="Times New Roman" w:hAnsiTheme="majorHAnsi" w:cstheme="majorHAnsi"/>
                <w:b/>
                <w:sz w:val="20"/>
                <w:szCs w:val="20"/>
              </w:rPr>
            </w:pPr>
            <w:r w:rsidRPr="0095658D">
              <w:rPr>
                <w:rFonts w:asciiTheme="majorHAnsi" w:eastAsia="Times New Roman" w:hAnsiTheme="majorHAnsi" w:cstheme="majorHAnsi"/>
                <w:b/>
                <w:sz w:val="20"/>
                <w:szCs w:val="20"/>
              </w:rPr>
              <w:t>Denumirea</w:t>
            </w:r>
          </w:p>
        </w:tc>
        <w:tc>
          <w:tcPr>
            <w:tcW w:w="1232" w:type="dxa"/>
            <w:vMerge/>
            <w:shd w:val="clear" w:color="auto" w:fill="DEEAF6" w:themeFill="accent1" w:themeFillTint="33"/>
          </w:tcPr>
          <w:p w14:paraId="1A30393D" w14:textId="77777777" w:rsidR="00AF21CC" w:rsidRPr="0095658D" w:rsidRDefault="00AF21CC" w:rsidP="007F0B90">
            <w:pPr>
              <w:pStyle w:val="Default"/>
              <w:jc w:val="center"/>
              <w:rPr>
                <w:rFonts w:asciiTheme="majorHAnsi" w:eastAsia="Times New Roman" w:hAnsiTheme="majorHAnsi" w:cstheme="majorHAnsi"/>
                <w:b/>
                <w:sz w:val="20"/>
                <w:szCs w:val="20"/>
              </w:rPr>
            </w:pPr>
          </w:p>
        </w:tc>
        <w:tc>
          <w:tcPr>
            <w:tcW w:w="1232" w:type="dxa"/>
            <w:vMerge/>
            <w:shd w:val="clear" w:color="auto" w:fill="DEEAF6" w:themeFill="accent1" w:themeFillTint="33"/>
          </w:tcPr>
          <w:p w14:paraId="47108F09" w14:textId="77777777" w:rsidR="00AF21CC" w:rsidRPr="0095658D" w:rsidRDefault="00AF21CC" w:rsidP="007F0B90">
            <w:pPr>
              <w:pStyle w:val="Default"/>
              <w:jc w:val="center"/>
              <w:rPr>
                <w:rFonts w:asciiTheme="majorHAnsi" w:eastAsia="Times New Roman" w:hAnsiTheme="majorHAnsi" w:cstheme="majorHAnsi"/>
                <w:b/>
                <w:sz w:val="20"/>
                <w:szCs w:val="20"/>
              </w:rPr>
            </w:pPr>
          </w:p>
        </w:tc>
        <w:tc>
          <w:tcPr>
            <w:tcW w:w="1232" w:type="dxa"/>
            <w:vMerge/>
            <w:shd w:val="clear" w:color="auto" w:fill="DEEAF6" w:themeFill="accent1" w:themeFillTint="33"/>
          </w:tcPr>
          <w:p w14:paraId="614C16BF" w14:textId="77777777" w:rsidR="00AF21CC" w:rsidRPr="0095658D" w:rsidRDefault="00AF21CC" w:rsidP="007F0B90">
            <w:pPr>
              <w:pStyle w:val="Default"/>
              <w:jc w:val="center"/>
              <w:rPr>
                <w:rFonts w:asciiTheme="majorHAnsi" w:eastAsia="Times New Roman" w:hAnsiTheme="majorHAnsi" w:cstheme="majorHAnsi"/>
                <w:b/>
                <w:sz w:val="20"/>
                <w:szCs w:val="20"/>
              </w:rPr>
            </w:pPr>
          </w:p>
        </w:tc>
      </w:tr>
      <w:tr w:rsidR="00FE7844" w:rsidRPr="0095658D" w14:paraId="241ED2E4" w14:textId="77777777" w:rsidTr="00D7742B">
        <w:trPr>
          <w:trHeight w:val="158"/>
          <w:jc w:val="center"/>
        </w:trPr>
        <w:tc>
          <w:tcPr>
            <w:tcW w:w="4706" w:type="dxa"/>
          </w:tcPr>
          <w:p w14:paraId="1F425946" w14:textId="77777777" w:rsidR="00FE7844" w:rsidRPr="0095658D" w:rsidRDefault="00FE7844" w:rsidP="007F0B90">
            <w:pPr>
              <w:pStyle w:val="Default"/>
              <w:rPr>
                <w:rFonts w:asciiTheme="majorHAnsi" w:eastAsia="Times New Roman" w:hAnsiTheme="majorHAnsi" w:cstheme="majorHAnsi"/>
                <w:sz w:val="20"/>
                <w:szCs w:val="20"/>
              </w:rPr>
            </w:pPr>
            <w:r w:rsidRPr="0095658D">
              <w:rPr>
                <w:rFonts w:asciiTheme="majorHAnsi" w:eastAsia="Times New Roman" w:hAnsiTheme="majorHAnsi" w:cstheme="majorHAnsi"/>
                <w:sz w:val="20"/>
                <w:szCs w:val="20"/>
              </w:rPr>
              <w:t>taxa pentru apă</w:t>
            </w:r>
          </w:p>
        </w:tc>
        <w:tc>
          <w:tcPr>
            <w:tcW w:w="1241" w:type="dxa"/>
          </w:tcPr>
          <w:p w14:paraId="4F67A094" w14:textId="77777777" w:rsidR="00FE7844" w:rsidRPr="0095658D" w:rsidRDefault="00FE7844" w:rsidP="007F0B90">
            <w:pPr>
              <w:pStyle w:val="Default"/>
              <w:jc w:val="right"/>
              <w:rPr>
                <w:rFonts w:asciiTheme="majorHAnsi" w:eastAsia="Times New Roman" w:hAnsiTheme="majorHAnsi" w:cstheme="majorHAnsi"/>
                <w:sz w:val="20"/>
                <w:szCs w:val="20"/>
              </w:rPr>
            </w:pPr>
            <w:r w:rsidRPr="0095658D">
              <w:rPr>
                <w:rFonts w:asciiTheme="majorHAnsi" w:eastAsia="Times New Roman" w:hAnsiTheme="majorHAnsi" w:cstheme="majorHAnsi"/>
                <w:sz w:val="20"/>
                <w:szCs w:val="20"/>
              </w:rPr>
              <w:t>114611</w:t>
            </w:r>
          </w:p>
        </w:tc>
        <w:tc>
          <w:tcPr>
            <w:tcW w:w="1108" w:type="dxa"/>
          </w:tcPr>
          <w:p w14:paraId="558838E9" w14:textId="77777777" w:rsidR="00FE7844" w:rsidRPr="0095658D" w:rsidRDefault="00FE7844" w:rsidP="007F0B90">
            <w:pPr>
              <w:pStyle w:val="Default"/>
              <w:jc w:val="right"/>
              <w:rPr>
                <w:rFonts w:asciiTheme="majorHAnsi" w:eastAsia="Times New Roman" w:hAnsiTheme="majorHAnsi" w:cstheme="majorHAnsi"/>
                <w:sz w:val="20"/>
                <w:szCs w:val="20"/>
              </w:rPr>
            </w:pPr>
            <w:r w:rsidRPr="0095658D">
              <w:rPr>
                <w:rFonts w:asciiTheme="majorHAnsi" w:eastAsia="Times New Roman" w:hAnsiTheme="majorHAnsi" w:cstheme="majorHAnsi"/>
                <w:sz w:val="20"/>
                <w:szCs w:val="20"/>
              </w:rPr>
              <w:t>114611</w:t>
            </w:r>
          </w:p>
        </w:tc>
        <w:tc>
          <w:tcPr>
            <w:tcW w:w="2073" w:type="dxa"/>
          </w:tcPr>
          <w:p w14:paraId="65FC391B" w14:textId="77777777" w:rsidR="00FE7844" w:rsidRPr="0095658D" w:rsidRDefault="00FE7844" w:rsidP="007F0B90">
            <w:pPr>
              <w:pStyle w:val="Default"/>
              <w:rPr>
                <w:rFonts w:asciiTheme="majorHAnsi" w:hAnsiTheme="majorHAnsi" w:cstheme="majorHAnsi"/>
                <w:sz w:val="20"/>
                <w:szCs w:val="20"/>
              </w:rPr>
            </w:pPr>
            <w:r w:rsidRPr="0095658D">
              <w:rPr>
                <w:rFonts w:asciiTheme="majorHAnsi" w:eastAsia="Times New Roman" w:hAnsiTheme="majorHAnsi" w:cstheme="majorHAnsi"/>
                <w:sz w:val="20"/>
                <w:szCs w:val="20"/>
              </w:rPr>
              <w:t>taxa pentru apă</w:t>
            </w:r>
          </w:p>
        </w:tc>
        <w:tc>
          <w:tcPr>
            <w:tcW w:w="1232" w:type="dxa"/>
          </w:tcPr>
          <w:p w14:paraId="1827A152" w14:textId="77777777" w:rsidR="00FE7844" w:rsidRPr="0095658D" w:rsidRDefault="00FE7844" w:rsidP="007F0B90">
            <w:pPr>
              <w:pStyle w:val="Default"/>
              <w:rPr>
                <w:rFonts w:asciiTheme="majorHAnsi" w:hAnsiTheme="majorHAnsi" w:cstheme="majorHAnsi"/>
                <w:sz w:val="20"/>
                <w:szCs w:val="20"/>
              </w:rPr>
            </w:pPr>
            <w:r w:rsidRPr="0095658D">
              <w:rPr>
                <w:rFonts w:asciiTheme="majorHAnsi" w:hAnsiTheme="majorHAnsi" w:cstheme="majorHAnsi"/>
                <w:sz w:val="20"/>
                <w:szCs w:val="20"/>
              </w:rPr>
              <w:t>26716,6</w:t>
            </w:r>
          </w:p>
        </w:tc>
        <w:tc>
          <w:tcPr>
            <w:tcW w:w="1232" w:type="dxa"/>
          </w:tcPr>
          <w:p w14:paraId="43647877" w14:textId="77777777" w:rsidR="00FE7844" w:rsidRPr="0095658D" w:rsidRDefault="00FE7844" w:rsidP="007F0B90">
            <w:pPr>
              <w:pStyle w:val="Default"/>
              <w:rPr>
                <w:rFonts w:asciiTheme="majorHAnsi" w:hAnsiTheme="majorHAnsi" w:cstheme="majorHAnsi"/>
                <w:sz w:val="20"/>
                <w:szCs w:val="20"/>
              </w:rPr>
            </w:pPr>
            <w:r w:rsidRPr="0095658D">
              <w:rPr>
                <w:rFonts w:asciiTheme="majorHAnsi" w:hAnsiTheme="majorHAnsi" w:cstheme="majorHAnsi"/>
                <w:sz w:val="20"/>
                <w:szCs w:val="20"/>
              </w:rPr>
              <w:t>26501,9</w:t>
            </w:r>
          </w:p>
        </w:tc>
        <w:tc>
          <w:tcPr>
            <w:tcW w:w="1232" w:type="dxa"/>
          </w:tcPr>
          <w:p w14:paraId="006E577C" w14:textId="77777777" w:rsidR="00FE7844" w:rsidRPr="0095658D" w:rsidRDefault="00FE7844" w:rsidP="007F0B90">
            <w:pPr>
              <w:pStyle w:val="Default"/>
              <w:rPr>
                <w:rFonts w:asciiTheme="majorHAnsi" w:hAnsiTheme="majorHAnsi" w:cstheme="majorHAnsi"/>
                <w:sz w:val="20"/>
                <w:szCs w:val="20"/>
              </w:rPr>
            </w:pPr>
            <w:r w:rsidRPr="0095658D">
              <w:rPr>
                <w:rFonts w:asciiTheme="majorHAnsi" w:hAnsiTheme="majorHAnsi" w:cstheme="majorHAnsi"/>
                <w:sz w:val="20"/>
                <w:szCs w:val="20"/>
              </w:rPr>
              <w:t>26027,9</w:t>
            </w:r>
          </w:p>
        </w:tc>
      </w:tr>
      <w:tr w:rsidR="00FE7844" w:rsidRPr="0095658D" w14:paraId="599BFDBE" w14:textId="77777777" w:rsidTr="00AF21CC">
        <w:trPr>
          <w:trHeight w:val="269"/>
          <w:jc w:val="center"/>
        </w:trPr>
        <w:tc>
          <w:tcPr>
            <w:tcW w:w="4706" w:type="dxa"/>
          </w:tcPr>
          <w:p w14:paraId="4D8D3A10" w14:textId="77777777" w:rsidR="00FE7844" w:rsidRPr="0095658D" w:rsidRDefault="00FE7844" w:rsidP="007F0B90">
            <w:pPr>
              <w:pStyle w:val="Default"/>
              <w:rPr>
                <w:rFonts w:asciiTheme="majorHAnsi" w:hAnsiTheme="majorHAnsi" w:cstheme="majorHAnsi"/>
                <w:sz w:val="20"/>
                <w:szCs w:val="20"/>
              </w:rPr>
            </w:pPr>
            <w:r w:rsidRPr="0095658D">
              <w:rPr>
                <w:rFonts w:asciiTheme="majorHAnsi" w:hAnsiTheme="majorHAnsi" w:cstheme="majorHAnsi"/>
                <w:sz w:val="20"/>
                <w:szCs w:val="20"/>
              </w:rPr>
              <w:t>taxa pentru efectuarea prospecțiunilor geologice</w:t>
            </w:r>
          </w:p>
        </w:tc>
        <w:tc>
          <w:tcPr>
            <w:tcW w:w="1241" w:type="dxa"/>
          </w:tcPr>
          <w:p w14:paraId="3DF956DC" w14:textId="77777777" w:rsidR="00FE7844" w:rsidRPr="0095658D" w:rsidRDefault="00FE7844" w:rsidP="007F0B90">
            <w:pPr>
              <w:pStyle w:val="Default"/>
              <w:jc w:val="right"/>
              <w:rPr>
                <w:rFonts w:asciiTheme="majorHAnsi" w:eastAsia="Times New Roman" w:hAnsiTheme="majorHAnsi" w:cstheme="majorHAnsi"/>
                <w:sz w:val="20"/>
                <w:szCs w:val="20"/>
              </w:rPr>
            </w:pPr>
            <w:r w:rsidRPr="0095658D">
              <w:rPr>
                <w:rFonts w:asciiTheme="majorHAnsi" w:eastAsia="Times New Roman" w:hAnsiTheme="majorHAnsi" w:cstheme="majorHAnsi"/>
                <w:sz w:val="20"/>
                <w:szCs w:val="20"/>
              </w:rPr>
              <w:t>114621</w:t>
            </w:r>
          </w:p>
        </w:tc>
        <w:tc>
          <w:tcPr>
            <w:tcW w:w="1108" w:type="dxa"/>
          </w:tcPr>
          <w:p w14:paraId="21860C64" w14:textId="77777777" w:rsidR="00FE7844" w:rsidRPr="0095658D" w:rsidRDefault="00FE7844" w:rsidP="007F0B90">
            <w:pPr>
              <w:pStyle w:val="Default"/>
              <w:jc w:val="right"/>
              <w:rPr>
                <w:rFonts w:asciiTheme="majorHAnsi" w:eastAsia="Times New Roman" w:hAnsiTheme="majorHAnsi" w:cstheme="majorHAnsi"/>
                <w:sz w:val="20"/>
                <w:szCs w:val="20"/>
              </w:rPr>
            </w:pPr>
            <w:r w:rsidRPr="0095658D">
              <w:rPr>
                <w:rFonts w:asciiTheme="majorHAnsi" w:eastAsia="Times New Roman" w:hAnsiTheme="majorHAnsi" w:cstheme="majorHAnsi"/>
                <w:sz w:val="20"/>
                <w:szCs w:val="20"/>
              </w:rPr>
              <w:t>-</w:t>
            </w:r>
          </w:p>
        </w:tc>
        <w:tc>
          <w:tcPr>
            <w:tcW w:w="2073" w:type="dxa"/>
          </w:tcPr>
          <w:p w14:paraId="2E962355" w14:textId="77777777" w:rsidR="00FE7844" w:rsidRPr="0095658D" w:rsidRDefault="00FE7844" w:rsidP="007F0B90">
            <w:pPr>
              <w:pStyle w:val="Default"/>
              <w:rPr>
                <w:rFonts w:asciiTheme="majorHAnsi" w:eastAsia="Times New Roman" w:hAnsiTheme="majorHAnsi" w:cstheme="majorHAnsi"/>
                <w:b/>
                <w:color w:val="FF0000"/>
                <w:sz w:val="20"/>
                <w:szCs w:val="20"/>
              </w:rPr>
            </w:pPr>
            <w:r w:rsidRPr="0095658D">
              <w:rPr>
                <w:rFonts w:asciiTheme="majorHAnsi" w:eastAsia="Times New Roman" w:hAnsiTheme="majorHAnsi" w:cstheme="majorHAnsi"/>
                <w:b/>
                <w:color w:val="FF0000"/>
                <w:sz w:val="20"/>
                <w:szCs w:val="20"/>
              </w:rPr>
              <w:t>exclusa</w:t>
            </w:r>
          </w:p>
        </w:tc>
        <w:tc>
          <w:tcPr>
            <w:tcW w:w="1232" w:type="dxa"/>
          </w:tcPr>
          <w:p w14:paraId="50D646E6" w14:textId="77777777" w:rsidR="00FE7844" w:rsidRPr="0095658D" w:rsidRDefault="00FE7844" w:rsidP="007F0B90">
            <w:pPr>
              <w:pStyle w:val="Default"/>
              <w:rPr>
                <w:rFonts w:asciiTheme="majorHAnsi" w:hAnsiTheme="majorHAnsi" w:cstheme="majorHAnsi"/>
                <w:color w:val="FF0000"/>
                <w:sz w:val="20"/>
                <w:szCs w:val="20"/>
              </w:rPr>
            </w:pPr>
            <w:r w:rsidRPr="0095658D">
              <w:rPr>
                <w:rFonts w:asciiTheme="majorHAnsi" w:hAnsiTheme="majorHAnsi" w:cstheme="majorHAnsi"/>
                <w:color w:val="FF0000"/>
                <w:sz w:val="20"/>
                <w:szCs w:val="20"/>
              </w:rPr>
              <w:t>1,2</w:t>
            </w:r>
          </w:p>
        </w:tc>
        <w:tc>
          <w:tcPr>
            <w:tcW w:w="1232" w:type="dxa"/>
          </w:tcPr>
          <w:p w14:paraId="476AC949" w14:textId="77777777" w:rsidR="00FE7844" w:rsidRPr="0095658D" w:rsidRDefault="00FE7844" w:rsidP="007F0B90">
            <w:pPr>
              <w:pStyle w:val="Default"/>
              <w:rPr>
                <w:rFonts w:asciiTheme="majorHAnsi" w:hAnsiTheme="majorHAnsi" w:cstheme="majorHAnsi"/>
                <w:color w:val="FF0000"/>
                <w:sz w:val="20"/>
                <w:szCs w:val="20"/>
              </w:rPr>
            </w:pPr>
            <w:r w:rsidRPr="0095658D">
              <w:rPr>
                <w:rFonts w:asciiTheme="majorHAnsi" w:hAnsiTheme="majorHAnsi" w:cstheme="majorHAnsi"/>
                <w:color w:val="FF0000"/>
                <w:sz w:val="20"/>
                <w:szCs w:val="20"/>
              </w:rPr>
              <w:t>1,5</w:t>
            </w:r>
          </w:p>
        </w:tc>
        <w:tc>
          <w:tcPr>
            <w:tcW w:w="1232" w:type="dxa"/>
          </w:tcPr>
          <w:p w14:paraId="66B8C64A" w14:textId="77777777" w:rsidR="00FE7844" w:rsidRPr="0095658D" w:rsidRDefault="00FE7844" w:rsidP="007F0B90">
            <w:pPr>
              <w:pStyle w:val="Default"/>
              <w:rPr>
                <w:rFonts w:asciiTheme="majorHAnsi" w:hAnsiTheme="majorHAnsi" w:cstheme="majorHAnsi"/>
                <w:color w:val="FF0000"/>
                <w:sz w:val="20"/>
                <w:szCs w:val="20"/>
              </w:rPr>
            </w:pPr>
            <w:r w:rsidRPr="0095658D">
              <w:rPr>
                <w:rFonts w:asciiTheme="majorHAnsi" w:hAnsiTheme="majorHAnsi" w:cstheme="majorHAnsi"/>
                <w:color w:val="FF0000"/>
                <w:sz w:val="20"/>
                <w:szCs w:val="20"/>
              </w:rPr>
              <w:t>0,1</w:t>
            </w:r>
          </w:p>
        </w:tc>
      </w:tr>
      <w:tr w:rsidR="00FE7844" w:rsidRPr="0095658D" w14:paraId="0BD6DF47" w14:textId="77777777" w:rsidTr="00DB354D">
        <w:trPr>
          <w:trHeight w:val="50"/>
          <w:jc w:val="center"/>
        </w:trPr>
        <w:tc>
          <w:tcPr>
            <w:tcW w:w="4706" w:type="dxa"/>
          </w:tcPr>
          <w:p w14:paraId="50623B56" w14:textId="77777777" w:rsidR="00FE7844" w:rsidRPr="0095658D" w:rsidRDefault="00FE7844" w:rsidP="007F0B90">
            <w:pPr>
              <w:pStyle w:val="Default"/>
              <w:rPr>
                <w:rFonts w:asciiTheme="majorHAnsi" w:hAnsiTheme="majorHAnsi" w:cstheme="majorHAnsi"/>
                <w:sz w:val="20"/>
                <w:szCs w:val="20"/>
              </w:rPr>
            </w:pPr>
            <w:r w:rsidRPr="0095658D">
              <w:rPr>
                <w:rFonts w:asciiTheme="majorHAnsi" w:hAnsiTheme="majorHAnsi" w:cstheme="majorHAnsi"/>
                <w:sz w:val="20"/>
                <w:szCs w:val="20"/>
              </w:rPr>
              <w:t>taxa pentru efectuarea explorărilor geologice</w:t>
            </w:r>
          </w:p>
        </w:tc>
        <w:tc>
          <w:tcPr>
            <w:tcW w:w="1241" w:type="dxa"/>
          </w:tcPr>
          <w:p w14:paraId="638B3FDC" w14:textId="77777777" w:rsidR="00FE7844" w:rsidRPr="0095658D" w:rsidRDefault="00FE7844" w:rsidP="007F0B90">
            <w:pPr>
              <w:pStyle w:val="Default"/>
              <w:jc w:val="right"/>
              <w:rPr>
                <w:rFonts w:asciiTheme="majorHAnsi" w:eastAsia="Times New Roman" w:hAnsiTheme="majorHAnsi" w:cstheme="majorHAnsi"/>
                <w:sz w:val="20"/>
                <w:szCs w:val="20"/>
              </w:rPr>
            </w:pPr>
            <w:r w:rsidRPr="0095658D">
              <w:rPr>
                <w:rFonts w:asciiTheme="majorHAnsi" w:eastAsia="Times New Roman" w:hAnsiTheme="majorHAnsi" w:cstheme="majorHAnsi"/>
                <w:sz w:val="20"/>
                <w:szCs w:val="20"/>
              </w:rPr>
              <w:t>114622</w:t>
            </w:r>
          </w:p>
        </w:tc>
        <w:tc>
          <w:tcPr>
            <w:tcW w:w="1108" w:type="dxa"/>
          </w:tcPr>
          <w:p w14:paraId="701DD128" w14:textId="77777777" w:rsidR="00FE7844" w:rsidRPr="0095658D" w:rsidRDefault="00FE7844" w:rsidP="007F0B90">
            <w:pPr>
              <w:pStyle w:val="Default"/>
              <w:jc w:val="right"/>
              <w:rPr>
                <w:rFonts w:asciiTheme="majorHAnsi" w:eastAsia="Times New Roman" w:hAnsiTheme="majorHAnsi" w:cstheme="majorHAnsi"/>
                <w:sz w:val="20"/>
                <w:szCs w:val="20"/>
              </w:rPr>
            </w:pPr>
            <w:r w:rsidRPr="0095658D">
              <w:rPr>
                <w:rFonts w:asciiTheme="majorHAnsi" w:eastAsia="Times New Roman" w:hAnsiTheme="majorHAnsi" w:cstheme="majorHAnsi"/>
                <w:sz w:val="20"/>
                <w:szCs w:val="20"/>
              </w:rPr>
              <w:t>-</w:t>
            </w:r>
          </w:p>
        </w:tc>
        <w:tc>
          <w:tcPr>
            <w:tcW w:w="2073" w:type="dxa"/>
          </w:tcPr>
          <w:p w14:paraId="42EDDD7F" w14:textId="77777777" w:rsidR="00FE7844" w:rsidRPr="0095658D" w:rsidRDefault="00FE7844" w:rsidP="007F0B90">
            <w:pPr>
              <w:pStyle w:val="Default"/>
              <w:rPr>
                <w:rFonts w:asciiTheme="majorHAnsi" w:eastAsia="Times New Roman" w:hAnsiTheme="majorHAnsi" w:cstheme="majorHAnsi"/>
                <w:b/>
                <w:color w:val="FF0000"/>
                <w:sz w:val="20"/>
                <w:szCs w:val="20"/>
              </w:rPr>
            </w:pPr>
            <w:r w:rsidRPr="0095658D">
              <w:rPr>
                <w:rFonts w:asciiTheme="majorHAnsi" w:eastAsia="Times New Roman" w:hAnsiTheme="majorHAnsi" w:cstheme="majorHAnsi"/>
                <w:b/>
                <w:color w:val="FF0000"/>
                <w:sz w:val="20"/>
                <w:szCs w:val="20"/>
              </w:rPr>
              <w:t>exclusă</w:t>
            </w:r>
          </w:p>
        </w:tc>
        <w:tc>
          <w:tcPr>
            <w:tcW w:w="1232" w:type="dxa"/>
          </w:tcPr>
          <w:p w14:paraId="3A57359E" w14:textId="77777777" w:rsidR="00FE7844" w:rsidRPr="0095658D" w:rsidRDefault="00FE7844" w:rsidP="007F0B90">
            <w:pPr>
              <w:pStyle w:val="Default"/>
              <w:rPr>
                <w:rFonts w:asciiTheme="majorHAnsi" w:hAnsiTheme="majorHAnsi" w:cstheme="majorHAnsi"/>
                <w:color w:val="FF0000"/>
                <w:sz w:val="20"/>
                <w:szCs w:val="20"/>
              </w:rPr>
            </w:pPr>
            <w:r w:rsidRPr="0095658D">
              <w:rPr>
                <w:rFonts w:asciiTheme="majorHAnsi" w:hAnsiTheme="majorHAnsi" w:cstheme="majorHAnsi"/>
                <w:color w:val="FF0000"/>
                <w:sz w:val="20"/>
                <w:szCs w:val="20"/>
              </w:rPr>
              <w:t>25,6</w:t>
            </w:r>
          </w:p>
        </w:tc>
        <w:tc>
          <w:tcPr>
            <w:tcW w:w="1232" w:type="dxa"/>
          </w:tcPr>
          <w:p w14:paraId="3EB0B821" w14:textId="77777777" w:rsidR="00FE7844" w:rsidRPr="0095658D" w:rsidRDefault="00FE7844" w:rsidP="007F0B90">
            <w:pPr>
              <w:pStyle w:val="Default"/>
              <w:rPr>
                <w:rFonts w:asciiTheme="majorHAnsi" w:hAnsiTheme="majorHAnsi" w:cstheme="majorHAnsi"/>
                <w:color w:val="FF0000"/>
                <w:sz w:val="20"/>
                <w:szCs w:val="20"/>
              </w:rPr>
            </w:pPr>
            <w:r w:rsidRPr="0095658D">
              <w:rPr>
                <w:rFonts w:asciiTheme="majorHAnsi" w:hAnsiTheme="majorHAnsi" w:cstheme="majorHAnsi"/>
                <w:color w:val="FF0000"/>
                <w:sz w:val="20"/>
                <w:szCs w:val="20"/>
              </w:rPr>
              <w:t>43,4</w:t>
            </w:r>
          </w:p>
        </w:tc>
        <w:tc>
          <w:tcPr>
            <w:tcW w:w="1232" w:type="dxa"/>
          </w:tcPr>
          <w:p w14:paraId="1C9499A4" w14:textId="77777777" w:rsidR="00FE7844" w:rsidRPr="0095658D" w:rsidRDefault="00FE7844" w:rsidP="007F0B90">
            <w:pPr>
              <w:pStyle w:val="Default"/>
              <w:rPr>
                <w:rFonts w:asciiTheme="majorHAnsi" w:hAnsiTheme="majorHAnsi" w:cstheme="majorHAnsi"/>
                <w:color w:val="FF0000"/>
                <w:sz w:val="20"/>
                <w:szCs w:val="20"/>
              </w:rPr>
            </w:pPr>
            <w:r w:rsidRPr="0095658D">
              <w:rPr>
                <w:rFonts w:asciiTheme="majorHAnsi" w:hAnsiTheme="majorHAnsi" w:cstheme="majorHAnsi"/>
                <w:color w:val="FF0000"/>
                <w:sz w:val="20"/>
                <w:szCs w:val="20"/>
              </w:rPr>
              <w:t>49,5</w:t>
            </w:r>
          </w:p>
        </w:tc>
      </w:tr>
      <w:tr w:rsidR="00FE7844" w:rsidRPr="0095658D" w14:paraId="32C08EF8" w14:textId="77777777" w:rsidTr="00D7742B">
        <w:trPr>
          <w:trHeight w:val="446"/>
          <w:jc w:val="center"/>
        </w:trPr>
        <w:tc>
          <w:tcPr>
            <w:tcW w:w="4706" w:type="dxa"/>
          </w:tcPr>
          <w:p w14:paraId="4D407132" w14:textId="77777777" w:rsidR="00FE7844" w:rsidRPr="0095658D" w:rsidRDefault="00FE7844" w:rsidP="007F0B90">
            <w:pPr>
              <w:pStyle w:val="Default"/>
              <w:rPr>
                <w:rFonts w:asciiTheme="majorHAnsi" w:eastAsia="Times New Roman" w:hAnsiTheme="majorHAnsi" w:cstheme="majorHAnsi"/>
                <w:sz w:val="20"/>
                <w:szCs w:val="20"/>
              </w:rPr>
            </w:pPr>
            <w:r w:rsidRPr="0095658D">
              <w:rPr>
                <w:rFonts w:asciiTheme="majorHAnsi" w:hAnsiTheme="majorHAnsi" w:cstheme="majorHAnsi"/>
                <w:sz w:val="20"/>
                <w:szCs w:val="20"/>
              </w:rPr>
              <w:t>taxa pentru extragerea mineralelor utile</w:t>
            </w:r>
          </w:p>
        </w:tc>
        <w:tc>
          <w:tcPr>
            <w:tcW w:w="1241" w:type="dxa"/>
          </w:tcPr>
          <w:p w14:paraId="3C43732A" w14:textId="77777777" w:rsidR="00FE7844" w:rsidRPr="0095658D" w:rsidRDefault="00FE7844" w:rsidP="007F0B90">
            <w:pPr>
              <w:pStyle w:val="Default"/>
              <w:jc w:val="right"/>
              <w:rPr>
                <w:rFonts w:asciiTheme="majorHAnsi" w:eastAsia="Times New Roman" w:hAnsiTheme="majorHAnsi" w:cstheme="majorHAnsi"/>
                <w:sz w:val="20"/>
                <w:szCs w:val="20"/>
              </w:rPr>
            </w:pPr>
            <w:r w:rsidRPr="0095658D">
              <w:rPr>
                <w:rFonts w:asciiTheme="majorHAnsi" w:eastAsia="Times New Roman" w:hAnsiTheme="majorHAnsi" w:cstheme="majorHAnsi"/>
                <w:sz w:val="20"/>
                <w:szCs w:val="20"/>
              </w:rPr>
              <w:t>114612</w:t>
            </w:r>
          </w:p>
        </w:tc>
        <w:tc>
          <w:tcPr>
            <w:tcW w:w="1108" w:type="dxa"/>
          </w:tcPr>
          <w:p w14:paraId="02A5F099" w14:textId="77777777" w:rsidR="00FE7844" w:rsidRPr="0095658D" w:rsidRDefault="00FE7844" w:rsidP="007F0B90">
            <w:pPr>
              <w:pStyle w:val="Default"/>
              <w:jc w:val="right"/>
              <w:rPr>
                <w:rFonts w:asciiTheme="majorHAnsi" w:eastAsia="Times New Roman" w:hAnsiTheme="majorHAnsi" w:cstheme="majorHAnsi"/>
                <w:sz w:val="20"/>
                <w:szCs w:val="20"/>
              </w:rPr>
            </w:pPr>
            <w:r w:rsidRPr="0095658D">
              <w:rPr>
                <w:rFonts w:asciiTheme="majorHAnsi" w:eastAsia="Times New Roman" w:hAnsiTheme="majorHAnsi" w:cstheme="majorHAnsi"/>
                <w:sz w:val="20"/>
                <w:szCs w:val="20"/>
              </w:rPr>
              <w:t>114612</w:t>
            </w:r>
          </w:p>
        </w:tc>
        <w:tc>
          <w:tcPr>
            <w:tcW w:w="2073" w:type="dxa"/>
          </w:tcPr>
          <w:p w14:paraId="330BC4FF" w14:textId="77777777" w:rsidR="00FE7844" w:rsidRPr="0095658D" w:rsidRDefault="00FE7844" w:rsidP="007F0B90">
            <w:pPr>
              <w:pStyle w:val="Default"/>
              <w:rPr>
                <w:rFonts w:asciiTheme="majorHAnsi" w:hAnsiTheme="majorHAnsi" w:cstheme="majorHAnsi"/>
                <w:sz w:val="20"/>
                <w:szCs w:val="20"/>
              </w:rPr>
            </w:pPr>
            <w:r w:rsidRPr="0095658D">
              <w:rPr>
                <w:rFonts w:asciiTheme="majorHAnsi" w:hAnsiTheme="majorHAnsi" w:cstheme="majorHAnsi"/>
                <w:sz w:val="20"/>
                <w:szCs w:val="20"/>
              </w:rPr>
              <w:t>taxa pentru extragerea mineralelor utile</w:t>
            </w:r>
          </w:p>
        </w:tc>
        <w:tc>
          <w:tcPr>
            <w:tcW w:w="1232" w:type="dxa"/>
          </w:tcPr>
          <w:p w14:paraId="659132F1" w14:textId="77777777" w:rsidR="00FE7844" w:rsidRPr="0095658D" w:rsidRDefault="00FE7844" w:rsidP="007F0B90">
            <w:pPr>
              <w:pStyle w:val="Default"/>
              <w:rPr>
                <w:rFonts w:asciiTheme="majorHAnsi" w:hAnsiTheme="majorHAnsi" w:cstheme="majorHAnsi"/>
                <w:sz w:val="20"/>
                <w:szCs w:val="20"/>
              </w:rPr>
            </w:pPr>
            <w:r w:rsidRPr="0095658D">
              <w:rPr>
                <w:rFonts w:asciiTheme="majorHAnsi" w:hAnsiTheme="majorHAnsi" w:cstheme="majorHAnsi"/>
                <w:sz w:val="20"/>
                <w:szCs w:val="20"/>
              </w:rPr>
              <w:t>11745,7</w:t>
            </w:r>
          </w:p>
        </w:tc>
        <w:tc>
          <w:tcPr>
            <w:tcW w:w="1232" w:type="dxa"/>
          </w:tcPr>
          <w:p w14:paraId="0E5C4343" w14:textId="77777777" w:rsidR="00FE7844" w:rsidRPr="0095658D" w:rsidRDefault="00FE7844" w:rsidP="007F0B90">
            <w:pPr>
              <w:pStyle w:val="Default"/>
              <w:rPr>
                <w:rFonts w:asciiTheme="majorHAnsi" w:hAnsiTheme="majorHAnsi" w:cstheme="majorHAnsi"/>
                <w:sz w:val="20"/>
                <w:szCs w:val="20"/>
              </w:rPr>
            </w:pPr>
            <w:r w:rsidRPr="0095658D">
              <w:rPr>
                <w:rFonts w:asciiTheme="majorHAnsi" w:hAnsiTheme="majorHAnsi" w:cstheme="majorHAnsi"/>
                <w:sz w:val="20"/>
                <w:szCs w:val="20"/>
              </w:rPr>
              <w:t>15755,4</w:t>
            </w:r>
          </w:p>
        </w:tc>
        <w:tc>
          <w:tcPr>
            <w:tcW w:w="1232" w:type="dxa"/>
          </w:tcPr>
          <w:p w14:paraId="048D108C" w14:textId="77777777" w:rsidR="00FE7844" w:rsidRPr="0095658D" w:rsidRDefault="00FE7844" w:rsidP="007F0B90">
            <w:pPr>
              <w:pStyle w:val="Default"/>
              <w:rPr>
                <w:rFonts w:asciiTheme="majorHAnsi" w:hAnsiTheme="majorHAnsi" w:cstheme="majorHAnsi"/>
                <w:sz w:val="20"/>
                <w:szCs w:val="20"/>
              </w:rPr>
            </w:pPr>
            <w:r w:rsidRPr="0095658D">
              <w:rPr>
                <w:rFonts w:asciiTheme="majorHAnsi" w:hAnsiTheme="majorHAnsi" w:cstheme="majorHAnsi"/>
                <w:sz w:val="20"/>
                <w:szCs w:val="20"/>
              </w:rPr>
              <w:t>17672,3</w:t>
            </w:r>
          </w:p>
        </w:tc>
      </w:tr>
      <w:tr w:rsidR="00FE7844" w:rsidRPr="0095658D" w14:paraId="3A280FC7" w14:textId="77777777" w:rsidTr="00D7742B">
        <w:trPr>
          <w:trHeight w:val="446"/>
          <w:jc w:val="center"/>
        </w:trPr>
        <w:tc>
          <w:tcPr>
            <w:tcW w:w="4706" w:type="dxa"/>
          </w:tcPr>
          <w:p w14:paraId="20399E35" w14:textId="77777777" w:rsidR="00FE7844" w:rsidRPr="0095658D" w:rsidRDefault="00FE7844" w:rsidP="007F0B90">
            <w:pPr>
              <w:pStyle w:val="Default"/>
              <w:rPr>
                <w:rFonts w:asciiTheme="majorHAnsi" w:hAnsiTheme="majorHAnsi" w:cstheme="majorHAnsi"/>
                <w:sz w:val="20"/>
                <w:szCs w:val="20"/>
              </w:rPr>
            </w:pPr>
            <w:r w:rsidRPr="0095658D">
              <w:rPr>
                <w:rFonts w:asciiTheme="majorHAnsi" w:hAnsiTheme="majorHAnsi" w:cstheme="majorHAnsi"/>
                <w:sz w:val="20"/>
                <w:szCs w:val="20"/>
              </w:rPr>
              <w:t>taxa pentru folosirea spațiilor subterane în scopul construcției obiectivelor subterane, altele decât cele destinate extracției mineralelor utile</w:t>
            </w:r>
          </w:p>
        </w:tc>
        <w:tc>
          <w:tcPr>
            <w:tcW w:w="1241" w:type="dxa"/>
          </w:tcPr>
          <w:p w14:paraId="5D77101F" w14:textId="77777777" w:rsidR="00FE7844" w:rsidRPr="0095658D" w:rsidRDefault="00FE7844" w:rsidP="007F0B90">
            <w:pPr>
              <w:pStyle w:val="Default"/>
              <w:jc w:val="right"/>
              <w:rPr>
                <w:rFonts w:asciiTheme="majorHAnsi" w:eastAsia="Times New Roman" w:hAnsiTheme="majorHAnsi" w:cstheme="majorHAnsi"/>
                <w:sz w:val="20"/>
                <w:szCs w:val="20"/>
              </w:rPr>
            </w:pPr>
            <w:r w:rsidRPr="0095658D">
              <w:rPr>
                <w:rFonts w:asciiTheme="majorHAnsi" w:eastAsia="Times New Roman" w:hAnsiTheme="majorHAnsi" w:cstheme="majorHAnsi"/>
                <w:sz w:val="20"/>
                <w:szCs w:val="20"/>
              </w:rPr>
              <w:t>114623</w:t>
            </w:r>
          </w:p>
        </w:tc>
        <w:tc>
          <w:tcPr>
            <w:tcW w:w="1108" w:type="dxa"/>
            <w:vMerge w:val="restart"/>
          </w:tcPr>
          <w:p w14:paraId="3BB2704B" w14:textId="77777777" w:rsidR="00FE7844" w:rsidRPr="0095658D" w:rsidRDefault="00FE7844" w:rsidP="007F0B90">
            <w:pPr>
              <w:pStyle w:val="Default"/>
              <w:jc w:val="right"/>
              <w:rPr>
                <w:rFonts w:asciiTheme="majorHAnsi" w:eastAsia="Times New Roman" w:hAnsiTheme="majorHAnsi" w:cstheme="majorHAnsi"/>
                <w:sz w:val="20"/>
                <w:szCs w:val="20"/>
              </w:rPr>
            </w:pPr>
            <w:r w:rsidRPr="0095658D">
              <w:rPr>
                <w:rFonts w:asciiTheme="majorHAnsi" w:eastAsia="Times New Roman" w:hAnsiTheme="majorHAnsi" w:cstheme="majorHAnsi"/>
                <w:sz w:val="20"/>
                <w:szCs w:val="20"/>
              </w:rPr>
              <w:t>114614</w:t>
            </w:r>
          </w:p>
        </w:tc>
        <w:tc>
          <w:tcPr>
            <w:tcW w:w="2073" w:type="dxa"/>
            <w:vMerge w:val="restart"/>
            <w:vAlign w:val="center"/>
          </w:tcPr>
          <w:p w14:paraId="478AD0D3" w14:textId="77777777" w:rsidR="00FE7844" w:rsidRPr="0095658D" w:rsidRDefault="00FE7844" w:rsidP="007F0B90">
            <w:pPr>
              <w:pStyle w:val="Default"/>
              <w:rPr>
                <w:rFonts w:asciiTheme="majorHAnsi" w:eastAsia="Times New Roman" w:hAnsiTheme="majorHAnsi" w:cstheme="majorHAnsi"/>
                <w:sz w:val="20"/>
                <w:szCs w:val="20"/>
              </w:rPr>
            </w:pPr>
            <w:r w:rsidRPr="0095658D">
              <w:rPr>
                <w:rFonts w:asciiTheme="majorHAnsi" w:hAnsiTheme="majorHAnsi" w:cstheme="majorHAnsi"/>
                <w:sz w:val="20"/>
                <w:szCs w:val="20"/>
              </w:rPr>
              <w:t>taxa pentru folosirea subsolului</w:t>
            </w:r>
          </w:p>
        </w:tc>
        <w:tc>
          <w:tcPr>
            <w:tcW w:w="1232" w:type="dxa"/>
          </w:tcPr>
          <w:p w14:paraId="337A17DA" w14:textId="77777777" w:rsidR="00FE7844" w:rsidRPr="0095658D" w:rsidRDefault="00FE7844" w:rsidP="007F0B90">
            <w:pPr>
              <w:pStyle w:val="Default"/>
              <w:rPr>
                <w:rFonts w:asciiTheme="majorHAnsi" w:hAnsiTheme="majorHAnsi" w:cstheme="majorHAnsi"/>
                <w:sz w:val="20"/>
                <w:szCs w:val="20"/>
              </w:rPr>
            </w:pPr>
            <w:r w:rsidRPr="0095658D">
              <w:rPr>
                <w:rFonts w:asciiTheme="majorHAnsi" w:hAnsiTheme="majorHAnsi" w:cstheme="majorHAnsi"/>
                <w:sz w:val="20"/>
                <w:szCs w:val="20"/>
              </w:rPr>
              <w:t>-0,3</w:t>
            </w:r>
          </w:p>
        </w:tc>
        <w:tc>
          <w:tcPr>
            <w:tcW w:w="1232" w:type="dxa"/>
          </w:tcPr>
          <w:p w14:paraId="6DF1E0EE" w14:textId="77777777" w:rsidR="00FE7844" w:rsidRPr="0095658D" w:rsidRDefault="00FE7844" w:rsidP="007F0B90">
            <w:pPr>
              <w:pStyle w:val="Default"/>
              <w:rPr>
                <w:rFonts w:asciiTheme="majorHAnsi" w:hAnsiTheme="majorHAnsi" w:cstheme="majorHAnsi"/>
                <w:sz w:val="20"/>
                <w:szCs w:val="20"/>
              </w:rPr>
            </w:pPr>
            <w:r w:rsidRPr="0095658D">
              <w:rPr>
                <w:rFonts w:asciiTheme="majorHAnsi" w:hAnsiTheme="majorHAnsi" w:cstheme="majorHAnsi"/>
                <w:sz w:val="20"/>
                <w:szCs w:val="20"/>
              </w:rPr>
              <w:t>31,2</w:t>
            </w:r>
          </w:p>
        </w:tc>
        <w:tc>
          <w:tcPr>
            <w:tcW w:w="1232" w:type="dxa"/>
          </w:tcPr>
          <w:p w14:paraId="734F0963" w14:textId="77777777" w:rsidR="00FE7844" w:rsidRPr="0095658D" w:rsidRDefault="00FE7844" w:rsidP="007F0B90">
            <w:pPr>
              <w:pStyle w:val="Default"/>
              <w:rPr>
                <w:rFonts w:asciiTheme="majorHAnsi" w:hAnsiTheme="majorHAnsi" w:cstheme="majorHAnsi"/>
                <w:sz w:val="20"/>
                <w:szCs w:val="20"/>
              </w:rPr>
            </w:pPr>
            <w:r w:rsidRPr="0095658D">
              <w:rPr>
                <w:rFonts w:asciiTheme="majorHAnsi" w:hAnsiTheme="majorHAnsi" w:cstheme="majorHAnsi"/>
                <w:sz w:val="20"/>
                <w:szCs w:val="20"/>
              </w:rPr>
              <w:t>-2,0</w:t>
            </w:r>
          </w:p>
        </w:tc>
      </w:tr>
      <w:tr w:rsidR="00FE7844" w:rsidRPr="0095658D" w14:paraId="530A5E1F" w14:textId="77777777" w:rsidTr="00D7742B">
        <w:trPr>
          <w:trHeight w:val="446"/>
          <w:jc w:val="center"/>
        </w:trPr>
        <w:tc>
          <w:tcPr>
            <w:tcW w:w="4706" w:type="dxa"/>
          </w:tcPr>
          <w:p w14:paraId="2DF22607" w14:textId="77777777" w:rsidR="00FE7844" w:rsidRPr="0095658D" w:rsidRDefault="00FE7844" w:rsidP="007F0B90">
            <w:pPr>
              <w:pStyle w:val="Default"/>
              <w:rPr>
                <w:rFonts w:asciiTheme="majorHAnsi" w:hAnsiTheme="majorHAnsi" w:cstheme="majorHAnsi"/>
                <w:sz w:val="20"/>
                <w:szCs w:val="20"/>
              </w:rPr>
            </w:pPr>
            <w:r w:rsidRPr="0095658D">
              <w:rPr>
                <w:rFonts w:asciiTheme="majorHAnsi" w:hAnsiTheme="majorHAnsi" w:cstheme="majorHAnsi"/>
                <w:sz w:val="20"/>
                <w:szCs w:val="20"/>
              </w:rPr>
              <w:t>taxa pentru exploatarea construcțiilor subterane în scopul desfășurării activității de întreprinzător, altele decât cele destinate extracției mineralelor utile</w:t>
            </w:r>
          </w:p>
        </w:tc>
        <w:tc>
          <w:tcPr>
            <w:tcW w:w="1241" w:type="dxa"/>
          </w:tcPr>
          <w:p w14:paraId="3DA9A120" w14:textId="77777777" w:rsidR="00FE7844" w:rsidRPr="0095658D" w:rsidRDefault="00FE7844" w:rsidP="007F0B90">
            <w:pPr>
              <w:pStyle w:val="Default"/>
              <w:jc w:val="right"/>
              <w:rPr>
                <w:rFonts w:asciiTheme="majorHAnsi" w:eastAsia="Times New Roman" w:hAnsiTheme="majorHAnsi" w:cstheme="majorHAnsi"/>
                <w:sz w:val="20"/>
                <w:szCs w:val="20"/>
              </w:rPr>
            </w:pPr>
            <w:r w:rsidRPr="0095658D">
              <w:rPr>
                <w:rFonts w:asciiTheme="majorHAnsi" w:eastAsia="Times New Roman" w:hAnsiTheme="majorHAnsi" w:cstheme="majorHAnsi"/>
                <w:sz w:val="20"/>
                <w:szCs w:val="20"/>
              </w:rPr>
              <w:t>114624</w:t>
            </w:r>
          </w:p>
        </w:tc>
        <w:tc>
          <w:tcPr>
            <w:tcW w:w="1108" w:type="dxa"/>
            <w:vMerge/>
          </w:tcPr>
          <w:p w14:paraId="2F972683" w14:textId="77777777" w:rsidR="00FE7844" w:rsidRPr="0095658D" w:rsidRDefault="00FE7844" w:rsidP="007F0B90">
            <w:pPr>
              <w:pStyle w:val="Default"/>
              <w:jc w:val="right"/>
              <w:rPr>
                <w:rFonts w:asciiTheme="majorHAnsi" w:eastAsia="Times New Roman" w:hAnsiTheme="majorHAnsi" w:cstheme="majorHAnsi"/>
                <w:sz w:val="20"/>
                <w:szCs w:val="20"/>
              </w:rPr>
            </w:pPr>
          </w:p>
        </w:tc>
        <w:tc>
          <w:tcPr>
            <w:tcW w:w="2073" w:type="dxa"/>
            <w:vMerge/>
          </w:tcPr>
          <w:p w14:paraId="54AD39EB" w14:textId="77777777" w:rsidR="00FE7844" w:rsidRPr="0095658D" w:rsidRDefault="00FE7844" w:rsidP="007F0B90">
            <w:pPr>
              <w:pStyle w:val="Default"/>
              <w:rPr>
                <w:rFonts w:asciiTheme="majorHAnsi" w:eastAsia="Times New Roman" w:hAnsiTheme="majorHAnsi" w:cstheme="majorHAnsi"/>
                <w:sz w:val="20"/>
                <w:szCs w:val="20"/>
              </w:rPr>
            </w:pPr>
          </w:p>
        </w:tc>
        <w:tc>
          <w:tcPr>
            <w:tcW w:w="1232" w:type="dxa"/>
          </w:tcPr>
          <w:p w14:paraId="1493CD68" w14:textId="77777777" w:rsidR="00FE7844" w:rsidRPr="0095658D" w:rsidRDefault="00FE7844" w:rsidP="007F0B90">
            <w:pPr>
              <w:pStyle w:val="Default"/>
              <w:rPr>
                <w:rFonts w:asciiTheme="majorHAnsi" w:eastAsia="Times New Roman" w:hAnsiTheme="majorHAnsi" w:cstheme="majorHAnsi"/>
                <w:b/>
                <w:color w:val="auto"/>
                <w:sz w:val="20"/>
                <w:szCs w:val="20"/>
              </w:rPr>
            </w:pPr>
            <w:r w:rsidRPr="0095658D">
              <w:rPr>
                <w:rFonts w:asciiTheme="majorHAnsi" w:eastAsia="Times New Roman" w:hAnsiTheme="majorHAnsi" w:cstheme="majorHAnsi"/>
                <w:b/>
                <w:color w:val="auto"/>
                <w:sz w:val="20"/>
                <w:szCs w:val="20"/>
              </w:rPr>
              <w:t>6,3</w:t>
            </w:r>
          </w:p>
        </w:tc>
        <w:tc>
          <w:tcPr>
            <w:tcW w:w="1232" w:type="dxa"/>
          </w:tcPr>
          <w:p w14:paraId="053BCAE1" w14:textId="77777777" w:rsidR="00FE7844" w:rsidRPr="0095658D" w:rsidRDefault="00FE7844" w:rsidP="007F0B90">
            <w:pPr>
              <w:pStyle w:val="Default"/>
              <w:rPr>
                <w:rFonts w:asciiTheme="majorHAnsi" w:eastAsia="Times New Roman" w:hAnsiTheme="majorHAnsi" w:cstheme="majorHAnsi"/>
                <w:b/>
                <w:color w:val="auto"/>
                <w:sz w:val="20"/>
                <w:szCs w:val="20"/>
              </w:rPr>
            </w:pPr>
            <w:r w:rsidRPr="0095658D">
              <w:rPr>
                <w:rFonts w:asciiTheme="majorHAnsi" w:eastAsia="Times New Roman" w:hAnsiTheme="majorHAnsi" w:cstheme="majorHAnsi"/>
                <w:b/>
                <w:color w:val="auto"/>
                <w:sz w:val="20"/>
                <w:szCs w:val="20"/>
              </w:rPr>
              <w:t>7,5</w:t>
            </w:r>
          </w:p>
        </w:tc>
        <w:tc>
          <w:tcPr>
            <w:tcW w:w="1232" w:type="dxa"/>
          </w:tcPr>
          <w:p w14:paraId="61E2C0C6" w14:textId="77777777" w:rsidR="00FE7844" w:rsidRPr="0095658D" w:rsidRDefault="00FE7844" w:rsidP="007F0B90">
            <w:pPr>
              <w:pStyle w:val="Default"/>
              <w:rPr>
                <w:rFonts w:asciiTheme="majorHAnsi" w:eastAsia="Times New Roman" w:hAnsiTheme="majorHAnsi" w:cstheme="majorHAnsi"/>
                <w:b/>
                <w:color w:val="auto"/>
                <w:sz w:val="20"/>
                <w:szCs w:val="20"/>
              </w:rPr>
            </w:pPr>
            <w:r w:rsidRPr="0095658D">
              <w:rPr>
                <w:rFonts w:asciiTheme="majorHAnsi" w:eastAsia="Times New Roman" w:hAnsiTheme="majorHAnsi" w:cstheme="majorHAnsi"/>
                <w:b/>
                <w:color w:val="auto"/>
                <w:sz w:val="20"/>
                <w:szCs w:val="20"/>
              </w:rPr>
              <w:t>7,3</w:t>
            </w:r>
          </w:p>
        </w:tc>
      </w:tr>
      <w:tr w:rsidR="00FE7844" w:rsidRPr="0095658D" w14:paraId="5CCB999D" w14:textId="77777777" w:rsidTr="00F7745D">
        <w:trPr>
          <w:trHeight w:val="197"/>
          <w:jc w:val="center"/>
        </w:trPr>
        <w:tc>
          <w:tcPr>
            <w:tcW w:w="4706" w:type="dxa"/>
            <w:shd w:val="clear" w:color="auto" w:fill="auto"/>
          </w:tcPr>
          <w:p w14:paraId="4FC99E35" w14:textId="77777777" w:rsidR="00FE7844" w:rsidRPr="0095658D" w:rsidRDefault="00FE7844" w:rsidP="007F0B90">
            <w:pPr>
              <w:pStyle w:val="Default"/>
              <w:rPr>
                <w:rFonts w:asciiTheme="majorHAnsi" w:eastAsia="Times New Roman" w:hAnsiTheme="majorHAnsi" w:cstheme="majorHAnsi"/>
                <w:sz w:val="20"/>
                <w:szCs w:val="20"/>
              </w:rPr>
            </w:pPr>
            <w:r w:rsidRPr="0095658D">
              <w:rPr>
                <w:rFonts w:asciiTheme="majorHAnsi" w:hAnsiTheme="majorHAnsi" w:cstheme="majorHAnsi"/>
                <w:sz w:val="20"/>
                <w:szCs w:val="20"/>
              </w:rPr>
              <w:t>taxa pentru lemnul eliberat pe picior</w:t>
            </w:r>
          </w:p>
        </w:tc>
        <w:tc>
          <w:tcPr>
            <w:tcW w:w="1241" w:type="dxa"/>
            <w:shd w:val="clear" w:color="auto" w:fill="auto"/>
          </w:tcPr>
          <w:p w14:paraId="04C73405" w14:textId="77777777" w:rsidR="00FE7844" w:rsidRPr="0095658D" w:rsidRDefault="00FE7844" w:rsidP="007F0B90">
            <w:pPr>
              <w:pStyle w:val="Default"/>
              <w:jc w:val="right"/>
              <w:rPr>
                <w:rFonts w:asciiTheme="majorHAnsi" w:eastAsia="Times New Roman" w:hAnsiTheme="majorHAnsi" w:cstheme="majorHAnsi"/>
                <w:sz w:val="20"/>
                <w:szCs w:val="20"/>
              </w:rPr>
            </w:pPr>
            <w:r w:rsidRPr="0095658D">
              <w:rPr>
                <w:rFonts w:asciiTheme="majorHAnsi" w:eastAsia="Times New Roman" w:hAnsiTheme="majorHAnsi" w:cstheme="majorHAnsi"/>
                <w:sz w:val="20"/>
                <w:szCs w:val="20"/>
              </w:rPr>
              <w:t>114613</w:t>
            </w:r>
          </w:p>
        </w:tc>
        <w:tc>
          <w:tcPr>
            <w:tcW w:w="1108" w:type="dxa"/>
            <w:shd w:val="clear" w:color="auto" w:fill="auto"/>
          </w:tcPr>
          <w:p w14:paraId="69235258" w14:textId="77777777" w:rsidR="00FE7844" w:rsidRPr="0095658D" w:rsidRDefault="00FE7844" w:rsidP="007F0B90">
            <w:pPr>
              <w:pStyle w:val="Default"/>
              <w:jc w:val="right"/>
              <w:rPr>
                <w:rFonts w:asciiTheme="majorHAnsi" w:eastAsia="Times New Roman" w:hAnsiTheme="majorHAnsi" w:cstheme="majorHAnsi"/>
                <w:sz w:val="20"/>
                <w:szCs w:val="20"/>
              </w:rPr>
            </w:pPr>
            <w:r w:rsidRPr="0095658D">
              <w:rPr>
                <w:rFonts w:asciiTheme="majorHAnsi" w:eastAsia="Times New Roman" w:hAnsiTheme="majorHAnsi" w:cstheme="majorHAnsi"/>
                <w:sz w:val="20"/>
                <w:szCs w:val="20"/>
              </w:rPr>
              <w:t>-</w:t>
            </w:r>
          </w:p>
        </w:tc>
        <w:tc>
          <w:tcPr>
            <w:tcW w:w="2073" w:type="dxa"/>
            <w:shd w:val="clear" w:color="auto" w:fill="auto"/>
          </w:tcPr>
          <w:p w14:paraId="0B1AF275" w14:textId="77777777" w:rsidR="00FE7844" w:rsidRPr="0095658D" w:rsidRDefault="00FE7844" w:rsidP="007F0B90">
            <w:pPr>
              <w:pStyle w:val="Default"/>
              <w:rPr>
                <w:rFonts w:asciiTheme="majorHAnsi" w:eastAsia="Times New Roman" w:hAnsiTheme="majorHAnsi" w:cstheme="majorHAnsi"/>
                <w:b/>
                <w:color w:val="FF0000"/>
                <w:sz w:val="20"/>
                <w:szCs w:val="20"/>
              </w:rPr>
            </w:pPr>
            <w:r w:rsidRPr="0095658D">
              <w:rPr>
                <w:rFonts w:asciiTheme="majorHAnsi" w:eastAsia="Times New Roman" w:hAnsiTheme="majorHAnsi" w:cstheme="majorHAnsi"/>
                <w:b/>
                <w:color w:val="FF0000"/>
                <w:sz w:val="20"/>
                <w:szCs w:val="20"/>
              </w:rPr>
              <w:t>exclusă</w:t>
            </w:r>
          </w:p>
        </w:tc>
        <w:tc>
          <w:tcPr>
            <w:tcW w:w="1232" w:type="dxa"/>
            <w:shd w:val="clear" w:color="auto" w:fill="auto"/>
          </w:tcPr>
          <w:p w14:paraId="23D428FB" w14:textId="77777777" w:rsidR="00FE7844" w:rsidRPr="0095658D" w:rsidRDefault="00FE7844" w:rsidP="007F0B90">
            <w:pPr>
              <w:pStyle w:val="Default"/>
              <w:rPr>
                <w:rFonts w:asciiTheme="majorHAnsi" w:eastAsia="Times New Roman" w:hAnsiTheme="majorHAnsi" w:cstheme="majorHAnsi"/>
                <w:b/>
                <w:color w:val="FF0000"/>
                <w:sz w:val="20"/>
                <w:szCs w:val="20"/>
              </w:rPr>
            </w:pPr>
            <w:r w:rsidRPr="0095658D">
              <w:rPr>
                <w:rFonts w:asciiTheme="majorHAnsi" w:eastAsia="Times New Roman" w:hAnsiTheme="majorHAnsi" w:cstheme="majorHAnsi"/>
                <w:b/>
                <w:color w:val="FF0000"/>
                <w:sz w:val="20"/>
                <w:szCs w:val="20"/>
              </w:rPr>
              <w:t>398,8</w:t>
            </w:r>
          </w:p>
        </w:tc>
        <w:tc>
          <w:tcPr>
            <w:tcW w:w="1232" w:type="dxa"/>
            <w:shd w:val="clear" w:color="auto" w:fill="auto"/>
          </w:tcPr>
          <w:p w14:paraId="1D34DAAF" w14:textId="77777777" w:rsidR="00FE7844" w:rsidRPr="0095658D" w:rsidRDefault="00FE7844" w:rsidP="007F0B90">
            <w:pPr>
              <w:pStyle w:val="Default"/>
              <w:rPr>
                <w:rFonts w:asciiTheme="majorHAnsi" w:eastAsia="Times New Roman" w:hAnsiTheme="majorHAnsi" w:cstheme="majorHAnsi"/>
                <w:b/>
                <w:color w:val="FF0000"/>
                <w:sz w:val="20"/>
                <w:szCs w:val="20"/>
              </w:rPr>
            </w:pPr>
            <w:r w:rsidRPr="0095658D">
              <w:rPr>
                <w:rFonts w:asciiTheme="majorHAnsi" w:eastAsia="Times New Roman" w:hAnsiTheme="majorHAnsi" w:cstheme="majorHAnsi"/>
                <w:b/>
                <w:color w:val="FF0000"/>
                <w:sz w:val="20"/>
                <w:szCs w:val="20"/>
              </w:rPr>
              <w:t>489,4</w:t>
            </w:r>
          </w:p>
        </w:tc>
        <w:tc>
          <w:tcPr>
            <w:tcW w:w="1232" w:type="dxa"/>
            <w:shd w:val="clear" w:color="auto" w:fill="auto"/>
          </w:tcPr>
          <w:p w14:paraId="0FB63994" w14:textId="77777777" w:rsidR="00FE7844" w:rsidRPr="0095658D" w:rsidRDefault="00FE7844" w:rsidP="007F0B90">
            <w:pPr>
              <w:pStyle w:val="Default"/>
              <w:rPr>
                <w:rFonts w:asciiTheme="majorHAnsi" w:eastAsia="Times New Roman" w:hAnsiTheme="majorHAnsi" w:cstheme="majorHAnsi"/>
                <w:b/>
                <w:color w:val="FF0000"/>
                <w:sz w:val="20"/>
                <w:szCs w:val="20"/>
              </w:rPr>
            </w:pPr>
            <w:r w:rsidRPr="0095658D">
              <w:rPr>
                <w:rFonts w:asciiTheme="majorHAnsi" w:eastAsia="Times New Roman" w:hAnsiTheme="majorHAnsi" w:cstheme="majorHAnsi"/>
                <w:b/>
                <w:color w:val="FF0000"/>
                <w:sz w:val="20"/>
                <w:szCs w:val="20"/>
              </w:rPr>
              <w:t>359,2</w:t>
            </w:r>
          </w:p>
        </w:tc>
      </w:tr>
    </w:tbl>
    <w:p w14:paraId="09D0F461" w14:textId="6A8A2523" w:rsidR="00FE7844" w:rsidRDefault="00FE7844" w:rsidP="00EF7E7E">
      <w:pPr>
        <w:spacing w:after="0" w:line="240" w:lineRule="auto"/>
        <w:rPr>
          <w:rFonts w:asciiTheme="majorHAnsi" w:hAnsiTheme="majorHAnsi" w:cstheme="majorHAnsi"/>
          <w:bCs/>
          <w:i/>
          <w:sz w:val="20"/>
          <w:szCs w:val="20"/>
          <w:lang w:val="ro-RO"/>
        </w:rPr>
      </w:pPr>
      <w:r w:rsidRPr="00D8333A">
        <w:rPr>
          <w:rFonts w:asciiTheme="majorHAnsi" w:eastAsia="Times New Roman" w:hAnsiTheme="majorHAnsi" w:cstheme="majorHAnsi"/>
          <w:b/>
          <w:i/>
          <w:sz w:val="20"/>
          <w:szCs w:val="20"/>
          <w:lang w:val="en-US"/>
        </w:rPr>
        <w:t>Sursa:</w:t>
      </w:r>
      <w:r w:rsidRPr="00D8333A">
        <w:rPr>
          <w:rFonts w:asciiTheme="majorHAnsi" w:eastAsia="Times New Roman" w:hAnsiTheme="majorHAnsi" w:cstheme="majorHAnsi"/>
          <w:sz w:val="20"/>
          <w:szCs w:val="20"/>
          <w:lang w:val="en-US"/>
        </w:rPr>
        <w:t xml:space="preserve"> </w:t>
      </w:r>
      <w:r w:rsidRPr="00D8333A">
        <w:rPr>
          <w:rFonts w:asciiTheme="majorHAnsi" w:eastAsia="Times New Roman" w:hAnsiTheme="majorHAnsi" w:cstheme="majorHAnsi"/>
          <w:i/>
          <w:sz w:val="20"/>
          <w:szCs w:val="20"/>
          <w:lang w:val="en-US"/>
        </w:rPr>
        <w:t xml:space="preserve">Informații generate din datele prezentate de SFS și </w:t>
      </w:r>
      <w:r w:rsidR="00963492">
        <w:rPr>
          <w:rFonts w:asciiTheme="majorHAnsi" w:eastAsia="Times New Roman" w:hAnsiTheme="majorHAnsi" w:cstheme="majorHAnsi"/>
          <w:i/>
          <w:sz w:val="20"/>
          <w:szCs w:val="20"/>
          <w:lang w:val="en-US"/>
        </w:rPr>
        <w:t xml:space="preserve">din </w:t>
      </w:r>
      <w:r w:rsidRPr="00D8333A">
        <w:rPr>
          <w:rFonts w:asciiTheme="majorHAnsi" w:hAnsiTheme="majorHAnsi" w:cstheme="majorHAnsi"/>
          <w:bCs/>
          <w:i/>
          <w:sz w:val="20"/>
          <w:szCs w:val="20"/>
          <w:lang w:val="en-US"/>
        </w:rPr>
        <w:t>Legea nr.60 din 23.04.2020 privind instituirea unor măsuri de susținere a activității de întreprinzător și modificarea unor acte normative.</w:t>
      </w:r>
    </w:p>
    <w:p w14:paraId="303BE6A2" w14:textId="77777777" w:rsidR="00801C4F" w:rsidRDefault="00801C4F" w:rsidP="00EF7E7E">
      <w:pPr>
        <w:spacing w:after="0" w:line="240" w:lineRule="auto"/>
        <w:rPr>
          <w:rFonts w:asciiTheme="majorHAnsi" w:hAnsiTheme="majorHAnsi" w:cstheme="majorHAnsi"/>
          <w:bCs/>
          <w:i/>
          <w:sz w:val="20"/>
          <w:szCs w:val="20"/>
          <w:lang w:val="ro-RO"/>
        </w:rPr>
      </w:pPr>
    </w:p>
    <w:p w14:paraId="050BB3F1" w14:textId="77777777" w:rsidR="00801C4F" w:rsidRDefault="00801C4F">
      <w:pPr>
        <w:spacing w:after="160" w:line="259" w:lineRule="auto"/>
        <w:rPr>
          <w:rFonts w:asciiTheme="majorHAnsi" w:hAnsiTheme="majorHAnsi" w:cstheme="majorHAnsi"/>
          <w:bCs/>
          <w:i/>
          <w:sz w:val="20"/>
          <w:szCs w:val="20"/>
          <w:lang w:val="ro-RO"/>
        </w:rPr>
        <w:sectPr w:rsidR="00801C4F" w:rsidSect="00F159B4">
          <w:footerReference w:type="default" r:id="rId33"/>
          <w:type w:val="nextColumn"/>
          <w:pgSz w:w="15840" w:h="12240" w:orient="landscape"/>
          <w:pgMar w:top="1440" w:right="1440" w:bottom="1440" w:left="1440" w:header="720" w:footer="720" w:gutter="0"/>
          <w:cols w:space="720"/>
          <w:docGrid w:linePitch="360"/>
        </w:sectPr>
      </w:pPr>
    </w:p>
    <w:p w14:paraId="2D02C4EC" w14:textId="77777777" w:rsidR="00801C4F" w:rsidRPr="0075705D" w:rsidRDefault="00801C4F" w:rsidP="00801C4F">
      <w:pPr>
        <w:pStyle w:val="1"/>
        <w:spacing w:after="0" w:line="240" w:lineRule="auto"/>
        <w:rPr>
          <w:rFonts w:ascii="Calibri Light" w:hAnsi="Calibri Light" w:cs="Calibri Light"/>
          <w:i w:val="0"/>
          <w:color w:val="002060"/>
          <w:sz w:val="28"/>
          <w:szCs w:val="28"/>
        </w:rPr>
      </w:pPr>
      <w:bookmarkStart w:id="160" w:name="_Toc60669430"/>
      <w:r w:rsidRPr="0075705D">
        <w:rPr>
          <w:rFonts w:ascii="Calibri Light" w:hAnsi="Calibri Light" w:cs="Calibri Light"/>
          <w:i w:val="0"/>
          <w:color w:val="002060"/>
          <w:sz w:val="28"/>
          <w:szCs w:val="28"/>
        </w:rPr>
        <w:t>GLOSAR</w:t>
      </w:r>
      <w:bookmarkEnd w:id="160"/>
    </w:p>
    <w:p w14:paraId="5E495731" w14:textId="77777777" w:rsidR="00801C4F" w:rsidRPr="00A146D7" w:rsidRDefault="00801C4F" w:rsidP="00801C4F">
      <w:pPr>
        <w:spacing w:after="0" w:line="240" w:lineRule="auto"/>
        <w:jc w:val="both"/>
        <w:rPr>
          <w:rFonts w:asciiTheme="majorHAnsi" w:hAnsiTheme="majorHAnsi" w:cstheme="majorHAnsi"/>
          <w:color w:val="000000"/>
          <w:sz w:val="24"/>
          <w:szCs w:val="24"/>
          <w:shd w:val="clear" w:color="auto" w:fill="FFFFFF"/>
          <w:lang w:val="en-US"/>
        </w:rPr>
      </w:pPr>
      <w:r w:rsidRPr="00A146D7">
        <w:rPr>
          <w:rFonts w:asciiTheme="majorHAnsi" w:hAnsiTheme="majorHAnsi" w:cstheme="majorHAnsi"/>
          <w:b/>
          <w:iCs/>
          <w:color w:val="000000"/>
          <w:sz w:val="24"/>
          <w:szCs w:val="24"/>
          <w:lang w:val="en-US"/>
        </w:rPr>
        <w:t xml:space="preserve">Resurse naturale - </w:t>
      </w:r>
      <w:r w:rsidRPr="00A146D7">
        <w:rPr>
          <w:rFonts w:asciiTheme="majorHAnsi" w:hAnsiTheme="majorHAnsi" w:cstheme="majorHAnsi"/>
          <w:color w:val="000000"/>
          <w:sz w:val="24"/>
          <w:szCs w:val="24"/>
          <w:shd w:val="clear" w:color="auto" w:fill="FFFFFF"/>
          <w:lang w:val="en-US"/>
        </w:rPr>
        <w:t>apa captată din orice surse (izvoare), mineralele utile (zăcămintele), lemnul eliberat pe picior.</w:t>
      </w:r>
    </w:p>
    <w:p w14:paraId="3EA2DB40" w14:textId="77777777" w:rsidR="00801C4F" w:rsidRPr="00A146D7" w:rsidRDefault="00801C4F" w:rsidP="00801C4F">
      <w:pPr>
        <w:shd w:val="clear" w:color="auto" w:fill="FFFFFF"/>
        <w:spacing w:after="0" w:line="240" w:lineRule="auto"/>
        <w:jc w:val="both"/>
        <w:rPr>
          <w:rFonts w:asciiTheme="majorHAnsi" w:eastAsia="Times New Roman" w:hAnsiTheme="majorHAnsi" w:cstheme="majorHAnsi"/>
          <w:color w:val="000000"/>
          <w:sz w:val="24"/>
          <w:szCs w:val="24"/>
          <w:lang w:val="en-US"/>
        </w:rPr>
      </w:pPr>
      <w:r w:rsidRPr="00A146D7">
        <w:rPr>
          <w:rFonts w:asciiTheme="majorHAnsi" w:eastAsia="Times New Roman" w:hAnsiTheme="majorHAnsi" w:cstheme="majorHAnsi"/>
          <w:b/>
          <w:iCs/>
          <w:color w:val="000000"/>
          <w:sz w:val="24"/>
          <w:szCs w:val="24"/>
          <w:lang w:val="en-US"/>
        </w:rPr>
        <w:t>Minerale utile</w:t>
      </w:r>
      <w:r w:rsidRPr="00A146D7">
        <w:rPr>
          <w:rFonts w:asciiTheme="majorHAnsi" w:eastAsia="Times New Roman" w:hAnsiTheme="majorHAnsi" w:cstheme="majorHAnsi"/>
          <w:i/>
          <w:iCs/>
          <w:color w:val="000000"/>
          <w:sz w:val="24"/>
          <w:szCs w:val="24"/>
          <w:lang w:val="en-US"/>
        </w:rPr>
        <w:t xml:space="preserve"> – </w:t>
      </w:r>
      <w:r w:rsidRPr="00A146D7">
        <w:rPr>
          <w:rFonts w:asciiTheme="majorHAnsi" w:eastAsia="Times New Roman" w:hAnsiTheme="majorHAnsi" w:cstheme="majorHAnsi"/>
          <w:color w:val="000000"/>
          <w:sz w:val="24"/>
          <w:szCs w:val="24"/>
          <w:lang w:val="en-US"/>
        </w:rPr>
        <w:t>acumulări, în subsol, de minerale naturale, hidrocarburi și ape subterane, ale căror compoziție chimică și proprietăți fizice permit folosirea lor în sfera producției materiale și consumului imediat sau după prelucrare. La substanțe minerale utile se referă și rămășițele biologice împietrite (fosile) aflate în subsol.</w:t>
      </w:r>
    </w:p>
    <w:p w14:paraId="08C20809" w14:textId="77777777" w:rsidR="00801C4F" w:rsidRPr="00A146D7" w:rsidRDefault="00801C4F" w:rsidP="00801C4F">
      <w:pPr>
        <w:shd w:val="clear" w:color="auto" w:fill="FFFFFF"/>
        <w:spacing w:after="0" w:line="240" w:lineRule="auto"/>
        <w:jc w:val="both"/>
        <w:rPr>
          <w:rFonts w:asciiTheme="majorHAnsi" w:eastAsia="Times New Roman" w:hAnsiTheme="majorHAnsi" w:cstheme="majorHAnsi"/>
          <w:color w:val="000000"/>
          <w:sz w:val="24"/>
          <w:szCs w:val="24"/>
          <w:lang w:val="en-US"/>
        </w:rPr>
      </w:pPr>
      <w:r w:rsidRPr="00A146D7">
        <w:rPr>
          <w:rFonts w:asciiTheme="majorHAnsi" w:eastAsia="Times New Roman" w:hAnsiTheme="majorHAnsi" w:cstheme="majorHAnsi"/>
          <w:b/>
          <w:iCs/>
          <w:color w:val="000000"/>
          <w:sz w:val="24"/>
          <w:szCs w:val="24"/>
          <w:lang w:val="en-US"/>
        </w:rPr>
        <w:t>Subsol</w:t>
      </w:r>
      <w:r w:rsidRPr="00A146D7">
        <w:rPr>
          <w:rFonts w:asciiTheme="majorHAnsi" w:eastAsia="Times New Roman" w:hAnsiTheme="majorHAnsi" w:cstheme="majorHAnsi"/>
          <w:i/>
          <w:iCs/>
          <w:color w:val="000000"/>
          <w:sz w:val="24"/>
          <w:szCs w:val="24"/>
          <w:lang w:val="en-US"/>
        </w:rPr>
        <w:t xml:space="preserve"> –</w:t>
      </w:r>
      <w:r w:rsidRPr="00A146D7">
        <w:rPr>
          <w:rFonts w:asciiTheme="majorHAnsi" w:eastAsia="Times New Roman" w:hAnsiTheme="majorHAnsi" w:cstheme="majorHAnsi"/>
          <w:color w:val="000000"/>
          <w:sz w:val="24"/>
          <w:szCs w:val="24"/>
          <w:lang w:val="en-US"/>
        </w:rPr>
        <w:t xml:space="preserve"> parte a scoarței terestre aflată sub stratul de sol fertil, iar în lipsa acestuia, sub suprafața terestră și fundul bazinelor de apă și apelor curgătoare, care ajunge până la adâncimi accesibile pentru cercetare geologică și valorificare.</w:t>
      </w:r>
    </w:p>
    <w:p w14:paraId="16BAF652" w14:textId="77777777" w:rsidR="00801C4F" w:rsidRPr="00A146D7" w:rsidRDefault="00801C4F" w:rsidP="00801C4F">
      <w:pPr>
        <w:shd w:val="clear" w:color="auto" w:fill="FFFFFF"/>
        <w:spacing w:after="0" w:line="240" w:lineRule="auto"/>
        <w:jc w:val="both"/>
        <w:rPr>
          <w:rFonts w:asciiTheme="majorHAnsi" w:eastAsia="Times New Roman" w:hAnsiTheme="majorHAnsi" w:cstheme="majorHAnsi"/>
          <w:color w:val="000000"/>
          <w:sz w:val="24"/>
          <w:szCs w:val="24"/>
          <w:lang w:val="en-US"/>
        </w:rPr>
      </w:pPr>
      <w:r w:rsidRPr="00A146D7">
        <w:rPr>
          <w:rFonts w:asciiTheme="majorHAnsi" w:eastAsia="Times New Roman" w:hAnsiTheme="majorHAnsi" w:cstheme="majorHAnsi"/>
          <w:b/>
          <w:iCs/>
          <w:color w:val="000000"/>
          <w:sz w:val="24"/>
          <w:szCs w:val="24"/>
          <w:lang w:val="en-US"/>
        </w:rPr>
        <w:t>Spații subterane pentru construcții subterane</w:t>
      </w:r>
      <w:r w:rsidRPr="00A146D7">
        <w:rPr>
          <w:rFonts w:asciiTheme="majorHAnsi" w:eastAsia="Times New Roman" w:hAnsiTheme="majorHAnsi" w:cstheme="majorHAnsi"/>
          <w:color w:val="000000"/>
          <w:sz w:val="24"/>
          <w:szCs w:val="24"/>
          <w:lang w:val="en-US"/>
        </w:rPr>
        <w:t xml:space="preserve"> – peșterile, spațiile subterane artificiale, minele din care au fost extrase minerale utile.</w:t>
      </w:r>
    </w:p>
    <w:p w14:paraId="1D887258" w14:textId="77777777" w:rsidR="00801C4F" w:rsidRPr="00A146D7" w:rsidRDefault="00801C4F" w:rsidP="00801C4F">
      <w:pPr>
        <w:shd w:val="clear" w:color="auto" w:fill="FFFFFF"/>
        <w:spacing w:after="0" w:line="240" w:lineRule="auto"/>
        <w:jc w:val="both"/>
        <w:rPr>
          <w:rFonts w:asciiTheme="majorHAnsi" w:eastAsia="Times New Roman" w:hAnsiTheme="majorHAnsi" w:cstheme="majorHAnsi"/>
          <w:color w:val="000000"/>
          <w:sz w:val="24"/>
          <w:szCs w:val="24"/>
          <w:lang w:val="en-US"/>
        </w:rPr>
      </w:pPr>
      <w:r w:rsidRPr="00A146D7">
        <w:rPr>
          <w:rFonts w:asciiTheme="majorHAnsi" w:eastAsia="Times New Roman" w:hAnsiTheme="majorHAnsi" w:cstheme="majorHAnsi"/>
          <w:b/>
          <w:iCs/>
          <w:color w:val="000000"/>
          <w:sz w:val="24"/>
          <w:szCs w:val="24"/>
          <w:lang w:val="en-US"/>
        </w:rPr>
        <w:t>Normă de extragere a apei</w:t>
      </w:r>
      <w:r w:rsidRPr="00A146D7">
        <w:rPr>
          <w:rFonts w:asciiTheme="majorHAnsi" w:eastAsia="Times New Roman" w:hAnsiTheme="majorHAnsi" w:cstheme="majorHAnsi"/>
          <w:b/>
          <w:color w:val="000000"/>
          <w:sz w:val="24"/>
          <w:szCs w:val="24"/>
          <w:lang w:val="en-US"/>
        </w:rPr>
        <w:t xml:space="preserve"> – </w:t>
      </w:r>
      <w:r w:rsidRPr="00A146D7">
        <w:rPr>
          <w:rFonts w:asciiTheme="majorHAnsi" w:eastAsia="Times New Roman" w:hAnsiTheme="majorHAnsi" w:cstheme="majorHAnsi"/>
          <w:color w:val="000000"/>
          <w:sz w:val="24"/>
          <w:szCs w:val="24"/>
          <w:lang w:val="en-US"/>
        </w:rPr>
        <w:t>volumul de apă extras în lipsa contorului, care se stabilește de către organul de stat împuternicit de Guvern.</w:t>
      </w:r>
    </w:p>
    <w:p w14:paraId="1697698C" w14:textId="77777777" w:rsidR="00801C4F" w:rsidRPr="00A146D7" w:rsidRDefault="00801C4F" w:rsidP="00801C4F">
      <w:pPr>
        <w:shd w:val="clear" w:color="auto" w:fill="FFFFFF"/>
        <w:spacing w:after="0" w:line="240" w:lineRule="auto"/>
        <w:jc w:val="both"/>
        <w:rPr>
          <w:rFonts w:asciiTheme="majorHAnsi" w:eastAsia="Times New Roman" w:hAnsiTheme="majorHAnsi" w:cstheme="majorHAnsi"/>
          <w:color w:val="000000"/>
          <w:sz w:val="24"/>
          <w:szCs w:val="24"/>
          <w:lang w:val="en-US"/>
        </w:rPr>
      </w:pPr>
      <w:r w:rsidRPr="00A146D7">
        <w:rPr>
          <w:rFonts w:asciiTheme="majorHAnsi" w:eastAsia="Times New Roman" w:hAnsiTheme="majorHAnsi" w:cstheme="majorHAnsi"/>
          <w:b/>
          <w:iCs/>
          <w:color w:val="000000"/>
          <w:sz w:val="24"/>
          <w:szCs w:val="24"/>
          <w:lang w:val="en-US"/>
        </w:rPr>
        <w:t>Apa extrasă</w:t>
      </w:r>
      <w:r w:rsidRPr="00A146D7">
        <w:rPr>
          <w:rFonts w:asciiTheme="majorHAnsi" w:eastAsia="Times New Roman" w:hAnsiTheme="majorHAnsi" w:cstheme="majorHAnsi"/>
          <w:i/>
          <w:iCs/>
          <w:color w:val="000000"/>
          <w:sz w:val="24"/>
          <w:szCs w:val="24"/>
          <w:lang w:val="en-US"/>
        </w:rPr>
        <w:t xml:space="preserve"> </w:t>
      </w:r>
      <w:r w:rsidRPr="00A146D7">
        <w:rPr>
          <w:rFonts w:asciiTheme="majorHAnsi" w:eastAsia="Times New Roman" w:hAnsiTheme="majorHAnsi" w:cstheme="majorHAnsi"/>
          <w:color w:val="000000"/>
          <w:sz w:val="24"/>
          <w:szCs w:val="24"/>
          <w:lang w:val="en-US"/>
        </w:rPr>
        <w:t>– apa obținută din obiectivele acvatice amplasate în granițele Republicii Moldova.</w:t>
      </w:r>
    </w:p>
    <w:p w14:paraId="49B8CF97" w14:textId="1BA34373" w:rsidR="00801C4F" w:rsidRPr="00A146D7" w:rsidRDefault="00801C4F" w:rsidP="00801C4F">
      <w:pPr>
        <w:shd w:val="clear" w:color="auto" w:fill="FFFFFF"/>
        <w:spacing w:after="0" w:line="240" w:lineRule="auto"/>
        <w:jc w:val="both"/>
        <w:rPr>
          <w:rFonts w:asciiTheme="majorHAnsi" w:eastAsia="Times New Roman" w:hAnsiTheme="majorHAnsi" w:cstheme="majorHAnsi"/>
          <w:color w:val="000000"/>
          <w:sz w:val="24"/>
          <w:szCs w:val="24"/>
          <w:lang w:val="en-US"/>
        </w:rPr>
      </w:pPr>
      <w:r w:rsidRPr="00A146D7">
        <w:rPr>
          <w:rFonts w:asciiTheme="majorHAnsi" w:eastAsia="Times New Roman" w:hAnsiTheme="majorHAnsi" w:cstheme="majorHAnsi"/>
          <w:b/>
          <w:iCs/>
          <w:color w:val="000000"/>
          <w:sz w:val="24"/>
          <w:szCs w:val="24"/>
          <w:lang w:val="en-US"/>
        </w:rPr>
        <w:t>Ape de suprafață</w:t>
      </w:r>
      <w:r w:rsidRPr="00A146D7">
        <w:rPr>
          <w:rFonts w:asciiTheme="majorHAnsi" w:eastAsia="Times New Roman" w:hAnsiTheme="majorHAnsi" w:cstheme="majorHAnsi"/>
          <w:color w:val="000000"/>
          <w:sz w:val="24"/>
          <w:szCs w:val="24"/>
          <w:lang w:val="en-US"/>
        </w:rPr>
        <w:t xml:space="preserve"> – sursele (izvoarele) situate în obiective</w:t>
      </w:r>
      <w:r w:rsidR="00963492">
        <w:rPr>
          <w:rFonts w:asciiTheme="majorHAnsi" w:eastAsia="Times New Roman" w:hAnsiTheme="majorHAnsi" w:cstheme="majorHAnsi"/>
          <w:color w:val="000000"/>
          <w:sz w:val="24"/>
          <w:szCs w:val="24"/>
          <w:lang w:val="en-US"/>
        </w:rPr>
        <w:t>le</w:t>
      </w:r>
      <w:r w:rsidRPr="00A146D7">
        <w:rPr>
          <w:rFonts w:asciiTheme="majorHAnsi" w:eastAsia="Times New Roman" w:hAnsiTheme="majorHAnsi" w:cstheme="majorHAnsi"/>
          <w:color w:val="000000"/>
          <w:sz w:val="24"/>
          <w:szCs w:val="24"/>
          <w:lang w:val="en-US"/>
        </w:rPr>
        <w:t xml:space="preserve"> acvatice de la suprafața pământului (râuri, lacuri naturale și artificiale, iazuri, ape care se află temporar la suprafața obiectivelor acvatice).</w:t>
      </w:r>
    </w:p>
    <w:p w14:paraId="5200A261" w14:textId="77777777" w:rsidR="00801C4F" w:rsidRPr="00A146D7" w:rsidRDefault="00801C4F" w:rsidP="00801C4F">
      <w:pPr>
        <w:shd w:val="clear" w:color="auto" w:fill="FFFFFF"/>
        <w:spacing w:after="0" w:line="240" w:lineRule="auto"/>
        <w:jc w:val="both"/>
        <w:rPr>
          <w:rFonts w:asciiTheme="majorHAnsi" w:eastAsia="Times New Roman" w:hAnsiTheme="majorHAnsi" w:cstheme="majorHAnsi"/>
          <w:color w:val="000000"/>
          <w:sz w:val="24"/>
          <w:szCs w:val="24"/>
          <w:lang w:val="en-US"/>
        </w:rPr>
      </w:pPr>
      <w:r w:rsidRPr="00A146D7">
        <w:rPr>
          <w:rFonts w:asciiTheme="majorHAnsi" w:eastAsia="Times New Roman" w:hAnsiTheme="majorHAnsi" w:cstheme="majorHAnsi"/>
          <w:b/>
          <w:color w:val="000000"/>
          <w:sz w:val="24"/>
          <w:szCs w:val="24"/>
          <w:lang w:val="en-US"/>
        </w:rPr>
        <w:t>Apă utilizată</w:t>
      </w:r>
      <w:r w:rsidRPr="00A146D7">
        <w:rPr>
          <w:rFonts w:asciiTheme="majorHAnsi" w:eastAsia="Times New Roman" w:hAnsiTheme="majorHAnsi" w:cstheme="majorHAnsi"/>
          <w:color w:val="000000"/>
          <w:sz w:val="24"/>
          <w:szCs w:val="24"/>
          <w:lang w:val="en-US"/>
        </w:rPr>
        <w:t xml:space="preserve"> – apa folosită în scopul desfășurării propriei activități de fabricare a producției, de executare a lucrărilor și de prestare a serviciilor.</w:t>
      </w:r>
    </w:p>
    <w:p w14:paraId="7D624ADC" w14:textId="77777777" w:rsidR="00801C4F" w:rsidRPr="00A146D7" w:rsidRDefault="00801C4F" w:rsidP="00801C4F">
      <w:pPr>
        <w:shd w:val="clear" w:color="auto" w:fill="FFFFFF"/>
        <w:spacing w:after="0" w:line="240" w:lineRule="auto"/>
        <w:jc w:val="both"/>
        <w:rPr>
          <w:rFonts w:asciiTheme="majorHAnsi" w:eastAsia="Times New Roman" w:hAnsiTheme="majorHAnsi" w:cstheme="majorHAnsi"/>
          <w:color w:val="000000"/>
          <w:sz w:val="24"/>
          <w:szCs w:val="24"/>
          <w:lang w:val="en-US"/>
        </w:rPr>
      </w:pPr>
      <w:r w:rsidRPr="00A146D7">
        <w:rPr>
          <w:rFonts w:asciiTheme="majorHAnsi" w:eastAsia="Times New Roman" w:hAnsiTheme="majorHAnsi" w:cstheme="majorHAnsi"/>
          <w:b/>
          <w:iCs/>
          <w:color w:val="000000"/>
          <w:sz w:val="24"/>
          <w:szCs w:val="24"/>
          <w:lang w:val="en-US"/>
        </w:rPr>
        <w:t>Beneficiar al subsolului</w:t>
      </w:r>
      <w:r w:rsidRPr="00A146D7">
        <w:rPr>
          <w:rFonts w:asciiTheme="majorHAnsi" w:eastAsia="Times New Roman" w:hAnsiTheme="majorHAnsi" w:cstheme="majorHAnsi"/>
          <w:i/>
          <w:iCs/>
          <w:color w:val="000000"/>
          <w:sz w:val="24"/>
          <w:szCs w:val="24"/>
          <w:lang w:val="en-US"/>
        </w:rPr>
        <w:t xml:space="preserve"> –</w:t>
      </w:r>
      <w:r w:rsidRPr="00A146D7">
        <w:rPr>
          <w:rFonts w:asciiTheme="majorHAnsi" w:eastAsia="Times New Roman" w:hAnsiTheme="majorHAnsi" w:cstheme="majorHAnsi"/>
          <w:color w:val="000000"/>
          <w:sz w:val="24"/>
          <w:szCs w:val="24"/>
          <w:lang w:val="en-US"/>
        </w:rPr>
        <w:t xml:space="preserve"> persoană juridică sau fizică care, în conformitate cu prevederile legislației, are dreptul să desfășoare activități legate de folosirea subsolului.</w:t>
      </w:r>
    </w:p>
    <w:tbl>
      <w:tblPr>
        <w:tblW w:w="9990" w:type="dxa"/>
        <w:tblLook w:val="04A0" w:firstRow="1" w:lastRow="0" w:firstColumn="1" w:lastColumn="0" w:noHBand="0" w:noVBand="1"/>
      </w:tblPr>
      <w:tblGrid>
        <w:gridCol w:w="9990"/>
      </w:tblGrid>
      <w:tr w:rsidR="00801C4F" w:rsidRPr="004A6C97" w14:paraId="0796619D" w14:textId="77777777" w:rsidTr="00347BC8">
        <w:tc>
          <w:tcPr>
            <w:tcW w:w="9990" w:type="dxa"/>
          </w:tcPr>
          <w:p w14:paraId="3EDEE224" w14:textId="053BF43E" w:rsidR="00801C4F" w:rsidRPr="00A146D7" w:rsidRDefault="00801C4F" w:rsidP="00347BC8">
            <w:pPr>
              <w:shd w:val="clear" w:color="auto" w:fill="FFFFFF"/>
              <w:tabs>
                <w:tab w:val="left" w:pos="8840"/>
              </w:tabs>
              <w:spacing w:after="0" w:line="240" w:lineRule="auto"/>
              <w:jc w:val="both"/>
              <w:rPr>
                <w:rFonts w:asciiTheme="majorHAnsi" w:eastAsia="Times New Roman" w:hAnsiTheme="majorHAnsi" w:cstheme="majorHAnsi"/>
                <w:color w:val="000000"/>
                <w:sz w:val="24"/>
                <w:szCs w:val="24"/>
                <w:lang w:val="en-US"/>
              </w:rPr>
            </w:pPr>
            <w:r w:rsidRPr="00A146D7">
              <w:rPr>
                <w:rFonts w:asciiTheme="majorHAnsi" w:eastAsia="Times New Roman" w:hAnsiTheme="majorHAnsi" w:cstheme="majorHAnsi"/>
                <w:b/>
                <w:color w:val="000000"/>
                <w:sz w:val="24"/>
                <w:szCs w:val="24"/>
                <w:lang w:val="en-US"/>
              </w:rPr>
              <w:t>Administrator de venituri</w:t>
            </w:r>
            <w:r w:rsidRPr="00A146D7">
              <w:rPr>
                <w:rFonts w:asciiTheme="majorHAnsi" w:eastAsia="Times New Roman" w:hAnsiTheme="majorHAnsi" w:cstheme="majorHAnsi"/>
                <w:color w:val="000000"/>
                <w:sz w:val="24"/>
                <w:szCs w:val="24"/>
                <w:lang w:val="en-US"/>
              </w:rPr>
              <w:t xml:space="preserve"> – autoritate/instituție bugetară care este împuternicită cu dreptul de colectare/restituire, eviden</w:t>
            </w:r>
            <w:r w:rsidR="00963492">
              <w:rPr>
                <w:rFonts w:asciiTheme="majorHAnsi" w:eastAsia="Times New Roman" w:hAnsiTheme="majorHAnsi" w:cstheme="majorHAnsi"/>
                <w:color w:val="000000"/>
                <w:sz w:val="24"/>
                <w:szCs w:val="24"/>
                <w:lang w:val="en-US"/>
              </w:rPr>
              <w:t>ț</w:t>
            </w:r>
            <w:r w:rsidRPr="00A146D7">
              <w:rPr>
                <w:rFonts w:asciiTheme="majorHAnsi" w:eastAsia="Times New Roman" w:hAnsiTheme="majorHAnsi" w:cstheme="majorHAnsi"/>
                <w:color w:val="000000"/>
                <w:sz w:val="24"/>
                <w:szCs w:val="24"/>
                <w:lang w:val="en-US"/>
              </w:rPr>
              <w:t>ă și control al încasărilor la bugetele componente ale bugetului public național și care poartă responsabilitate pentru corectitudinea calculării şi încasării acestora.</w:t>
            </w:r>
          </w:p>
        </w:tc>
      </w:tr>
    </w:tbl>
    <w:p w14:paraId="2F2B720B" w14:textId="77777777" w:rsidR="00801C4F" w:rsidRPr="00A146D7" w:rsidRDefault="00801C4F" w:rsidP="00801C4F">
      <w:pPr>
        <w:spacing w:after="0" w:line="240" w:lineRule="auto"/>
        <w:jc w:val="both"/>
        <w:rPr>
          <w:rFonts w:asciiTheme="majorHAnsi" w:hAnsiTheme="majorHAnsi" w:cstheme="majorHAnsi"/>
          <w:color w:val="404040" w:themeColor="text1" w:themeTint="BF"/>
          <w:sz w:val="24"/>
          <w:szCs w:val="24"/>
          <w:lang w:val="en-US"/>
        </w:rPr>
      </w:pPr>
      <w:r w:rsidRPr="00A146D7">
        <w:rPr>
          <w:rFonts w:asciiTheme="majorHAnsi" w:hAnsiTheme="majorHAnsi" w:cstheme="majorHAnsi"/>
          <w:b/>
          <w:color w:val="404040" w:themeColor="text1" w:themeTint="BF"/>
          <w:sz w:val="24"/>
          <w:szCs w:val="24"/>
          <w:lang w:val="en-US"/>
        </w:rPr>
        <w:t>Act de punere în valoare (APV)</w:t>
      </w:r>
      <w:r w:rsidRPr="00A146D7">
        <w:rPr>
          <w:rFonts w:asciiTheme="majorHAnsi" w:hAnsiTheme="majorHAnsi" w:cstheme="majorHAnsi"/>
          <w:color w:val="404040" w:themeColor="text1" w:themeTint="BF"/>
          <w:sz w:val="24"/>
          <w:szCs w:val="24"/>
          <w:lang w:val="en-US"/>
        </w:rPr>
        <w:t xml:space="preserve"> – documentul tehnico-economic care conține rezultatele evaluării cantitative și calitative a volumului de lemn destinat exploatării.</w:t>
      </w:r>
    </w:p>
    <w:p w14:paraId="30C2D7B4" w14:textId="77777777" w:rsidR="00801C4F" w:rsidRPr="00A146D7" w:rsidRDefault="00801C4F" w:rsidP="00801C4F">
      <w:pPr>
        <w:spacing w:after="0" w:line="240" w:lineRule="auto"/>
        <w:jc w:val="both"/>
        <w:rPr>
          <w:rFonts w:asciiTheme="majorHAnsi" w:hAnsiTheme="majorHAnsi" w:cstheme="majorHAnsi"/>
          <w:color w:val="000000" w:themeColor="text1"/>
          <w:sz w:val="24"/>
          <w:szCs w:val="24"/>
          <w:lang w:val="en-US"/>
        </w:rPr>
      </w:pPr>
      <w:r w:rsidRPr="00A146D7">
        <w:rPr>
          <w:rFonts w:asciiTheme="majorHAnsi" w:hAnsiTheme="majorHAnsi" w:cstheme="majorHAnsi"/>
          <w:b/>
          <w:color w:val="000000" w:themeColor="text1"/>
          <w:sz w:val="24"/>
          <w:szCs w:val="24"/>
          <w:lang w:val="en-US"/>
        </w:rPr>
        <w:t xml:space="preserve">Amenajament silvic – </w:t>
      </w:r>
      <w:r w:rsidRPr="00A146D7">
        <w:rPr>
          <w:rFonts w:asciiTheme="majorHAnsi" w:hAnsiTheme="majorHAnsi" w:cstheme="majorHAnsi"/>
          <w:color w:val="000000" w:themeColor="text1"/>
          <w:sz w:val="24"/>
          <w:szCs w:val="24"/>
          <w:lang w:val="en-US"/>
        </w:rPr>
        <w:t>studiul de bază în gestionarea pădurilor, cu conținut tehnic organizatoric, juridic și economic, fundamentat ecologic.</w:t>
      </w:r>
    </w:p>
    <w:p w14:paraId="3DD9E7B6" w14:textId="11B02C9C" w:rsidR="00801C4F" w:rsidRPr="00A146D7" w:rsidRDefault="00801C4F" w:rsidP="00801C4F">
      <w:pPr>
        <w:spacing w:after="0" w:line="240" w:lineRule="auto"/>
        <w:jc w:val="both"/>
        <w:rPr>
          <w:rFonts w:asciiTheme="majorHAnsi" w:hAnsiTheme="majorHAnsi" w:cstheme="majorHAnsi"/>
          <w:color w:val="000000" w:themeColor="text1"/>
          <w:sz w:val="24"/>
          <w:szCs w:val="24"/>
          <w:lang w:val="en-US"/>
        </w:rPr>
      </w:pPr>
      <w:r w:rsidRPr="00A146D7">
        <w:rPr>
          <w:rFonts w:asciiTheme="majorHAnsi" w:hAnsiTheme="majorHAnsi" w:cstheme="majorHAnsi"/>
          <w:b/>
          <w:color w:val="000000" w:themeColor="text1"/>
          <w:sz w:val="24"/>
          <w:szCs w:val="24"/>
          <w:lang w:val="en-US"/>
        </w:rPr>
        <w:t xml:space="preserve">Amenajarea pădurilor – </w:t>
      </w:r>
      <w:r w:rsidRPr="00A146D7">
        <w:rPr>
          <w:rFonts w:asciiTheme="majorHAnsi" w:hAnsiTheme="majorHAnsi" w:cstheme="majorHAnsi"/>
          <w:color w:val="000000" w:themeColor="text1"/>
          <w:sz w:val="24"/>
          <w:szCs w:val="24"/>
          <w:lang w:val="en-US"/>
        </w:rPr>
        <w:t>ansamblul de preocupări și măsuri menite să asigure aducerea și păstrarea pădurilor în stare</w:t>
      </w:r>
      <w:r w:rsidR="00622066">
        <w:rPr>
          <w:rFonts w:asciiTheme="majorHAnsi" w:hAnsiTheme="majorHAnsi" w:cstheme="majorHAnsi"/>
          <w:color w:val="000000" w:themeColor="text1"/>
          <w:sz w:val="24"/>
          <w:szCs w:val="24"/>
          <w:lang w:val="en-US"/>
        </w:rPr>
        <w:t>a</w:t>
      </w:r>
      <w:r w:rsidRPr="00A146D7">
        <w:rPr>
          <w:rFonts w:asciiTheme="majorHAnsi" w:hAnsiTheme="majorHAnsi" w:cstheme="majorHAnsi"/>
          <w:color w:val="000000" w:themeColor="text1"/>
          <w:sz w:val="24"/>
          <w:szCs w:val="24"/>
          <w:lang w:val="en-US"/>
        </w:rPr>
        <w:t xml:space="preserve"> corespunzătoare din punctul de vedere al funcțiilor ecologice, economice și sociale pe care acestea le îndeplinesc și este activitate de dezvoltare tehnologică.</w:t>
      </w:r>
    </w:p>
    <w:p w14:paraId="6B9B0A5B" w14:textId="77777777" w:rsidR="00801C4F" w:rsidRPr="00A146D7" w:rsidRDefault="00801C4F" w:rsidP="00801C4F">
      <w:pPr>
        <w:spacing w:after="0" w:line="240" w:lineRule="auto"/>
        <w:jc w:val="both"/>
        <w:rPr>
          <w:rFonts w:asciiTheme="majorHAnsi" w:hAnsiTheme="majorHAnsi" w:cstheme="majorHAnsi"/>
          <w:b/>
          <w:color w:val="000000" w:themeColor="text1"/>
          <w:sz w:val="24"/>
          <w:szCs w:val="24"/>
          <w:lang w:val="en-US"/>
        </w:rPr>
      </w:pPr>
      <w:r w:rsidRPr="00A146D7">
        <w:rPr>
          <w:rFonts w:asciiTheme="majorHAnsi" w:hAnsiTheme="majorHAnsi" w:cstheme="majorHAnsi"/>
          <w:b/>
          <w:color w:val="000000" w:themeColor="text1"/>
          <w:sz w:val="24"/>
          <w:szCs w:val="24"/>
          <w:lang w:val="en-US"/>
        </w:rPr>
        <w:t xml:space="preserve">Exploatare forestieră – </w:t>
      </w:r>
      <w:r w:rsidRPr="00A146D7">
        <w:rPr>
          <w:rFonts w:asciiTheme="majorHAnsi" w:hAnsiTheme="majorHAnsi" w:cstheme="majorHAnsi"/>
          <w:color w:val="000000" w:themeColor="text1"/>
          <w:sz w:val="24"/>
          <w:szCs w:val="24"/>
          <w:lang w:val="en-US"/>
        </w:rPr>
        <w:t>procesul de producție prin care se extrage din păduri lemnul brut în condițiile prevăzute de regimul silvic.</w:t>
      </w:r>
    </w:p>
    <w:p w14:paraId="35E92BB6" w14:textId="77777777" w:rsidR="00801C4F" w:rsidRPr="00A146D7" w:rsidRDefault="00801C4F" w:rsidP="00801C4F">
      <w:pPr>
        <w:spacing w:after="0" w:line="240" w:lineRule="auto"/>
        <w:jc w:val="both"/>
        <w:rPr>
          <w:rFonts w:asciiTheme="majorHAnsi" w:hAnsiTheme="majorHAnsi" w:cstheme="majorHAnsi"/>
          <w:color w:val="000000" w:themeColor="text1"/>
          <w:sz w:val="24"/>
          <w:szCs w:val="24"/>
          <w:lang w:val="en-US"/>
        </w:rPr>
      </w:pPr>
      <w:r w:rsidRPr="00A146D7">
        <w:rPr>
          <w:rFonts w:asciiTheme="majorHAnsi" w:hAnsiTheme="majorHAnsi" w:cstheme="majorHAnsi"/>
          <w:b/>
          <w:color w:val="000000" w:themeColor="text1"/>
          <w:sz w:val="24"/>
          <w:szCs w:val="24"/>
          <w:lang w:val="en-US"/>
        </w:rPr>
        <w:t xml:space="preserve">Masă lemnoasă – </w:t>
      </w:r>
      <w:r w:rsidRPr="00A146D7">
        <w:rPr>
          <w:rFonts w:asciiTheme="majorHAnsi" w:hAnsiTheme="majorHAnsi" w:cstheme="majorHAnsi"/>
          <w:color w:val="000000" w:themeColor="text1"/>
          <w:sz w:val="24"/>
          <w:szCs w:val="24"/>
          <w:lang w:val="en-US"/>
        </w:rPr>
        <w:t xml:space="preserve">totalitatea arborilor pe picior și/sau doborâți, întregi sau părți din aceștia, inclusiv cei aflați în diferite stadii de transformare și mișcare în cadrul procesului de exploatare forestieră. </w:t>
      </w:r>
    </w:p>
    <w:p w14:paraId="4D3EB943" w14:textId="1EA48651" w:rsidR="00801C4F" w:rsidRPr="00A146D7" w:rsidRDefault="00801C4F" w:rsidP="00801C4F">
      <w:pPr>
        <w:spacing w:after="0" w:line="240" w:lineRule="auto"/>
        <w:jc w:val="both"/>
        <w:rPr>
          <w:rFonts w:asciiTheme="majorHAnsi" w:hAnsiTheme="majorHAnsi" w:cstheme="majorHAnsi"/>
          <w:b/>
          <w:color w:val="000000" w:themeColor="text1"/>
          <w:sz w:val="24"/>
          <w:szCs w:val="24"/>
          <w:lang w:val="en-US"/>
        </w:rPr>
      </w:pPr>
      <w:r w:rsidRPr="00A146D7">
        <w:rPr>
          <w:rFonts w:asciiTheme="majorHAnsi" w:hAnsiTheme="majorHAnsi" w:cstheme="majorHAnsi"/>
          <w:b/>
          <w:color w:val="000000" w:themeColor="text1"/>
          <w:sz w:val="24"/>
          <w:szCs w:val="24"/>
          <w:lang w:val="en-US"/>
        </w:rPr>
        <w:t xml:space="preserve">Măsura de parchet – </w:t>
      </w:r>
      <w:r w:rsidRPr="00A146D7">
        <w:rPr>
          <w:rFonts w:asciiTheme="majorHAnsi" w:hAnsiTheme="majorHAnsi" w:cstheme="majorHAnsi"/>
          <w:color w:val="000000" w:themeColor="text1"/>
          <w:sz w:val="24"/>
          <w:szCs w:val="24"/>
          <w:lang w:val="en-US"/>
        </w:rPr>
        <w:t>volumul de arboreți exploatabili și trecu</w:t>
      </w:r>
      <w:r w:rsidR="00622066">
        <w:rPr>
          <w:rFonts w:asciiTheme="majorHAnsi" w:hAnsiTheme="majorHAnsi" w:cstheme="majorHAnsi"/>
          <w:color w:val="000000" w:themeColor="text1"/>
          <w:sz w:val="24"/>
          <w:szCs w:val="24"/>
          <w:lang w:val="en-US"/>
        </w:rPr>
        <w:t>ți</w:t>
      </w:r>
      <w:r w:rsidRPr="00A146D7">
        <w:rPr>
          <w:rFonts w:asciiTheme="majorHAnsi" w:hAnsiTheme="majorHAnsi" w:cstheme="majorHAnsi"/>
          <w:color w:val="000000" w:themeColor="text1"/>
          <w:sz w:val="24"/>
          <w:szCs w:val="24"/>
          <w:lang w:val="en-US"/>
        </w:rPr>
        <w:t xml:space="preserve"> de vârsta exploatabilității, preconizat de amenajament pentru recoltarea masei lemnoase în procesul tăierilor de regenerare, reconstrucție ecologică și de conservare sau de altă natură.</w:t>
      </w:r>
      <w:r w:rsidRPr="00A146D7">
        <w:rPr>
          <w:rFonts w:asciiTheme="majorHAnsi" w:hAnsiTheme="majorHAnsi" w:cstheme="majorHAnsi"/>
          <w:b/>
          <w:color w:val="000000" w:themeColor="text1"/>
          <w:sz w:val="24"/>
          <w:szCs w:val="24"/>
          <w:lang w:val="en-US"/>
        </w:rPr>
        <w:t xml:space="preserve"> </w:t>
      </w:r>
    </w:p>
    <w:p w14:paraId="7A561880" w14:textId="77777777" w:rsidR="00801C4F" w:rsidRPr="00A146D7" w:rsidRDefault="00801C4F" w:rsidP="00801C4F">
      <w:pPr>
        <w:spacing w:after="0" w:line="240" w:lineRule="auto"/>
        <w:jc w:val="both"/>
        <w:rPr>
          <w:rFonts w:asciiTheme="majorHAnsi" w:hAnsiTheme="majorHAnsi" w:cstheme="majorHAnsi"/>
          <w:color w:val="000000" w:themeColor="text1"/>
          <w:sz w:val="24"/>
          <w:szCs w:val="24"/>
          <w:lang w:val="en-US"/>
        </w:rPr>
      </w:pPr>
      <w:r w:rsidRPr="00A146D7">
        <w:rPr>
          <w:rFonts w:asciiTheme="majorHAnsi" w:hAnsiTheme="majorHAnsi" w:cstheme="majorHAnsi"/>
          <w:b/>
          <w:color w:val="000000" w:themeColor="text1"/>
          <w:sz w:val="24"/>
          <w:szCs w:val="24"/>
          <w:lang w:val="en-US"/>
        </w:rPr>
        <w:t xml:space="preserve">Ocol silvic – </w:t>
      </w:r>
      <w:r w:rsidRPr="00A146D7">
        <w:rPr>
          <w:rFonts w:asciiTheme="majorHAnsi" w:hAnsiTheme="majorHAnsi" w:cstheme="majorHAnsi"/>
          <w:color w:val="000000" w:themeColor="text1"/>
          <w:sz w:val="24"/>
          <w:szCs w:val="24"/>
          <w:lang w:val="en-US"/>
        </w:rPr>
        <w:t xml:space="preserve">unitatea silvică înființată în scopul administrării sau asigurării serviciilor pentru fondul forestier național, având o suprafață minimă de constituire reglementată. </w:t>
      </w:r>
    </w:p>
    <w:p w14:paraId="53F6EC8C" w14:textId="77777777" w:rsidR="00801C4F" w:rsidRPr="00A146D7" w:rsidRDefault="00801C4F" w:rsidP="00801C4F">
      <w:pPr>
        <w:spacing w:after="0" w:line="240" w:lineRule="auto"/>
        <w:jc w:val="both"/>
        <w:rPr>
          <w:rFonts w:asciiTheme="majorHAnsi" w:hAnsiTheme="majorHAnsi" w:cstheme="majorHAnsi"/>
          <w:color w:val="000000" w:themeColor="text1"/>
          <w:sz w:val="24"/>
          <w:szCs w:val="24"/>
          <w:lang w:val="en-US"/>
        </w:rPr>
      </w:pPr>
      <w:r w:rsidRPr="00A146D7">
        <w:rPr>
          <w:rFonts w:asciiTheme="majorHAnsi" w:hAnsiTheme="majorHAnsi" w:cstheme="majorHAnsi"/>
          <w:b/>
          <w:color w:val="000000" w:themeColor="text1"/>
          <w:sz w:val="24"/>
          <w:szCs w:val="24"/>
          <w:lang w:val="en-US"/>
        </w:rPr>
        <w:t xml:space="preserve">Produse principale – </w:t>
      </w:r>
      <w:r w:rsidRPr="00A146D7">
        <w:rPr>
          <w:rFonts w:asciiTheme="majorHAnsi" w:hAnsiTheme="majorHAnsi" w:cstheme="majorHAnsi"/>
          <w:color w:val="000000" w:themeColor="text1"/>
          <w:sz w:val="24"/>
          <w:szCs w:val="24"/>
          <w:lang w:val="en-US"/>
        </w:rPr>
        <w:t>reprezintă produse lemnoase în volum brut, care rezultă în urma tăierilor de regenerare, conservare și reconstrucție ecologică potrivit normelor tehnice silvice privind alegerea și aplicarea tratamentelor.</w:t>
      </w:r>
    </w:p>
    <w:p w14:paraId="42DD8F0D" w14:textId="77777777" w:rsidR="00801C4F" w:rsidRPr="00A146D7" w:rsidRDefault="00801C4F" w:rsidP="00801C4F">
      <w:pPr>
        <w:spacing w:after="0" w:line="240" w:lineRule="auto"/>
        <w:jc w:val="both"/>
        <w:rPr>
          <w:rFonts w:asciiTheme="majorHAnsi" w:hAnsiTheme="majorHAnsi" w:cstheme="majorHAnsi"/>
          <w:b/>
          <w:color w:val="000000" w:themeColor="text1"/>
          <w:sz w:val="24"/>
          <w:szCs w:val="24"/>
          <w:lang w:val="en-US"/>
        </w:rPr>
      </w:pPr>
      <w:r w:rsidRPr="00A146D7">
        <w:rPr>
          <w:rFonts w:asciiTheme="majorHAnsi" w:hAnsiTheme="majorHAnsi" w:cstheme="majorHAnsi"/>
          <w:b/>
          <w:color w:val="000000" w:themeColor="text1"/>
          <w:sz w:val="24"/>
          <w:szCs w:val="24"/>
          <w:lang w:val="en-US"/>
        </w:rPr>
        <w:t xml:space="preserve">Produse secundare – </w:t>
      </w:r>
      <w:r w:rsidRPr="00A146D7">
        <w:rPr>
          <w:rFonts w:asciiTheme="majorHAnsi" w:hAnsiTheme="majorHAnsi" w:cstheme="majorHAnsi"/>
          <w:color w:val="000000" w:themeColor="text1"/>
          <w:sz w:val="24"/>
          <w:szCs w:val="24"/>
          <w:lang w:val="en-US"/>
        </w:rPr>
        <w:t>reprezintă produse lemnoase în volum brut, care rezultă în urma lucrărilor de îngrijire și conducere a arboreților tinere, în conformitate cu prevederile normelor tehnice silvice privind îngrijirea și conducerea arboreților.</w:t>
      </w:r>
      <w:r w:rsidRPr="00A146D7">
        <w:rPr>
          <w:rFonts w:asciiTheme="majorHAnsi" w:hAnsiTheme="majorHAnsi" w:cstheme="majorHAnsi"/>
          <w:b/>
          <w:color w:val="000000" w:themeColor="text1"/>
          <w:sz w:val="24"/>
          <w:szCs w:val="24"/>
          <w:lang w:val="en-US"/>
        </w:rPr>
        <w:t xml:space="preserve"> </w:t>
      </w:r>
    </w:p>
    <w:p w14:paraId="48C5B78B" w14:textId="77777777" w:rsidR="00801C4F" w:rsidRPr="00A146D7" w:rsidRDefault="00801C4F" w:rsidP="00801C4F">
      <w:pPr>
        <w:spacing w:after="0" w:line="240" w:lineRule="auto"/>
        <w:jc w:val="both"/>
        <w:rPr>
          <w:rFonts w:asciiTheme="majorHAnsi" w:hAnsiTheme="majorHAnsi" w:cstheme="majorHAnsi"/>
          <w:color w:val="000000" w:themeColor="text1"/>
          <w:sz w:val="24"/>
          <w:szCs w:val="24"/>
          <w:lang w:val="en-US"/>
        </w:rPr>
      </w:pPr>
      <w:r w:rsidRPr="00A146D7">
        <w:rPr>
          <w:rFonts w:asciiTheme="majorHAnsi" w:hAnsiTheme="majorHAnsi" w:cstheme="majorHAnsi"/>
          <w:b/>
          <w:color w:val="000000" w:themeColor="text1"/>
          <w:sz w:val="24"/>
          <w:szCs w:val="24"/>
          <w:lang w:val="en-US"/>
        </w:rPr>
        <w:t xml:space="preserve">Produse de igienă – </w:t>
      </w:r>
      <w:r w:rsidRPr="00A146D7">
        <w:rPr>
          <w:rFonts w:asciiTheme="majorHAnsi" w:hAnsiTheme="majorHAnsi" w:cstheme="majorHAnsi"/>
          <w:color w:val="000000" w:themeColor="text1"/>
          <w:sz w:val="24"/>
          <w:szCs w:val="24"/>
          <w:lang w:val="en-US"/>
        </w:rPr>
        <w:t>reprezintă produse lemnoase în volum brut, care rezultă din procesul normal de eliminare naturală (arbori doborâți, rupți, uscați, atacați de insecte).</w:t>
      </w:r>
    </w:p>
    <w:p w14:paraId="641F36D2" w14:textId="77777777" w:rsidR="00801C4F" w:rsidRPr="00A146D7" w:rsidRDefault="00801C4F" w:rsidP="00801C4F">
      <w:pPr>
        <w:spacing w:after="0" w:line="240" w:lineRule="auto"/>
        <w:jc w:val="both"/>
        <w:rPr>
          <w:rFonts w:asciiTheme="majorHAnsi" w:hAnsiTheme="majorHAnsi" w:cstheme="majorHAnsi"/>
          <w:color w:val="000000" w:themeColor="text1"/>
          <w:sz w:val="24"/>
          <w:szCs w:val="24"/>
          <w:lang w:val="en-US"/>
        </w:rPr>
      </w:pPr>
      <w:r w:rsidRPr="00A146D7">
        <w:rPr>
          <w:rFonts w:asciiTheme="majorHAnsi" w:hAnsiTheme="majorHAnsi" w:cstheme="majorHAnsi"/>
          <w:b/>
          <w:color w:val="000000" w:themeColor="text1"/>
          <w:sz w:val="24"/>
          <w:szCs w:val="24"/>
          <w:lang w:val="en-US"/>
        </w:rPr>
        <w:t xml:space="preserve">Produse accidentale – </w:t>
      </w:r>
      <w:r w:rsidRPr="00A146D7">
        <w:rPr>
          <w:rFonts w:asciiTheme="majorHAnsi" w:hAnsiTheme="majorHAnsi" w:cstheme="majorHAnsi"/>
          <w:color w:val="000000" w:themeColor="text1"/>
          <w:sz w:val="24"/>
          <w:szCs w:val="24"/>
          <w:lang w:val="en-US"/>
        </w:rPr>
        <w:t>reprezintă produse lemnoase rezultate în urma acțiunii factorilor biotici şi abiotici sau din defrișări legale.</w:t>
      </w:r>
    </w:p>
    <w:p w14:paraId="1C8702A3" w14:textId="77777777" w:rsidR="00801C4F" w:rsidRPr="00A146D7" w:rsidRDefault="00801C4F" w:rsidP="00801C4F">
      <w:pPr>
        <w:spacing w:after="0" w:line="240" w:lineRule="auto"/>
        <w:jc w:val="both"/>
        <w:rPr>
          <w:rFonts w:asciiTheme="majorHAnsi" w:hAnsiTheme="majorHAnsi" w:cstheme="majorHAnsi"/>
          <w:b/>
          <w:color w:val="000000" w:themeColor="text1"/>
          <w:sz w:val="24"/>
          <w:szCs w:val="24"/>
          <w:lang w:val="en-US"/>
        </w:rPr>
      </w:pPr>
      <w:r w:rsidRPr="00A146D7">
        <w:rPr>
          <w:rFonts w:asciiTheme="majorHAnsi" w:hAnsiTheme="majorHAnsi" w:cstheme="majorHAnsi"/>
          <w:b/>
          <w:color w:val="000000" w:themeColor="text1"/>
          <w:sz w:val="24"/>
          <w:szCs w:val="24"/>
          <w:lang w:val="en-US"/>
        </w:rPr>
        <w:t xml:space="preserve">Regim silvic – </w:t>
      </w:r>
      <w:r w:rsidRPr="00A146D7">
        <w:rPr>
          <w:rFonts w:asciiTheme="majorHAnsi" w:hAnsiTheme="majorHAnsi" w:cstheme="majorHAnsi"/>
          <w:color w:val="000000" w:themeColor="text1"/>
          <w:sz w:val="24"/>
          <w:szCs w:val="24"/>
          <w:lang w:val="en-US"/>
        </w:rPr>
        <w:t>sistemul unitar de norme tehnice silvice, economice şi juridice privind amenajarea, cultura, exploatarea, protecția și paza fondului forestier, în scopul asigurării gestionării durabile.</w:t>
      </w:r>
      <w:r w:rsidRPr="00A146D7">
        <w:rPr>
          <w:rFonts w:asciiTheme="majorHAnsi" w:hAnsiTheme="majorHAnsi" w:cstheme="majorHAnsi"/>
          <w:b/>
          <w:color w:val="000000" w:themeColor="text1"/>
          <w:sz w:val="24"/>
          <w:szCs w:val="24"/>
          <w:lang w:val="en-US"/>
        </w:rPr>
        <w:t xml:space="preserve"> </w:t>
      </w:r>
    </w:p>
    <w:p w14:paraId="027CF3B9" w14:textId="77777777" w:rsidR="00801C4F" w:rsidRPr="00A146D7" w:rsidRDefault="00801C4F" w:rsidP="00801C4F">
      <w:pPr>
        <w:spacing w:after="0" w:line="240" w:lineRule="auto"/>
        <w:jc w:val="both"/>
        <w:rPr>
          <w:rFonts w:asciiTheme="majorHAnsi" w:hAnsiTheme="majorHAnsi" w:cstheme="majorHAnsi"/>
          <w:color w:val="000000" w:themeColor="text1"/>
          <w:sz w:val="24"/>
          <w:szCs w:val="24"/>
          <w:lang w:val="en-US"/>
        </w:rPr>
      </w:pPr>
      <w:r w:rsidRPr="00A146D7">
        <w:rPr>
          <w:rFonts w:asciiTheme="majorHAnsi" w:hAnsiTheme="majorHAnsi" w:cstheme="majorHAnsi"/>
          <w:b/>
          <w:color w:val="000000" w:themeColor="text1"/>
          <w:sz w:val="24"/>
          <w:szCs w:val="24"/>
          <w:lang w:val="en-US"/>
        </w:rPr>
        <w:t xml:space="preserve">Servicii silvice – </w:t>
      </w:r>
      <w:r w:rsidRPr="00A146D7">
        <w:rPr>
          <w:rFonts w:asciiTheme="majorHAnsi" w:hAnsiTheme="majorHAnsi" w:cstheme="majorHAnsi"/>
          <w:color w:val="000000" w:themeColor="text1"/>
          <w:sz w:val="24"/>
          <w:szCs w:val="24"/>
          <w:lang w:val="en-US"/>
        </w:rPr>
        <w:t xml:space="preserve">activitățile cu caracter tehnic desfășurate de ocoalele silvice de regim în scopul asigurării pazei și supravegherii stării de sănătate a pădurilor și stabilirii anuale a lucrărilor silvice prevăzute de amenajamentul silvic, cu respectarea regimului silvic. </w:t>
      </w:r>
    </w:p>
    <w:p w14:paraId="0E9E9EC8" w14:textId="38BE42AF" w:rsidR="00801C4F" w:rsidRPr="00A146D7" w:rsidRDefault="00801C4F" w:rsidP="00801C4F">
      <w:pPr>
        <w:spacing w:after="0" w:line="240" w:lineRule="auto"/>
        <w:jc w:val="both"/>
        <w:rPr>
          <w:rFonts w:asciiTheme="majorHAnsi" w:hAnsiTheme="majorHAnsi" w:cstheme="majorHAnsi"/>
          <w:color w:val="000000" w:themeColor="text1"/>
          <w:sz w:val="24"/>
          <w:szCs w:val="24"/>
          <w:lang w:val="en-US"/>
        </w:rPr>
      </w:pPr>
      <w:r w:rsidRPr="00A146D7">
        <w:rPr>
          <w:rFonts w:asciiTheme="majorHAnsi" w:hAnsiTheme="majorHAnsi" w:cstheme="majorHAnsi"/>
          <w:b/>
          <w:color w:val="000000" w:themeColor="text1"/>
          <w:sz w:val="24"/>
          <w:szCs w:val="24"/>
          <w:lang w:val="en-US"/>
        </w:rPr>
        <w:t xml:space="preserve">Tratament silvic – </w:t>
      </w:r>
      <w:r w:rsidRPr="00A146D7">
        <w:rPr>
          <w:rFonts w:asciiTheme="majorHAnsi" w:hAnsiTheme="majorHAnsi" w:cstheme="majorHAnsi"/>
          <w:color w:val="000000" w:themeColor="text1"/>
          <w:sz w:val="24"/>
          <w:szCs w:val="24"/>
          <w:lang w:val="en-US"/>
        </w:rPr>
        <w:t xml:space="preserve">totalitatea măsurilor speciale </w:t>
      </w:r>
      <w:r w:rsidRPr="00AE69D7">
        <w:rPr>
          <w:rFonts w:asciiTheme="majorHAnsi" w:hAnsiTheme="majorHAnsi" w:cstheme="majorHAnsi"/>
          <w:color w:val="000000" w:themeColor="text1"/>
          <w:sz w:val="24"/>
          <w:szCs w:val="24"/>
          <w:lang w:val="en-US"/>
        </w:rPr>
        <w:t>silvotehnic</w:t>
      </w:r>
      <w:r w:rsidR="005F6189" w:rsidRPr="00722603">
        <w:rPr>
          <w:rFonts w:asciiTheme="majorHAnsi" w:hAnsiTheme="majorHAnsi" w:cstheme="majorHAnsi"/>
          <w:color w:val="000000" w:themeColor="text1"/>
          <w:sz w:val="24"/>
          <w:szCs w:val="24"/>
          <w:lang w:val="en-US"/>
        </w:rPr>
        <w:t>e</w:t>
      </w:r>
      <w:r w:rsidRPr="00A146D7">
        <w:rPr>
          <w:rFonts w:asciiTheme="majorHAnsi" w:hAnsiTheme="majorHAnsi" w:cstheme="majorHAnsi"/>
          <w:color w:val="000000" w:themeColor="text1"/>
          <w:sz w:val="24"/>
          <w:szCs w:val="24"/>
          <w:lang w:val="en-US"/>
        </w:rPr>
        <w:t xml:space="preserve"> de regenerare, conducere, exploatare și protecție, indicate </w:t>
      </w:r>
      <w:r w:rsidR="0034724B">
        <w:rPr>
          <w:rFonts w:asciiTheme="majorHAnsi" w:hAnsiTheme="majorHAnsi" w:cstheme="majorHAnsi"/>
          <w:color w:val="000000" w:themeColor="text1"/>
          <w:sz w:val="24"/>
          <w:szCs w:val="24"/>
          <w:lang w:val="en-US"/>
        </w:rPr>
        <w:t>spre</w:t>
      </w:r>
      <w:r w:rsidRPr="00A146D7">
        <w:rPr>
          <w:rFonts w:asciiTheme="majorHAnsi" w:hAnsiTheme="majorHAnsi" w:cstheme="majorHAnsi"/>
          <w:color w:val="000000" w:themeColor="text1"/>
          <w:sz w:val="24"/>
          <w:szCs w:val="24"/>
          <w:lang w:val="en-US"/>
        </w:rPr>
        <w:t xml:space="preserve"> aplica</w:t>
      </w:r>
      <w:r w:rsidR="0034724B">
        <w:rPr>
          <w:rFonts w:asciiTheme="majorHAnsi" w:hAnsiTheme="majorHAnsi" w:cstheme="majorHAnsi"/>
          <w:color w:val="000000" w:themeColor="text1"/>
          <w:sz w:val="24"/>
          <w:szCs w:val="24"/>
          <w:lang w:val="en-US"/>
        </w:rPr>
        <w:t>r</w:t>
      </w:r>
      <w:r w:rsidRPr="00A146D7">
        <w:rPr>
          <w:rFonts w:asciiTheme="majorHAnsi" w:hAnsiTheme="majorHAnsi" w:cstheme="majorHAnsi"/>
          <w:color w:val="000000" w:themeColor="text1"/>
          <w:sz w:val="24"/>
          <w:szCs w:val="24"/>
          <w:lang w:val="en-US"/>
        </w:rPr>
        <w:t xml:space="preserve">e de-a lungul vieții arboreturilor. </w:t>
      </w:r>
    </w:p>
    <w:p w14:paraId="763E1654" w14:textId="76111846" w:rsidR="00801C4F" w:rsidRPr="00A146D7" w:rsidRDefault="00801C4F" w:rsidP="00801C4F">
      <w:pPr>
        <w:spacing w:after="0" w:line="240" w:lineRule="auto"/>
        <w:jc w:val="both"/>
        <w:rPr>
          <w:rFonts w:asciiTheme="majorHAnsi" w:hAnsiTheme="majorHAnsi" w:cstheme="majorHAnsi"/>
          <w:color w:val="000000" w:themeColor="text1"/>
          <w:sz w:val="24"/>
          <w:szCs w:val="24"/>
          <w:lang w:val="en-US"/>
        </w:rPr>
      </w:pPr>
      <w:r w:rsidRPr="00A146D7">
        <w:rPr>
          <w:rFonts w:asciiTheme="majorHAnsi" w:hAnsiTheme="majorHAnsi" w:cstheme="majorHAnsi"/>
          <w:b/>
          <w:color w:val="000000" w:themeColor="text1"/>
          <w:sz w:val="24"/>
          <w:szCs w:val="24"/>
          <w:lang w:val="en-US"/>
        </w:rPr>
        <w:t xml:space="preserve">Tăieri silvice - </w:t>
      </w:r>
      <w:r w:rsidRPr="00A146D7">
        <w:rPr>
          <w:rFonts w:asciiTheme="majorHAnsi" w:hAnsiTheme="majorHAnsi" w:cstheme="majorHAnsi"/>
          <w:color w:val="000000" w:themeColor="text1"/>
          <w:sz w:val="24"/>
          <w:szCs w:val="24"/>
          <w:lang w:val="en-US"/>
        </w:rPr>
        <w:t>lucrări silvotehnic</w:t>
      </w:r>
      <w:r w:rsidR="0034724B">
        <w:rPr>
          <w:rFonts w:asciiTheme="majorHAnsi" w:hAnsiTheme="majorHAnsi" w:cstheme="majorHAnsi"/>
          <w:color w:val="000000" w:themeColor="text1"/>
          <w:sz w:val="24"/>
          <w:szCs w:val="24"/>
          <w:lang w:val="en-US"/>
        </w:rPr>
        <w:t>e</w:t>
      </w:r>
      <w:r w:rsidRPr="00A146D7">
        <w:rPr>
          <w:rFonts w:asciiTheme="majorHAnsi" w:hAnsiTheme="majorHAnsi" w:cstheme="majorHAnsi"/>
          <w:color w:val="000000" w:themeColor="text1"/>
          <w:sz w:val="24"/>
          <w:szCs w:val="24"/>
          <w:lang w:val="en-US"/>
        </w:rPr>
        <w:t xml:space="preserve"> sau un ansamblu de lucrări și intervenții cu o diversă natură și scopuri, care urmăresc ca prioritate menținerea și intensificarea funcțiilor exercitate de către păduri pe întreaga durată a ciclului de dezvoltare ontogenetică.</w:t>
      </w:r>
    </w:p>
    <w:p w14:paraId="46EB83C9" w14:textId="62464EA1" w:rsidR="00801C4F" w:rsidRPr="00A146D7" w:rsidRDefault="00801C4F" w:rsidP="00801C4F">
      <w:pPr>
        <w:spacing w:after="0" w:line="240" w:lineRule="auto"/>
        <w:jc w:val="both"/>
        <w:rPr>
          <w:rFonts w:asciiTheme="majorHAnsi" w:hAnsiTheme="majorHAnsi" w:cstheme="majorHAnsi"/>
          <w:color w:val="000000" w:themeColor="text1"/>
          <w:sz w:val="24"/>
          <w:szCs w:val="24"/>
          <w:lang w:val="en-US"/>
        </w:rPr>
      </w:pPr>
      <w:r w:rsidRPr="00A146D7">
        <w:rPr>
          <w:rFonts w:asciiTheme="majorHAnsi" w:hAnsiTheme="majorHAnsi" w:cstheme="majorHAnsi"/>
          <w:b/>
          <w:color w:val="000000" w:themeColor="text1"/>
          <w:sz w:val="24"/>
          <w:szCs w:val="24"/>
          <w:lang w:val="en-US"/>
        </w:rPr>
        <w:t xml:space="preserve">Tăieri de produse principale – </w:t>
      </w:r>
      <w:r w:rsidRPr="00A146D7">
        <w:rPr>
          <w:rFonts w:asciiTheme="majorHAnsi" w:hAnsiTheme="majorHAnsi" w:cstheme="majorHAnsi"/>
          <w:color w:val="000000" w:themeColor="text1"/>
          <w:sz w:val="24"/>
          <w:szCs w:val="24"/>
          <w:lang w:val="en-US"/>
        </w:rPr>
        <w:t>lucrări silvotehnic</w:t>
      </w:r>
      <w:r w:rsidR="0034724B">
        <w:rPr>
          <w:rFonts w:asciiTheme="majorHAnsi" w:hAnsiTheme="majorHAnsi" w:cstheme="majorHAnsi"/>
          <w:color w:val="000000" w:themeColor="text1"/>
          <w:sz w:val="24"/>
          <w:szCs w:val="24"/>
          <w:lang w:val="en-US"/>
        </w:rPr>
        <w:t>e</w:t>
      </w:r>
      <w:r w:rsidRPr="00A146D7">
        <w:rPr>
          <w:rFonts w:asciiTheme="majorHAnsi" w:hAnsiTheme="majorHAnsi" w:cstheme="majorHAnsi"/>
          <w:color w:val="000000" w:themeColor="text1"/>
          <w:sz w:val="24"/>
          <w:szCs w:val="24"/>
          <w:lang w:val="en-US"/>
        </w:rPr>
        <w:t xml:space="preserve"> cu scopul recoltării materialului lemnos exploatabil și regener</w:t>
      </w:r>
      <w:r w:rsidR="00F06180">
        <w:rPr>
          <w:rFonts w:asciiTheme="majorHAnsi" w:hAnsiTheme="majorHAnsi" w:cstheme="majorHAnsi"/>
          <w:color w:val="000000" w:themeColor="text1"/>
          <w:sz w:val="24"/>
          <w:szCs w:val="24"/>
          <w:lang w:val="en-US"/>
        </w:rPr>
        <w:t>ării</w:t>
      </w:r>
      <w:r w:rsidRPr="00A146D7">
        <w:rPr>
          <w:rFonts w:asciiTheme="majorHAnsi" w:hAnsiTheme="majorHAnsi" w:cstheme="majorHAnsi"/>
          <w:color w:val="000000" w:themeColor="text1"/>
          <w:sz w:val="24"/>
          <w:szCs w:val="24"/>
          <w:lang w:val="en-US"/>
        </w:rPr>
        <w:t xml:space="preserve"> ulterioar</w:t>
      </w:r>
      <w:r w:rsidR="00F06180">
        <w:rPr>
          <w:rFonts w:asciiTheme="majorHAnsi" w:hAnsiTheme="majorHAnsi" w:cstheme="majorHAnsi"/>
          <w:color w:val="000000" w:themeColor="text1"/>
          <w:sz w:val="24"/>
          <w:szCs w:val="24"/>
          <w:lang w:val="en-US"/>
        </w:rPr>
        <w:t>e</w:t>
      </w:r>
      <w:r w:rsidRPr="00A146D7">
        <w:rPr>
          <w:rFonts w:asciiTheme="majorHAnsi" w:hAnsiTheme="majorHAnsi" w:cstheme="majorHAnsi"/>
          <w:color w:val="000000" w:themeColor="text1"/>
          <w:sz w:val="24"/>
          <w:szCs w:val="24"/>
          <w:lang w:val="en-US"/>
        </w:rPr>
        <w:t xml:space="preserve"> obligatori</w:t>
      </w:r>
      <w:r w:rsidR="00F06180">
        <w:rPr>
          <w:rFonts w:asciiTheme="majorHAnsi" w:hAnsiTheme="majorHAnsi" w:cstheme="majorHAnsi"/>
          <w:color w:val="000000" w:themeColor="text1"/>
          <w:sz w:val="24"/>
          <w:szCs w:val="24"/>
          <w:lang w:val="en-US"/>
        </w:rPr>
        <w:t>i</w:t>
      </w:r>
      <w:r w:rsidRPr="00A146D7">
        <w:rPr>
          <w:rFonts w:asciiTheme="majorHAnsi" w:hAnsiTheme="majorHAnsi" w:cstheme="majorHAnsi"/>
          <w:color w:val="000000" w:themeColor="text1"/>
          <w:sz w:val="24"/>
          <w:szCs w:val="24"/>
          <w:lang w:val="en-US"/>
        </w:rPr>
        <w:t xml:space="preserve"> a suprafețelor exploatate.</w:t>
      </w:r>
    </w:p>
    <w:p w14:paraId="542B85D1" w14:textId="3E436DC6" w:rsidR="00801C4F" w:rsidRPr="00A146D7" w:rsidRDefault="00801C4F" w:rsidP="00801C4F">
      <w:pPr>
        <w:spacing w:after="0" w:line="240" w:lineRule="auto"/>
        <w:jc w:val="both"/>
        <w:rPr>
          <w:rFonts w:asciiTheme="majorHAnsi" w:hAnsiTheme="majorHAnsi" w:cstheme="majorHAnsi"/>
          <w:color w:val="000000" w:themeColor="text1"/>
          <w:sz w:val="24"/>
          <w:szCs w:val="24"/>
          <w:lang w:val="en-US"/>
        </w:rPr>
      </w:pPr>
      <w:r w:rsidRPr="00A146D7">
        <w:rPr>
          <w:rFonts w:asciiTheme="majorHAnsi" w:hAnsiTheme="majorHAnsi" w:cstheme="majorHAnsi"/>
          <w:b/>
          <w:color w:val="000000" w:themeColor="text1"/>
          <w:sz w:val="24"/>
          <w:szCs w:val="24"/>
          <w:lang w:val="en-US"/>
        </w:rPr>
        <w:t xml:space="preserve">Tăieri de regenerare – </w:t>
      </w:r>
      <w:r w:rsidRPr="00A146D7">
        <w:rPr>
          <w:rFonts w:asciiTheme="majorHAnsi" w:hAnsiTheme="majorHAnsi" w:cstheme="majorHAnsi"/>
          <w:color w:val="000000" w:themeColor="text1"/>
          <w:sz w:val="24"/>
          <w:szCs w:val="24"/>
          <w:lang w:val="en-US"/>
        </w:rPr>
        <w:t>lucrări silvotehnic</w:t>
      </w:r>
      <w:r w:rsidR="00F06180">
        <w:rPr>
          <w:rFonts w:asciiTheme="majorHAnsi" w:hAnsiTheme="majorHAnsi" w:cstheme="majorHAnsi"/>
          <w:color w:val="000000" w:themeColor="text1"/>
          <w:sz w:val="24"/>
          <w:szCs w:val="24"/>
          <w:lang w:val="en-US"/>
        </w:rPr>
        <w:t>e</w:t>
      </w:r>
      <w:r w:rsidRPr="00A146D7">
        <w:rPr>
          <w:rFonts w:asciiTheme="majorHAnsi" w:hAnsiTheme="majorHAnsi" w:cstheme="majorHAnsi"/>
          <w:color w:val="000000" w:themeColor="text1"/>
          <w:sz w:val="24"/>
          <w:szCs w:val="24"/>
          <w:lang w:val="en-US"/>
        </w:rPr>
        <w:t xml:space="preserve"> cu scopul regenerării (cu precădere naturală) a unor păduri care au atins vârsta exploatabilității.</w:t>
      </w:r>
    </w:p>
    <w:p w14:paraId="24B98DED" w14:textId="59A28CED" w:rsidR="00801C4F" w:rsidRPr="00A146D7" w:rsidRDefault="00801C4F" w:rsidP="00801C4F">
      <w:pPr>
        <w:spacing w:after="0" w:line="240" w:lineRule="auto"/>
        <w:jc w:val="both"/>
        <w:rPr>
          <w:rFonts w:asciiTheme="majorHAnsi" w:hAnsiTheme="majorHAnsi"/>
          <w:sz w:val="24"/>
          <w:szCs w:val="24"/>
          <w:lang w:val="en-US"/>
        </w:rPr>
      </w:pPr>
      <w:r w:rsidRPr="00A146D7">
        <w:rPr>
          <w:rFonts w:asciiTheme="majorHAnsi" w:hAnsiTheme="majorHAnsi"/>
          <w:b/>
          <w:sz w:val="24"/>
          <w:szCs w:val="24"/>
          <w:lang w:val="en-US"/>
        </w:rPr>
        <w:t>Explorarea</w:t>
      </w:r>
      <w:r w:rsidRPr="00A146D7">
        <w:rPr>
          <w:rFonts w:asciiTheme="majorHAnsi" w:hAnsiTheme="majorHAnsi"/>
          <w:sz w:val="24"/>
          <w:szCs w:val="24"/>
          <w:lang w:val="en-US"/>
        </w:rPr>
        <w:t xml:space="preserve">  reprezintă o plată fixă pentru un m</w:t>
      </w:r>
      <w:r w:rsidRPr="00A146D7">
        <w:rPr>
          <w:rFonts w:asciiTheme="majorHAnsi" w:hAnsiTheme="majorHAnsi"/>
          <w:sz w:val="24"/>
          <w:szCs w:val="24"/>
          <w:vertAlign w:val="superscript"/>
          <w:lang w:val="en-US"/>
        </w:rPr>
        <w:t>2</w:t>
      </w:r>
      <w:r w:rsidRPr="00A146D7">
        <w:rPr>
          <w:rFonts w:asciiTheme="majorHAnsi" w:hAnsiTheme="majorHAnsi"/>
          <w:sz w:val="24"/>
          <w:szCs w:val="24"/>
          <w:lang w:val="en-US"/>
        </w:rPr>
        <w:t xml:space="preserve"> de suprafață a perimetrului, se stabilește </w:t>
      </w:r>
      <w:r w:rsidR="00F06180">
        <w:rPr>
          <w:rFonts w:asciiTheme="majorHAnsi" w:hAnsiTheme="majorHAnsi"/>
          <w:sz w:val="24"/>
          <w:szCs w:val="24"/>
          <w:lang w:val="en-US"/>
        </w:rPr>
        <w:t>î</w:t>
      </w:r>
      <w:r w:rsidRPr="00A146D7">
        <w:rPr>
          <w:rFonts w:asciiTheme="majorHAnsi" w:hAnsiTheme="majorHAnsi"/>
          <w:sz w:val="24"/>
          <w:szCs w:val="24"/>
          <w:lang w:val="en-US"/>
        </w:rPr>
        <w:t xml:space="preserve">n lei,  se revizuiește anual în </w:t>
      </w:r>
      <w:r w:rsidR="00F06180">
        <w:rPr>
          <w:rFonts w:asciiTheme="majorHAnsi" w:hAnsiTheme="majorHAnsi"/>
          <w:sz w:val="24"/>
          <w:szCs w:val="24"/>
          <w:lang w:val="en-US"/>
        </w:rPr>
        <w:t>funcție</w:t>
      </w:r>
      <w:r w:rsidRPr="00A146D7">
        <w:rPr>
          <w:rFonts w:asciiTheme="majorHAnsi" w:hAnsiTheme="majorHAnsi"/>
          <w:sz w:val="24"/>
          <w:szCs w:val="24"/>
          <w:lang w:val="en-US"/>
        </w:rPr>
        <w:t xml:space="preserve"> de rata inflației, se achită pentru suprafața pe care se desfășoară activități miniere.</w:t>
      </w:r>
    </w:p>
    <w:p w14:paraId="7D867F42" w14:textId="10291D27" w:rsidR="00801C4F" w:rsidRPr="00A146D7" w:rsidRDefault="00801C4F" w:rsidP="00801C4F">
      <w:pPr>
        <w:spacing w:after="0" w:line="240" w:lineRule="auto"/>
        <w:jc w:val="both"/>
        <w:rPr>
          <w:rFonts w:asciiTheme="majorHAnsi" w:hAnsiTheme="majorHAnsi"/>
          <w:sz w:val="24"/>
          <w:szCs w:val="24"/>
          <w:lang w:val="en-US"/>
        </w:rPr>
      </w:pPr>
      <w:r w:rsidRPr="00A146D7">
        <w:rPr>
          <w:rFonts w:asciiTheme="majorHAnsi" w:hAnsiTheme="majorHAnsi"/>
          <w:b/>
          <w:sz w:val="24"/>
          <w:szCs w:val="24"/>
          <w:lang w:val="en-US"/>
        </w:rPr>
        <w:t>Prospecțiune</w:t>
      </w:r>
      <w:r w:rsidR="00F06180">
        <w:rPr>
          <w:rFonts w:asciiTheme="majorHAnsi" w:hAnsiTheme="majorHAnsi"/>
          <w:sz w:val="24"/>
          <w:szCs w:val="24"/>
          <w:lang w:val="en-US"/>
        </w:rPr>
        <w:t xml:space="preserve">a </w:t>
      </w:r>
      <w:r w:rsidRPr="00A146D7">
        <w:rPr>
          <w:rFonts w:asciiTheme="majorHAnsi" w:hAnsiTheme="majorHAnsi"/>
          <w:sz w:val="24"/>
          <w:szCs w:val="24"/>
          <w:lang w:val="en-US"/>
        </w:rPr>
        <w:t>este o plat</w:t>
      </w:r>
      <w:r w:rsidR="00F06180">
        <w:rPr>
          <w:rFonts w:asciiTheme="majorHAnsi" w:hAnsiTheme="majorHAnsi"/>
          <w:sz w:val="24"/>
          <w:szCs w:val="24"/>
          <w:lang w:val="en-US"/>
        </w:rPr>
        <w:t>ă</w:t>
      </w:r>
      <w:r w:rsidRPr="00A146D7">
        <w:rPr>
          <w:rFonts w:asciiTheme="majorHAnsi" w:hAnsiTheme="majorHAnsi"/>
          <w:sz w:val="24"/>
          <w:szCs w:val="24"/>
          <w:lang w:val="en-US"/>
        </w:rPr>
        <w:t xml:space="preserve"> pentru m</w:t>
      </w:r>
      <w:r w:rsidRPr="008B0459">
        <w:rPr>
          <w:rFonts w:asciiTheme="majorHAnsi" w:hAnsiTheme="majorHAnsi"/>
          <w:sz w:val="24"/>
          <w:szCs w:val="24"/>
          <w:vertAlign w:val="superscript"/>
          <w:lang w:val="en-US"/>
        </w:rPr>
        <w:t>2</w:t>
      </w:r>
      <w:r w:rsidRPr="00A146D7">
        <w:rPr>
          <w:rFonts w:asciiTheme="majorHAnsi" w:hAnsiTheme="majorHAnsi"/>
          <w:sz w:val="24"/>
          <w:szCs w:val="24"/>
          <w:lang w:val="en-US"/>
        </w:rPr>
        <w:t xml:space="preserve"> de suprafață, cu stabilirea unei taxe fixe în lei.</w:t>
      </w:r>
    </w:p>
    <w:p w14:paraId="2BCCEFBA" w14:textId="6B14408E" w:rsidR="00801C4F" w:rsidRPr="00801C4F" w:rsidRDefault="00801C4F" w:rsidP="00801C4F">
      <w:pPr>
        <w:spacing w:after="0" w:line="240" w:lineRule="auto"/>
        <w:jc w:val="both"/>
        <w:rPr>
          <w:rFonts w:asciiTheme="majorHAnsi" w:eastAsia="Times New Roman" w:hAnsiTheme="majorHAnsi" w:cstheme="majorHAnsi"/>
          <w:i/>
          <w:sz w:val="20"/>
          <w:szCs w:val="20"/>
          <w:lang w:val="en-US"/>
        </w:rPr>
      </w:pPr>
      <w:r w:rsidRPr="00A146D7">
        <w:rPr>
          <w:rFonts w:asciiTheme="majorHAnsi" w:hAnsiTheme="majorHAnsi"/>
          <w:b/>
          <w:sz w:val="24"/>
          <w:szCs w:val="24"/>
          <w:lang w:val="en-US"/>
        </w:rPr>
        <w:t>Exploatarea</w:t>
      </w:r>
      <w:r>
        <w:rPr>
          <w:rFonts w:asciiTheme="majorHAnsi" w:hAnsiTheme="majorHAnsi"/>
          <w:sz w:val="24"/>
          <w:szCs w:val="24"/>
          <w:lang w:val="en-US"/>
        </w:rPr>
        <w:t xml:space="preserve"> </w:t>
      </w:r>
      <w:r w:rsidRPr="00A146D7">
        <w:rPr>
          <w:rFonts w:asciiTheme="majorHAnsi" w:hAnsiTheme="majorHAnsi"/>
          <w:sz w:val="24"/>
          <w:szCs w:val="24"/>
          <w:lang w:val="en-US"/>
        </w:rPr>
        <w:t xml:space="preserve"> este o plat</w:t>
      </w:r>
      <w:r w:rsidR="00F06180">
        <w:rPr>
          <w:rFonts w:asciiTheme="majorHAnsi" w:hAnsiTheme="majorHAnsi"/>
          <w:sz w:val="24"/>
          <w:szCs w:val="24"/>
          <w:lang w:val="en-US"/>
        </w:rPr>
        <w:t>ă</w:t>
      </w:r>
      <w:r w:rsidRPr="00A146D7">
        <w:rPr>
          <w:rFonts w:asciiTheme="majorHAnsi" w:hAnsiTheme="majorHAnsi"/>
          <w:sz w:val="24"/>
          <w:szCs w:val="24"/>
          <w:lang w:val="en-US"/>
        </w:rPr>
        <w:t xml:space="preserve"> pentru m</w:t>
      </w:r>
      <w:r w:rsidRPr="008B0459">
        <w:rPr>
          <w:rFonts w:asciiTheme="majorHAnsi" w:hAnsiTheme="majorHAnsi"/>
          <w:sz w:val="24"/>
          <w:szCs w:val="24"/>
          <w:vertAlign w:val="superscript"/>
          <w:lang w:val="en-US"/>
        </w:rPr>
        <w:t xml:space="preserve">2 </w:t>
      </w:r>
      <w:r w:rsidRPr="00A146D7">
        <w:rPr>
          <w:rFonts w:asciiTheme="majorHAnsi" w:hAnsiTheme="majorHAnsi"/>
          <w:sz w:val="24"/>
          <w:szCs w:val="24"/>
          <w:lang w:val="en-US"/>
        </w:rPr>
        <w:t>de suprafață, cu stabilirea unei taxe fixe în lei.</w:t>
      </w:r>
    </w:p>
    <w:sectPr w:rsidR="00801C4F" w:rsidRPr="00801C4F" w:rsidSect="00801C4F">
      <w:type w:val="nextColumn"/>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FD28FE" w14:textId="77777777" w:rsidR="00E10A2C" w:rsidRDefault="00E10A2C" w:rsidP="00D9582A">
      <w:pPr>
        <w:spacing w:after="0" w:line="240" w:lineRule="auto"/>
      </w:pPr>
      <w:r>
        <w:separator/>
      </w:r>
    </w:p>
  </w:endnote>
  <w:endnote w:type="continuationSeparator" w:id="0">
    <w:p w14:paraId="2E598290" w14:textId="77777777" w:rsidR="00E10A2C" w:rsidRDefault="00E10A2C" w:rsidP="00D95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6895229"/>
      <w:docPartObj>
        <w:docPartGallery w:val="Page Numbers (Bottom of Page)"/>
        <w:docPartUnique/>
      </w:docPartObj>
    </w:sdtPr>
    <w:sdtEndPr>
      <w:rPr>
        <w:noProof/>
      </w:rPr>
    </w:sdtEndPr>
    <w:sdtContent>
      <w:p w14:paraId="72E632AB" w14:textId="2812FED1" w:rsidR="004A536B" w:rsidRDefault="004A536B">
        <w:pPr>
          <w:pStyle w:val="af"/>
          <w:jc w:val="right"/>
        </w:pPr>
        <w:r>
          <w:fldChar w:fldCharType="begin"/>
        </w:r>
        <w:r>
          <w:instrText xml:space="preserve"> PAGE   \* MERGEFORMAT </w:instrText>
        </w:r>
        <w:r>
          <w:fldChar w:fldCharType="separate"/>
        </w:r>
        <w:r w:rsidR="00397407">
          <w:rPr>
            <w:noProof/>
          </w:rPr>
          <w:t>43</w:t>
        </w:r>
        <w:r>
          <w:rPr>
            <w:noProof/>
          </w:rPr>
          <w:fldChar w:fldCharType="end"/>
        </w:r>
      </w:p>
    </w:sdtContent>
  </w:sdt>
  <w:p w14:paraId="0432CD2D" w14:textId="77777777" w:rsidR="004A536B" w:rsidRDefault="004A536B">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6819974"/>
      <w:docPartObj>
        <w:docPartGallery w:val="Page Numbers (Bottom of Page)"/>
        <w:docPartUnique/>
      </w:docPartObj>
    </w:sdtPr>
    <w:sdtEndPr>
      <w:rPr>
        <w:noProof/>
      </w:rPr>
    </w:sdtEndPr>
    <w:sdtContent>
      <w:p w14:paraId="127846C3" w14:textId="5D768BDF" w:rsidR="004A536B" w:rsidRDefault="004A536B">
        <w:pPr>
          <w:pStyle w:val="af"/>
          <w:jc w:val="right"/>
        </w:pPr>
        <w:r>
          <w:fldChar w:fldCharType="begin"/>
        </w:r>
        <w:r>
          <w:instrText xml:space="preserve"> PAGE   \* MERGEFORMAT </w:instrText>
        </w:r>
        <w:r>
          <w:fldChar w:fldCharType="separate"/>
        </w:r>
        <w:r w:rsidR="00397407">
          <w:rPr>
            <w:noProof/>
          </w:rPr>
          <w:t>88</w:t>
        </w:r>
        <w:r>
          <w:rPr>
            <w:noProof/>
          </w:rPr>
          <w:fldChar w:fldCharType="end"/>
        </w:r>
      </w:p>
    </w:sdtContent>
  </w:sdt>
  <w:p w14:paraId="2B3F58D2" w14:textId="77777777" w:rsidR="004A536B" w:rsidRDefault="004A536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00D27" w14:textId="77777777" w:rsidR="00E10A2C" w:rsidRDefault="00E10A2C" w:rsidP="00D9582A">
      <w:pPr>
        <w:spacing w:after="0" w:line="240" w:lineRule="auto"/>
      </w:pPr>
      <w:r>
        <w:separator/>
      </w:r>
    </w:p>
  </w:footnote>
  <w:footnote w:type="continuationSeparator" w:id="0">
    <w:p w14:paraId="2345C281" w14:textId="77777777" w:rsidR="00E10A2C" w:rsidRDefault="00E10A2C" w:rsidP="00D9582A">
      <w:pPr>
        <w:spacing w:after="0" w:line="240" w:lineRule="auto"/>
      </w:pPr>
      <w:r>
        <w:continuationSeparator/>
      </w:r>
    </w:p>
  </w:footnote>
  <w:footnote w:id="1">
    <w:p w14:paraId="27C60321" w14:textId="77777777" w:rsidR="004A536B" w:rsidRPr="008156CF" w:rsidRDefault="004A536B" w:rsidP="00D9582A">
      <w:pPr>
        <w:pStyle w:val="a6"/>
        <w:jc w:val="both"/>
        <w:rPr>
          <w:rFonts w:asciiTheme="majorHAnsi" w:hAnsiTheme="majorHAnsi" w:cstheme="majorHAnsi"/>
          <w:sz w:val="16"/>
          <w:szCs w:val="16"/>
          <w:lang w:val="en-US"/>
        </w:rPr>
      </w:pPr>
      <w:r w:rsidRPr="00775E60">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Programul activității de audit a Curții de Conturi pe anul 2020, aprobat prin Hotărârea Curții de Conturi nr.77 din 27.12.2019.</w:t>
      </w:r>
    </w:p>
  </w:footnote>
  <w:footnote w:id="2">
    <w:p w14:paraId="7272CE72" w14:textId="6CDDF040" w:rsidR="004A536B" w:rsidRPr="008156CF" w:rsidRDefault="004A536B" w:rsidP="00D9582A">
      <w:pPr>
        <w:pStyle w:val="a6"/>
        <w:jc w:val="both"/>
        <w:rPr>
          <w:rFonts w:asciiTheme="majorHAnsi" w:hAnsiTheme="majorHAnsi"/>
          <w:i/>
          <w:sz w:val="16"/>
          <w:szCs w:val="16"/>
          <w:lang w:val="en-US"/>
        </w:rPr>
      </w:pPr>
      <w:r w:rsidRPr="00775E60">
        <w:rPr>
          <w:rStyle w:val="a8"/>
          <w:rFonts w:asciiTheme="majorHAnsi" w:hAnsiTheme="majorHAnsi"/>
          <w:sz w:val="16"/>
          <w:szCs w:val="16"/>
        </w:rPr>
        <w:footnoteRef/>
      </w:r>
      <w:r w:rsidRPr="008156CF">
        <w:rPr>
          <w:rFonts w:asciiTheme="majorHAnsi" w:hAnsiTheme="majorHAnsi"/>
          <w:sz w:val="16"/>
          <w:szCs w:val="16"/>
          <w:lang w:val="en-US"/>
        </w:rPr>
        <w:t xml:space="preserve"> </w:t>
      </w:r>
      <w:r w:rsidRPr="008156CF">
        <w:rPr>
          <w:rFonts w:asciiTheme="majorHAnsi" w:eastAsia="Times New Roman" w:hAnsiTheme="majorHAnsi"/>
          <w:sz w:val="16"/>
          <w:szCs w:val="16"/>
          <w:lang w:val="en-US" w:eastAsia="ru-RU"/>
        </w:rPr>
        <w:t xml:space="preserve">Legea </w:t>
      </w:r>
      <w:r>
        <w:rPr>
          <w:rFonts w:asciiTheme="majorHAnsi" w:eastAsia="Times New Roman" w:hAnsiTheme="majorHAnsi"/>
          <w:sz w:val="16"/>
          <w:szCs w:val="16"/>
          <w:lang w:val="en-US" w:eastAsia="ru-RU"/>
        </w:rPr>
        <w:t>c</w:t>
      </w:r>
      <w:r w:rsidRPr="008156CF">
        <w:rPr>
          <w:rFonts w:asciiTheme="majorHAnsi" w:eastAsia="Times New Roman" w:hAnsiTheme="majorHAnsi"/>
          <w:sz w:val="16"/>
          <w:szCs w:val="16"/>
          <w:lang w:val="en-US" w:eastAsia="ru-RU"/>
        </w:rPr>
        <w:t>u privire la resursele naturale nr.1102-XIII din 06.02.1997 (cu modificările ulterioare).</w:t>
      </w:r>
    </w:p>
  </w:footnote>
  <w:footnote w:id="3">
    <w:p w14:paraId="3966D3DD" w14:textId="2D9F47F6" w:rsidR="004A536B" w:rsidRPr="008156CF" w:rsidRDefault="004A536B" w:rsidP="00D9582A">
      <w:pPr>
        <w:pStyle w:val="a6"/>
        <w:jc w:val="both"/>
        <w:rPr>
          <w:rFonts w:asciiTheme="majorHAnsi" w:hAnsiTheme="majorHAnsi" w:cstheme="majorHAnsi"/>
          <w:sz w:val="16"/>
          <w:szCs w:val="16"/>
          <w:lang w:val="en-US"/>
        </w:rPr>
      </w:pPr>
      <w:r w:rsidRPr="00775E60">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Art. 19 din Leg</w:t>
      </w:r>
      <w:r>
        <w:rPr>
          <w:rFonts w:asciiTheme="majorHAnsi" w:hAnsiTheme="majorHAnsi" w:cstheme="majorHAnsi"/>
          <w:sz w:val="16"/>
          <w:szCs w:val="16"/>
          <w:lang w:val="en-US"/>
        </w:rPr>
        <w:t>ea</w:t>
      </w:r>
      <w:r w:rsidRPr="008156CF">
        <w:rPr>
          <w:rFonts w:asciiTheme="majorHAnsi" w:hAnsiTheme="majorHAnsi" w:cstheme="majorHAnsi"/>
          <w:sz w:val="16"/>
          <w:szCs w:val="16"/>
          <w:lang w:val="en-US"/>
        </w:rPr>
        <w:t xml:space="preserve"> cu privire la resursele naturale nr.1102</w:t>
      </w:r>
      <w:r>
        <w:rPr>
          <w:rFonts w:asciiTheme="majorHAnsi" w:hAnsiTheme="majorHAnsi" w:cstheme="majorHAnsi"/>
          <w:sz w:val="16"/>
          <w:szCs w:val="16"/>
          <w:lang w:val="en-US"/>
        </w:rPr>
        <w:t>-XIII</w:t>
      </w:r>
      <w:r w:rsidRPr="008156CF">
        <w:rPr>
          <w:rFonts w:asciiTheme="majorHAnsi" w:hAnsiTheme="majorHAnsi" w:cstheme="majorHAnsi"/>
          <w:sz w:val="16"/>
          <w:szCs w:val="16"/>
          <w:lang w:val="en-US"/>
        </w:rPr>
        <w:t xml:space="preserve"> din 06.02.1997 </w:t>
      </w:r>
    </w:p>
  </w:footnote>
  <w:footnote w:id="4">
    <w:p w14:paraId="38DAA738" w14:textId="3C5B445F" w:rsidR="004A536B" w:rsidRPr="008156CF" w:rsidRDefault="004A536B" w:rsidP="00D9582A">
      <w:pPr>
        <w:pStyle w:val="a6"/>
        <w:jc w:val="both"/>
        <w:rPr>
          <w:rFonts w:asciiTheme="majorHAnsi" w:hAnsiTheme="majorHAnsi" w:cstheme="majorHAnsi"/>
          <w:sz w:val="16"/>
          <w:szCs w:val="16"/>
          <w:lang w:val="en-US"/>
        </w:rPr>
      </w:pPr>
      <w:r w:rsidRPr="00775E60">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Art.20 din Leg</w:t>
      </w:r>
      <w:r>
        <w:rPr>
          <w:rFonts w:asciiTheme="majorHAnsi" w:hAnsiTheme="majorHAnsi" w:cstheme="majorHAnsi"/>
          <w:sz w:val="16"/>
          <w:szCs w:val="16"/>
          <w:lang w:val="en-US"/>
        </w:rPr>
        <w:t>ea</w:t>
      </w:r>
      <w:r w:rsidRPr="008156CF">
        <w:rPr>
          <w:rFonts w:asciiTheme="majorHAnsi" w:hAnsiTheme="majorHAnsi" w:cstheme="majorHAnsi"/>
          <w:sz w:val="16"/>
          <w:szCs w:val="16"/>
          <w:lang w:val="en-US"/>
        </w:rPr>
        <w:t xml:space="preserve"> cu privire la resursele naturale nr.1102</w:t>
      </w:r>
      <w:r>
        <w:rPr>
          <w:rFonts w:asciiTheme="majorHAnsi" w:hAnsiTheme="majorHAnsi" w:cstheme="majorHAnsi"/>
          <w:sz w:val="16"/>
          <w:szCs w:val="16"/>
          <w:lang w:val="en-US"/>
        </w:rPr>
        <w:t>-XIII</w:t>
      </w:r>
      <w:r w:rsidRPr="008156CF">
        <w:rPr>
          <w:rFonts w:asciiTheme="majorHAnsi" w:hAnsiTheme="majorHAnsi" w:cstheme="majorHAnsi"/>
          <w:sz w:val="16"/>
          <w:szCs w:val="16"/>
          <w:lang w:val="en-US"/>
        </w:rPr>
        <w:t xml:space="preserve"> din 06.02.1997.</w:t>
      </w:r>
    </w:p>
  </w:footnote>
  <w:footnote w:id="5">
    <w:p w14:paraId="374DD255" w14:textId="7EBD1BF4" w:rsidR="004A536B" w:rsidRPr="008156CF" w:rsidRDefault="004A536B" w:rsidP="00D9582A">
      <w:pPr>
        <w:pStyle w:val="a6"/>
        <w:jc w:val="both"/>
        <w:rPr>
          <w:rFonts w:asciiTheme="majorHAnsi" w:hAnsiTheme="majorHAnsi" w:cstheme="majorHAnsi"/>
          <w:sz w:val="16"/>
          <w:szCs w:val="16"/>
          <w:lang w:val="en-US"/>
        </w:rPr>
      </w:pPr>
      <w:r w:rsidRPr="006E4A70">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Pct.11 </w:t>
      </w:r>
      <w:r>
        <w:rPr>
          <w:rFonts w:asciiTheme="majorHAnsi" w:hAnsiTheme="majorHAnsi" w:cstheme="majorHAnsi"/>
          <w:sz w:val="16"/>
          <w:szCs w:val="16"/>
          <w:lang w:val="en-US"/>
        </w:rPr>
        <w:t xml:space="preserve">al </w:t>
      </w:r>
      <w:r w:rsidRPr="008156CF">
        <w:rPr>
          <w:rFonts w:asciiTheme="majorHAnsi" w:hAnsiTheme="majorHAnsi" w:cstheme="majorHAnsi"/>
          <w:sz w:val="16"/>
          <w:szCs w:val="16"/>
          <w:lang w:val="en-US"/>
        </w:rPr>
        <w:t>H</w:t>
      </w:r>
      <w:r>
        <w:rPr>
          <w:rFonts w:asciiTheme="majorHAnsi" w:hAnsiTheme="majorHAnsi" w:cstheme="majorHAnsi"/>
          <w:sz w:val="16"/>
          <w:szCs w:val="16"/>
          <w:lang w:val="en-US"/>
        </w:rPr>
        <w:t xml:space="preserve">otărârii </w:t>
      </w:r>
      <w:r w:rsidRPr="008156CF">
        <w:rPr>
          <w:rFonts w:asciiTheme="majorHAnsi" w:hAnsiTheme="majorHAnsi" w:cstheme="majorHAnsi"/>
          <w:sz w:val="16"/>
          <w:szCs w:val="16"/>
          <w:lang w:val="en-US"/>
        </w:rPr>
        <w:t>G</w:t>
      </w:r>
      <w:r>
        <w:rPr>
          <w:rFonts w:asciiTheme="majorHAnsi" w:hAnsiTheme="majorHAnsi" w:cstheme="majorHAnsi"/>
          <w:sz w:val="16"/>
          <w:szCs w:val="16"/>
          <w:lang w:val="en-US"/>
        </w:rPr>
        <w:t>uvernului</w:t>
      </w:r>
      <w:r w:rsidRPr="008156CF">
        <w:rPr>
          <w:rFonts w:asciiTheme="majorHAnsi" w:hAnsiTheme="majorHAnsi" w:cstheme="majorHAnsi"/>
          <w:sz w:val="16"/>
          <w:szCs w:val="16"/>
          <w:lang w:val="en-US"/>
        </w:rPr>
        <w:t xml:space="preserve"> nr.77 din 30.01.2004 </w:t>
      </w:r>
      <w:r>
        <w:rPr>
          <w:rFonts w:asciiTheme="majorHAnsi" w:hAnsiTheme="majorHAnsi" w:cstheme="majorHAnsi"/>
          <w:sz w:val="16"/>
          <w:szCs w:val="16"/>
          <w:lang w:val="en-US"/>
        </w:rPr>
        <w:t>„C</w:t>
      </w:r>
      <w:r w:rsidRPr="008156CF">
        <w:rPr>
          <w:rFonts w:asciiTheme="majorHAnsi" w:hAnsiTheme="majorHAnsi" w:cstheme="majorHAnsi"/>
          <w:sz w:val="16"/>
          <w:szCs w:val="16"/>
          <w:lang w:val="en-US"/>
        </w:rPr>
        <w:t>u privire la aprobarea structurii și Regulamentului Inspectoratului Ecologic de Stat</w:t>
      </w:r>
      <w:r>
        <w:rPr>
          <w:rFonts w:asciiTheme="majorHAnsi" w:hAnsiTheme="majorHAnsi" w:cstheme="majorHAnsi"/>
          <w:sz w:val="16"/>
          <w:szCs w:val="16"/>
          <w:lang w:val="en-US"/>
        </w:rPr>
        <w:t>”</w:t>
      </w:r>
      <w:r w:rsidRPr="008156CF">
        <w:rPr>
          <w:rFonts w:asciiTheme="majorHAnsi" w:hAnsiTheme="majorHAnsi" w:cstheme="majorHAnsi"/>
          <w:sz w:val="16"/>
          <w:szCs w:val="16"/>
          <w:lang w:val="en-US"/>
        </w:rPr>
        <w:t>.</w:t>
      </w:r>
    </w:p>
  </w:footnote>
  <w:footnote w:id="6">
    <w:p w14:paraId="3F8AC931" w14:textId="0881285D" w:rsidR="004A536B" w:rsidRPr="008156CF" w:rsidRDefault="004A536B" w:rsidP="00D9582A">
      <w:pPr>
        <w:pStyle w:val="a6"/>
        <w:jc w:val="both"/>
        <w:rPr>
          <w:rFonts w:asciiTheme="majorHAnsi" w:hAnsiTheme="majorHAnsi" w:cstheme="majorHAnsi"/>
          <w:sz w:val="16"/>
          <w:szCs w:val="16"/>
          <w:lang w:val="en-US"/>
        </w:rPr>
      </w:pPr>
      <w:r w:rsidRPr="006E4A70">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Pct.1. al Hotărârii Guvernului nr. 887 din 01.11.2017</w:t>
      </w:r>
      <w:r>
        <w:rPr>
          <w:rFonts w:asciiTheme="majorHAnsi" w:hAnsiTheme="majorHAnsi" w:cstheme="majorHAnsi"/>
          <w:sz w:val="16"/>
          <w:szCs w:val="16"/>
          <w:lang w:val="en-US"/>
        </w:rPr>
        <w:t>„C</w:t>
      </w:r>
      <w:r w:rsidRPr="008156CF">
        <w:rPr>
          <w:rFonts w:asciiTheme="majorHAnsi" w:hAnsiTheme="majorHAnsi" w:cstheme="majorHAnsi"/>
          <w:sz w:val="16"/>
          <w:szCs w:val="16"/>
          <w:lang w:val="en-US"/>
        </w:rPr>
        <w:t>u privire la crearea Inspectoratului pentru Protecția Mediului</w:t>
      </w:r>
      <w:r>
        <w:rPr>
          <w:rFonts w:asciiTheme="majorHAnsi" w:hAnsiTheme="majorHAnsi" w:cstheme="majorHAnsi"/>
          <w:sz w:val="16"/>
          <w:szCs w:val="16"/>
          <w:lang w:val="en-US"/>
        </w:rPr>
        <w:t>”.</w:t>
      </w:r>
    </w:p>
  </w:footnote>
  <w:footnote w:id="7">
    <w:p w14:paraId="4A552D20" w14:textId="5DF637FF" w:rsidR="004A536B" w:rsidRPr="008156CF" w:rsidRDefault="004A536B" w:rsidP="00D9582A">
      <w:pPr>
        <w:pStyle w:val="a6"/>
        <w:jc w:val="both"/>
        <w:rPr>
          <w:rFonts w:asciiTheme="majorHAnsi" w:hAnsiTheme="majorHAnsi" w:cstheme="majorHAnsi"/>
          <w:sz w:val="16"/>
          <w:szCs w:val="16"/>
          <w:lang w:val="en-US"/>
        </w:rPr>
      </w:pPr>
      <w:r w:rsidRPr="006E4A70">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Hotărârea Guvernului nr.548 din 13.06.2018 </w:t>
      </w:r>
      <w:r>
        <w:rPr>
          <w:rFonts w:asciiTheme="majorHAnsi" w:hAnsiTheme="majorHAnsi" w:cstheme="majorHAnsi"/>
          <w:sz w:val="16"/>
          <w:szCs w:val="16"/>
          <w:lang w:val="en-US"/>
        </w:rPr>
        <w:t>„C</w:t>
      </w:r>
      <w:r w:rsidRPr="008156CF">
        <w:rPr>
          <w:rFonts w:asciiTheme="majorHAnsi" w:hAnsiTheme="majorHAnsi" w:cstheme="majorHAnsi"/>
          <w:sz w:val="16"/>
          <w:szCs w:val="16"/>
          <w:lang w:val="en-US"/>
        </w:rPr>
        <w:t>u privire la organizarea și funcționarea Inspectoratului pentru Protecția Mediului</w:t>
      </w:r>
      <w:r>
        <w:rPr>
          <w:rFonts w:asciiTheme="majorHAnsi" w:hAnsiTheme="majorHAnsi" w:cstheme="majorHAnsi"/>
          <w:sz w:val="16"/>
          <w:szCs w:val="16"/>
          <w:lang w:val="en-US"/>
        </w:rPr>
        <w:t>”</w:t>
      </w:r>
      <w:r w:rsidRPr="008156CF">
        <w:rPr>
          <w:rFonts w:asciiTheme="majorHAnsi" w:hAnsiTheme="majorHAnsi" w:cstheme="majorHAnsi"/>
          <w:sz w:val="16"/>
          <w:szCs w:val="16"/>
          <w:lang w:val="en-US"/>
        </w:rPr>
        <w:t>.</w:t>
      </w:r>
    </w:p>
  </w:footnote>
  <w:footnote w:id="8">
    <w:p w14:paraId="40B0F3AD" w14:textId="2ACC4CE5" w:rsidR="004A536B" w:rsidRPr="008156CF" w:rsidRDefault="004A536B" w:rsidP="00D9582A">
      <w:pPr>
        <w:pStyle w:val="a6"/>
        <w:jc w:val="both"/>
        <w:rPr>
          <w:rFonts w:asciiTheme="majorHAnsi" w:hAnsiTheme="majorHAnsi" w:cstheme="majorHAnsi"/>
          <w:sz w:val="16"/>
          <w:szCs w:val="16"/>
          <w:lang w:val="en-US"/>
        </w:rPr>
      </w:pPr>
      <w:r w:rsidRPr="006E4A70">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Legea privind instituirea unor măsuri de susținere a activității de întreprinzător și modificarea unor acte normative</w:t>
      </w:r>
      <w:r w:rsidRPr="009F5A46">
        <w:rPr>
          <w:rFonts w:asciiTheme="majorHAnsi" w:hAnsiTheme="majorHAnsi" w:cstheme="majorHAnsi"/>
          <w:sz w:val="16"/>
          <w:szCs w:val="16"/>
          <w:lang w:val="en-US"/>
        </w:rPr>
        <w:t xml:space="preserve"> </w:t>
      </w:r>
      <w:r w:rsidRPr="008156CF">
        <w:rPr>
          <w:rFonts w:asciiTheme="majorHAnsi" w:hAnsiTheme="majorHAnsi" w:cstheme="majorHAnsi"/>
          <w:sz w:val="16"/>
          <w:szCs w:val="16"/>
          <w:lang w:val="en-US"/>
        </w:rPr>
        <w:t>nr.60 din 23.04.2020</w:t>
      </w:r>
      <w:r>
        <w:rPr>
          <w:rFonts w:asciiTheme="majorHAnsi" w:hAnsiTheme="majorHAnsi" w:cstheme="majorHAnsi"/>
          <w:sz w:val="16"/>
          <w:szCs w:val="16"/>
          <w:lang w:val="en-US"/>
        </w:rPr>
        <w:t>.</w:t>
      </w:r>
    </w:p>
  </w:footnote>
  <w:footnote w:id="9">
    <w:p w14:paraId="5F80FF86" w14:textId="77777777" w:rsidR="004A536B" w:rsidRPr="006E4A70" w:rsidRDefault="004A536B" w:rsidP="00D9582A">
      <w:pPr>
        <w:pStyle w:val="11"/>
        <w:rPr>
          <w:rFonts w:asciiTheme="majorHAnsi" w:hAnsiTheme="majorHAnsi" w:cstheme="majorHAnsi"/>
        </w:rPr>
      </w:pPr>
      <w:r w:rsidRPr="006E4A70">
        <w:rPr>
          <w:rStyle w:val="a8"/>
        </w:rPr>
        <w:footnoteRef/>
      </w:r>
      <w:r w:rsidRPr="006E4A70">
        <w:t xml:space="preserve"> </w:t>
      </w:r>
      <w:r w:rsidRPr="006E4A70">
        <w:rPr>
          <w:rFonts w:asciiTheme="majorHAnsi" w:hAnsiTheme="majorHAnsi" w:cstheme="majorHAnsi"/>
        </w:rPr>
        <w:t>Legea privind organizarea și funcționarea Curții de Conturi a Republicii Moldova nr.260 din 07.12.2017.</w:t>
      </w:r>
    </w:p>
  </w:footnote>
  <w:footnote w:id="10">
    <w:p w14:paraId="72D7A30D" w14:textId="77777777" w:rsidR="004A536B" w:rsidRPr="005C6F9D" w:rsidRDefault="004A536B" w:rsidP="00D9582A">
      <w:pPr>
        <w:pStyle w:val="a6"/>
        <w:jc w:val="both"/>
        <w:rPr>
          <w:rFonts w:asciiTheme="majorHAnsi" w:hAnsiTheme="majorHAnsi" w:cstheme="majorHAnsi"/>
          <w:sz w:val="16"/>
          <w:szCs w:val="16"/>
          <w:lang w:val="en-US"/>
        </w:rPr>
      </w:pPr>
      <w:r w:rsidRPr="006E4A70">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Programul activității de audit a Curții de Conturi pe anul 2020, aprobat prin Hotărârea Curții de Conturi nr.77 din 27.12.2019.</w:t>
      </w:r>
    </w:p>
  </w:footnote>
  <w:footnote w:id="11">
    <w:p w14:paraId="55970EBA" w14:textId="77777777" w:rsidR="004A536B" w:rsidRPr="008156CF" w:rsidRDefault="004A536B" w:rsidP="00D9582A">
      <w:pPr>
        <w:pStyle w:val="a6"/>
        <w:jc w:val="both"/>
        <w:rPr>
          <w:rFonts w:asciiTheme="majorHAnsi" w:hAnsiTheme="majorHAnsi" w:cstheme="majorHAnsi"/>
          <w:sz w:val="16"/>
          <w:szCs w:val="16"/>
          <w:lang w:val="en-US"/>
        </w:rPr>
      </w:pPr>
      <w:r w:rsidRPr="006E4A70">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Hotărârea Curții de Conturi nr.2 din 24.01.2020 „Cu privire la Cadrul Declarațiilor Profesionale ale INTOSAI”.</w:t>
      </w:r>
    </w:p>
  </w:footnote>
  <w:footnote w:id="12">
    <w:p w14:paraId="1F1CC9B8" w14:textId="60DB0ED0" w:rsidR="004A536B" w:rsidRPr="008156CF" w:rsidRDefault="004A536B" w:rsidP="00D763F6">
      <w:pPr>
        <w:pStyle w:val="a6"/>
        <w:tabs>
          <w:tab w:val="left" w:pos="9360"/>
        </w:tabs>
        <w:jc w:val="both"/>
        <w:rPr>
          <w:rFonts w:asciiTheme="majorHAnsi" w:hAnsiTheme="majorHAnsi" w:cstheme="majorHAnsi"/>
          <w:sz w:val="16"/>
          <w:szCs w:val="16"/>
          <w:lang w:val="en-US"/>
        </w:rPr>
      </w:pPr>
      <w:r w:rsidRPr="00D763F6">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Art.23 alin. (1) din Legea </w:t>
      </w:r>
      <w:r>
        <w:rPr>
          <w:rFonts w:asciiTheme="majorHAnsi" w:hAnsiTheme="majorHAnsi" w:cstheme="majorHAnsi"/>
          <w:sz w:val="16"/>
          <w:szCs w:val="16"/>
          <w:lang w:val="en-US"/>
        </w:rPr>
        <w:t xml:space="preserve">apelor </w:t>
      </w:r>
      <w:r w:rsidRPr="008156CF">
        <w:rPr>
          <w:rFonts w:asciiTheme="majorHAnsi" w:hAnsiTheme="majorHAnsi" w:cstheme="majorHAnsi"/>
          <w:sz w:val="16"/>
          <w:szCs w:val="16"/>
          <w:lang w:val="en-US"/>
        </w:rPr>
        <w:t>nr.272 din 23.12.2011</w:t>
      </w:r>
      <w:r w:rsidRPr="00D763F6">
        <w:rPr>
          <w:rStyle w:val="a8"/>
          <w:rFonts w:asciiTheme="majorHAnsi" w:hAnsiTheme="majorHAnsi" w:cstheme="majorHAnsi"/>
          <w:sz w:val="16"/>
          <w:szCs w:val="16"/>
        </w:rPr>
        <w:footnoteRef/>
      </w:r>
      <w:r>
        <w:rPr>
          <w:rFonts w:asciiTheme="majorHAnsi" w:hAnsiTheme="majorHAnsi" w:cstheme="majorHAnsi"/>
          <w:bCs/>
          <w:sz w:val="16"/>
          <w:szCs w:val="16"/>
          <w:lang w:val="en-US"/>
        </w:rPr>
        <w:t>.</w:t>
      </w:r>
    </w:p>
  </w:footnote>
  <w:footnote w:id="13">
    <w:p w14:paraId="2E734AA6" w14:textId="3B6E019B" w:rsidR="004A536B" w:rsidRPr="008156CF" w:rsidRDefault="004A536B" w:rsidP="00D763F6">
      <w:pPr>
        <w:pStyle w:val="a6"/>
        <w:tabs>
          <w:tab w:val="left" w:pos="9360"/>
        </w:tabs>
        <w:jc w:val="both"/>
        <w:rPr>
          <w:rFonts w:asciiTheme="majorHAnsi" w:hAnsiTheme="majorHAnsi" w:cstheme="majorHAnsi"/>
          <w:sz w:val="16"/>
          <w:szCs w:val="16"/>
          <w:lang w:val="en-US"/>
        </w:rPr>
      </w:pPr>
      <w:r w:rsidRPr="00D763F6">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Anexa nr.1 pct.II pct.61 din Legea nr.160 din 22.07.2011 </w:t>
      </w:r>
      <w:r>
        <w:rPr>
          <w:rFonts w:asciiTheme="majorHAnsi" w:hAnsiTheme="majorHAnsi" w:cstheme="majorHAnsi"/>
          <w:sz w:val="16"/>
          <w:szCs w:val="16"/>
          <w:lang w:val="en-US"/>
        </w:rPr>
        <w:t>p</w:t>
      </w:r>
      <w:r w:rsidRPr="008156CF">
        <w:rPr>
          <w:rFonts w:asciiTheme="majorHAnsi" w:hAnsiTheme="majorHAnsi" w:cstheme="majorHAnsi"/>
          <w:sz w:val="16"/>
          <w:szCs w:val="16"/>
          <w:lang w:val="en-US"/>
        </w:rPr>
        <w:t>rivind reglementarea prin autorizare a activității de întreprinzător</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Folosință de scurtă durată – de 3 ani; Folosință de lungă durată – până la 25 de ani.</w:t>
      </w:r>
    </w:p>
  </w:footnote>
  <w:footnote w:id="14">
    <w:p w14:paraId="18037BA1" w14:textId="06406F81" w:rsidR="004A536B" w:rsidRPr="008156CF" w:rsidRDefault="004A536B" w:rsidP="00D763F6">
      <w:pPr>
        <w:pStyle w:val="a6"/>
        <w:tabs>
          <w:tab w:val="left" w:pos="9360"/>
        </w:tabs>
        <w:jc w:val="both"/>
        <w:rPr>
          <w:rFonts w:asciiTheme="majorHAnsi" w:hAnsiTheme="majorHAnsi" w:cstheme="majorHAnsi"/>
          <w:sz w:val="16"/>
          <w:szCs w:val="16"/>
          <w:lang w:val="en-US"/>
        </w:rPr>
      </w:pPr>
      <w:r w:rsidRPr="00D763F6">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Până în anul 2018 inclusiv, în baza Hotărârii Guvernului nr.77 din 30.01.2004.</w:t>
      </w:r>
    </w:p>
  </w:footnote>
  <w:footnote w:id="15">
    <w:p w14:paraId="58AA813D" w14:textId="2BEDB57A" w:rsidR="004A536B" w:rsidRPr="008156CF" w:rsidRDefault="004A536B" w:rsidP="00D763F6">
      <w:pPr>
        <w:pStyle w:val="a6"/>
        <w:tabs>
          <w:tab w:val="left" w:pos="9360"/>
        </w:tabs>
        <w:jc w:val="both"/>
        <w:rPr>
          <w:rFonts w:asciiTheme="majorHAnsi" w:hAnsiTheme="majorHAnsi" w:cstheme="majorHAnsi"/>
          <w:strike/>
          <w:sz w:val="16"/>
          <w:szCs w:val="16"/>
          <w:lang w:val="en-US"/>
        </w:rPr>
      </w:pPr>
      <w:r w:rsidRPr="00D763F6">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Din </w:t>
      </w:r>
      <w:r>
        <w:rPr>
          <w:rFonts w:asciiTheme="majorHAnsi" w:hAnsiTheme="majorHAnsi" w:cstheme="majorHAnsi"/>
          <w:sz w:val="16"/>
          <w:szCs w:val="16"/>
          <w:lang w:val="en-US"/>
        </w:rPr>
        <w:t xml:space="preserve">anul </w:t>
      </w:r>
      <w:r w:rsidRPr="008156CF">
        <w:rPr>
          <w:rFonts w:asciiTheme="majorHAnsi" w:hAnsiTheme="majorHAnsi" w:cstheme="majorHAnsi"/>
          <w:sz w:val="16"/>
          <w:szCs w:val="16"/>
          <w:lang w:val="en-US"/>
        </w:rPr>
        <w:t>2019</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în baza Hotărârii Guvernului nr.549 din 13.06.2018.</w:t>
      </w:r>
    </w:p>
  </w:footnote>
  <w:footnote w:id="16">
    <w:p w14:paraId="202CF261" w14:textId="77777777" w:rsidR="004A536B" w:rsidRPr="008156CF" w:rsidRDefault="004A536B" w:rsidP="00D763F6">
      <w:pPr>
        <w:pStyle w:val="a6"/>
        <w:jc w:val="both"/>
        <w:rPr>
          <w:rFonts w:asciiTheme="majorHAnsi" w:hAnsiTheme="majorHAnsi" w:cstheme="majorHAnsi"/>
          <w:sz w:val="16"/>
          <w:szCs w:val="16"/>
          <w:lang w:val="en-US"/>
        </w:rPr>
      </w:pPr>
      <w:r w:rsidRPr="00E45C3E">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Verificările au fost efectuate în comun cu reprezentanții IPM.</w:t>
      </w:r>
    </w:p>
  </w:footnote>
  <w:footnote w:id="17">
    <w:p w14:paraId="775B3852" w14:textId="1BA618BD" w:rsidR="004A536B" w:rsidRPr="008156CF" w:rsidRDefault="004A536B" w:rsidP="00D763F6">
      <w:pPr>
        <w:pStyle w:val="a6"/>
        <w:shd w:val="clear" w:color="auto" w:fill="FFFFFF" w:themeFill="background1"/>
        <w:jc w:val="both"/>
        <w:rPr>
          <w:rFonts w:asciiTheme="majorHAnsi" w:hAnsiTheme="majorHAnsi" w:cstheme="majorHAnsi"/>
          <w:sz w:val="16"/>
          <w:szCs w:val="16"/>
          <w:lang w:val="en-US"/>
        </w:rPr>
      </w:pPr>
      <w:r w:rsidRPr="00E45C3E">
        <w:rPr>
          <w:rStyle w:val="a8"/>
          <w:rFonts w:asciiTheme="majorHAnsi" w:hAnsiTheme="majorHAnsi" w:cstheme="majorHAnsi"/>
          <w:sz w:val="16"/>
          <w:szCs w:val="16"/>
        </w:rPr>
        <w:footnoteRef/>
      </w:r>
      <w:r w:rsidRPr="008156CF">
        <w:rPr>
          <w:rFonts w:asciiTheme="majorHAnsi" w:hAnsiTheme="majorHAnsi" w:cstheme="majorHAnsi"/>
          <w:sz w:val="16"/>
          <w:szCs w:val="16"/>
          <w:lang w:val="en-US"/>
        </w:rPr>
        <w:t>SRL „Ferma nr.4”, amplasată pe teritoriul s. Șuri</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r</w:t>
      </w:r>
      <w:r>
        <w:rPr>
          <w:rFonts w:asciiTheme="majorHAnsi" w:hAnsiTheme="majorHAnsi" w:cstheme="majorHAnsi"/>
          <w:sz w:val="16"/>
          <w:szCs w:val="16"/>
          <w:lang w:val="en-US"/>
        </w:rPr>
        <w:t>-nul</w:t>
      </w:r>
      <w:r w:rsidRPr="008156CF">
        <w:rPr>
          <w:rFonts w:asciiTheme="majorHAnsi" w:hAnsiTheme="majorHAnsi" w:cstheme="majorHAnsi"/>
          <w:sz w:val="16"/>
          <w:szCs w:val="16"/>
          <w:lang w:val="en-US"/>
        </w:rPr>
        <w:t xml:space="preserve"> Drochia</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c</w:t>
      </w:r>
      <w:r>
        <w:rPr>
          <w:rFonts w:asciiTheme="majorHAnsi" w:hAnsiTheme="majorHAnsi" w:cstheme="majorHAnsi"/>
          <w:sz w:val="16"/>
          <w:szCs w:val="16"/>
          <w:lang w:val="en-US"/>
        </w:rPr>
        <w:t>ar</w:t>
      </w:r>
      <w:r w:rsidRPr="008156CF">
        <w:rPr>
          <w:rFonts w:asciiTheme="majorHAnsi" w:hAnsiTheme="majorHAnsi" w:cstheme="majorHAnsi"/>
          <w:sz w:val="16"/>
          <w:szCs w:val="16"/>
          <w:lang w:val="en-US"/>
        </w:rPr>
        <w:t xml:space="preserve">e acordă servicii de sacrificare a animalelor și </w:t>
      </w:r>
      <w:r>
        <w:rPr>
          <w:rFonts w:asciiTheme="majorHAnsi" w:hAnsiTheme="majorHAnsi" w:cstheme="majorHAnsi"/>
          <w:sz w:val="16"/>
          <w:szCs w:val="16"/>
          <w:lang w:val="en-US"/>
        </w:rPr>
        <w:t xml:space="preserve">de </w:t>
      </w:r>
      <w:r w:rsidRPr="008156CF">
        <w:rPr>
          <w:rFonts w:asciiTheme="majorHAnsi" w:hAnsiTheme="majorHAnsi" w:cstheme="majorHAnsi"/>
          <w:sz w:val="16"/>
          <w:szCs w:val="16"/>
          <w:lang w:val="en-US"/>
        </w:rPr>
        <w:t>realizare</w:t>
      </w:r>
      <w:r>
        <w:rPr>
          <w:rFonts w:asciiTheme="majorHAnsi" w:hAnsiTheme="majorHAnsi" w:cstheme="majorHAnsi"/>
          <w:sz w:val="16"/>
          <w:szCs w:val="16"/>
          <w:lang w:val="en-US"/>
        </w:rPr>
        <w:t xml:space="preserve"> </w:t>
      </w:r>
      <w:r w:rsidRPr="008156CF">
        <w:rPr>
          <w:rFonts w:asciiTheme="majorHAnsi" w:hAnsiTheme="majorHAnsi" w:cstheme="majorHAnsi"/>
          <w:sz w:val="16"/>
          <w:szCs w:val="16"/>
          <w:lang w:val="en-US"/>
        </w:rPr>
        <w:t>a produselor din carne</w:t>
      </w:r>
      <w:r>
        <w:rPr>
          <w:rFonts w:asciiTheme="majorHAnsi" w:hAnsiTheme="majorHAnsi" w:cstheme="majorHAnsi"/>
          <w:sz w:val="16"/>
          <w:szCs w:val="16"/>
          <w:lang w:val="en-US"/>
        </w:rPr>
        <w:t xml:space="preserve">, </w:t>
      </w:r>
      <w:r w:rsidRPr="008156CF">
        <w:rPr>
          <w:rFonts w:asciiTheme="majorHAnsi" w:hAnsiTheme="majorHAnsi" w:cstheme="majorHAnsi"/>
          <w:sz w:val="16"/>
          <w:szCs w:val="16"/>
          <w:lang w:val="en-US"/>
        </w:rPr>
        <w:t xml:space="preserve"> cu captarea apelor din 2 sonde arteziene;  ÎI „Vasin Steliana”</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amplasată </w:t>
      </w:r>
      <w:r>
        <w:rPr>
          <w:rFonts w:asciiTheme="majorHAnsi" w:hAnsiTheme="majorHAnsi" w:cstheme="majorHAnsi"/>
          <w:sz w:val="16"/>
          <w:szCs w:val="16"/>
          <w:lang w:val="en-US"/>
        </w:rPr>
        <w:t xml:space="preserve">în </w:t>
      </w:r>
      <w:r w:rsidRPr="008156CF">
        <w:rPr>
          <w:rFonts w:asciiTheme="majorHAnsi" w:hAnsiTheme="majorHAnsi" w:cstheme="majorHAnsi"/>
          <w:sz w:val="16"/>
          <w:szCs w:val="16"/>
          <w:lang w:val="en-US"/>
        </w:rPr>
        <w:t>or. Drochia</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str. Plămădeală nr.6</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c</w:t>
      </w:r>
      <w:r>
        <w:rPr>
          <w:rFonts w:asciiTheme="majorHAnsi" w:hAnsiTheme="majorHAnsi" w:cstheme="majorHAnsi"/>
          <w:sz w:val="16"/>
          <w:szCs w:val="16"/>
          <w:lang w:val="en-US"/>
        </w:rPr>
        <w:t>ar</w:t>
      </w:r>
      <w:r w:rsidRPr="008156CF">
        <w:rPr>
          <w:rFonts w:asciiTheme="majorHAnsi" w:hAnsiTheme="majorHAnsi" w:cstheme="majorHAnsi"/>
          <w:sz w:val="16"/>
          <w:szCs w:val="16"/>
          <w:lang w:val="en-US"/>
        </w:rPr>
        <w:t>e acordă servicii de spălătorie auto</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cu captarea apelor dintr-o fântână; ÎI „Agachi Oleg”</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amplasată în s. Pelinia</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str. A. Russo 3</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c</w:t>
      </w:r>
      <w:r>
        <w:rPr>
          <w:rFonts w:asciiTheme="majorHAnsi" w:hAnsiTheme="majorHAnsi" w:cstheme="majorHAnsi"/>
          <w:sz w:val="16"/>
          <w:szCs w:val="16"/>
          <w:lang w:val="en-US"/>
        </w:rPr>
        <w:t>ar</w:t>
      </w:r>
      <w:r w:rsidRPr="008156CF">
        <w:rPr>
          <w:rFonts w:asciiTheme="majorHAnsi" w:hAnsiTheme="majorHAnsi" w:cstheme="majorHAnsi"/>
          <w:sz w:val="16"/>
          <w:szCs w:val="16"/>
          <w:lang w:val="en-US"/>
        </w:rPr>
        <w:t>e acordă servicii de spălătorie auto</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cu captarea apelor dintr-o fântână; SRL„GF-Media Grup”</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c</w:t>
      </w:r>
      <w:r>
        <w:rPr>
          <w:rFonts w:asciiTheme="majorHAnsi" w:hAnsiTheme="majorHAnsi" w:cstheme="majorHAnsi"/>
          <w:sz w:val="16"/>
          <w:szCs w:val="16"/>
          <w:lang w:val="en-US"/>
        </w:rPr>
        <w:t>ar</w:t>
      </w:r>
      <w:r w:rsidRPr="008156CF">
        <w:rPr>
          <w:rFonts w:asciiTheme="majorHAnsi" w:hAnsiTheme="majorHAnsi" w:cstheme="majorHAnsi"/>
          <w:sz w:val="16"/>
          <w:szCs w:val="16"/>
          <w:lang w:val="en-US"/>
        </w:rPr>
        <w:t xml:space="preserve">e acordă servicii de piscină în cadrul zonei de </w:t>
      </w:r>
      <w:r>
        <w:rPr>
          <w:rFonts w:asciiTheme="majorHAnsi" w:hAnsiTheme="majorHAnsi" w:cstheme="majorHAnsi"/>
          <w:sz w:val="16"/>
          <w:szCs w:val="16"/>
          <w:lang w:val="en-US"/>
        </w:rPr>
        <w:t>agrement,</w:t>
      </w:r>
      <w:r w:rsidRPr="008156CF">
        <w:rPr>
          <w:rFonts w:asciiTheme="majorHAnsi" w:hAnsiTheme="majorHAnsi" w:cstheme="majorHAnsi"/>
          <w:sz w:val="16"/>
          <w:szCs w:val="16"/>
          <w:lang w:val="en-US"/>
        </w:rPr>
        <w:t xml:space="preserve"> amplasată  în or. Drochia</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str. Bretela de Circulație  1A</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cu captarea apelor din 2 sonde arteziene; SRL „Interfruct”</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c</w:t>
      </w:r>
      <w:r>
        <w:rPr>
          <w:rFonts w:asciiTheme="majorHAnsi" w:hAnsiTheme="majorHAnsi" w:cstheme="majorHAnsi"/>
          <w:sz w:val="16"/>
          <w:szCs w:val="16"/>
          <w:lang w:val="en-US"/>
        </w:rPr>
        <w:t>ar</w:t>
      </w:r>
      <w:r w:rsidRPr="008156CF">
        <w:rPr>
          <w:rFonts w:asciiTheme="majorHAnsi" w:hAnsiTheme="majorHAnsi" w:cstheme="majorHAnsi"/>
          <w:sz w:val="16"/>
          <w:szCs w:val="16"/>
          <w:lang w:val="en-US"/>
        </w:rPr>
        <w:t>e acordă servicii de  pompare a apei și irigare prin picurare a livezilor cu copaci fructiferi</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amplasată  în extravilanul s. Sofia</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r</w:t>
      </w:r>
      <w:r>
        <w:rPr>
          <w:rFonts w:asciiTheme="majorHAnsi" w:hAnsiTheme="majorHAnsi" w:cstheme="majorHAnsi"/>
          <w:sz w:val="16"/>
          <w:szCs w:val="16"/>
          <w:lang w:val="en-US"/>
        </w:rPr>
        <w:t>-nul</w:t>
      </w:r>
      <w:r w:rsidRPr="008156CF">
        <w:rPr>
          <w:rFonts w:asciiTheme="majorHAnsi" w:hAnsiTheme="majorHAnsi" w:cstheme="majorHAnsi"/>
          <w:sz w:val="16"/>
          <w:szCs w:val="16"/>
          <w:lang w:val="en-US"/>
        </w:rPr>
        <w:t xml:space="preserve"> Drochia</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cu captarea apelor dintr-un bazin acvatic</w:t>
      </w:r>
      <w:r w:rsidRPr="000813CA">
        <w:rPr>
          <w:rFonts w:asciiTheme="majorHAnsi" w:hAnsiTheme="majorHAnsi" w:cstheme="majorHAnsi"/>
          <w:sz w:val="16"/>
          <w:szCs w:val="16"/>
          <w:lang w:val="en-US"/>
        </w:rPr>
        <w:t>; Î</w:t>
      </w:r>
      <w:r w:rsidRPr="00E45C54">
        <w:rPr>
          <w:rFonts w:asciiTheme="majorHAnsi" w:hAnsiTheme="majorHAnsi" w:cstheme="majorHAnsi"/>
          <w:sz w:val="16"/>
          <w:szCs w:val="16"/>
          <w:lang w:val="en-US"/>
        </w:rPr>
        <w:t>M„Gospodăria</w:t>
      </w:r>
      <w:r w:rsidRPr="008156CF">
        <w:rPr>
          <w:rFonts w:asciiTheme="majorHAnsi" w:hAnsiTheme="majorHAnsi" w:cstheme="majorHAnsi"/>
          <w:sz w:val="16"/>
          <w:szCs w:val="16"/>
          <w:lang w:val="en-US"/>
        </w:rPr>
        <w:t xml:space="preserve"> Comunală și de Locuințe a satului Brătușeni” și ÎM „Servicii Șofrâncani”</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la care nu au fost constatate nereguli .</w:t>
      </w:r>
    </w:p>
  </w:footnote>
  <w:footnote w:id="18">
    <w:p w14:paraId="018C8DC4" w14:textId="4A505609" w:rsidR="004A536B" w:rsidRPr="008156CF" w:rsidRDefault="004A536B" w:rsidP="00D763F6">
      <w:pPr>
        <w:pStyle w:val="a6"/>
        <w:jc w:val="both"/>
        <w:rPr>
          <w:rFonts w:asciiTheme="majorHAnsi" w:hAnsiTheme="majorHAnsi" w:cstheme="majorHAnsi"/>
          <w:sz w:val="16"/>
          <w:szCs w:val="16"/>
          <w:lang w:val="en-US"/>
        </w:rPr>
      </w:pPr>
      <w:r w:rsidRPr="00E45C3E">
        <w:rPr>
          <w:rStyle w:val="a8"/>
          <w:rFonts w:asciiTheme="majorHAnsi" w:hAnsiTheme="majorHAnsi" w:cstheme="majorHAnsi"/>
          <w:sz w:val="16"/>
          <w:szCs w:val="16"/>
        </w:rPr>
        <w:footnoteRef/>
      </w:r>
      <w:r w:rsidRPr="008156CF">
        <w:rPr>
          <w:rFonts w:asciiTheme="majorHAnsi" w:hAnsiTheme="majorHAnsi" w:cstheme="majorHAnsi"/>
          <w:sz w:val="16"/>
          <w:szCs w:val="16"/>
          <w:lang w:val="en-US"/>
        </w:rPr>
        <w:t>SRL „Ferma nr.4”, amplasată pe teritoriul s. Șur</w:t>
      </w:r>
      <w:r>
        <w:rPr>
          <w:rFonts w:asciiTheme="majorHAnsi" w:hAnsiTheme="majorHAnsi" w:cstheme="majorHAnsi"/>
          <w:sz w:val="16"/>
          <w:szCs w:val="16"/>
          <w:lang w:val="en-US"/>
        </w:rPr>
        <w:t>,</w:t>
      </w:r>
      <w:r w:rsidRPr="008156CF">
        <w:rPr>
          <w:rFonts w:asciiTheme="majorHAnsi" w:hAnsiTheme="majorHAnsi" w:cstheme="majorHAnsi"/>
          <w:sz w:val="16"/>
          <w:szCs w:val="16"/>
          <w:lang w:val="en-US"/>
        </w:rPr>
        <w:t>i r</w:t>
      </w:r>
      <w:r>
        <w:rPr>
          <w:rFonts w:asciiTheme="majorHAnsi" w:hAnsiTheme="majorHAnsi" w:cstheme="majorHAnsi"/>
          <w:sz w:val="16"/>
          <w:szCs w:val="16"/>
          <w:lang w:val="en-US"/>
        </w:rPr>
        <w:t>-nul</w:t>
      </w:r>
      <w:r w:rsidRPr="008156CF">
        <w:rPr>
          <w:rFonts w:asciiTheme="majorHAnsi" w:hAnsiTheme="majorHAnsi" w:cstheme="majorHAnsi"/>
          <w:sz w:val="16"/>
          <w:szCs w:val="16"/>
          <w:lang w:val="en-US"/>
        </w:rPr>
        <w:t xml:space="preserve"> Drochia</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c</w:t>
      </w:r>
      <w:r>
        <w:rPr>
          <w:rFonts w:asciiTheme="majorHAnsi" w:hAnsiTheme="majorHAnsi" w:cstheme="majorHAnsi"/>
          <w:sz w:val="16"/>
          <w:szCs w:val="16"/>
          <w:lang w:val="en-US"/>
        </w:rPr>
        <w:t>ar</w:t>
      </w:r>
      <w:r w:rsidRPr="008156CF">
        <w:rPr>
          <w:rFonts w:asciiTheme="majorHAnsi" w:hAnsiTheme="majorHAnsi" w:cstheme="majorHAnsi"/>
          <w:sz w:val="16"/>
          <w:szCs w:val="16"/>
          <w:lang w:val="en-US"/>
        </w:rPr>
        <w:t xml:space="preserve">e acordă servicii de sacrificare a animalelor și </w:t>
      </w:r>
      <w:r>
        <w:rPr>
          <w:rFonts w:asciiTheme="majorHAnsi" w:hAnsiTheme="majorHAnsi" w:cstheme="majorHAnsi"/>
          <w:sz w:val="16"/>
          <w:szCs w:val="16"/>
          <w:lang w:val="en-US"/>
        </w:rPr>
        <w:t xml:space="preserve">de </w:t>
      </w:r>
      <w:r w:rsidRPr="008156CF">
        <w:rPr>
          <w:rFonts w:asciiTheme="majorHAnsi" w:hAnsiTheme="majorHAnsi" w:cstheme="majorHAnsi"/>
          <w:sz w:val="16"/>
          <w:szCs w:val="16"/>
          <w:lang w:val="en-US"/>
        </w:rPr>
        <w:t>realizare</w:t>
      </w:r>
      <w:r>
        <w:rPr>
          <w:rFonts w:asciiTheme="majorHAnsi" w:hAnsiTheme="majorHAnsi" w:cstheme="majorHAnsi"/>
          <w:sz w:val="16"/>
          <w:szCs w:val="16"/>
          <w:lang w:val="en-US"/>
        </w:rPr>
        <w:t xml:space="preserve"> </w:t>
      </w:r>
      <w:r w:rsidRPr="008156CF">
        <w:rPr>
          <w:rFonts w:asciiTheme="majorHAnsi" w:hAnsiTheme="majorHAnsi" w:cstheme="majorHAnsi"/>
          <w:sz w:val="16"/>
          <w:szCs w:val="16"/>
          <w:lang w:val="en-US"/>
        </w:rPr>
        <w:t>a produselor din carne</w:t>
      </w:r>
      <w:r>
        <w:rPr>
          <w:rFonts w:asciiTheme="majorHAnsi" w:hAnsiTheme="majorHAnsi" w:cstheme="majorHAnsi"/>
          <w:sz w:val="16"/>
          <w:szCs w:val="16"/>
          <w:lang w:val="en-US"/>
        </w:rPr>
        <w:t xml:space="preserve">, </w:t>
      </w:r>
      <w:r w:rsidRPr="008156CF">
        <w:rPr>
          <w:rFonts w:asciiTheme="majorHAnsi" w:hAnsiTheme="majorHAnsi" w:cstheme="majorHAnsi"/>
          <w:sz w:val="16"/>
          <w:szCs w:val="16"/>
          <w:lang w:val="en-US"/>
        </w:rPr>
        <w:t xml:space="preserve"> cu captarea apelor din 2 sonde arteziene;  ÎI „Vasin Steliana”</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amplasată </w:t>
      </w:r>
      <w:r>
        <w:rPr>
          <w:rFonts w:asciiTheme="majorHAnsi" w:hAnsiTheme="majorHAnsi" w:cstheme="majorHAnsi"/>
          <w:sz w:val="16"/>
          <w:szCs w:val="16"/>
          <w:lang w:val="en-US"/>
        </w:rPr>
        <w:t xml:space="preserve">în </w:t>
      </w:r>
      <w:r w:rsidRPr="008156CF">
        <w:rPr>
          <w:rFonts w:asciiTheme="majorHAnsi" w:hAnsiTheme="majorHAnsi" w:cstheme="majorHAnsi"/>
          <w:sz w:val="16"/>
          <w:szCs w:val="16"/>
          <w:lang w:val="en-US"/>
        </w:rPr>
        <w:t>or. Drochia</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str. Plămădeală nr.6</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c</w:t>
      </w:r>
      <w:r>
        <w:rPr>
          <w:rFonts w:asciiTheme="majorHAnsi" w:hAnsiTheme="majorHAnsi" w:cstheme="majorHAnsi"/>
          <w:sz w:val="16"/>
          <w:szCs w:val="16"/>
          <w:lang w:val="en-US"/>
        </w:rPr>
        <w:t>ar</w:t>
      </w:r>
      <w:r w:rsidRPr="008156CF">
        <w:rPr>
          <w:rFonts w:asciiTheme="majorHAnsi" w:hAnsiTheme="majorHAnsi" w:cstheme="majorHAnsi"/>
          <w:sz w:val="16"/>
          <w:szCs w:val="16"/>
          <w:lang w:val="en-US"/>
        </w:rPr>
        <w:t>e acordă servicii de spălătorie auto</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cu captarea apelor dintr-o fântână; ÎI „Agachi Oleg”</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amplasată în s. Pelinia</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str. A. Russo 3</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c</w:t>
      </w:r>
      <w:r>
        <w:rPr>
          <w:rFonts w:asciiTheme="majorHAnsi" w:hAnsiTheme="majorHAnsi" w:cstheme="majorHAnsi"/>
          <w:sz w:val="16"/>
          <w:szCs w:val="16"/>
          <w:lang w:val="en-US"/>
        </w:rPr>
        <w:t>ar</w:t>
      </w:r>
      <w:r w:rsidRPr="008156CF">
        <w:rPr>
          <w:rFonts w:asciiTheme="majorHAnsi" w:hAnsiTheme="majorHAnsi" w:cstheme="majorHAnsi"/>
          <w:sz w:val="16"/>
          <w:szCs w:val="16"/>
          <w:lang w:val="en-US"/>
        </w:rPr>
        <w:t>e acordă servicii de spălătorie auto</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cu captarea apelor dintr-o fântână; SRL„GF-Media Grup”</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c</w:t>
      </w:r>
      <w:r>
        <w:rPr>
          <w:rFonts w:asciiTheme="majorHAnsi" w:hAnsiTheme="majorHAnsi" w:cstheme="majorHAnsi"/>
          <w:sz w:val="16"/>
          <w:szCs w:val="16"/>
          <w:lang w:val="en-US"/>
        </w:rPr>
        <w:t>ar</w:t>
      </w:r>
      <w:r w:rsidRPr="008156CF">
        <w:rPr>
          <w:rFonts w:asciiTheme="majorHAnsi" w:hAnsiTheme="majorHAnsi" w:cstheme="majorHAnsi"/>
          <w:sz w:val="16"/>
          <w:szCs w:val="16"/>
          <w:lang w:val="en-US"/>
        </w:rPr>
        <w:t xml:space="preserve">e acordă servicii de piscină în cadrul zonei de </w:t>
      </w:r>
      <w:r>
        <w:rPr>
          <w:rFonts w:asciiTheme="majorHAnsi" w:hAnsiTheme="majorHAnsi" w:cstheme="majorHAnsi"/>
          <w:sz w:val="16"/>
          <w:szCs w:val="16"/>
          <w:lang w:val="en-US"/>
        </w:rPr>
        <w:t>agrement,</w:t>
      </w:r>
      <w:r w:rsidRPr="008156CF">
        <w:rPr>
          <w:rFonts w:asciiTheme="majorHAnsi" w:hAnsiTheme="majorHAnsi" w:cstheme="majorHAnsi"/>
          <w:sz w:val="16"/>
          <w:szCs w:val="16"/>
          <w:lang w:val="en-US"/>
        </w:rPr>
        <w:t xml:space="preserve"> amplasată  în or. Drochia</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str. Bretela de Circulație  1A</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cu captarea apelor din 2 sonde arteziene; SRL „Interfruct”</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c</w:t>
      </w:r>
      <w:r>
        <w:rPr>
          <w:rFonts w:asciiTheme="majorHAnsi" w:hAnsiTheme="majorHAnsi" w:cstheme="majorHAnsi"/>
          <w:sz w:val="16"/>
          <w:szCs w:val="16"/>
          <w:lang w:val="en-US"/>
        </w:rPr>
        <w:t>ar</w:t>
      </w:r>
      <w:r w:rsidRPr="008156CF">
        <w:rPr>
          <w:rFonts w:asciiTheme="majorHAnsi" w:hAnsiTheme="majorHAnsi" w:cstheme="majorHAnsi"/>
          <w:sz w:val="16"/>
          <w:szCs w:val="16"/>
          <w:lang w:val="en-US"/>
        </w:rPr>
        <w:t>e acordă servicii de  pompare a apei și irigare prin picurare a livezilor cu copaci fructiferi</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amplasată  în extravilanul s. Sofia</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r</w:t>
      </w:r>
      <w:r>
        <w:rPr>
          <w:rFonts w:asciiTheme="majorHAnsi" w:hAnsiTheme="majorHAnsi" w:cstheme="majorHAnsi"/>
          <w:sz w:val="16"/>
          <w:szCs w:val="16"/>
          <w:lang w:val="en-US"/>
        </w:rPr>
        <w:t>-nul</w:t>
      </w:r>
      <w:r w:rsidRPr="008156CF">
        <w:rPr>
          <w:rFonts w:asciiTheme="majorHAnsi" w:hAnsiTheme="majorHAnsi" w:cstheme="majorHAnsi"/>
          <w:sz w:val="16"/>
          <w:szCs w:val="16"/>
          <w:lang w:val="en-US"/>
        </w:rPr>
        <w:t xml:space="preserve"> Drochia</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cu captarea apelor dintr-un bazin acvatic.</w:t>
      </w:r>
    </w:p>
  </w:footnote>
  <w:footnote w:id="19">
    <w:p w14:paraId="082741F1" w14:textId="782556DE" w:rsidR="004A536B" w:rsidRPr="008156CF" w:rsidRDefault="004A536B" w:rsidP="00D763F6">
      <w:pPr>
        <w:pStyle w:val="a6"/>
        <w:jc w:val="both"/>
        <w:rPr>
          <w:rFonts w:asciiTheme="majorHAnsi" w:hAnsiTheme="majorHAnsi" w:cstheme="majorHAnsi"/>
          <w:sz w:val="16"/>
          <w:szCs w:val="16"/>
          <w:lang w:val="en-US"/>
        </w:rPr>
      </w:pPr>
      <w:r w:rsidRPr="00E45C3E">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Ar</w:t>
      </w:r>
      <w:r>
        <w:rPr>
          <w:rFonts w:asciiTheme="majorHAnsi" w:hAnsiTheme="majorHAnsi" w:cstheme="majorHAnsi"/>
          <w:sz w:val="16"/>
          <w:szCs w:val="16"/>
          <w:lang w:val="en-US"/>
        </w:rPr>
        <w:t>t</w:t>
      </w:r>
      <w:r w:rsidRPr="008156CF">
        <w:rPr>
          <w:rFonts w:asciiTheme="majorHAnsi" w:hAnsiTheme="majorHAnsi" w:cstheme="majorHAnsi"/>
          <w:sz w:val="16"/>
          <w:szCs w:val="16"/>
          <w:lang w:val="en-US"/>
        </w:rPr>
        <w:t>.</w:t>
      </w:r>
      <w:r>
        <w:rPr>
          <w:rFonts w:asciiTheme="majorHAnsi" w:hAnsiTheme="majorHAnsi" w:cstheme="majorHAnsi"/>
          <w:sz w:val="16"/>
          <w:szCs w:val="16"/>
          <w:lang w:val="en-US"/>
        </w:rPr>
        <w:t xml:space="preserve"> </w:t>
      </w:r>
      <w:r w:rsidRPr="008156CF">
        <w:rPr>
          <w:rFonts w:asciiTheme="majorHAnsi" w:hAnsiTheme="majorHAnsi" w:cstheme="majorHAnsi"/>
          <w:sz w:val="16"/>
          <w:szCs w:val="16"/>
          <w:lang w:val="en-US"/>
        </w:rPr>
        <w:t>XXVI alin.</w:t>
      </w:r>
      <w:r>
        <w:rPr>
          <w:rFonts w:asciiTheme="majorHAnsi" w:hAnsiTheme="majorHAnsi" w:cstheme="majorHAnsi"/>
          <w:sz w:val="16"/>
          <w:szCs w:val="16"/>
          <w:lang w:val="en-US"/>
        </w:rPr>
        <w:t>(</w:t>
      </w:r>
      <w:r w:rsidRPr="008156CF">
        <w:rPr>
          <w:rFonts w:asciiTheme="majorHAnsi" w:hAnsiTheme="majorHAnsi" w:cstheme="majorHAnsi"/>
          <w:sz w:val="16"/>
          <w:szCs w:val="16"/>
          <w:lang w:val="en-US"/>
        </w:rPr>
        <w:t>1</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w:t>
      </w:r>
      <w:r>
        <w:rPr>
          <w:rFonts w:asciiTheme="majorHAnsi" w:hAnsiTheme="majorHAnsi" w:cstheme="majorHAnsi"/>
          <w:sz w:val="16"/>
          <w:szCs w:val="16"/>
          <w:lang w:val="en-US"/>
        </w:rPr>
        <w:t xml:space="preserve">din </w:t>
      </w:r>
      <w:r w:rsidRPr="008156CF">
        <w:rPr>
          <w:rFonts w:asciiTheme="majorHAnsi" w:hAnsiTheme="majorHAnsi" w:cstheme="majorHAnsi"/>
          <w:sz w:val="16"/>
          <w:szCs w:val="16"/>
          <w:lang w:val="en-US"/>
        </w:rPr>
        <w:t>Legea nr.69 din</w:t>
      </w:r>
      <w:r>
        <w:rPr>
          <w:rFonts w:asciiTheme="majorHAnsi" w:hAnsiTheme="majorHAnsi" w:cstheme="majorHAnsi"/>
          <w:sz w:val="16"/>
          <w:szCs w:val="16"/>
          <w:lang w:val="en-US"/>
        </w:rPr>
        <w:t xml:space="preserve"> </w:t>
      </w:r>
      <w:r w:rsidRPr="008156CF">
        <w:rPr>
          <w:rFonts w:asciiTheme="majorHAnsi" w:hAnsiTheme="majorHAnsi" w:cstheme="majorHAnsi"/>
          <w:sz w:val="16"/>
          <w:szCs w:val="16"/>
          <w:lang w:val="en-US"/>
        </w:rPr>
        <w:t xml:space="preserve">21.05.2020 cu privire la instituirea unor măsuri pe perioada de urgență în sănătate publică și modificarea unor acte normative; pct.25 </w:t>
      </w:r>
      <w:r>
        <w:rPr>
          <w:rFonts w:asciiTheme="majorHAnsi" w:hAnsiTheme="majorHAnsi" w:cstheme="majorHAnsi"/>
          <w:sz w:val="16"/>
          <w:szCs w:val="16"/>
          <w:lang w:val="en-US"/>
        </w:rPr>
        <w:t xml:space="preserve">al </w:t>
      </w:r>
      <w:r w:rsidRPr="008156CF">
        <w:rPr>
          <w:rFonts w:asciiTheme="majorHAnsi" w:hAnsiTheme="majorHAnsi" w:cstheme="majorHAnsi"/>
          <w:sz w:val="16"/>
          <w:szCs w:val="16"/>
          <w:lang w:val="en-US"/>
        </w:rPr>
        <w:t>Dispoziți</w:t>
      </w:r>
      <w:r>
        <w:rPr>
          <w:rFonts w:asciiTheme="majorHAnsi" w:hAnsiTheme="majorHAnsi" w:cstheme="majorHAnsi"/>
          <w:sz w:val="16"/>
          <w:szCs w:val="16"/>
          <w:lang w:val="en-US"/>
        </w:rPr>
        <w:t>ei</w:t>
      </w:r>
      <w:r w:rsidRPr="008156CF">
        <w:rPr>
          <w:rFonts w:asciiTheme="majorHAnsi" w:hAnsiTheme="majorHAnsi" w:cstheme="majorHAnsi"/>
          <w:sz w:val="16"/>
          <w:szCs w:val="16"/>
          <w:lang w:val="en-US"/>
        </w:rPr>
        <w:t xml:space="preserve"> nr.3 din 23.03.2020 </w:t>
      </w:r>
      <w:r>
        <w:rPr>
          <w:rFonts w:asciiTheme="majorHAnsi" w:hAnsiTheme="majorHAnsi" w:cstheme="majorHAnsi"/>
          <w:sz w:val="16"/>
          <w:szCs w:val="16"/>
          <w:lang w:val="en-US"/>
        </w:rPr>
        <w:t xml:space="preserve">a </w:t>
      </w:r>
      <w:r w:rsidRPr="008156CF">
        <w:rPr>
          <w:rFonts w:asciiTheme="majorHAnsi" w:hAnsiTheme="majorHAnsi" w:cstheme="majorHAnsi"/>
          <w:sz w:val="16"/>
          <w:szCs w:val="16"/>
          <w:lang w:val="en-US"/>
        </w:rPr>
        <w:t>Comisiei pentru Situații Excepționale a RM (până la 01.06.</w:t>
      </w:r>
      <w:r w:rsidRPr="008156CF">
        <w:rPr>
          <w:rFonts w:asciiTheme="majorHAnsi" w:hAnsiTheme="majorHAnsi" w:cstheme="majorHAnsi"/>
          <w:sz w:val="16"/>
          <w:szCs w:val="16"/>
          <w:shd w:val="clear" w:color="auto" w:fill="FFFFFF" w:themeFill="background1"/>
          <w:lang w:val="en-US"/>
        </w:rPr>
        <w:t>2020, cu prelungirea termenului pe toată durata stării de urgență</w:t>
      </w:r>
      <w:r>
        <w:rPr>
          <w:rFonts w:asciiTheme="majorHAnsi" w:hAnsiTheme="majorHAnsi" w:cstheme="majorHAnsi"/>
          <w:sz w:val="16"/>
          <w:szCs w:val="16"/>
          <w:shd w:val="clear" w:color="auto" w:fill="FFFFFF" w:themeFill="background1"/>
          <w:lang w:val="en-US"/>
        </w:rPr>
        <w:t>)</w:t>
      </w:r>
      <w:r w:rsidRPr="008156CF">
        <w:rPr>
          <w:rFonts w:asciiTheme="majorHAnsi" w:hAnsiTheme="majorHAnsi" w:cstheme="majorHAnsi"/>
          <w:sz w:val="16"/>
          <w:szCs w:val="16"/>
          <w:lang w:val="en-US"/>
        </w:rPr>
        <w:t>.</w:t>
      </w:r>
    </w:p>
  </w:footnote>
  <w:footnote w:id="20">
    <w:p w14:paraId="651974B2" w14:textId="67A6852A" w:rsidR="004A536B" w:rsidRPr="008156CF" w:rsidRDefault="004A536B" w:rsidP="00E45C3E">
      <w:pPr>
        <w:pStyle w:val="a6"/>
        <w:jc w:val="both"/>
        <w:rPr>
          <w:rFonts w:asciiTheme="majorHAnsi" w:hAnsiTheme="majorHAnsi" w:cstheme="majorHAnsi"/>
          <w:sz w:val="16"/>
          <w:szCs w:val="16"/>
          <w:lang w:val="en-US"/>
        </w:rPr>
      </w:pPr>
      <w:r w:rsidRPr="00E45C3E">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Lege</w:t>
      </w:r>
      <w:r>
        <w:rPr>
          <w:rFonts w:asciiTheme="majorHAnsi" w:hAnsiTheme="majorHAnsi" w:cstheme="majorHAnsi"/>
          <w:sz w:val="16"/>
          <w:szCs w:val="16"/>
          <w:lang w:val="en-US"/>
        </w:rPr>
        <w:t>a</w:t>
      </w:r>
      <w:r w:rsidRPr="008156CF">
        <w:rPr>
          <w:rFonts w:asciiTheme="majorHAnsi" w:hAnsiTheme="majorHAnsi" w:cstheme="majorHAnsi"/>
          <w:sz w:val="16"/>
          <w:szCs w:val="16"/>
          <w:lang w:val="en-US"/>
        </w:rPr>
        <w:t xml:space="preserve"> privind controlul de stat asupr</w:t>
      </w:r>
      <w:r>
        <w:rPr>
          <w:rFonts w:asciiTheme="majorHAnsi" w:hAnsiTheme="majorHAnsi" w:cstheme="majorHAnsi"/>
          <w:sz w:val="16"/>
          <w:szCs w:val="16"/>
          <w:lang w:val="en-US"/>
        </w:rPr>
        <w:t>a activității de întreprinzător n</w:t>
      </w:r>
      <w:r w:rsidRPr="008156CF">
        <w:rPr>
          <w:rFonts w:asciiTheme="majorHAnsi" w:hAnsiTheme="majorHAnsi" w:cstheme="majorHAnsi"/>
          <w:sz w:val="16"/>
          <w:szCs w:val="16"/>
          <w:lang w:val="en-US"/>
        </w:rPr>
        <w:t>r. 131 din 08.06.2012</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w:t>
      </w:r>
    </w:p>
  </w:footnote>
  <w:footnote w:id="21">
    <w:p w14:paraId="1C9EB435" w14:textId="77777777" w:rsidR="004A536B" w:rsidRPr="008156CF" w:rsidRDefault="004A536B" w:rsidP="00E45C3E">
      <w:pPr>
        <w:pStyle w:val="a6"/>
        <w:jc w:val="both"/>
        <w:rPr>
          <w:rFonts w:asciiTheme="majorHAnsi" w:hAnsiTheme="majorHAnsi" w:cstheme="majorHAnsi"/>
          <w:sz w:val="16"/>
          <w:szCs w:val="16"/>
          <w:lang w:val="en-US"/>
        </w:rPr>
      </w:pPr>
      <w:r w:rsidRPr="00E45C3E">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Răspuns la solicitarea echipei de audit nr.257 din 04.11.2020.</w:t>
      </w:r>
    </w:p>
  </w:footnote>
  <w:footnote w:id="22">
    <w:p w14:paraId="0F7427D4" w14:textId="7A4F9BEF" w:rsidR="004A536B" w:rsidRPr="0009194E" w:rsidRDefault="004A536B" w:rsidP="00E45C3E">
      <w:pPr>
        <w:pStyle w:val="a6"/>
        <w:jc w:val="both"/>
        <w:rPr>
          <w:rFonts w:asciiTheme="majorHAnsi" w:hAnsiTheme="majorHAnsi" w:cstheme="majorHAnsi"/>
          <w:sz w:val="16"/>
          <w:szCs w:val="16"/>
          <w:lang w:val="en-US"/>
        </w:rPr>
      </w:pPr>
      <w:r w:rsidRPr="00E45C3E">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w:t>
      </w:r>
      <w:r w:rsidRPr="00AE69D7">
        <w:rPr>
          <w:rFonts w:asciiTheme="majorHAnsi" w:hAnsiTheme="majorHAnsi" w:cstheme="majorHAnsi"/>
          <w:sz w:val="16"/>
          <w:szCs w:val="16"/>
          <w:lang w:val="en-US"/>
        </w:rPr>
        <w:t>Scrisoarea IPM</w:t>
      </w:r>
      <w:r w:rsidRPr="0009194E">
        <w:rPr>
          <w:rFonts w:asciiTheme="majorHAnsi" w:hAnsiTheme="majorHAnsi" w:cstheme="majorHAnsi"/>
          <w:sz w:val="16"/>
          <w:szCs w:val="16"/>
          <w:lang w:val="en-US"/>
        </w:rPr>
        <w:t xml:space="preserve"> Drochia nr.257 din 04.11.2020.</w:t>
      </w:r>
    </w:p>
  </w:footnote>
  <w:footnote w:id="23">
    <w:p w14:paraId="7628A9EF" w14:textId="5B1E0D71" w:rsidR="004A536B" w:rsidRPr="008156CF" w:rsidRDefault="004A536B" w:rsidP="00E45C3E">
      <w:pPr>
        <w:pStyle w:val="a6"/>
        <w:jc w:val="both"/>
        <w:rPr>
          <w:rFonts w:asciiTheme="majorHAnsi" w:hAnsiTheme="majorHAnsi" w:cstheme="majorHAnsi"/>
          <w:sz w:val="16"/>
          <w:szCs w:val="16"/>
          <w:lang w:val="en-US"/>
        </w:rPr>
      </w:pPr>
      <w:r w:rsidRPr="00AE69D7">
        <w:rPr>
          <w:rStyle w:val="a8"/>
          <w:rFonts w:asciiTheme="majorHAnsi" w:hAnsiTheme="majorHAnsi" w:cstheme="majorHAnsi"/>
          <w:sz w:val="16"/>
          <w:szCs w:val="16"/>
        </w:rPr>
        <w:footnoteRef/>
      </w:r>
      <w:r w:rsidRPr="00AE69D7">
        <w:rPr>
          <w:rFonts w:asciiTheme="majorHAnsi" w:hAnsiTheme="majorHAnsi" w:cstheme="majorHAnsi"/>
          <w:sz w:val="16"/>
          <w:szCs w:val="16"/>
          <w:lang w:val="en-US"/>
        </w:rPr>
        <w:t xml:space="preserve"> Art.110 alin. (2) din Codul</w:t>
      </w:r>
      <w:r w:rsidRPr="008156CF">
        <w:rPr>
          <w:rFonts w:asciiTheme="majorHAnsi" w:hAnsiTheme="majorHAnsi" w:cstheme="majorHAnsi"/>
          <w:sz w:val="16"/>
          <w:szCs w:val="16"/>
          <w:lang w:val="en-US"/>
        </w:rPr>
        <w:t xml:space="preserve"> </w:t>
      </w:r>
      <w:r>
        <w:rPr>
          <w:rFonts w:asciiTheme="majorHAnsi" w:hAnsiTheme="majorHAnsi" w:cstheme="majorHAnsi"/>
          <w:sz w:val="16"/>
          <w:szCs w:val="16"/>
          <w:lang w:val="en-US"/>
        </w:rPr>
        <w:t>c</w:t>
      </w:r>
      <w:r w:rsidRPr="008156CF">
        <w:rPr>
          <w:rFonts w:asciiTheme="majorHAnsi" w:hAnsiTheme="majorHAnsi" w:cstheme="majorHAnsi"/>
          <w:sz w:val="16"/>
          <w:szCs w:val="16"/>
          <w:lang w:val="en-US"/>
        </w:rPr>
        <w:t>ontravențional: Calculul: 2 persoane fizice x 24 unități contravenționale x 50 lei =2400 lei;3 persoane juridice x 240 unități contravenționale x 50 lei =36000 lei; 2400 lei +36000 lei = 38400 lei.</w:t>
      </w:r>
    </w:p>
  </w:footnote>
  <w:footnote w:id="24">
    <w:p w14:paraId="110C1F54" w14:textId="2AF69E5D" w:rsidR="004A536B" w:rsidRPr="008156CF" w:rsidRDefault="004A536B" w:rsidP="00E45C3E">
      <w:pPr>
        <w:pStyle w:val="a6"/>
        <w:jc w:val="both"/>
        <w:rPr>
          <w:rFonts w:asciiTheme="majorHAnsi" w:hAnsiTheme="majorHAnsi" w:cstheme="majorHAnsi"/>
          <w:sz w:val="16"/>
          <w:szCs w:val="16"/>
          <w:lang w:val="en-US"/>
        </w:rPr>
      </w:pPr>
      <w:r w:rsidRPr="00E45C3E">
        <w:rPr>
          <w:rFonts w:asciiTheme="majorHAnsi" w:hAnsiTheme="majorHAnsi" w:cstheme="majorHAnsi"/>
          <w:sz w:val="16"/>
          <w:szCs w:val="16"/>
        </w:rPr>
        <w:footnoteRef/>
      </w:r>
      <w:r w:rsidRPr="008156CF">
        <w:rPr>
          <w:rFonts w:asciiTheme="majorHAnsi" w:hAnsiTheme="majorHAnsi" w:cstheme="majorHAnsi"/>
          <w:sz w:val="16"/>
          <w:szCs w:val="16"/>
          <w:lang w:val="en-US"/>
        </w:rPr>
        <w:t xml:space="preserve"> Art.110 alin</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(2) din Codul </w:t>
      </w:r>
      <w:r>
        <w:rPr>
          <w:rFonts w:asciiTheme="majorHAnsi" w:hAnsiTheme="majorHAnsi" w:cstheme="majorHAnsi"/>
          <w:sz w:val="16"/>
          <w:szCs w:val="16"/>
          <w:lang w:val="en-US"/>
        </w:rPr>
        <w:t>c</w:t>
      </w:r>
      <w:r w:rsidRPr="008156CF">
        <w:rPr>
          <w:rFonts w:asciiTheme="majorHAnsi" w:hAnsiTheme="majorHAnsi" w:cstheme="majorHAnsi"/>
          <w:sz w:val="16"/>
          <w:szCs w:val="16"/>
          <w:lang w:val="en-US"/>
        </w:rPr>
        <w:t>ontravențional: Calculul: 2 persoane fizice x 30 unități contravenționale x 50 lei =3000 lei;3 persoane juridice x 300 unități contravenționale x 50 lei =45000 lei; 3000 lei +45000 lei = 48000 lei.</w:t>
      </w:r>
    </w:p>
  </w:footnote>
  <w:footnote w:id="25">
    <w:p w14:paraId="191A8367" w14:textId="77777777" w:rsidR="004A536B" w:rsidRPr="008156CF" w:rsidRDefault="004A536B" w:rsidP="00E45C3E">
      <w:pPr>
        <w:pStyle w:val="a6"/>
        <w:jc w:val="both"/>
        <w:rPr>
          <w:rFonts w:asciiTheme="majorHAnsi" w:hAnsiTheme="majorHAnsi" w:cstheme="majorHAnsi"/>
          <w:sz w:val="16"/>
          <w:szCs w:val="16"/>
          <w:lang w:val="en-US"/>
        </w:rPr>
      </w:pPr>
      <w:r w:rsidRPr="00E45C3E">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Calculul: 2614 agenți economici care prezintă dări de seamă către SFS – 419 autorizații eliberate de IPM și AM = 2195 agenți economici care au captat apa fără autorizație.</w:t>
      </w:r>
    </w:p>
  </w:footnote>
  <w:footnote w:id="26">
    <w:p w14:paraId="292FCE80" w14:textId="1FE4F656" w:rsidR="004A536B" w:rsidRPr="008156CF" w:rsidRDefault="004A536B" w:rsidP="00E45C3E">
      <w:pPr>
        <w:pStyle w:val="a6"/>
        <w:jc w:val="both"/>
        <w:rPr>
          <w:rFonts w:asciiTheme="majorHAnsi" w:hAnsiTheme="majorHAnsi" w:cstheme="majorHAnsi"/>
          <w:sz w:val="16"/>
          <w:szCs w:val="16"/>
          <w:lang w:val="en-US"/>
        </w:rPr>
      </w:pPr>
      <w:r w:rsidRPr="00E45C3E">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w:t>
      </w:r>
      <w:r>
        <w:rPr>
          <w:rFonts w:asciiTheme="majorHAnsi" w:hAnsiTheme="majorHAnsi" w:cstheme="majorHAnsi"/>
          <w:sz w:val="16"/>
          <w:szCs w:val="16"/>
          <w:lang w:val="en-US"/>
        </w:rPr>
        <w:t>P</w:t>
      </w:r>
      <w:r w:rsidRPr="008156CF">
        <w:rPr>
          <w:rFonts w:asciiTheme="majorHAnsi" w:hAnsiTheme="majorHAnsi" w:cstheme="majorHAnsi"/>
          <w:sz w:val="16"/>
          <w:szCs w:val="16"/>
          <w:lang w:val="en-US"/>
        </w:rPr>
        <w:t>ct.6</w:t>
      </w:r>
      <w:r>
        <w:rPr>
          <w:rFonts w:asciiTheme="majorHAnsi" w:hAnsiTheme="majorHAnsi" w:cstheme="majorHAnsi"/>
          <w:sz w:val="16"/>
          <w:szCs w:val="16"/>
          <w:lang w:val="en-US"/>
        </w:rPr>
        <w:t xml:space="preserve"> din</w:t>
      </w:r>
      <w:r w:rsidRPr="008156CF">
        <w:rPr>
          <w:rFonts w:asciiTheme="majorHAnsi" w:hAnsiTheme="majorHAnsi" w:cstheme="majorHAnsi"/>
          <w:sz w:val="16"/>
          <w:szCs w:val="16"/>
          <w:lang w:val="en-US"/>
        </w:rPr>
        <w:t xml:space="preserve"> Nomenclatorul</w:t>
      </w:r>
      <w:r>
        <w:rPr>
          <w:rFonts w:asciiTheme="majorHAnsi" w:hAnsiTheme="majorHAnsi" w:cstheme="majorHAnsi"/>
          <w:sz w:val="16"/>
          <w:szCs w:val="16"/>
          <w:lang w:val="en-US"/>
        </w:rPr>
        <w:t xml:space="preserve"> </w:t>
      </w:r>
      <w:r w:rsidRPr="008156CF">
        <w:rPr>
          <w:rFonts w:asciiTheme="majorHAnsi" w:hAnsiTheme="majorHAnsi" w:cstheme="majorHAnsi"/>
          <w:sz w:val="16"/>
          <w:szCs w:val="16"/>
          <w:lang w:val="en-US"/>
        </w:rPr>
        <w:t xml:space="preserve">actelor permisive din </w:t>
      </w:r>
      <w:r>
        <w:rPr>
          <w:rFonts w:asciiTheme="majorHAnsi" w:hAnsiTheme="majorHAnsi" w:cstheme="majorHAnsi"/>
          <w:sz w:val="16"/>
          <w:szCs w:val="16"/>
          <w:lang w:val="en-US"/>
        </w:rPr>
        <w:t>A</w:t>
      </w:r>
      <w:r w:rsidRPr="008156CF">
        <w:rPr>
          <w:rFonts w:asciiTheme="majorHAnsi" w:hAnsiTheme="majorHAnsi" w:cstheme="majorHAnsi"/>
          <w:sz w:val="16"/>
          <w:szCs w:val="16"/>
          <w:lang w:val="en-US"/>
        </w:rPr>
        <w:t>nexa nr.1</w:t>
      </w:r>
      <w:r>
        <w:rPr>
          <w:rFonts w:asciiTheme="majorHAnsi" w:hAnsiTheme="majorHAnsi" w:cstheme="majorHAnsi"/>
          <w:sz w:val="16"/>
          <w:szCs w:val="16"/>
          <w:lang w:val="en-US"/>
        </w:rPr>
        <w:t xml:space="preserve">, </w:t>
      </w:r>
      <w:r w:rsidRPr="008156CF">
        <w:rPr>
          <w:rFonts w:asciiTheme="majorHAnsi" w:hAnsiTheme="majorHAnsi" w:cstheme="majorHAnsi"/>
          <w:sz w:val="16"/>
          <w:szCs w:val="16"/>
          <w:lang w:val="en-US"/>
        </w:rPr>
        <w:t>Cap</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II din Legea nr.160 din 22.07.2011</w:t>
      </w:r>
      <w:r>
        <w:rPr>
          <w:rFonts w:asciiTheme="majorHAnsi" w:hAnsiTheme="majorHAnsi" w:cstheme="majorHAnsi"/>
          <w:sz w:val="16"/>
          <w:szCs w:val="16"/>
          <w:lang w:val="en-US"/>
        </w:rPr>
        <w:t xml:space="preserve"> p</w:t>
      </w:r>
      <w:r w:rsidRPr="008156CF">
        <w:rPr>
          <w:rFonts w:asciiTheme="majorHAnsi" w:hAnsiTheme="majorHAnsi" w:cstheme="majorHAnsi"/>
          <w:sz w:val="16"/>
          <w:szCs w:val="16"/>
          <w:lang w:val="en-US"/>
        </w:rPr>
        <w:t>rivind reglementarea prin autorizare a activității de întreprinzător</w:t>
      </w:r>
      <w:r>
        <w:rPr>
          <w:rFonts w:asciiTheme="majorHAnsi" w:hAnsiTheme="majorHAnsi" w:cstheme="majorHAnsi"/>
          <w:sz w:val="16"/>
          <w:szCs w:val="16"/>
          <w:lang w:val="en-US"/>
        </w:rPr>
        <w:t>.</w:t>
      </w:r>
    </w:p>
  </w:footnote>
  <w:footnote w:id="27">
    <w:p w14:paraId="2A11D44D" w14:textId="5FDE5436" w:rsidR="004A536B" w:rsidRPr="008156CF" w:rsidRDefault="004A536B" w:rsidP="00E45C3E">
      <w:pPr>
        <w:pStyle w:val="a6"/>
        <w:jc w:val="both"/>
        <w:rPr>
          <w:rFonts w:asciiTheme="majorHAnsi" w:hAnsiTheme="majorHAnsi" w:cstheme="majorHAnsi"/>
          <w:sz w:val="16"/>
          <w:szCs w:val="16"/>
          <w:lang w:val="en-US"/>
        </w:rPr>
      </w:pPr>
      <w:r w:rsidRPr="00E45C3E">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Art.9 alin</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(4) din Legea nr.160 din 22.07.2011 </w:t>
      </w:r>
      <w:r>
        <w:rPr>
          <w:rFonts w:asciiTheme="majorHAnsi" w:hAnsiTheme="majorHAnsi" w:cstheme="majorHAnsi"/>
          <w:sz w:val="16"/>
          <w:szCs w:val="16"/>
          <w:lang w:val="en-US"/>
        </w:rPr>
        <w:t>p</w:t>
      </w:r>
      <w:r w:rsidRPr="008156CF">
        <w:rPr>
          <w:rFonts w:asciiTheme="majorHAnsi" w:hAnsiTheme="majorHAnsi" w:cstheme="majorHAnsi"/>
          <w:sz w:val="16"/>
          <w:szCs w:val="16"/>
          <w:lang w:val="en-US"/>
        </w:rPr>
        <w:t>rivind reglementarea prin autorizare a activității de întreprinzător</w:t>
      </w:r>
      <w:r>
        <w:rPr>
          <w:rFonts w:asciiTheme="majorHAnsi" w:hAnsiTheme="majorHAnsi" w:cstheme="majorHAnsi"/>
          <w:sz w:val="16"/>
          <w:szCs w:val="16"/>
          <w:lang w:val="en-US"/>
        </w:rPr>
        <w:t>.</w:t>
      </w:r>
    </w:p>
  </w:footnote>
  <w:footnote w:id="28">
    <w:p w14:paraId="090A529C" w14:textId="6F517A2D" w:rsidR="004A536B" w:rsidRPr="008156CF" w:rsidRDefault="004A536B" w:rsidP="00E45C3E">
      <w:pPr>
        <w:pStyle w:val="a6"/>
        <w:jc w:val="both"/>
        <w:rPr>
          <w:rFonts w:asciiTheme="majorHAnsi" w:hAnsiTheme="majorHAnsi" w:cstheme="majorHAnsi"/>
          <w:sz w:val="16"/>
          <w:szCs w:val="16"/>
          <w:lang w:val="en-US"/>
        </w:rPr>
      </w:pPr>
      <w:r w:rsidRPr="00E45C3E">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Calcul: 2195 autorizații x 1000 de lei folosință de scurtă durată – de 3 ani = 2 195,0 mii lei</w:t>
      </w:r>
      <w:r>
        <w:rPr>
          <w:rFonts w:asciiTheme="majorHAnsi" w:hAnsiTheme="majorHAnsi" w:cstheme="majorHAnsi"/>
          <w:sz w:val="16"/>
          <w:szCs w:val="16"/>
          <w:lang w:val="en-US"/>
        </w:rPr>
        <w:t>.</w:t>
      </w:r>
    </w:p>
  </w:footnote>
  <w:footnote w:id="29">
    <w:p w14:paraId="6C0FECD5" w14:textId="053578AC" w:rsidR="004A536B" w:rsidRPr="008156CF" w:rsidRDefault="004A536B" w:rsidP="00E45C3E">
      <w:pPr>
        <w:pStyle w:val="a6"/>
        <w:jc w:val="both"/>
        <w:rPr>
          <w:lang w:val="en-US"/>
        </w:rPr>
      </w:pPr>
      <w:r w:rsidRPr="00E45C3E">
        <w:rPr>
          <w:rStyle w:val="a8"/>
          <w:rFonts w:asciiTheme="majorHAnsi" w:hAnsiTheme="majorHAnsi" w:cstheme="majorHAnsi"/>
          <w:sz w:val="16"/>
          <w:szCs w:val="16"/>
        </w:rPr>
        <w:footnoteRef/>
      </w:r>
      <w:r w:rsidRPr="008156CF">
        <w:rPr>
          <w:lang w:val="en-US"/>
        </w:rPr>
        <w:t xml:space="preserve"> </w:t>
      </w:r>
      <w:r w:rsidRPr="008156CF">
        <w:rPr>
          <w:rFonts w:asciiTheme="majorHAnsi" w:hAnsiTheme="majorHAnsi" w:cstheme="majorHAnsi"/>
          <w:sz w:val="16"/>
          <w:szCs w:val="16"/>
          <w:lang w:val="en-US"/>
        </w:rPr>
        <w:t>Calcul: 2195 autorizații x 3000 de lei folosință de lungă durată – până la 25 de ani =</w:t>
      </w:r>
      <w:r>
        <w:rPr>
          <w:rFonts w:asciiTheme="majorHAnsi" w:hAnsiTheme="majorHAnsi" w:cstheme="majorHAnsi"/>
          <w:sz w:val="16"/>
          <w:szCs w:val="16"/>
          <w:lang w:val="en-US"/>
        </w:rPr>
        <w:t xml:space="preserve"> </w:t>
      </w:r>
      <w:r w:rsidRPr="008156CF">
        <w:rPr>
          <w:rFonts w:asciiTheme="majorHAnsi" w:hAnsiTheme="majorHAnsi" w:cstheme="majorHAnsi"/>
          <w:sz w:val="16"/>
          <w:szCs w:val="16"/>
          <w:lang w:val="en-US"/>
        </w:rPr>
        <w:t>6 585,0 mii lei.</w:t>
      </w:r>
    </w:p>
  </w:footnote>
  <w:footnote w:id="30">
    <w:p w14:paraId="39FD9021" w14:textId="23C8F308" w:rsidR="004A536B" w:rsidRPr="008156CF" w:rsidRDefault="004A536B" w:rsidP="00E45C3E">
      <w:pPr>
        <w:pStyle w:val="a6"/>
        <w:jc w:val="both"/>
        <w:rPr>
          <w:rFonts w:asciiTheme="majorHAnsi" w:hAnsiTheme="majorHAnsi" w:cstheme="majorHAnsi"/>
          <w:sz w:val="16"/>
          <w:szCs w:val="16"/>
          <w:lang w:val="en-US"/>
        </w:rPr>
      </w:pPr>
      <w:r w:rsidRPr="00E45C3E">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Art.28 alin. (1) lit.b) din Legea </w:t>
      </w:r>
      <w:r>
        <w:rPr>
          <w:rFonts w:asciiTheme="majorHAnsi" w:hAnsiTheme="majorHAnsi" w:cstheme="majorHAnsi"/>
          <w:sz w:val="16"/>
          <w:szCs w:val="16"/>
          <w:lang w:val="en-US"/>
        </w:rPr>
        <w:t xml:space="preserve">apelor </w:t>
      </w:r>
      <w:r w:rsidRPr="008156CF">
        <w:rPr>
          <w:rFonts w:asciiTheme="majorHAnsi" w:hAnsiTheme="majorHAnsi" w:cstheme="majorHAnsi"/>
          <w:sz w:val="16"/>
          <w:szCs w:val="16"/>
          <w:lang w:val="en-US"/>
        </w:rPr>
        <w:t>nr.272 din 23.12.2011</w:t>
      </w:r>
      <w:r w:rsidRPr="008156CF">
        <w:rPr>
          <w:rFonts w:asciiTheme="majorHAnsi" w:hAnsiTheme="majorHAnsi" w:cstheme="majorHAnsi"/>
          <w:bCs/>
          <w:sz w:val="16"/>
          <w:szCs w:val="16"/>
          <w:lang w:val="en-US"/>
        </w:rPr>
        <w:t>.</w:t>
      </w:r>
    </w:p>
  </w:footnote>
  <w:footnote w:id="31">
    <w:p w14:paraId="3FCF69D4" w14:textId="3912B05B" w:rsidR="004A536B" w:rsidRPr="005C6F9D" w:rsidRDefault="004A536B" w:rsidP="008F3E79">
      <w:pPr>
        <w:pStyle w:val="a6"/>
        <w:shd w:val="clear" w:color="auto" w:fill="FFFFFF" w:themeFill="background1"/>
        <w:jc w:val="both"/>
        <w:rPr>
          <w:rFonts w:asciiTheme="majorHAnsi" w:hAnsiTheme="majorHAnsi" w:cstheme="majorHAnsi"/>
          <w:sz w:val="16"/>
          <w:szCs w:val="16"/>
          <w:lang w:val="en-US"/>
        </w:rPr>
      </w:pPr>
      <w:r w:rsidRPr="005E0006">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Legea nr. 218 din 24.10.2008 Cod</w:t>
      </w:r>
      <w:r>
        <w:rPr>
          <w:rFonts w:asciiTheme="majorHAnsi" w:hAnsiTheme="majorHAnsi" w:cstheme="majorHAnsi"/>
          <w:sz w:val="16"/>
          <w:szCs w:val="16"/>
          <w:lang w:val="en-US"/>
        </w:rPr>
        <w:t>ul</w:t>
      </w:r>
      <w:r w:rsidRPr="005C6F9D">
        <w:rPr>
          <w:rFonts w:asciiTheme="majorHAnsi" w:hAnsiTheme="majorHAnsi" w:cstheme="majorHAnsi"/>
          <w:sz w:val="16"/>
          <w:szCs w:val="16"/>
          <w:lang w:val="en-US"/>
        </w:rPr>
        <w:t xml:space="preserve"> </w:t>
      </w:r>
      <w:r>
        <w:rPr>
          <w:rFonts w:asciiTheme="majorHAnsi" w:hAnsiTheme="majorHAnsi" w:cstheme="majorHAnsi"/>
          <w:sz w:val="16"/>
          <w:szCs w:val="16"/>
          <w:lang w:val="en-US"/>
        </w:rPr>
        <w:t>c</w:t>
      </w:r>
      <w:r w:rsidRPr="005C6F9D">
        <w:rPr>
          <w:rFonts w:asciiTheme="majorHAnsi" w:hAnsiTheme="majorHAnsi" w:cstheme="majorHAnsi"/>
          <w:sz w:val="16"/>
          <w:szCs w:val="16"/>
          <w:lang w:val="en-US"/>
        </w:rPr>
        <w:t>ontravențional</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art. 110 „Încălcarea regulilor de folosire a apei”,</w:t>
      </w:r>
      <w:r w:rsidRPr="005C6F9D">
        <w:rPr>
          <w:rFonts w:asciiTheme="majorHAnsi" w:eastAsia="Times New Roman" w:hAnsiTheme="majorHAnsi" w:cstheme="majorHAnsi"/>
          <w:sz w:val="16"/>
          <w:szCs w:val="16"/>
          <w:lang w:val="en-US" w:eastAsia="ru-RU"/>
        </w:rPr>
        <w:t xml:space="preserve"> </w:t>
      </w:r>
      <w:r w:rsidRPr="005C6F9D">
        <w:rPr>
          <w:rFonts w:asciiTheme="majorHAnsi" w:hAnsiTheme="majorHAnsi" w:cstheme="majorHAnsi"/>
          <w:sz w:val="16"/>
          <w:szCs w:val="16"/>
          <w:lang w:val="en-US"/>
        </w:rPr>
        <w:t xml:space="preserve">alin. </w:t>
      </w:r>
      <w:r w:rsidRPr="005C6F9D">
        <w:rPr>
          <w:rFonts w:asciiTheme="majorHAnsi" w:hAnsiTheme="majorHAnsi" w:cstheme="majorHAnsi"/>
          <w:i/>
          <w:sz w:val="16"/>
          <w:szCs w:val="16"/>
          <w:lang w:val="en-US"/>
        </w:rPr>
        <w:t xml:space="preserve">(1) Captarea şi </w:t>
      </w:r>
      <w:r w:rsidRPr="00AE69D7">
        <w:rPr>
          <w:rFonts w:asciiTheme="majorHAnsi" w:hAnsiTheme="majorHAnsi" w:cstheme="majorHAnsi"/>
          <w:i/>
          <w:sz w:val="16"/>
          <w:szCs w:val="16"/>
          <w:lang w:val="en-US"/>
        </w:rPr>
        <w:t xml:space="preserve">folosirea apei cu încălcarea limitelor stabilite, folosirea  apei potabile în scopuri tehnice - </w:t>
      </w:r>
      <w:r w:rsidRPr="00AE69D7">
        <w:rPr>
          <w:rFonts w:asciiTheme="majorHAnsi" w:hAnsiTheme="majorHAnsi" w:cstheme="majorHAnsi"/>
          <w:sz w:val="16"/>
          <w:szCs w:val="16"/>
          <w:lang w:val="en-US"/>
        </w:rPr>
        <w:t>se sancționează cu amendă de la 12 până la 24 de unități convenționale,</w:t>
      </w:r>
      <w:r w:rsidRPr="00024B31">
        <w:rPr>
          <w:rFonts w:asciiTheme="majorHAnsi" w:hAnsiTheme="majorHAnsi" w:cstheme="majorHAnsi"/>
          <w:sz w:val="16"/>
          <w:szCs w:val="16"/>
          <w:lang w:val="en-US"/>
        </w:rPr>
        <w:t xml:space="preserve"> aplicată persoanei fizice, sau cu muncă neremunerată în folosul comunității - de la 20 până la 40 de ore, cu amendă de la 120 până la 240 de unități convenționale, aplicată persoanei juridice, cu sau fără privarea, în ambele cazuri, a dreptului de a desfășura o anumită activitate</w:t>
      </w:r>
      <w:r w:rsidRPr="005C6F9D">
        <w:rPr>
          <w:rFonts w:asciiTheme="majorHAnsi" w:hAnsiTheme="majorHAnsi" w:cstheme="majorHAnsi"/>
          <w:sz w:val="16"/>
          <w:szCs w:val="16"/>
          <w:lang w:val="en-US"/>
        </w:rPr>
        <w:t xml:space="preserve"> pe un termen de la 3 luni </w:t>
      </w:r>
      <w:r>
        <w:rPr>
          <w:rFonts w:asciiTheme="majorHAnsi" w:hAnsiTheme="majorHAnsi" w:cstheme="majorHAnsi"/>
          <w:sz w:val="16"/>
          <w:szCs w:val="16"/>
          <w:lang w:val="en-US"/>
        </w:rPr>
        <w:t xml:space="preserve">până </w:t>
      </w:r>
      <w:r w:rsidRPr="005C6F9D">
        <w:rPr>
          <w:rFonts w:asciiTheme="majorHAnsi" w:hAnsiTheme="majorHAnsi" w:cstheme="majorHAnsi"/>
          <w:sz w:val="16"/>
          <w:szCs w:val="16"/>
          <w:lang w:val="en-US"/>
        </w:rPr>
        <w:t xml:space="preserve">la un an. </w:t>
      </w:r>
    </w:p>
  </w:footnote>
  <w:footnote w:id="32">
    <w:p w14:paraId="131BADD4" w14:textId="2C9211E6" w:rsidR="004A536B" w:rsidRPr="005C6F9D" w:rsidRDefault="004A536B" w:rsidP="008F3E79">
      <w:pPr>
        <w:pStyle w:val="a6"/>
        <w:shd w:val="clear" w:color="auto" w:fill="FFFFFF" w:themeFill="background1"/>
        <w:jc w:val="both"/>
        <w:rPr>
          <w:rFonts w:asciiTheme="majorHAnsi" w:hAnsiTheme="majorHAnsi" w:cstheme="majorHAnsi"/>
          <w:sz w:val="16"/>
          <w:szCs w:val="16"/>
          <w:lang w:val="en-US"/>
        </w:rPr>
      </w:pPr>
      <w:r w:rsidRPr="005E0006">
        <w:rPr>
          <w:rStyle w:val="a8"/>
          <w:rFonts w:asciiTheme="majorHAnsi" w:hAnsiTheme="majorHAnsi" w:cstheme="majorHAnsi"/>
          <w:sz w:val="16"/>
          <w:szCs w:val="16"/>
        </w:rPr>
        <w:footnoteRef/>
      </w:r>
      <w:r>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Pct.10 alin.</w:t>
      </w:r>
      <w:r>
        <w:rPr>
          <w:rFonts w:asciiTheme="majorHAnsi" w:hAnsiTheme="majorHAnsi" w:cstheme="majorHAnsi"/>
          <w:sz w:val="16"/>
          <w:szCs w:val="16"/>
          <w:lang w:val="en-US"/>
        </w:rPr>
        <w:t>(</w:t>
      </w:r>
      <w:r w:rsidRPr="005C6F9D">
        <w:rPr>
          <w:rFonts w:asciiTheme="majorHAnsi" w:hAnsiTheme="majorHAnsi" w:cstheme="majorHAnsi"/>
          <w:sz w:val="16"/>
          <w:szCs w:val="16"/>
          <w:lang w:val="en-US"/>
        </w:rPr>
        <w:t>7) lit.c)</w:t>
      </w:r>
      <w:r>
        <w:rPr>
          <w:rFonts w:asciiTheme="majorHAnsi" w:hAnsiTheme="majorHAnsi" w:cstheme="majorHAnsi"/>
          <w:sz w:val="16"/>
          <w:szCs w:val="16"/>
          <w:lang w:val="en-US"/>
        </w:rPr>
        <w:t xml:space="preserve"> din </w:t>
      </w:r>
      <w:r w:rsidRPr="005C6F9D">
        <w:rPr>
          <w:rFonts w:asciiTheme="majorHAnsi" w:hAnsiTheme="majorHAnsi" w:cstheme="majorHAnsi"/>
          <w:sz w:val="16"/>
          <w:szCs w:val="16"/>
          <w:lang w:val="en-US"/>
        </w:rPr>
        <w:t>H</w:t>
      </w:r>
      <w:r>
        <w:rPr>
          <w:rFonts w:asciiTheme="majorHAnsi" w:hAnsiTheme="majorHAnsi" w:cstheme="majorHAnsi"/>
          <w:sz w:val="16"/>
          <w:szCs w:val="16"/>
          <w:lang w:val="en-US"/>
        </w:rPr>
        <w:t xml:space="preserve">otărârea </w:t>
      </w:r>
      <w:r w:rsidRPr="005C6F9D">
        <w:rPr>
          <w:rFonts w:asciiTheme="majorHAnsi" w:hAnsiTheme="majorHAnsi" w:cstheme="majorHAnsi"/>
          <w:sz w:val="16"/>
          <w:szCs w:val="16"/>
          <w:lang w:val="en-US"/>
        </w:rPr>
        <w:t>G</w:t>
      </w:r>
      <w:r>
        <w:rPr>
          <w:rFonts w:asciiTheme="majorHAnsi" w:hAnsiTheme="majorHAnsi" w:cstheme="majorHAnsi"/>
          <w:sz w:val="16"/>
          <w:szCs w:val="16"/>
          <w:lang w:val="en-US"/>
        </w:rPr>
        <w:t>uvernului</w:t>
      </w:r>
      <w:r w:rsidRPr="005C6F9D">
        <w:rPr>
          <w:rFonts w:asciiTheme="majorHAnsi" w:hAnsiTheme="majorHAnsi" w:cstheme="majorHAnsi"/>
          <w:sz w:val="16"/>
          <w:szCs w:val="16"/>
          <w:lang w:val="en-US"/>
        </w:rPr>
        <w:t xml:space="preserve"> nr. </w:t>
      </w:r>
      <w:r w:rsidRPr="007E6258">
        <w:rPr>
          <w:rFonts w:asciiTheme="majorHAnsi" w:hAnsiTheme="majorHAnsi" w:cstheme="majorHAnsi"/>
          <w:sz w:val="16"/>
          <w:szCs w:val="16"/>
          <w:lang w:val="en-US"/>
        </w:rPr>
        <w:t>548 din 13.06.2018 „Regulamentul</w:t>
      </w:r>
      <w:r w:rsidRPr="005C6F9D">
        <w:rPr>
          <w:rFonts w:asciiTheme="majorHAnsi" w:hAnsiTheme="majorHAnsi" w:cstheme="majorHAnsi"/>
          <w:sz w:val="16"/>
          <w:szCs w:val="16"/>
          <w:lang w:val="en-US"/>
        </w:rPr>
        <w:t xml:space="preserve"> cu privire la organizarea și funcționarea Inspectoratului pentru Protecția Mediului”</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w:t>
      </w:r>
    </w:p>
  </w:footnote>
  <w:footnote w:id="33">
    <w:p w14:paraId="27E86041" w14:textId="25FEA86D" w:rsidR="004A536B" w:rsidRPr="007E6258" w:rsidRDefault="004A536B" w:rsidP="008F3E79">
      <w:pPr>
        <w:pStyle w:val="a6"/>
        <w:jc w:val="both"/>
        <w:rPr>
          <w:rFonts w:asciiTheme="majorHAnsi" w:hAnsiTheme="majorHAnsi" w:cstheme="majorHAnsi"/>
          <w:sz w:val="16"/>
          <w:szCs w:val="16"/>
          <w:lang w:val="en-US"/>
        </w:rPr>
      </w:pPr>
      <w:r w:rsidRPr="006F7B4A">
        <w:rPr>
          <w:rStyle w:val="a8"/>
          <w:rFonts w:asciiTheme="majorHAnsi" w:hAnsiTheme="majorHAnsi" w:cstheme="majorHAnsi"/>
          <w:sz w:val="16"/>
          <w:szCs w:val="16"/>
        </w:rPr>
        <w:footnoteRef/>
      </w:r>
      <w:r w:rsidRPr="006F7B4A">
        <w:rPr>
          <w:rFonts w:asciiTheme="majorHAnsi" w:hAnsiTheme="majorHAnsi" w:cstheme="majorHAnsi"/>
          <w:sz w:val="16"/>
          <w:szCs w:val="16"/>
          <w:lang w:val="en-US"/>
        </w:rPr>
        <w:t xml:space="preserve"> Calculul: art.110 alin.(2) din Codul contravențional: 51,8 m</w:t>
      </w:r>
      <w:r w:rsidRPr="006F7B4A">
        <w:rPr>
          <w:rFonts w:asciiTheme="majorHAnsi" w:hAnsiTheme="majorHAnsi" w:cstheme="majorHAnsi"/>
          <w:sz w:val="16"/>
          <w:szCs w:val="16"/>
          <w:vertAlign w:val="superscript"/>
          <w:lang w:val="en-US"/>
        </w:rPr>
        <w:t>3</w:t>
      </w:r>
      <w:r w:rsidRPr="006F7B4A">
        <w:rPr>
          <w:rFonts w:asciiTheme="majorHAnsi" w:hAnsiTheme="majorHAnsi" w:cstheme="majorHAnsi"/>
          <w:sz w:val="16"/>
          <w:szCs w:val="16"/>
          <w:lang w:val="en-US"/>
        </w:rPr>
        <w:t xml:space="preserve"> x 12 </w:t>
      </w:r>
      <w:r w:rsidRPr="007E6258">
        <w:rPr>
          <w:rFonts w:asciiTheme="majorHAnsi" w:hAnsiTheme="majorHAnsi" w:cstheme="majorHAnsi"/>
          <w:sz w:val="16"/>
          <w:szCs w:val="16"/>
          <w:lang w:val="en-US"/>
        </w:rPr>
        <w:t>unități convenționale pentru persoane fizice x 50 lei = 31080 lei; 141,5 m</w:t>
      </w:r>
      <w:r w:rsidRPr="007E6258">
        <w:rPr>
          <w:rFonts w:asciiTheme="majorHAnsi" w:hAnsiTheme="majorHAnsi" w:cstheme="majorHAnsi"/>
          <w:sz w:val="16"/>
          <w:szCs w:val="16"/>
          <w:vertAlign w:val="superscript"/>
          <w:lang w:val="en-US"/>
        </w:rPr>
        <w:t>3</w:t>
      </w:r>
      <w:r w:rsidRPr="007E6258">
        <w:rPr>
          <w:rFonts w:asciiTheme="majorHAnsi" w:hAnsiTheme="majorHAnsi" w:cstheme="majorHAnsi"/>
          <w:sz w:val="16"/>
          <w:szCs w:val="16"/>
          <w:lang w:val="en-US"/>
        </w:rPr>
        <w:t xml:space="preserve"> x 120 unități convenționale pentru persoane fizice x 50 lei=849000 lei; 31080 lei + 849000 lei =880080 lei.</w:t>
      </w:r>
    </w:p>
  </w:footnote>
  <w:footnote w:id="34">
    <w:p w14:paraId="18C166F9" w14:textId="64783EAE" w:rsidR="004A536B" w:rsidRPr="007E6258" w:rsidRDefault="004A536B" w:rsidP="008F3E79">
      <w:pPr>
        <w:pStyle w:val="a6"/>
        <w:jc w:val="both"/>
        <w:rPr>
          <w:rFonts w:asciiTheme="majorHAnsi" w:hAnsiTheme="majorHAnsi" w:cstheme="majorHAnsi"/>
          <w:sz w:val="16"/>
          <w:szCs w:val="16"/>
          <w:lang w:val="en-US"/>
        </w:rPr>
      </w:pPr>
      <w:r w:rsidRPr="007E6258">
        <w:rPr>
          <w:rStyle w:val="a8"/>
          <w:rFonts w:asciiTheme="majorHAnsi" w:hAnsiTheme="majorHAnsi" w:cstheme="majorHAnsi"/>
          <w:sz w:val="16"/>
          <w:szCs w:val="16"/>
        </w:rPr>
        <w:footnoteRef/>
      </w:r>
      <w:r w:rsidRPr="007E6258">
        <w:rPr>
          <w:rFonts w:asciiTheme="majorHAnsi" w:hAnsiTheme="majorHAnsi" w:cstheme="majorHAnsi"/>
          <w:sz w:val="16"/>
          <w:szCs w:val="16"/>
          <w:lang w:val="en-US"/>
        </w:rPr>
        <w:t xml:space="preserve"> Calculul: art.110 alin.(2) din Codul contravențional: 51,8 m</w:t>
      </w:r>
      <w:r w:rsidRPr="007E6258">
        <w:rPr>
          <w:rFonts w:asciiTheme="majorHAnsi" w:hAnsiTheme="majorHAnsi" w:cstheme="majorHAnsi"/>
          <w:sz w:val="16"/>
          <w:szCs w:val="16"/>
          <w:vertAlign w:val="superscript"/>
          <w:lang w:val="en-US"/>
        </w:rPr>
        <w:t>3</w:t>
      </w:r>
      <w:r w:rsidRPr="007E6258">
        <w:rPr>
          <w:rFonts w:asciiTheme="majorHAnsi" w:hAnsiTheme="majorHAnsi" w:cstheme="majorHAnsi"/>
          <w:sz w:val="16"/>
          <w:szCs w:val="16"/>
          <w:lang w:val="en-US"/>
        </w:rPr>
        <w:t xml:space="preserve"> x 24 unități convenționale pentru persoane fizice x 50 lei = 62160 lei; 141,5 m</w:t>
      </w:r>
      <w:r w:rsidRPr="007E6258">
        <w:rPr>
          <w:rFonts w:asciiTheme="majorHAnsi" w:hAnsiTheme="majorHAnsi" w:cstheme="majorHAnsi"/>
          <w:sz w:val="16"/>
          <w:szCs w:val="16"/>
          <w:vertAlign w:val="superscript"/>
          <w:lang w:val="en-US"/>
        </w:rPr>
        <w:t>3</w:t>
      </w:r>
      <w:r w:rsidRPr="007E6258">
        <w:rPr>
          <w:rFonts w:asciiTheme="majorHAnsi" w:hAnsiTheme="majorHAnsi" w:cstheme="majorHAnsi"/>
          <w:sz w:val="16"/>
          <w:szCs w:val="16"/>
          <w:lang w:val="en-US"/>
        </w:rPr>
        <w:t xml:space="preserve"> x 240 unități convenționale pentru persoane fizice x 50 lei=1698000 lei; 62160 lei + 1698000 lei =1760160 lei.</w:t>
      </w:r>
    </w:p>
  </w:footnote>
  <w:footnote w:id="35">
    <w:p w14:paraId="4E980B43" w14:textId="1A010C0B" w:rsidR="004A536B" w:rsidRPr="007E6258" w:rsidRDefault="004A536B" w:rsidP="008F3E79">
      <w:pPr>
        <w:pStyle w:val="a6"/>
        <w:jc w:val="both"/>
        <w:rPr>
          <w:rFonts w:asciiTheme="majorHAnsi" w:hAnsiTheme="majorHAnsi" w:cstheme="majorHAnsi"/>
          <w:sz w:val="16"/>
          <w:szCs w:val="16"/>
          <w:lang w:val="en-US"/>
        </w:rPr>
      </w:pPr>
      <w:r w:rsidRPr="007E6258">
        <w:rPr>
          <w:rStyle w:val="a8"/>
          <w:rFonts w:asciiTheme="majorHAnsi" w:hAnsiTheme="majorHAnsi" w:cstheme="majorHAnsi"/>
          <w:sz w:val="16"/>
          <w:szCs w:val="16"/>
        </w:rPr>
        <w:footnoteRef/>
      </w:r>
      <w:r w:rsidRPr="007E6258">
        <w:rPr>
          <w:rFonts w:asciiTheme="majorHAnsi" w:hAnsiTheme="majorHAnsi" w:cstheme="majorHAnsi"/>
          <w:sz w:val="16"/>
          <w:szCs w:val="16"/>
          <w:lang w:val="en-US"/>
        </w:rPr>
        <w:t xml:space="preserve"> Pct.10 alin.(7) lit.c) din Hotărîrea Guvernului nr. 548 din 13.06.2018 „Regulamentul cu privire la organizarea și funcționarea Inspectoratului pentru Protecția Mediului”. </w:t>
      </w:r>
    </w:p>
  </w:footnote>
  <w:footnote w:id="36">
    <w:p w14:paraId="39F4FB02" w14:textId="2FA5C3A2" w:rsidR="004A536B" w:rsidRPr="006F7B4A" w:rsidRDefault="004A536B" w:rsidP="008F3E79">
      <w:pPr>
        <w:pStyle w:val="a6"/>
        <w:jc w:val="both"/>
        <w:rPr>
          <w:rFonts w:asciiTheme="majorHAnsi" w:hAnsiTheme="majorHAnsi" w:cstheme="majorHAnsi"/>
          <w:sz w:val="16"/>
          <w:szCs w:val="16"/>
          <w:lang w:val="en-US"/>
        </w:rPr>
      </w:pPr>
      <w:r w:rsidRPr="007E6258">
        <w:rPr>
          <w:rStyle w:val="a8"/>
          <w:rFonts w:asciiTheme="majorHAnsi" w:hAnsiTheme="majorHAnsi" w:cstheme="majorHAnsi"/>
          <w:sz w:val="16"/>
          <w:szCs w:val="16"/>
        </w:rPr>
        <w:footnoteRef/>
      </w:r>
      <w:r w:rsidRPr="007E6258">
        <w:rPr>
          <w:rFonts w:asciiTheme="majorHAnsi" w:hAnsiTheme="majorHAnsi" w:cstheme="majorHAnsi"/>
          <w:sz w:val="16"/>
          <w:szCs w:val="16"/>
          <w:lang w:val="en-US"/>
        </w:rPr>
        <w:t xml:space="preserve"> Scrisoarea IPM nr.1259 din 02.11.2020, pentru a.2018 au fost  întocmite 111 procese-verbale, cu aplicarea sancțiunilor în sumă de 189,6 mii lei, din care s-au achitat  94,8 mii lei, și pentru a.2019 au fost  întocmite 111 procese-verbale, cu aplicarea sancțiunilor în sumă de 392,7 mii lei, din care s-au achitat 196,3 mii lei.</w:t>
      </w:r>
    </w:p>
  </w:footnote>
  <w:footnote w:id="37">
    <w:p w14:paraId="064E4443" w14:textId="77777777" w:rsidR="004A536B" w:rsidRPr="005C6F9D" w:rsidRDefault="004A536B" w:rsidP="008F3E79">
      <w:pPr>
        <w:pStyle w:val="a6"/>
        <w:jc w:val="both"/>
        <w:rPr>
          <w:rFonts w:asciiTheme="majorHAnsi" w:hAnsiTheme="majorHAnsi" w:cstheme="majorHAnsi"/>
          <w:sz w:val="16"/>
          <w:szCs w:val="16"/>
          <w:lang w:val="en-US"/>
        </w:rPr>
      </w:pPr>
      <w:r w:rsidRPr="006F7B4A">
        <w:rPr>
          <w:rStyle w:val="a8"/>
          <w:rFonts w:asciiTheme="majorHAnsi" w:hAnsiTheme="majorHAnsi" w:cstheme="majorHAnsi"/>
          <w:sz w:val="16"/>
          <w:szCs w:val="16"/>
        </w:rPr>
        <w:footnoteRef/>
      </w:r>
      <w:r w:rsidRPr="006F7B4A">
        <w:rPr>
          <w:rFonts w:asciiTheme="majorHAnsi" w:hAnsiTheme="majorHAnsi" w:cstheme="majorHAnsi"/>
          <w:sz w:val="16"/>
          <w:szCs w:val="16"/>
          <w:lang w:val="en-US"/>
        </w:rPr>
        <w:t xml:space="preserve"> Calculul: 38,4 mii lei +2634,0 mii lei +880,1 mii lei =3582</w:t>
      </w:r>
      <w:r w:rsidRPr="005C6F9D">
        <w:rPr>
          <w:rFonts w:asciiTheme="majorHAnsi" w:hAnsiTheme="majorHAnsi" w:cstheme="majorHAnsi"/>
          <w:sz w:val="16"/>
          <w:szCs w:val="16"/>
          <w:lang w:val="en-US"/>
        </w:rPr>
        <w:t>,5 mii lei.</w:t>
      </w:r>
    </w:p>
  </w:footnote>
  <w:footnote w:id="38">
    <w:p w14:paraId="039D6B3A" w14:textId="77777777" w:rsidR="004A536B" w:rsidRPr="005C6F9D" w:rsidRDefault="004A536B" w:rsidP="008F3E79">
      <w:pPr>
        <w:pStyle w:val="a6"/>
        <w:jc w:val="both"/>
        <w:rPr>
          <w:rFonts w:asciiTheme="majorHAnsi" w:hAnsiTheme="majorHAnsi" w:cstheme="majorHAnsi"/>
          <w:sz w:val="16"/>
          <w:szCs w:val="16"/>
          <w:lang w:val="en-US"/>
        </w:rPr>
      </w:pPr>
      <w:r w:rsidRPr="00BB17DB">
        <w:rPr>
          <w:rFonts w:asciiTheme="majorHAnsi" w:hAnsiTheme="majorHAnsi" w:cstheme="majorHAnsi"/>
          <w:sz w:val="16"/>
          <w:szCs w:val="16"/>
        </w:rPr>
        <w:footnoteRef/>
      </w:r>
      <w:r w:rsidRPr="005C6F9D">
        <w:rPr>
          <w:rFonts w:asciiTheme="majorHAnsi" w:hAnsiTheme="majorHAnsi" w:cstheme="majorHAnsi"/>
          <w:sz w:val="16"/>
          <w:szCs w:val="16"/>
          <w:lang w:val="en-US"/>
        </w:rPr>
        <w:t xml:space="preserve"> Calculul: 48,0 mii lei+ 3292,5 mii lei +1760,2 mii lei = 5100,7 mii  lei.</w:t>
      </w:r>
    </w:p>
  </w:footnote>
  <w:footnote w:id="39">
    <w:p w14:paraId="49273BFA" w14:textId="4BB7A497" w:rsidR="004A536B" w:rsidRPr="005C6F9D" w:rsidRDefault="004A536B" w:rsidP="008F3E79">
      <w:pPr>
        <w:pStyle w:val="a6"/>
        <w:jc w:val="both"/>
        <w:rPr>
          <w:rFonts w:asciiTheme="majorHAnsi" w:hAnsiTheme="majorHAnsi" w:cstheme="majorHAnsi"/>
          <w:sz w:val="16"/>
          <w:szCs w:val="16"/>
          <w:lang w:val="en-US"/>
        </w:rPr>
      </w:pPr>
      <w:r w:rsidRPr="00BB17DB">
        <w:rPr>
          <w:rStyle w:val="a8"/>
          <w:rFonts w:asciiTheme="majorHAnsi" w:hAnsiTheme="majorHAnsi" w:cstheme="majorHAnsi"/>
          <w:sz w:val="16"/>
          <w:szCs w:val="16"/>
        </w:rPr>
        <w:footnoteRef/>
      </w:r>
      <w:r>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 xml:space="preserve">Pct.2 și </w:t>
      </w:r>
      <w:r>
        <w:rPr>
          <w:rFonts w:asciiTheme="majorHAnsi" w:hAnsiTheme="majorHAnsi" w:cstheme="majorHAnsi"/>
          <w:sz w:val="16"/>
          <w:szCs w:val="16"/>
          <w:lang w:val="en-US"/>
        </w:rPr>
        <w:t>pct.</w:t>
      </w:r>
      <w:r w:rsidRPr="005C6F9D">
        <w:rPr>
          <w:rFonts w:asciiTheme="majorHAnsi" w:hAnsiTheme="majorHAnsi" w:cstheme="majorHAnsi"/>
          <w:sz w:val="16"/>
          <w:szCs w:val="16"/>
          <w:lang w:val="en-US"/>
        </w:rPr>
        <w:t>5 al</w:t>
      </w:r>
      <w:r>
        <w:rPr>
          <w:rFonts w:asciiTheme="majorHAnsi" w:hAnsiTheme="majorHAnsi" w:cstheme="majorHAnsi"/>
          <w:sz w:val="16"/>
          <w:szCs w:val="16"/>
          <w:lang w:val="en-US"/>
        </w:rPr>
        <w:t>e</w:t>
      </w:r>
      <w:r w:rsidRPr="005C6F9D">
        <w:rPr>
          <w:rFonts w:asciiTheme="majorHAnsi" w:hAnsiTheme="majorHAnsi" w:cstheme="majorHAnsi"/>
          <w:sz w:val="16"/>
          <w:szCs w:val="16"/>
          <w:lang w:val="en-US"/>
        </w:rPr>
        <w:t xml:space="preserve"> </w:t>
      </w:r>
      <w:r>
        <w:rPr>
          <w:rFonts w:asciiTheme="majorHAnsi" w:hAnsiTheme="majorHAnsi" w:cstheme="majorHAnsi"/>
          <w:sz w:val="16"/>
          <w:szCs w:val="16"/>
          <w:lang w:val="en-US"/>
        </w:rPr>
        <w:t>A</w:t>
      </w:r>
      <w:r w:rsidRPr="005C6F9D">
        <w:rPr>
          <w:rFonts w:asciiTheme="majorHAnsi" w:hAnsiTheme="majorHAnsi" w:cstheme="majorHAnsi"/>
          <w:sz w:val="16"/>
          <w:szCs w:val="16"/>
          <w:lang w:val="en-US"/>
        </w:rPr>
        <w:t>nexei la Hotărârea Guvernului nr.835 din 29 octombrie 2013 „Regulamentul privind eviden</w:t>
      </w:r>
      <w:r>
        <w:rPr>
          <w:rFonts w:asciiTheme="majorHAnsi" w:hAnsiTheme="majorHAnsi" w:cstheme="majorHAnsi"/>
          <w:sz w:val="16"/>
          <w:szCs w:val="16"/>
          <w:lang w:val="en-US"/>
        </w:rPr>
        <w:t>ț</w:t>
      </w:r>
      <w:r w:rsidRPr="005C6F9D">
        <w:rPr>
          <w:rFonts w:asciiTheme="majorHAnsi" w:hAnsiTheme="majorHAnsi" w:cstheme="majorHAnsi"/>
          <w:sz w:val="16"/>
          <w:szCs w:val="16"/>
          <w:lang w:val="en-US"/>
        </w:rPr>
        <w:t>a și raportarea apei folosite”.</w:t>
      </w:r>
    </w:p>
  </w:footnote>
  <w:footnote w:id="40">
    <w:p w14:paraId="0134D099" w14:textId="6E5CDB52" w:rsidR="004A536B" w:rsidRPr="00024B31" w:rsidRDefault="004A536B" w:rsidP="008F3E79">
      <w:pPr>
        <w:pStyle w:val="a6"/>
        <w:jc w:val="both"/>
        <w:rPr>
          <w:rFonts w:asciiTheme="majorHAnsi" w:hAnsiTheme="majorHAnsi" w:cstheme="majorHAnsi"/>
          <w:sz w:val="16"/>
          <w:szCs w:val="16"/>
          <w:lang w:val="en-US"/>
        </w:rPr>
      </w:pPr>
      <w:r w:rsidRPr="00BB17DB">
        <w:rPr>
          <w:rStyle w:val="a8"/>
          <w:rFonts w:asciiTheme="majorHAnsi" w:hAnsiTheme="majorHAnsi" w:cstheme="majorHAnsi"/>
          <w:sz w:val="16"/>
          <w:szCs w:val="16"/>
        </w:rPr>
        <w:footnoteRef/>
      </w:r>
      <w:r>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ÎI „Bunescu”</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or. Drochia</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str. Petru Movilă 6; SRL„Nosimir”</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or. Drochia</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str. Independenței 3A; ÎI„Climauțan”</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or. Drochia</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str. Mitropolitul Varlaam</w:t>
      </w:r>
      <w:r>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19; SRL„Sp</w:t>
      </w:r>
      <w:r>
        <w:rPr>
          <w:rFonts w:asciiTheme="majorHAnsi" w:hAnsiTheme="majorHAnsi" w:cstheme="majorHAnsi"/>
          <w:sz w:val="16"/>
          <w:szCs w:val="16"/>
          <w:lang w:val="en-US"/>
        </w:rPr>
        <w:t>â</w:t>
      </w:r>
      <w:r w:rsidRPr="005C6F9D">
        <w:rPr>
          <w:rFonts w:asciiTheme="majorHAnsi" w:hAnsiTheme="majorHAnsi" w:cstheme="majorHAnsi"/>
          <w:sz w:val="16"/>
          <w:szCs w:val="16"/>
          <w:lang w:val="en-US"/>
        </w:rPr>
        <w:t>nu Mega Truck”; SRL„Riv Auto Prim”</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or. Drochia</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str.Cecal 29A; SRL„Prim Lux Auto”</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or. Drochia</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str. Al.Marinesco 10; SRL„Valiana Lux”</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or.</w:t>
      </w:r>
      <w:r w:rsidRPr="000810AF">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Drochia</w:t>
      </w:r>
      <w:r>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str. Vasile Lupu 4; ÎI „Vasin Steliana”</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or. Drochia</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str. Gh. Vodă 4b/2; SRL„Iulian Service”</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or. Drochia</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str</w:t>
      </w:r>
      <w:r w:rsidRPr="00AE69D7">
        <w:rPr>
          <w:rFonts w:asciiTheme="majorHAnsi" w:hAnsiTheme="majorHAnsi" w:cstheme="majorHAnsi"/>
          <w:sz w:val="16"/>
          <w:szCs w:val="16"/>
          <w:lang w:val="en-US"/>
        </w:rPr>
        <w:t xml:space="preserve">. Gudanova 32 B; ÎI„Zaporojan Ion”, or. Drochia, str. Independenței 65A; SRL„Delux Deservire Auto”, or. Drochia, </w:t>
      </w:r>
      <w:r w:rsidRPr="00024B31">
        <w:rPr>
          <w:rFonts w:asciiTheme="majorHAnsi" w:hAnsiTheme="majorHAnsi" w:cstheme="majorHAnsi"/>
          <w:sz w:val="16"/>
          <w:szCs w:val="16"/>
          <w:lang w:val="en-US"/>
        </w:rPr>
        <w:t>str. Mitropolitul Varlaam 2/c; ÎI„Agachi Oleg”, r-nul Drochia, s. Pelinia.</w:t>
      </w:r>
    </w:p>
  </w:footnote>
  <w:footnote w:id="41">
    <w:p w14:paraId="62332AD6" w14:textId="77777777" w:rsidR="004A536B" w:rsidRPr="00AE69D7" w:rsidRDefault="004A536B" w:rsidP="008F3E79">
      <w:pPr>
        <w:pStyle w:val="a6"/>
        <w:jc w:val="both"/>
        <w:rPr>
          <w:rFonts w:asciiTheme="majorHAnsi" w:hAnsiTheme="majorHAnsi" w:cstheme="majorHAnsi"/>
          <w:sz w:val="16"/>
          <w:szCs w:val="16"/>
          <w:lang w:val="en-US"/>
        </w:rPr>
      </w:pPr>
      <w:r w:rsidRPr="00AE69D7">
        <w:rPr>
          <w:rStyle w:val="a8"/>
          <w:rFonts w:asciiTheme="majorHAnsi" w:hAnsiTheme="majorHAnsi" w:cstheme="majorHAnsi"/>
          <w:sz w:val="16"/>
          <w:szCs w:val="16"/>
        </w:rPr>
        <w:footnoteRef/>
      </w:r>
      <w:r w:rsidRPr="00AE69D7">
        <w:rPr>
          <w:rFonts w:asciiTheme="majorHAnsi" w:hAnsiTheme="majorHAnsi" w:cstheme="majorHAnsi"/>
          <w:sz w:val="16"/>
          <w:szCs w:val="16"/>
          <w:lang w:val="en-US"/>
        </w:rPr>
        <w:t xml:space="preserve"> SRL„Ferma nr.4”; ÎI „Vasin Steliana”; ÎI „Agachi Oleg”; SRL„GF-Media Grup”; SRL „Interfruct”.</w:t>
      </w:r>
    </w:p>
  </w:footnote>
  <w:footnote w:id="42">
    <w:p w14:paraId="5FFF48DB" w14:textId="77777777" w:rsidR="004A536B" w:rsidRPr="00AE69D7" w:rsidRDefault="004A536B" w:rsidP="008F3E79">
      <w:pPr>
        <w:pStyle w:val="a6"/>
        <w:jc w:val="both"/>
        <w:rPr>
          <w:rFonts w:asciiTheme="majorHAnsi" w:hAnsiTheme="majorHAnsi" w:cstheme="majorHAnsi"/>
          <w:sz w:val="16"/>
          <w:szCs w:val="16"/>
          <w:lang w:val="en-US"/>
        </w:rPr>
      </w:pPr>
      <w:r w:rsidRPr="00AE69D7">
        <w:rPr>
          <w:rStyle w:val="a8"/>
          <w:rFonts w:asciiTheme="majorHAnsi" w:hAnsiTheme="majorHAnsi" w:cstheme="majorHAnsi"/>
          <w:sz w:val="16"/>
          <w:szCs w:val="16"/>
        </w:rPr>
        <w:footnoteRef/>
      </w:r>
      <w:r w:rsidRPr="00AE69D7">
        <w:rPr>
          <w:rFonts w:asciiTheme="majorHAnsi" w:hAnsiTheme="majorHAnsi" w:cstheme="majorHAnsi"/>
          <w:sz w:val="16"/>
          <w:szCs w:val="16"/>
          <w:lang w:val="en-US"/>
        </w:rPr>
        <w:t xml:space="preserve"> Pct.32 din Legea nr. 172 din 10.07.2008 pentru modificarea și completarea unor acte legislative.</w:t>
      </w:r>
    </w:p>
  </w:footnote>
  <w:footnote w:id="43">
    <w:p w14:paraId="5F9ADB30" w14:textId="49F84640" w:rsidR="004A536B" w:rsidRPr="005C6F9D" w:rsidRDefault="004A536B" w:rsidP="008F3E79">
      <w:pPr>
        <w:pStyle w:val="a6"/>
        <w:shd w:val="clear" w:color="auto" w:fill="FFFFFF" w:themeFill="background1"/>
        <w:jc w:val="both"/>
        <w:rPr>
          <w:rFonts w:asciiTheme="majorHAnsi" w:hAnsiTheme="majorHAnsi" w:cstheme="majorHAnsi"/>
          <w:sz w:val="16"/>
          <w:szCs w:val="16"/>
          <w:lang w:val="en-US"/>
        </w:rPr>
      </w:pPr>
      <w:r w:rsidRPr="00AE69D7">
        <w:rPr>
          <w:rStyle w:val="a8"/>
          <w:rFonts w:asciiTheme="majorHAnsi" w:hAnsiTheme="majorHAnsi" w:cstheme="majorHAnsi"/>
          <w:sz w:val="16"/>
          <w:szCs w:val="16"/>
        </w:rPr>
        <w:footnoteRef/>
      </w:r>
      <w:r w:rsidRPr="00AE69D7">
        <w:rPr>
          <w:rFonts w:asciiTheme="majorHAnsi" w:hAnsiTheme="majorHAnsi" w:cstheme="majorHAnsi"/>
          <w:sz w:val="16"/>
          <w:szCs w:val="16"/>
          <w:lang w:val="en-US"/>
        </w:rPr>
        <w:t xml:space="preserve"> Procesul-verbal privind verificarea în teritoriu, din 30.09.2020, la ÎM„Gospodăria Comunală și de Locuințe a satului Brătușeni” (</w:t>
      </w:r>
      <w:r w:rsidRPr="00024B31">
        <w:rPr>
          <w:rFonts w:asciiTheme="majorHAnsi" w:hAnsiTheme="majorHAnsi" w:cstheme="majorHAnsi"/>
          <w:sz w:val="16"/>
          <w:szCs w:val="16"/>
          <w:lang w:val="en-US"/>
        </w:rPr>
        <w:t>c/f 1003604007690), s. Brătușeni, r-nul Edineț.</w:t>
      </w:r>
    </w:p>
  </w:footnote>
  <w:footnote w:id="44">
    <w:p w14:paraId="382BDA97" w14:textId="4CE0FE80" w:rsidR="004A536B" w:rsidRPr="005C6F9D" w:rsidRDefault="004A536B" w:rsidP="008F3E79">
      <w:pPr>
        <w:pStyle w:val="a6"/>
        <w:shd w:val="clear" w:color="auto" w:fill="FFFFFF" w:themeFill="background1"/>
        <w:jc w:val="both"/>
        <w:rPr>
          <w:rFonts w:asciiTheme="majorHAnsi" w:hAnsiTheme="majorHAnsi" w:cstheme="majorHAnsi"/>
          <w:sz w:val="16"/>
          <w:szCs w:val="16"/>
          <w:lang w:val="en-US"/>
        </w:rPr>
      </w:pPr>
      <w:r w:rsidRPr="00BB17DB">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Pct.9 al </w:t>
      </w:r>
      <w:r>
        <w:rPr>
          <w:rFonts w:asciiTheme="majorHAnsi" w:hAnsiTheme="majorHAnsi" w:cstheme="majorHAnsi"/>
          <w:sz w:val="16"/>
          <w:szCs w:val="16"/>
          <w:lang w:val="en-US"/>
        </w:rPr>
        <w:t>A</w:t>
      </w:r>
      <w:r w:rsidRPr="005C6F9D">
        <w:rPr>
          <w:rFonts w:asciiTheme="majorHAnsi" w:hAnsiTheme="majorHAnsi" w:cstheme="majorHAnsi"/>
          <w:sz w:val="16"/>
          <w:szCs w:val="16"/>
          <w:lang w:val="en-US"/>
        </w:rPr>
        <w:t>nexei la Hotărârea Guvernului nr.835 din 29.10.2013 prevede că Formularul de eviden</w:t>
      </w:r>
      <w:r>
        <w:rPr>
          <w:rFonts w:asciiTheme="majorHAnsi" w:hAnsiTheme="majorHAnsi" w:cstheme="majorHAnsi"/>
          <w:sz w:val="16"/>
          <w:szCs w:val="16"/>
          <w:lang w:val="en-US"/>
        </w:rPr>
        <w:t>ț</w:t>
      </w:r>
      <w:r w:rsidRPr="005C6F9D">
        <w:rPr>
          <w:rFonts w:asciiTheme="majorHAnsi" w:hAnsiTheme="majorHAnsi" w:cstheme="majorHAnsi"/>
          <w:sz w:val="16"/>
          <w:szCs w:val="16"/>
          <w:lang w:val="en-US"/>
        </w:rPr>
        <w:t>ă a consumului de apă cu aparate de contorizare se completează în felul următor:</w:t>
      </w:r>
      <w:r>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Coloana 2 se completează în baza datelor aparatelor de măsurare. În cazul în care eviden</w:t>
      </w:r>
      <w:r>
        <w:rPr>
          <w:rFonts w:asciiTheme="majorHAnsi" w:hAnsiTheme="majorHAnsi" w:cstheme="majorHAnsi"/>
          <w:sz w:val="16"/>
          <w:szCs w:val="16"/>
          <w:lang w:val="en-US"/>
        </w:rPr>
        <w:t>ț</w:t>
      </w:r>
      <w:r w:rsidRPr="005C6F9D">
        <w:rPr>
          <w:rFonts w:asciiTheme="majorHAnsi" w:hAnsiTheme="majorHAnsi" w:cstheme="majorHAnsi"/>
          <w:sz w:val="16"/>
          <w:szCs w:val="16"/>
          <w:lang w:val="en-US"/>
        </w:rPr>
        <w:t>a apei folosite se efectuează cu ajutorul contoarelor cu dispozitive de totalizare, în rubrică se înscriu indicii precedenți și cei finali, calculați în metri cubi. Diferența lor se înscrie în coloana 4, calculându-se apa folosită pentru fiecare lună și pentru anul întreg.</w:t>
      </w:r>
    </w:p>
  </w:footnote>
  <w:footnote w:id="45">
    <w:p w14:paraId="056DA1AF" w14:textId="29AE0F10" w:rsidR="004A536B" w:rsidRPr="005C6F9D" w:rsidRDefault="004A536B" w:rsidP="008F3E79">
      <w:pPr>
        <w:pStyle w:val="a6"/>
        <w:shd w:val="clear" w:color="auto" w:fill="FFFFFF" w:themeFill="background1"/>
        <w:jc w:val="both"/>
        <w:rPr>
          <w:rFonts w:asciiTheme="majorHAnsi" w:hAnsiTheme="majorHAnsi" w:cstheme="majorHAnsi"/>
          <w:sz w:val="16"/>
          <w:szCs w:val="16"/>
          <w:lang w:val="en-US"/>
        </w:rPr>
      </w:pPr>
      <w:r w:rsidRPr="00BB17DB">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Proces</w:t>
      </w:r>
      <w:r>
        <w:rPr>
          <w:rFonts w:asciiTheme="majorHAnsi" w:hAnsiTheme="majorHAnsi" w:cstheme="majorHAnsi"/>
          <w:sz w:val="16"/>
          <w:szCs w:val="16"/>
          <w:lang w:val="en-US"/>
        </w:rPr>
        <w:t>ul-</w:t>
      </w:r>
      <w:r w:rsidRPr="005C6F9D">
        <w:rPr>
          <w:rFonts w:asciiTheme="majorHAnsi" w:hAnsiTheme="majorHAnsi" w:cstheme="majorHAnsi"/>
          <w:sz w:val="16"/>
          <w:szCs w:val="16"/>
          <w:lang w:val="en-US"/>
        </w:rPr>
        <w:t>verbal privind verificarea în teritoriu</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din 30.09.2020</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la ÎM „Servicii Șofr</w:t>
      </w:r>
      <w:r>
        <w:rPr>
          <w:rFonts w:asciiTheme="majorHAnsi" w:hAnsiTheme="majorHAnsi" w:cstheme="majorHAnsi"/>
          <w:sz w:val="16"/>
          <w:szCs w:val="16"/>
          <w:lang w:val="en-US"/>
        </w:rPr>
        <w:t>â</w:t>
      </w:r>
      <w:r w:rsidRPr="005C6F9D">
        <w:rPr>
          <w:rFonts w:asciiTheme="majorHAnsi" w:hAnsiTheme="majorHAnsi" w:cstheme="majorHAnsi"/>
          <w:sz w:val="16"/>
          <w:szCs w:val="16"/>
          <w:lang w:val="en-US"/>
        </w:rPr>
        <w:t xml:space="preserve">ncani” </w:t>
      </w:r>
      <w:r>
        <w:rPr>
          <w:rFonts w:asciiTheme="majorHAnsi" w:hAnsiTheme="majorHAnsi" w:cstheme="majorHAnsi"/>
          <w:sz w:val="16"/>
          <w:szCs w:val="16"/>
          <w:lang w:val="en-US"/>
        </w:rPr>
        <w:t>(</w:t>
      </w:r>
      <w:r w:rsidRPr="005C6F9D">
        <w:rPr>
          <w:rFonts w:asciiTheme="majorHAnsi" w:hAnsiTheme="majorHAnsi" w:cstheme="majorHAnsi"/>
          <w:sz w:val="16"/>
          <w:szCs w:val="16"/>
          <w:lang w:val="en-US"/>
        </w:rPr>
        <w:t>c/f 1005604007292</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s.Șofr</w:t>
      </w:r>
      <w:r>
        <w:rPr>
          <w:rFonts w:asciiTheme="majorHAnsi" w:hAnsiTheme="majorHAnsi" w:cstheme="majorHAnsi"/>
          <w:sz w:val="16"/>
          <w:szCs w:val="16"/>
          <w:lang w:val="en-US"/>
        </w:rPr>
        <w:t>â</w:t>
      </w:r>
      <w:r w:rsidRPr="005C6F9D">
        <w:rPr>
          <w:rFonts w:asciiTheme="majorHAnsi" w:hAnsiTheme="majorHAnsi" w:cstheme="majorHAnsi"/>
          <w:sz w:val="16"/>
          <w:szCs w:val="16"/>
          <w:lang w:val="en-US"/>
        </w:rPr>
        <w:t>ncani</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r</w:t>
      </w:r>
      <w:r>
        <w:rPr>
          <w:rFonts w:asciiTheme="majorHAnsi" w:hAnsiTheme="majorHAnsi" w:cstheme="majorHAnsi"/>
          <w:sz w:val="16"/>
          <w:szCs w:val="16"/>
          <w:lang w:val="en-US"/>
        </w:rPr>
        <w:t>-nul</w:t>
      </w:r>
      <w:r w:rsidRPr="005C6F9D">
        <w:rPr>
          <w:rFonts w:asciiTheme="majorHAnsi" w:hAnsiTheme="majorHAnsi" w:cstheme="majorHAnsi"/>
          <w:sz w:val="16"/>
          <w:szCs w:val="16"/>
          <w:lang w:val="en-US"/>
        </w:rPr>
        <w:t xml:space="preserve"> Edineţ .</w:t>
      </w:r>
    </w:p>
  </w:footnote>
  <w:footnote w:id="46">
    <w:p w14:paraId="59E06D58" w14:textId="697C5249" w:rsidR="004A536B" w:rsidRPr="008156CF" w:rsidRDefault="004A536B" w:rsidP="008F3E79">
      <w:pPr>
        <w:pStyle w:val="a6"/>
        <w:shd w:val="clear" w:color="auto" w:fill="FFFFFF" w:themeFill="background1"/>
        <w:jc w:val="both"/>
        <w:rPr>
          <w:rFonts w:asciiTheme="majorHAnsi" w:hAnsiTheme="majorHAnsi" w:cstheme="majorHAnsi"/>
          <w:sz w:val="16"/>
          <w:szCs w:val="16"/>
          <w:lang w:val="en-US"/>
        </w:rPr>
      </w:pPr>
      <w:r w:rsidRPr="00BB17DB">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Calculul: 4,8 mii m</w:t>
      </w:r>
      <w:r w:rsidRPr="005C6F9D">
        <w:rPr>
          <w:rFonts w:asciiTheme="majorHAnsi" w:hAnsiTheme="majorHAnsi" w:cstheme="majorHAnsi"/>
          <w:sz w:val="16"/>
          <w:szCs w:val="16"/>
          <w:vertAlign w:val="superscript"/>
          <w:lang w:val="en-US"/>
        </w:rPr>
        <w:t>3</w:t>
      </w:r>
      <w:r w:rsidRPr="005C6F9D">
        <w:rPr>
          <w:rFonts w:asciiTheme="majorHAnsi" w:hAnsiTheme="majorHAnsi" w:cstheme="majorHAnsi"/>
          <w:sz w:val="16"/>
          <w:szCs w:val="16"/>
          <w:lang w:val="en-US"/>
        </w:rPr>
        <w:t xml:space="preserve"> +7,7 </w:t>
      </w:r>
      <w:r w:rsidRPr="008156CF">
        <w:rPr>
          <w:rFonts w:asciiTheme="majorHAnsi" w:hAnsiTheme="majorHAnsi" w:cstheme="majorHAnsi"/>
          <w:sz w:val="16"/>
          <w:szCs w:val="16"/>
          <w:lang w:val="en-US"/>
        </w:rPr>
        <w:t>mii m</w:t>
      </w:r>
      <w:r w:rsidRPr="008156CF">
        <w:rPr>
          <w:rFonts w:asciiTheme="majorHAnsi" w:hAnsiTheme="majorHAnsi" w:cstheme="majorHAnsi"/>
          <w:sz w:val="16"/>
          <w:szCs w:val="16"/>
          <w:vertAlign w:val="superscript"/>
          <w:lang w:val="en-US"/>
        </w:rPr>
        <w:t>3</w:t>
      </w:r>
      <w:r w:rsidRPr="008156CF">
        <w:rPr>
          <w:rFonts w:asciiTheme="majorHAnsi" w:hAnsiTheme="majorHAnsi" w:cstheme="majorHAnsi"/>
          <w:sz w:val="16"/>
          <w:szCs w:val="16"/>
          <w:lang w:val="en-US"/>
        </w:rPr>
        <w:t>= 12,5 mii m</w:t>
      </w:r>
      <w:r w:rsidRPr="008156CF">
        <w:rPr>
          <w:rFonts w:asciiTheme="majorHAnsi" w:hAnsiTheme="majorHAnsi" w:cstheme="majorHAnsi"/>
          <w:sz w:val="16"/>
          <w:szCs w:val="16"/>
          <w:vertAlign w:val="superscript"/>
          <w:lang w:val="en-US"/>
        </w:rPr>
        <w:t>3)</w:t>
      </w:r>
      <w:r w:rsidRPr="008156CF">
        <w:rPr>
          <w:rFonts w:asciiTheme="majorHAnsi" w:hAnsiTheme="majorHAnsi" w:cstheme="majorHAnsi"/>
          <w:sz w:val="16"/>
          <w:szCs w:val="16"/>
          <w:lang w:val="en-US"/>
        </w:rPr>
        <w:t xml:space="preserve"> x 0,3 lei/ m</w:t>
      </w:r>
      <w:r w:rsidRPr="008156CF">
        <w:rPr>
          <w:rFonts w:asciiTheme="majorHAnsi" w:hAnsiTheme="majorHAnsi" w:cstheme="majorHAnsi"/>
          <w:sz w:val="16"/>
          <w:szCs w:val="16"/>
          <w:vertAlign w:val="superscript"/>
          <w:lang w:val="en-US"/>
        </w:rPr>
        <w:t xml:space="preserve">3 </w:t>
      </w:r>
      <w:r w:rsidRPr="008156CF">
        <w:rPr>
          <w:rFonts w:asciiTheme="majorHAnsi" w:hAnsiTheme="majorHAnsi" w:cstheme="majorHAnsi"/>
          <w:sz w:val="16"/>
          <w:szCs w:val="16"/>
          <w:lang w:val="en-US"/>
        </w:rPr>
        <w:t>= 3,7 mii  lei.</w:t>
      </w:r>
    </w:p>
  </w:footnote>
  <w:footnote w:id="47">
    <w:p w14:paraId="11CFC0B5" w14:textId="77777777" w:rsidR="004A536B" w:rsidRPr="005C6F9D" w:rsidRDefault="004A536B" w:rsidP="008F3E79">
      <w:pPr>
        <w:pStyle w:val="a6"/>
        <w:rPr>
          <w:lang w:val="en-US"/>
        </w:rPr>
      </w:pPr>
      <w:r w:rsidRPr="008156CF">
        <w:rPr>
          <w:rStyle w:val="a8"/>
          <w:rFonts w:asciiTheme="majorHAnsi" w:hAnsiTheme="majorHAnsi"/>
          <w:sz w:val="16"/>
          <w:szCs w:val="16"/>
        </w:rPr>
        <w:footnoteRef/>
      </w:r>
      <w:r w:rsidRPr="008156CF">
        <w:rPr>
          <w:rFonts w:asciiTheme="majorHAnsi" w:hAnsiTheme="majorHAnsi"/>
          <w:sz w:val="16"/>
          <w:szCs w:val="16"/>
          <w:lang w:val="en-US"/>
        </w:rPr>
        <w:t xml:space="preserve"> Înregistrările din Registrul de evidență a apelor captate pentru luna septembrie 2019.</w:t>
      </w:r>
    </w:p>
  </w:footnote>
  <w:footnote w:id="48">
    <w:p w14:paraId="6A209D45" w14:textId="46094643" w:rsidR="004A536B" w:rsidRPr="005C6F9D" w:rsidRDefault="004A536B" w:rsidP="0095383D">
      <w:pPr>
        <w:pStyle w:val="a6"/>
        <w:jc w:val="both"/>
        <w:rPr>
          <w:rFonts w:asciiTheme="majorHAnsi" w:hAnsiTheme="majorHAnsi" w:cstheme="majorHAnsi"/>
          <w:sz w:val="16"/>
          <w:szCs w:val="16"/>
          <w:lang w:val="en-US"/>
        </w:rPr>
      </w:pPr>
      <w:r w:rsidRPr="003B6210">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Art. 306 </w:t>
      </w:r>
      <w:r>
        <w:rPr>
          <w:rFonts w:asciiTheme="majorHAnsi" w:hAnsiTheme="majorHAnsi" w:cstheme="majorHAnsi"/>
          <w:sz w:val="16"/>
          <w:szCs w:val="16"/>
          <w:lang w:val="en-US"/>
        </w:rPr>
        <w:t xml:space="preserve">din </w:t>
      </w:r>
      <w:r w:rsidRPr="005C6F9D">
        <w:rPr>
          <w:rFonts w:asciiTheme="majorHAnsi" w:hAnsiTheme="majorHAnsi" w:cstheme="majorHAnsi"/>
          <w:sz w:val="16"/>
          <w:szCs w:val="16"/>
          <w:lang w:val="en-US"/>
        </w:rPr>
        <w:t>Cod</w:t>
      </w:r>
      <w:r>
        <w:rPr>
          <w:rFonts w:asciiTheme="majorHAnsi" w:hAnsiTheme="majorHAnsi" w:cstheme="majorHAnsi"/>
          <w:sz w:val="16"/>
          <w:szCs w:val="16"/>
          <w:lang w:val="en-US"/>
        </w:rPr>
        <w:t>ul</w:t>
      </w:r>
      <w:r w:rsidRPr="005C6F9D">
        <w:rPr>
          <w:rFonts w:asciiTheme="majorHAnsi" w:hAnsiTheme="majorHAnsi" w:cstheme="majorHAnsi"/>
          <w:sz w:val="16"/>
          <w:szCs w:val="16"/>
          <w:lang w:val="en-US"/>
        </w:rPr>
        <w:t xml:space="preserve"> </w:t>
      </w:r>
      <w:r>
        <w:rPr>
          <w:rFonts w:asciiTheme="majorHAnsi" w:hAnsiTheme="majorHAnsi" w:cstheme="majorHAnsi"/>
          <w:sz w:val="16"/>
          <w:szCs w:val="16"/>
          <w:lang w:val="en-US"/>
        </w:rPr>
        <w:t>f</w:t>
      </w:r>
      <w:r w:rsidRPr="005C6F9D">
        <w:rPr>
          <w:rFonts w:asciiTheme="majorHAnsi" w:hAnsiTheme="majorHAnsi" w:cstheme="majorHAnsi"/>
          <w:sz w:val="16"/>
          <w:szCs w:val="16"/>
          <w:lang w:val="en-US"/>
        </w:rPr>
        <w:t xml:space="preserve">iscal. Înlesniri fiscale. Taxa pentru apă nu se aplică </w:t>
      </w:r>
      <w:r>
        <w:rPr>
          <w:rFonts w:asciiTheme="majorHAnsi" w:hAnsiTheme="majorHAnsi" w:cstheme="majorHAnsi"/>
          <w:sz w:val="16"/>
          <w:szCs w:val="16"/>
          <w:lang w:val="en-US"/>
        </w:rPr>
        <w:t>la</w:t>
      </w:r>
      <w:r w:rsidRPr="005C6F9D">
        <w:rPr>
          <w:rFonts w:asciiTheme="majorHAnsi" w:hAnsiTheme="majorHAnsi" w:cstheme="majorHAnsi"/>
          <w:sz w:val="16"/>
          <w:szCs w:val="16"/>
          <w:lang w:val="en-US"/>
        </w:rPr>
        <w:t>: a) apa extrasă din subsol concomitent cu minereurile utile sau extrasă pentru prevenirea (lichidarea) acțiunii dăunătoare a acestor ape; b) apa extrasă şi livrată direct sau prin intermediul unor agenți economici populației, autorităților publice şi instituțiilor finanțate de la bugetele de toate nivelurile; c) apa extrasă pentru stingerea incendiilor sau livrată pentru aceste scopuri direct sau prin intermediul unor agenți economici; d) apa extrasă de întreprinderile societăților orbilor, surzilor, invalizilor şi instituțiile medico-sanitare publice sau livrată acestora direct sau prin intermediul unor agenți economici; e) apa extrasă de întreprinderile din cadrul sistemului penitenciar sau livrată acestora direct sau prin intermediul unor agenți economici.</w:t>
      </w:r>
    </w:p>
  </w:footnote>
  <w:footnote w:id="49">
    <w:p w14:paraId="003E3EC8" w14:textId="30E8C8C0" w:rsidR="004A536B" w:rsidRPr="005C6F9D" w:rsidRDefault="004A536B" w:rsidP="0095383D">
      <w:pPr>
        <w:pStyle w:val="a6"/>
        <w:jc w:val="both"/>
        <w:rPr>
          <w:rFonts w:asciiTheme="majorHAnsi" w:hAnsiTheme="majorHAnsi" w:cstheme="majorHAnsi"/>
          <w:sz w:val="16"/>
          <w:szCs w:val="16"/>
          <w:lang w:val="en-US"/>
        </w:rPr>
      </w:pPr>
      <w:r w:rsidRPr="00A76670">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ÎM„Larga Prim”</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s. Larga</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r</w:t>
      </w:r>
      <w:r>
        <w:rPr>
          <w:rFonts w:asciiTheme="majorHAnsi" w:hAnsiTheme="majorHAnsi" w:cstheme="majorHAnsi"/>
          <w:sz w:val="16"/>
          <w:szCs w:val="16"/>
          <w:lang w:val="en-US"/>
        </w:rPr>
        <w:t xml:space="preserve">-nul </w:t>
      </w:r>
      <w:r w:rsidRPr="005C6F9D">
        <w:rPr>
          <w:rFonts w:asciiTheme="majorHAnsi" w:hAnsiTheme="majorHAnsi" w:cstheme="majorHAnsi"/>
          <w:sz w:val="16"/>
          <w:szCs w:val="16"/>
          <w:lang w:val="en-US"/>
        </w:rPr>
        <w:t>Cahul</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ÎM„Apă-Canal Chiselița Prut”</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r</w:t>
      </w:r>
      <w:r>
        <w:rPr>
          <w:rFonts w:asciiTheme="majorHAnsi" w:hAnsiTheme="majorHAnsi" w:cstheme="majorHAnsi"/>
          <w:sz w:val="16"/>
          <w:szCs w:val="16"/>
          <w:lang w:val="en-US"/>
        </w:rPr>
        <w:t xml:space="preserve">-nul </w:t>
      </w:r>
      <w:r w:rsidRPr="005C6F9D">
        <w:rPr>
          <w:rFonts w:asciiTheme="majorHAnsi" w:hAnsiTheme="majorHAnsi" w:cstheme="majorHAnsi"/>
          <w:sz w:val="16"/>
          <w:szCs w:val="16"/>
          <w:lang w:val="en-US"/>
        </w:rPr>
        <w:t>Cahul</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și ÎM „Iargara Prim” s.Larga Nouă</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r</w:t>
      </w:r>
      <w:r>
        <w:rPr>
          <w:rFonts w:asciiTheme="majorHAnsi" w:hAnsiTheme="majorHAnsi" w:cstheme="majorHAnsi"/>
          <w:sz w:val="16"/>
          <w:szCs w:val="16"/>
          <w:lang w:val="en-US"/>
        </w:rPr>
        <w:t>-nul</w:t>
      </w:r>
      <w:r w:rsidRPr="005C6F9D">
        <w:rPr>
          <w:rFonts w:asciiTheme="majorHAnsi" w:hAnsiTheme="majorHAnsi" w:cstheme="majorHAnsi"/>
          <w:sz w:val="16"/>
          <w:szCs w:val="16"/>
          <w:lang w:val="en-US"/>
        </w:rPr>
        <w:t xml:space="preserve"> Cahul.</w:t>
      </w:r>
    </w:p>
  </w:footnote>
  <w:footnote w:id="50">
    <w:p w14:paraId="6EFB228B" w14:textId="1EA7E270" w:rsidR="004A536B" w:rsidRPr="005C6F9D" w:rsidRDefault="004A536B" w:rsidP="0095383D">
      <w:pPr>
        <w:spacing w:after="0" w:line="240" w:lineRule="auto"/>
        <w:jc w:val="both"/>
        <w:rPr>
          <w:rFonts w:asciiTheme="majorHAnsi" w:hAnsiTheme="majorHAnsi" w:cstheme="majorHAnsi"/>
          <w:sz w:val="16"/>
          <w:szCs w:val="16"/>
          <w:lang w:val="en-US"/>
        </w:rPr>
      </w:pPr>
      <w:r w:rsidRPr="00A76670">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ÎM„Yeni Canal” s. Chirsova</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r</w:t>
      </w:r>
      <w:r>
        <w:rPr>
          <w:rFonts w:asciiTheme="majorHAnsi" w:hAnsiTheme="majorHAnsi" w:cstheme="majorHAnsi"/>
          <w:sz w:val="16"/>
          <w:szCs w:val="16"/>
          <w:lang w:val="en-US"/>
        </w:rPr>
        <w:t>-nul</w:t>
      </w:r>
      <w:r w:rsidRPr="005C6F9D">
        <w:rPr>
          <w:rFonts w:asciiTheme="majorHAnsi" w:hAnsiTheme="majorHAnsi" w:cstheme="majorHAnsi"/>
          <w:sz w:val="16"/>
          <w:szCs w:val="16"/>
          <w:lang w:val="en-US"/>
        </w:rPr>
        <w:t xml:space="preserve"> Comrat</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pentru toate 4 trimestre a</w:t>
      </w:r>
      <w:r>
        <w:rPr>
          <w:rFonts w:asciiTheme="majorHAnsi" w:hAnsiTheme="majorHAnsi" w:cstheme="majorHAnsi"/>
          <w:sz w:val="16"/>
          <w:szCs w:val="16"/>
          <w:lang w:val="en-US"/>
        </w:rPr>
        <w:t>le</w:t>
      </w:r>
      <w:r w:rsidRPr="005C6F9D">
        <w:rPr>
          <w:rFonts w:asciiTheme="majorHAnsi" w:hAnsiTheme="majorHAnsi" w:cstheme="majorHAnsi"/>
          <w:sz w:val="16"/>
          <w:szCs w:val="16"/>
          <w:lang w:val="en-US"/>
        </w:rPr>
        <w:t xml:space="preserve"> anilor 2018-2019 a raportat taxa la rândul 1.3</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„Apa minerală naturală extrasă destinată altor scopuri decât cele prevăzute la pct.1.1 și 1.2”</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pe când regulamentar urma să raporteze la rândul 1.1</w:t>
      </w:r>
      <w:r>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„Apa extrasă din fondul apelor, cu excepția apei indicate la pct.1.2,1.3 și 1.4” . ÎM„Prim servicii Malinovscoie”</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s. Malinovscoie</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r</w:t>
      </w:r>
      <w:r>
        <w:rPr>
          <w:rFonts w:asciiTheme="majorHAnsi" w:hAnsiTheme="majorHAnsi" w:cstheme="majorHAnsi"/>
          <w:sz w:val="16"/>
          <w:szCs w:val="16"/>
          <w:lang w:val="en-US"/>
        </w:rPr>
        <w:t>-nul</w:t>
      </w:r>
      <w:r w:rsidRPr="005C6F9D">
        <w:rPr>
          <w:rFonts w:asciiTheme="majorHAnsi" w:hAnsiTheme="majorHAnsi" w:cstheme="majorHAnsi"/>
          <w:sz w:val="16"/>
          <w:szCs w:val="16"/>
          <w:lang w:val="en-US"/>
        </w:rPr>
        <w:t xml:space="preserve"> R</w:t>
      </w:r>
      <w:r>
        <w:rPr>
          <w:rFonts w:asciiTheme="majorHAnsi" w:hAnsiTheme="majorHAnsi" w:cstheme="majorHAnsi"/>
          <w:sz w:val="16"/>
          <w:szCs w:val="16"/>
          <w:lang w:val="en-US"/>
        </w:rPr>
        <w:t>â</w:t>
      </w:r>
      <w:r w:rsidRPr="005C6F9D">
        <w:rPr>
          <w:rFonts w:asciiTheme="majorHAnsi" w:hAnsiTheme="majorHAnsi" w:cstheme="majorHAnsi"/>
          <w:sz w:val="16"/>
          <w:szCs w:val="16"/>
          <w:lang w:val="en-US"/>
        </w:rPr>
        <w:t>șcani, la fel</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pentru toate 4 trimestre a</w:t>
      </w:r>
      <w:r>
        <w:rPr>
          <w:rFonts w:asciiTheme="majorHAnsi" w:hAnsiTheme="majorHAnsi" w:cstheme="majorHAnsi"/>
          <w:sz w:val="16"/>
          <w:szCs w:val="16"/>
          <w:lang w:val="en-US"/>
        </w:rPr>
        <w:t>le</w:t>
      </w:r>
      <w:r w:rsidRPr="005C6F9D">
        <w:rPr>
          <w:rFonts w:asciiTheme="majorHAnsi" w:hAnsiTheme="majorHAnsi" w:cstheme="majorHAnsi"/>
          <w:sz w:val="16"/>
          <w:szCs w:val="16"/>
          <w:lang w:val="en-US"/>
        </w:rPr>
        <w:t xml:space="preserve"> anilor 2018-2019 a raportat </w:t>
      </w:r>
      <w:r>
        <w:rPr>
          <w:rFonts w:asciiTheme="majorHAnsi" w:hAnsiTheme="majorHAnsi" w:cstheme="majorHAnsi"/>
          <w:sz w:val="16"/>
          <w:szCs w:val="16"/>
          <w:lang w:val="en-US"/>
        </w:rPr>
        <w:t xml:space="preserve">taxa </w:t>
      </w:r>
      <w:r w:rsidRPr="005C6F9D">
        <w:rPr>
          <w:rFonts w:asciiTheme="majorHAnsi" w:hAnsiTheme="majorHAnsi" w:cstheme="majorHAnsi"/>
          <w:sz w:val="16"/>
          <w:szCs w:val="16"/>
          <w:lang w:val="en-US"/>
        </w:rPr>
        <w:t>la rândul 1.4</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„Apa utilizată la hidrocentrale”, pe când urma să raporteze la rândul 1.1</w:t>
      </w:r>
      <w:r>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„Apa extrasă din fondul apelor, cu excepția apei indicate la pct.1.2,1.3 și 1.4”.</w:t>
      </w:r>
    </w:p>
  </w:footnote>
  <w:footnote w:id="51">
    <w:p w14:paraId="33692EED" w14:textId="35101E1D" w:rsidR="004A536B" w:rsidRPr="008156CF" w:rsidRDefault="004A536B" w:rsidP="00D4062F">
      <w:pPr>
        <w:pStyle w:val="a6"/>
        <w:jc w:val="both"/>
        <w:rPr>
          <w:rFonts w:asciiTheme="majorHAnsi" w:hAnsiTheme="majorHAnsi" w:cstheme="majorHAnsi"/>
          <w:sz w:val="16"/>
          <w:szCs w:val="16"/>
          <w:lang w:val="en-US"/>
        </w:rPr>
      </w:pPr>
      <w:r w:rsidRPr="00367125">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Darea de seamă (Forma FRN 15) pentru T/3/2020</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prezentată SFS pe data de 23.10.2018</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conform datelor SI </w:t>
      </w:r>
      <w:r>
        <w:rPr>
          <w:rFonts w:asciiTheme="majorHAnsi" w:hAnsiTheme="majorHAnsi" w:cstheme="majorHAnsi"/>
          <w:sz w:val="16"/>
          <w:szCs w:val="16"/>
          <w:lang w:val="en-US"/>
        </w:rPr>
        <w:t xml:space="preserve">al </w:t>
      </w:r>
      <w:r w:rsidRPr="008156CF">
        <w:rPr>
          <w:rFonts w:asciiTheme="majorHAnsi" w:hAnsiTheme="majorHAnsi" w:cstheme="majorHAnsi"/>
          <w:sz w:val="16"/>
          <w:szCs w:val="16"/>
          <w:lang w:val="en-US"/>
        </w:rPr>
        <w:t>SFS</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a fost anulată, dar </w:t>
      </w:r>
      <w:r>
        <w:rPr>
          <w:rFonts w:asciiTheme="majorHAnsi" w:hAnsiTheme="majorHAnsi" w:cstheme="majorHAnsi"/>
          <w:sz w:val="16"/>
          <w:szCs w:val="16"/>
          <w:lang w:val="en-US"/>
        </w:rPr>
        <w:t>î</w:t>
      </w:r>
      <w:r w:rsidRPr="008156CF">
        <w:rPr>
          <w:rFonts w:asciiTheme="majorHAnsi" w:hAnsiTheme="majorHAnsi" w:cstheme="majorHAnsi"/>
          <w:sz w:val="16"/>
          <w:szCs w:val="16"/>
          <w:lang w:val="en-US"/>
        </w:rPr>
        <w:t xml:space="preserve">n ea este indicată suma spre plată doar </w:t>
      </w:r>
      <w:r>
        <w:rPr>
          <w:rFonts w:asciiTheme="majorHAnsi" w:hAnsiTheme="majorHAnsi" w:cstheme="majorHAnsi"/>
          <w:sz w:val="16"/>
          <w:szCs w:val="16"/>
          <w:lang w:val="en-US"/>
        </w:rPr>
        <w:t xml:space="preserve">în mărime </w:t>
      </w:r>
      <w:r w:rsidRPr="008156CF">
        <w:rPr>
          <w:rFonts w:asciiTheme="majorHAnsi" w:hAnsiTheme="majorHAnsi" w:cstheme="majorHAnsi"/>
          <w:sz w:val="16"/>
          <w:szCs w:val="16"/>
          <w:lang w:val="en-US"/>
        </w:rPr>
        <w:t xml:space="preserve">de 4,5 lei, </w:t>
      </w:r>
      <w:r>
        <w:rPr>
          <w:rFonts w:asciiTheme="majorHAnsi" w:hAnsiTheme="majorHAnsi" w:cstheme="majorHAnsi"/>
          <w:sz w:val="16"/>
          <w:szCs w:val="16"/>
          <w:lang w:val="en-US"/>
        </w:rPr>
        <w:t>echivalentul a</w:t>
      </w:r>
      <w:r w:rsidRPr="008156CF">
        <w:rPr>
          <w:rFonts w:asciiTheme="majorHAnsi" w:hAnsiTheme="majorHAnsi" w:cstheme="majorHAnsi"/>
          <w:sz w:val="16"/>
          <w:szCs w:val="16"/>
          <w:lang w:val="en-US"/>
        </w:rPr>
        <w:t xml:space="preserve"> 15 m</w:t>
      </w:r>
      <w:r w:rsidRPr="008156CF">
        <w:rPr>
          <w:rFonts w:asciiTheme="majorHAnsi" w:hAnsiTheme="majorHAnsi" w:cstheme="majorHAnsi"/>
          <w:sz w:val="16"/>
          <w:szCs w:val="16"/>
          <w:vertAlign w:val="superscript"/>
          <w:lang w:val="en-US"/>
        </w:rPr>
        <w:t>3</w:t>
      </w:r>
      <w:r w:rsidRPr="008156CF">
        <w:rPr>
          <w:rFonts w:asciiTheme="majorHAnsi" w:hAnsiTheme="majorHAnsi" w:cstheme="majorHAnsi"/>
          <w:sz w:val="16"/>
          <w:szCs w:val="16"/>
          <w:lang w:val="en-US"/>
        </w:rPr>
        <w:t xml:space="preserve"> (15 m</w:t>
      </w:r>
      <w:r w:rsidRPr="008156CF">
        <w:rPr>
          <w:rFonts w:asciiTheme="majorHAnsi" w:hAnsiTheme="majorHAnsi" w:cstheme="majorHAnsi"/>
          <w:sz w:val="16"/>
          <w:szCs w:val="16"/>
          <w:vertAlign w:val="superscript"/>
          <w:lang w:val="en-US"/>
        </w:rPr>
        <w:t>3</w:t>
      </w:r>
      <w:r w:rsidRPr="008156CF">
        <w:rPr>
          <w:rFonts w:asciiTheme="majorHAnsi" w:hAnsiTheme="majorHAnsi" w:cstheme="majorHAnsi"/>
          <w:sz w:val="16"/>
          <w:szCs w:val="16"/>
          <w:lang w:val="en-US"/>
        </w:rPr>
        <w:t xml:space="preserve"> x 0,3 lei/m</w:t>
      </w:r>
      <w:r w:rsidRPr="008156CF">
        <w:rPr>
          <w:rFonts w:asciiTheme="majorHAnsi" w:hAnsiTheme="majorHAnsi" w:cstheme="majorHAnsi"/>
          <w:sz w:val="16"/>
          <w:szCs w:val="16"/>
          <w:vertAlign w:val="superscript"/>
          <w:lang w:val="en-US"/>
        </w:rPr>
        <w:t xml:space="preserve">3 </w:t>
      </w:r>
      <w:r w:rsidRPr="008156CF">
        <w:rPr>
          <w:rFonts w:asciiTheme="majorHAnsi" w:hAnsiTheme="majorHAnsi" w:cstheme="majorHAnsi"/>
          <w:sz w:val="16"/>
          <w:szCs w:val="16"/>
          <w:lang w:val="en-US"/>
        </w:rPr>
        <w:t xml:space="preserve">= 4,5 lei). Totodată, darea de seamă de corectare, prezentată </w:t>
      </w:r>
      <w:r>
        <w:rPr>
          <w:rFonts w:asciiTheme="majorHAnsi" w:hAnsiTheme="majorHAnsi" w:cstheme="majorHAnsi"/>
          <w:sz w:val="16"/>
          <w:szCs w:val="16"/>
          <w:lang w:val="en-US"/>
        </w:rPr>
        <w:t>la</w:t>
      </w:r>
      <w:r w:rsidRPr="008156CF">
        <w:rPr>
          <w:rFonts w:asciiTheme="majorHAnsi" w:hAnsiTheme="majorHAnsi" w:cstheme="majorHAnsi"/>
          <w:sz w:val="16"/>
          <w:szCs w:val="16"/>
          <w:lang w:val="en-US"/>
        </w:rPr>
        <w:t xml:space="preserve"> 18.10.2020 pentru </w:t>
      </w:r>
      <w:r>
        <w:rPr>
          <w:rFonts w:asciiTheme="majorHAnsi" w:hAnsiTheme="majorHAnsi" w:cstheme="majorHAnsi"/>
          <w:sz w:val="16"/>
          <w:szCs w:val="16"/>
          <w:lang w:val="en-US"/>
        </w:rPr>
        <w:t xml:space="preserve">anul </w:t>
      </w:r>
      <w:r w:rsidRPr="008156CF">
        <w:rPr>
          <w:rFonts w:asciiTheme="majorHAnsi" w:hAnsiTheme="majorHAnsi" w:cstheme="majorHAnsi"/>
          <w:sz w:val="16"/>
          <w:szCs w:val="16"/>
          <w:lang w:val="en-US"/>
        </w:rPr>
        <w:t xml:space="preserve">2018, deja include suma taxei </w:t>
      </w:r>
      <w:r>
        <w:rPr>
          <w:rFonts w:asciiTheme="majorHAnsi" w:hAnsiTheme="majorHAnsi" w:cstheme="majorHAnsi"/>
          <w:sz w:val="16"/>
          <w:szCs w:val="16"/>
          <w:lang w:val="en-US"/>
        </w:rPr>
        <w:t>spre</w:t>
      </w:r>
      <w:r w:rsidRPr="008156CF">
        <w:rPr>
          <w:rFonts w:asciiTheme="majorHAnsi" w:hAnsiTheme="majorHAnsi" w:cstheme="majorHAnsi"/>
          <w:sz w:val="16"/>
          <w:szCs w:val="16"/>
          <w:lang w:val="en-US"/>
        </w:rPr>
        <w:t xml:space="preserve"> plată </w:t>
      </w:r>
      <w:r>
        <w:rPr>
          <w:rFonts w:asciiTheme="majorHAnsi" w:hAnsiTheme="majorHAnsi" w:cstheme="majorHAnsi"/>
          <w:sz w:val="16"/>
          <w:szCs w:val="16"/>
          <w:lang w:val="en-US"/>
        </w:rPr>
        <w:t xml:space="preserve">- </w:t>
      </w:r>
      <w:r w:rsidRPr="008156CF">
        <w:rPr>
          <w:rFonts w:asciiTheme="majorHAnsi" w:hAnsiTheme="majorHAnsi" w:cstheme="majorHAnsi"/>
          <w:sz w:val="16"/>
          <w:szCs w:val="16"/>
          <w:lang w:val="en-US"/>
        </w:rPr>
        <w:t>8610 lei</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w:t>
      </w:r>
      <w:r>
        <w:rPr>
          <w:rFonts w:asciiTheme="majorHAnsi" w:hAnsiTheme="majorHAnsi" w:cstheme="majorHAnsi"/>
          <w:sz w:val="16"/>
          <w:szCs w:val="16"/>
          <w:lang w:val="en-US"/>
        </w:rPr>
        <w:t>ori</w:t>
      </w:r>
      <w:r w:rsidRPr="008156CF">
        <w:rPr>
          <w:rFonts w:asciiTheme="majorHAnsi" w:hAnsiTheme="majorHAnsi" w:cstheme="majorHAnsi"/>
          <w:sz w:val="16"/>
          <w:szCs w:val="16"/>
          <w:lang w:val="en-US"/>
        </w:rPr>
        <w:t xml:space="preserve"> 28,7 mii m</w:t>
      </w:r>
      <w:r w:rsidRPr="008156CF">
        <w:rPr>
          <w:rFonts w:asciiTheme="majorHAnsi" w:hAnsiTheme="majorHAnsi" w:cstheme="majorHAnsi"/>
          <w:sz w:val="16"/>
          <w:szCs w:val="16"/>
          <w:vertAlign w:val="superscript"/>
          <w:lang w:val="en-US"/>
        </w:rPr>
        <w:t>3</w:t>
      </w:r>
      <w:r w:rsidRPr="008156CF">
        <w:rPr>
          <w:rFonts w:asciiTheme="majorHAnsi" w:hAnsiTheme="majorHAnsi" w:cstheme="majorHAnsi"/>
          <w:sz w:val="16"/>
          <w:szCs w:val="16"/>
          <w:lang w:val="en-US"/>
        </w:rPr>
        <w:t xml:space="preserve">  </w:t>
      </w:r>
      <w:r>
        <w:rPr>
          <w:rFonts w:asciiTheme="majorHAnsi" w:hAnsiTheme="majorHAnsi" w:cstheme="majorHAnsi"/>
          <w:sz w:val="16"/>
          <w:szCs w:val="16"/>
          <w:lang w:val="en-US"/>
        </w:rPr>
        <w:t xml:space="preserve">de </w:t>
      </w:r>
      <w:r w:rsidRPr="008156CF">
        <w:rPr>
          <w:rFonts w:asciiTheme="majorHAnsi" w:hAnsiTheme="majorHAnsi" w:cstheme="majorHAnsi"/>
          <w:sz w:val="16"/>
          <w:szCs w:val="16"/>
          <w:lang w:val="en-US"/>
        </w:rPr>
        <w:t>apă captată</w:t>
      </w:r>
      <w:r>
        <w:rPr>
          <w:rFonts w:asciiTheme="majorHAnsi" w:hAnsiTheme="majorHAnsi" w:cstheme="majorHAnsi"/>
          <w:sz w:val="16"/>
          <w:szCs w:val="16"/>
          <w:lang w:val="en-US"/>
        </w:rPr>
        <w:t>,</w:t>
      </w:r>
      <w:r w:rsidRPr="008156CF">
        <w:rPr>
          <w:rFonts w:asciiTheme="majorHAnsi" w:hAnsiTheme="majorHAnsi" w:cstheme="majorHAnsi"/>
          <w:sz w:val="16"/>
          <w:szCs w:val="16"/>
          <w:lang w:val="en-US"/>
        </w:rPr>
        <w:t xml:space="preserve"> sau cu 28,69 mii m</w:t>
      </w:r>
      <w:r w:rsidRPr="008156CF">
        <w:rPr>
          <w:rFonts w:asciiTheme="majorHAnsi" w:hAnsiTheme="majorHAnsi" w:cstheme="majorHAnsi"/>
          <w:sz w:val="16"/>
          <w:szCs w:val="16"/>
          <w:vertAlign w:val="superscript"/>
          <w:lang w:val="en-US"/>
        </w:rPr>
        <w:t>3</w:t>
      </w:r>
      <w:r w:rsidRPr="008156CF">
        <w:rPr>
          <w:rFonts w:asciiTheme="majorHAnsi" w:hAnsiTheme="majorHAnsi" w:cstheme="majorHAnsi"/>
          <w:sz w:val="16"/>
          <w:szCs w:val="16"/>
          <w:lang w:val="en-US"/>
        </w:rPr>
        <w:t xml:space="preserve"> mai mult. De menționat că volumul declarat </w:t>
      </w:r>
      <w:r w:rsidRPr="00AE69D7">
        <w:rPr>
          <w:rFonts w:asciiTheme="majorHAnsi" w:hAnsiTheme="majorHAnsi" w:cstheme="majorHAnsi"/>
          <w:sz w:val="16"/>
          <w:szCs w:val="16"/>
          <w:lang w:val="en-US"/>
        </w:rPr>
        <w:t xml:space="preserve">de </w:t>
      </w:r>
      <w:r w:rsidRPr="001B5D9A">
        <w:rPr>
          <w:rFonts w:asciiTheme="majorHAnsi" w:hAnsiTheme="majorHAnsi" w:cstheme="majorHAnsi"/>
          <w:sz w:val="16"/>
          <w:szCs w:val="16"/>
          <w:lang w:val="en-US"/>
        </w:rPr>
        <w:t>agenții economici</w:t>
      </w:r>
      <w:r w:rsidRPr="00AE69D7">
        <w:rPr>
          <w:rFonts w:asciiTheme="majorHAnsi" w:hAnsiTheme="majorHAnsi" w:cstheme="majorHAnsi"/>
          <w:sz w:val="16"/>
          <w:szCs w:val="16"/>
          <w:lang w:val="en-US"/>
        </w:rPr>
        <w:t xml:space="preserve"> în anul 2020 corespunde volumului de subvenții acordate în anul</w:t>
      </w:r>
      <w:r w:rsidRPr="004A1DFB">
        <w:rPr>
          <w:rFonts w:asciiTheme="majorHAnsi" w:hAnsiTheme="majorHAnsi" w:cstheme="majorHAnsi"/>
          <w:sz w:val="16"/>
          <w:szCs w:val="16"/>
          <w:lang w:val="en-US"/>
        </w:rPr>
        <w:t xml:space="preserve"> </w:t>
      </w:r>
      <w:r w:rsidRPr="00D578F7">
        <w:rPr>
          <w:rFonts w:asciiTheme="majorHAnsi" w:hAnsiTheme="majorHAnsi" w:cstheme="majorHAnsi"/>
          <w:sz w:val="16"/>
          <w:szCs w:val="16"/>
          <w:lang w:val="en-US"/>
        </w:rPr>
        <w:t>2018 (28,7 mii m</w:t>
      </w:r>
      <w:r w:rsidRPr="00D578F7">
        <w:rPr>
          <w:rFonts w:asciiTheme="majorHAnsi" w:hAnsiTheme="majorHAnsi" w:cstheme="majorHAnsi"/>
          <w:sz w:val="16"/>
          <w:szCs w:val="16"/>
          <w:vertAlign w:val="superscript"/>
          <w:lang w:val="en-US"/>
        </w:rPr>
        <w:t>3</w:t>
      </w:r>
      <w:r w:rsidRPr="00D578F7">
        <w:rPr>
          <w:rFonts w:asciiTheme="majorHAnsi" w:hAnsiTheme="majorHAnsi" w:cstheme="majorHAnsi"/>
          <w:sz w:val="16"/>
          <w:szCs w:val="16"/>
          <w:lang w:val="en-US"/>
        </w:rPr>
        <w:t>x 1,2 lei/m</w:t>
      </w:r>
      <w:r w:rsidRPr="00D578F7">
        <w:rPr>
          <w:rFonts w:asciiTheme="majorHAnsi" w:hAnsiTheme="majorHAnsi" w:cstheme="majorHAnsi"/>
          <w:sz w:val="16"/>
          <w:szCs w:val="16"/>
          <w:vertAlign w:val="superscript"/>
          <w:lang w:val="en-US"/>
        </w:rPr>
        <w:t>3</w:t>
      </w:r>
      <w:r w:rsidRPr="00D578F7">
        <w:rPr>
          <w:rFonts w:asciiTheme="majorHAnsi" w:hAnsiTheme="majorHAnsi" w:cstheme="majorHAnsi"/>
          <w:sz w:val="16"/>
          <w:szCs w:val="16"/>
          <w:lang w:val="en-US"/>
        </w:rPr>
        <w:t xml:space="preserve"> =34,4 mii lei).</w:t>
      </w:r>
    </w:p>
  </w:footnote>
  <w:footnote w:id="52">
    <w:p w14:paraId="653A08B2" w14:textId="77777777" w:rsidR="004A536B" w:rsidRPr="005C6F9D" w:rsidRDefault="004A536B" w:rsidP="00151689">
      <w:pPr>
        <w:pStyle w:val="a6"/>
        <w:jc w:val="both"/>
        <w:rPr>
          <w:rFonts w:asciiTheme="majorHAnsi" w:hAnsiTheme="majorHAnsi" w:cstheme="majorHAnsi"/>
          <w:sz w:val="16"/>
          <w:szCs w:val="16"/>
          <w:lang w:val="en-US"/>
        </w:rPr>
      </w:pPr>
      <w:r w:rsidRPr="005E54AB">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Anuarul IPM – 2018 „Protecția mediului în Republica Moldova” și Anuarul IPM – 2019 „Protecția mediului în Republica Moldova”.</w:t>
      </w:r>
    </w:p>
  </w:footnote>
  <w:footnote w:id="53">
    <w:p w14:paraId="7E6C8341" w14:textId="3F2F322C" w:rsidR="004A536B" w:rsidRPr="008156CF" w:rsidRDefault="004A536B" w:rsidP="00D4062F">
      <w:pPr>
        <w:pStyle w:val="a6"/>
        <w:jc w:val="both"/>
        <w:rPr>
          <w:rFonts w:asciiTheme="majorHAnsi" w:hAnsiTheme="majorHAnsi" w:cstheme="majorHAnsi"/>
          <w:sz w:val="16"/>
          <w:szCs w:val="16"/>
          <w:lang w:val="en-US"/>
        </w:rPr>
      </w:pPr>
      <w:r w:rsidRPr="00367125">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Art. 3 din Legea </w:t>
      </w:r>
      <w:r w:rsidRPr="001B5D9A">
        <w:rPr>
          <w:rFonts w:asciiTheme="majorHAnsi" w:hAnsiTheme="majorHAnsi" w:cstheme="majorHAnsi"/>
          <w:sz w:val="16"/>
          <w:szCs w:val="16"/>
          <w:lang w:val="en-US"/>
        </w:rPr>
        <w:t>bugetului de stat pe anul 2004 nr.474 din 27</w:t>
      </w:r>
      <w:r w:rsidRPr="008156CF">
        <w:rPr>
          <w:rFonts w:asciiTheme="majorHAnsi" w:hAnsiTheme="majorHAnsi" w:cstheme="majorHAnsi"/>
          <w:sz w:val="16"/>
          <w:szCs w:val="16"/>
          <w:lang w:val="en-US"/>
        </w:rPr>
        <w:t xml:space="preserve">.11.2003. </w:t>
      </w:r>
    </w:p>
  </w:footnote>
  <w:footnote w:id="54">
    <w:p w14:paraId="23F458B7" w14:textId="77777777" w:rsidR="004A536B" w:rsidRPr="008156CF" w:rsidRDefault="004A536B" w:rsidP="00D4062F">
      <w:pPr>
        <w:pStyle w:val="a6"/>
        <w:jc w:val="both"/>
        <w:rPr>
          <w:rFonts w:asciiTheme="majorHAnsi" w:hAnsiTheme="majorHAnsi" w:cstheme="majorHAnsi"/>
          <w:sz w:val="16"/>
          <w:szCs w:val="16"/>
          <w:lang w:val="en-US"/>
        </w:rPr>
      </w:pPr>
      <w:r w:rsidRPr="00367125">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Art.69 din Legea nr.177 din 20.07.2007 privind modificarea și completarea unor acte legislative.</w:t>
      </w:r>
    </w:p>
  </w:footnote>
  <w:footnote w:id="55">
    <w:p w14:paraId="6FFC20F2" w14:textId="77777777" w:rsidR="004A536B" w:rsidRPr="008156CF" w:rsidRDefault="004A536B" w:rsidP="00D4062F">
      <w:pPr>
        <w:pStyle w:val="a6"/>
        <w:jc w:val="both"/>
        <w:rPr>
          <w:rFonts w:asciiTheme="majorHAnsi" w:hAnsiTheme="majorHAnsi" w:cstheme="majorHAnsi"/>
          <w:sz w:val="16"/>
          <w:szCs w:val="16"/>
          <w:lang w:val="en-US"/>
        </w:rPr>
      </w:pPr>
      <w:r w:rsidRPr="00367125">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Art.35 din Legea nr.172 din 10.07.2008 privind modificarea și completarea unor acte legislative.</w:t>
      </w:r>
    </w:p>
  </w:footnote>
  <w:footnote w:id="56">
    <w:p w14:paraId="3688D428" w14:textId="77777777" w:rsidR="004A536B" w:rsidRPr="008156CF" w:rsidRDefault="004A536B" w:rsidP="00D4062F">
      <w:pPr>
        <w:pStyle w:val="a6"/>
        <w:jc w:val="both"/>
        <w:rPr>
          <w:rFonts w:asciiTheme="majorHAnsi" w:hAnsiTheme="majorHAnsi" w:cstheme="majorHAnsi"/>
          <w:sz w:val="16"/>
          <w:szCs w:val="16"/>
          <w:lang w:val="en-US"/>
        </w:rPr>
      </w:pPr>
      <w:r w:rsidRPr="00367125">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Apa extrasă din fondul apelor se divizează în apele subterane și apele de suprafață.</w:t>
      </w:r>
    </w:p>
  </w:footnote>
  <w:footnote w:id="57">
    <w:p w14:paraId="3A3FE044" w14:textId="20B04AA3" w:rsidR="004A536B" w:rsidRPr="000810AF" w:rsidRDefault="004A536B" w:rsidP="00DD3D94">
      <w:pPr>
        <w:pStyle w:val="a6"/>
        <w:jc w:val="both"/>
        <w:rPr>
          <w:rFonts w:asciiTheme="majorHAnsi" w:hAnsiTheme="majorHAnsi" w:cstheme="majorHAnsi"/>
          <w:sz w:val="16"/>
          <w:szCs w:val="16"/>
          <w:lang w:val="en-US"/>
        </w:rPr>
      </w:pPr>
      <w:r w:rsidRPr="002629A0">
        <w:rPr>
          <w:rStyle w:val="a8"/>
          <w:rFonts w:asciiTheme="majorHAnsi" w:hAnsiTheme="majorHAnsi" w:cstheme="majorHAnsi"/>
          <w:sz w:val="16"/>
          <w:szCs w:val="16"/>
        </w:rPr>
        <w:footnoteRef/>
      </w:r>
      <w:r w:rsidRPr="000810AF">
        <w:rPr>
          <w:rFonts w:asciiTheme="majorHAnsi" w:hAnsiTheme="majorHAnsi" w:cstheme="majorHAnsi"/>
          <w:sz w:val="16"/>
          <w:szCs w:val="16"/>
          <w:lang w:val="en-US"/>
        </w:rPr>
        <w:t xml:space="preserve"> Restanțele pentru anul 2017 – </w:t>
      </w:r>
      <w:r w:rsidRPr="002629A0">
        <w:rPr>
          <w:rFonts w:asciiTheme="majorHAnsi" w:hAnsiTheme="majorHAnsi" w:cstheme="majorHAnsi"/>
          <w:color w:val="000000"/>
          <w:sz w:val="16"/>
          <w:szCs w:val="16"/>
          <w:lang w:val="en-US"/>
        </w:rPr>
        <w:t>318,1</w:t>
      </w:r>
      <w:r w:rsidRPr="000810AF">
        <w:rPr>
          <w:rFonts w:asciiTheme="majorHAnsi" w:hAnsiTheme="majorHAnsi" w:cstheme="majorHAnsi"/>
          <w:color w:val="000000"/>
          <w:sz w:val="16"/>
          <w:szCs w:val="16"/>
          <w:lang w:val="en-US"/>
        </w:rPr>
        <w:t xml:space="preserve"> </w:t>
      </w:r>
      <w:r w:rsidRPr="002629A0">
        <w:rPr>
          <w:rFonts w:asciiTheme="majorHAnsi" w:hAnsiTheme="majorHAnsi" w:cstheme="majorHAnsi"/>
          <w:color w:val="000000"/>
          <w:sz w:val="16"/>
          <w:szCs w:val="16"/>
          <w:lang w:val="en-US"/>
        </w:rPr>
        <w:t>mii lei</w:t>
      </w:r>
      <w:r w:rsidRPr="000810AF">
        <w:rPr>
          <w:rFonts w:asciiTheme="majorHAnsi" w:hAnsiTheme="majorHAnsi" w:cstheme="majorHAnsi"/>
          <w:sz w:val="16"/>
          <w:szCs w:val="16"/>
          <w:lang w:val="en-US"/>
        </w:rPr>
        <w:t xml:space="preserve">, pentru </w:t>
      </w:r>
      <w:r>
        <w:rPr>
          <w:rFonts w:asciiTheme="majorHAnsi" w:hAnsiTheme="majorHAnsi" w:cstheme="majorHAnsi"/>
          <w:sz w:val="16"/>
          <w:szCs w:val="16"/>
          <w:lang w:val="en-US"/>
        </w:rPr>
        <w:t>a.</w:t>
      </w:r>
      <w:r w:rsidRPr="000810AF">
        <w:rPr>
          <w:rFonts w:asciiTheme="majorHAnsi" w:hAnsiTheme="majorHAnsi" w:cstheme="majorHAnsi"/>
          <w:sz w:val="16"/>
          <w:szCs w:val="16"/>
          <w:lang w:val="en-US"/>
        </w:rPr>
        <w:t xml:space="preserve">2018 – </w:t>
      </w:r>
      <w:r w:rsidRPr="002629A0">
        <w:rPr>
          <w:rFonts w:asciiTheme="majorHAnsi" w:hAnsiTheme="majorHAnsi" w:cstheme="majorHAnsi"/>
          <w:color w:val="000000"/>
          <w:sz w:val="16"/>
          <w:szCs w:val="16"/>
          <w:lang w:val="en-US"/>
        </w:rPr>
        <w:t xml:space="preserve">6924,3 </w:t>
      </w:r>
      <w:r w:rsidRPr="000810AF">
        <w:rPr>
          <w:rFonts w:asciiTheme="majorHAnsi" w:hAnsiTheme="majorHAnsi" w:cstheme="majorHAnsi"/>
          <w:sz w:val="16"/>
          <w:szCs w:val="16"/>
          <w:lang w:val="en-US"/>
        </w:rPr>
        <w:t xml:space="preserve">mii lei, pentru </w:t>
      </w:r>
      <w:r>
        <w:rPr>
          <w:rFonts w:asciiTheme="majorHAnsi" w:hAnsiTheme="majorHAnsi" w:cstheme="majorHAnsi"/>
          <w:sz w:val="16"/>
          <w:szCs w:val="16"/>
          <w:lang w:val="en-US"/>
        </w:rPr>
        <w:t>a.</w:t>
      </w:r>
      <w:r w:rsidRPr="000810AF">
        <w:rPr>
          <w:rFonts w:asciiTheme="majorHAnsi" w:hAnsiTheme="majorHAnsi" w:cstheme="majorHAnsi"/>
          <w:sz w:val="16"/>
          <w:szCs w:val="16"/>
          <w:lang w:val="en-US"/>
        </w:rPr>
        <w:t xml:space="preserve">2019 – </w:t>
      </w:r>
      <w:r w:rsidRPr="002629A0">
        <w:rPr>
          <w:rFonts w:asciiTheme="majorHAnsi" w:hAnsiTheme="majorHAnsi" w:cstheme="majorHAnsi"/>
          <w:color w:val="000000"/>
          <w:sz w:val="16"/>
          <w:szCs w:val="16"/>
          <w:lang w:val="en-US"/>
        </w:rPr>
        <w:t>9430,3</w:t>
      </w:r>
      <w:r w:rsidRPr="000810AF">
        <w:rPr>
          <w:rFonts w:asciiTheme="majorHAnsi" w:hAnsiTheme="majorHAnsi" w:cstheme="majorHAnsi"/>
          <w:sz w:val="16"/>
          <w:szCs w:val="16"/>
          <w:lang w:val="en-US"/>
        </w:rPr>
        <w:t xml:space="preserve"> mii lei.</w:t>
      </w:r>
    </w:p>
  </w:footnote>
  <w:footnote w:id="58">
    <w:p w14:paraId="3F8B7375" w14:textId="420A8F82" w:rsidR="004A536B" w:rsidRPr="00AE69D7" w:rsidRDefault="004A536B" w:rsidP="00DD3D94">
      <w:pPr>
        <w:pStyle w:val="a6"/>
        <w:jc w:val="both"/>
        <w:rPr>
          <w:rFonts w:asciiTheme="majorHAnsi" w:hAnsiTheme="majorHAnsi" w:cstheme="majorHAnsi"/>
          <w:sz w:val="16"/>
          <w:szCs w:val="16"/>
          <w:lang w:val="en-US"/>
        </w:rPr>
      </w:pPr>
      <w:r w:rsidRPr="005E54AB">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Declarată insolvabilă prin Hotărârea Curții de </w:t>
      </w:r>
      <w:r w:rsidRPr="00AE69D7">
        <w:rPr>
          <w:rFonts w:asciiTheme="majorHAnsi" w:hAnsiTheme="majorHAnsi" w:cstheme="majorHAnsi"/>
          <w:sz w:val="16"/>
          <w:szCs w:val="16"/>
          <w:lang w:val="en-US"/>
        </w:rPr>
        <w:t>Apel Bălți din 05.02.2016.</w:t>
      </w:r>
    </w:p>
  </w:footnote>
  <w:footnote w:id="59">
    <w:p w14:paraId="63D938C7" w14:textId="21C5AB9A" w:rsidR="004A536B" w:rsidRPr="000D0329" w:rsidRDefault="004A536B" w:rsidP="00C54CDF">
      <w:pPr>
        <w:pStyle w:val="a6"/>
        <w:jc w:val="both"/>
        <w:rPr>
          <w:rFonts w:asciiTheme="majorHAnsi" w:hAnsiTheme="majorHAnsi" w:cstheme="majorHAnsi"/>
          <w:sz w:val="16"/>
          <w:szCs w:val="16"/>
          <w:lang w:val="en-US"/>
        </w:rPr>
      </w:pPr>
      <w:r w:rsidRPr="00AE69D7">
        <w:rPr>
          <w:rStyle w:val="a8"/>
          <w:rFonts w:asciiTheme="majorHAnsi" w:hAnsiTheme="majorHAnsi" w:cstheme="majorHAnsi"/>
          <w:sz w:val="16"/>
          <w:szCs w:val="16"/>
        </w:rPr>
        <w:footnoteRef/>
      </w:r>
      <w:r w:rsidRPr="00AE69D7">
        <w:rPr>
          <w:rFonts w:asciiTheme="majorHAnsi" w:hAnsiTheme="majorHAnsi" w:cstheme="majorHAnsi"/>
          <w:sz w:val="16"/>
          <w:szCs w:val="16"/>
          <w:lang w:val="en-US"/>
        </w:rPr>
        <w:t xml:space="preserve"> Pct.9 (4) al Hotărârii Guvernului </w:t>
      </w:r>
      <w:r w:rsidRPr="000D0329">
        <w:rPr>
          <w:rFonts w:asciiTheme="majorHAnsi" w:hAnsiTheme="majorHAnsi" w:cstheme="majorHAnsi"/>
          <w:sz w:val="16"/>
          <w:szCs w:val="16"/>
          <w:lang w:val="en-US"/>
        </w:rPr>
        <w:t>nr.549 din 13.06.2018 „Cu privire la constituirea, organizarea și funcționarea Agenției de Mediu”.</w:t>
      </w:r>
    </w:p>
  </w:footnote>
  <w:footnote w:id="60">
    <w:p w14:paraId="1F640C00" w14:textId="77777777" w:rsidR="004A536B" w:rsidRPr="008156CF" w:rsidRDefault="004A536B" w:rsidP="00A17FD5">
      <w:pPr>
        <w:pStyle w:val="a6"/>
        <w:jc w:val="both"/>
        <w:rPr>
          <w:rFonts w:asciiTheme="majorHAnsi" w:hAnsiTheme="majorHAnsi" w:cstheme="majorHAnsi"/>
          <w:sz w:val="16"/>
          <w:szCs w:val="16"/>
          <w:lang w:val="en-US"/>
        </w:rPr>
      </w:pPr>
      <w:r w:rsidRPr="000D0329">
        <w:rPr>
          <w:rStyle w:val="a8"/>
          <w:rFonts w:asciiTheme="majorHAnsi" w:hAnsiTheme="majorHAnsi" w:cstheme="majorHAnsi"/>
          <w:sz w:val="16"/>
          <w:szCs w:val="16"/>
        </w:rPr>
        <w:footnoteRef/>
      </w:r>
      <w:r w:rsidRPr="000D0329">
        <w:rPr>
          <w:rFonts w:asciiTheme="majorHAnsi" w:hAnsiTheme="majorHAnsi" w:cstheme="majorHAnsi"/>
          <w:sz w:val="16"/>
          <w:szCs w:val="16"/>
          <w:lang w:val="en-US"/>
        </w:rPr>
        <w:t xml:space="preserve"> Hotărârea Guvernului nr. 27/2004 pentru</w:t>
      </w:r>
      <w:r w:rsidRPr="00AE69D7">
        <w:rPr>
          <w:rFonts w:asciiTheme="majorHAnsi" w:hAnsiTheme="majorHAnsi" w:cstheme="majorHAnsi"/>
          <w:sz w:val="16"/>
          <w:szCs w:val="16"/>
          <w:lang w:val="en-US"/>
        </w:rPr>
        <w:t xml:space="preserve"> aprobarea Regulamentului cu privire la autorizarea tăierilor în fondul forestier și vegetația forestieră din afara fondului forestier.</w:t>
      </w:r>
    </w:p>
  </w:footnote>
  <w:footnote w:id="61">
    <w:p w14:paraId="5C2D3071" w14:textId="78672C71" w:rsidR="004A536B" w:rsidRPr="005C6F9D" w:rsidRDefault="004A536B" w:rsidP="00A17FD5">
      <w:pPr>
        <w:pStyle w:val="a6"/>
        <w:jc w:val="both"/>
        <w:rPr>
          <w:rFonts w:asciiTheme="majorHAnsi" w:hAnsiTheme="majorHAnsi" w:cstheme="majorHAnsi"/>
          <w:sz w:val="16"/>
          <w:szCs w:val="16"/>
          <w:lang w:val="en-US"/>
        </w:rPr>
      </w:pPr>
      <w:r w:rsidRPr="00A55A49">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Anexa nr.3 la Codul </w:t>
      </w:r>
      <w:r>
        <w:rPr>
          <w:rFonts w:asciiTheme="majorHAnsi" w:hAnsiTheme="majorHAnsi" w:cstheme="majorHAnsi"/>
          <w:sz w:val="16"/>
          <w:szCs w:val="16"/>
          <w:lang w:val="en-US"/>
        </w:rPr>
        <w:t>f</w:t>
      </w:r>
      <w:r w:rsidRPr="005C6F9D">
        <w:rPr>
          <w:rFonts w:asciiTheme="majorHAnsi" w:hAnsiTheme="majorHAnsi" w:cstheme="majorHAnsi"/>
          <w:sz w:val="16"/>
          <w:szCs w:val="16"/>
          <w:lang w:val="en-US"/>
        </w:rPr>
        <w:t>iscal</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w:t>
      </w:r>
      <w:r w:rsidRPr="005C6F9D">
        <w:rPr>
          <w:rFonts w:asciiTheme="majorHAnsi" w:hAnsiTheme="majorHAnsi" w:cstheme="majorHAnsi"/>
          <w:bCs/>
          <w:color w:val="000000"/>
          <w:sz w:val="16"/>
          <w:szCs w:val="16"/>
          <w:lang w:val="en-US"/>
        </w:rPr>
        <w:t>T</w:t>
      </w:r>
      <w:r>
        <w:rPr>
          <w:rFonts w:asciiTheme="majorHAnsi" w:hAnsiTheme="majorHAnsi" w:cstheme="majorHAnsi"/>
          <w:bCs/>
          <w:color w:val="000000"/>
          <w:sz w:val="16"/>
          <w:szCs w:val="16"/>
          <w:lang w:val="en-US"/>
        </w:rPr>
        <w:t>itlul</w:t>
      </w:r>
      <w:r w:rsidRPr="005C6F9D">
        <w:rPr>
          <w:rFonts w:asciiTheme="majorHAnsi" w:hAnsiTheme="majorHAnsi" w:cstheme="majorHAnsi"/>
          <w:bCs/>
          <w:color w:val="000000"/>
          <w:sz w:val="16"/>
          <w:szCs w:val="16"/>
          <w:lang w:val="en-US"/>
        </w:rPr>
        <w:t xml:space="preserve"> VIII.</w:t>
      </w:r>
    </w:p>
  </w:footnote>
  <w:footnote w:id="62">
    <w:p w14:paraId="4CA85417" w14:textId="5BA32CE5" w:rsidR="004A536B" w:rsidRPr="005C6F9D" w:rsidRDefault="004A536B" w:rsidP="00A17FD5">
      <w:pPr>
        <w:pStyle w:val="a6"/>
        <w:jc w:val="both"/>
        <w:rPr>
          <w:rFonts w:asciiTheme="majorHAnsi" w:hAnsiTheme="majorHAnsi" w:cstheme="majorHAnsi"/>
          <w:sz w:val="16"/>
          <w:szCs w:val="16"/>
          <w:lang w:val="en-US"/>
        </w:rPr>
      </w:pPr>
      <w:r w:rsidRPr="00A55A49">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Dispoziție-Bon</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eliberată de Agenția „Moldsilva”.</w:t>
      </w:r>
    </w:p>
  </w:footnote>
  <w:footnote w:id="63">
    <w:p w14:paraId="70AEC58D" w14:textId="26567DBA" w:rsidR="004A536B" w:rsidRPr="000810AF" w:rsidRDefault="004A536B" w:rsidP="00A17FD5">
      <w:pPr>
        <w:pStyle w:val="4"/>
        <w:shd w:val="clear" w:color="auto" w:fill="FFFFFF"/>
        <w:spacing w:before="0"/>
        <w:jc w:val="both"/>
        <w:rPr>
          <w:rFonts w:eastAsiaTheme="minorHAnsi" w:cstheme="majorHAnsi"/>
          <w:b/>
          <w:i w:val="0"/>
          <w:color w:val="auto"/>
          <w:sz w:val="16"/>
          <w:szCs w:val="16"/>
          <w:lang w:val="en-US"/>
        </w:rPr>
      </w:pPr>
      <w:r w:rsidRPr="00A55A49">
        <w:rPr>
          <w:rStyle w:val="a8"/>
          <w:i w:val="0"/>
          <w:color w:val="auto"/>
          <w:sz w:val="16"/>
          <w:szCs w:val="16"/>
        </w:rPr>
        <w:footnoteRef/>
      </w:r>
      <w:r w:rsidRPr="005C6F9D">
        <w:rPr>
          <w:i w:val="0"/>
          <w:color w:val="auto"/>
          <w:sz w:val="16"/>
          <w:szCs w:val="16"/>
          <w:lang w:val="en-US"/>
        </w:rPr>
        <w:t xml:space="preserve"> </w:t>
      </w:r>
      <w:r w:rsidRPr="005C6F9D">
        <w:rPr>
          <w:rFonts w:eastAsiaTheme="minorHAnsi" w:cstheme="majorHAnsi"/>
          <w:i w:val="0"/>
          <w:color w:val="auto"/>
          <w:sz w:val="16"/>
          <w:szCs w:val="16"/>
          <w:lang w:val="en-US"/>
        </w:rPr>
        <w:t>Ordinul SFS nr.1721 din 05</w:t>
      </w:r>
      <w:r>
        <w:rPr>
          <w:rFonts w:eastAsiaTheme="minorHAnsi" w:cstheme="majorHAnsi"/>
          <w:i w:val="0"/>
          <w:color w:val="auto"/>
          <w:sz w:val="16"/>
          <w:szCs w:val="16"/>
          <w:lang w:val="en-US"/>
        </w:rPr>
        <w:t>.</w:t>
      </w:r>
      <w:r w:rsidRPr="005C6F9D">
        <w:rPr>
          <w:rFonts w:eastAsiaTheme="minorHAnsi" w:cstheme="majorHAnsi"/>
          <w:i w:val="0"/>
          <w:color w:val="auto"/>
          <w:sz w:val="16"/>
          <w:szCs w:val="16"/>
          <w:lang w:val="en-US"/>
        </w:rPr>
        <w:t>12</w:t>
      </w:r>
      <w:r>
        <w:rPr>
          <w:rFonts w:eastAsiaTheme="minorHAnsi" w:cstheme="majorHAnsi"/>
          <w:i w:val="0"/>
          <w:color w:val="auto"/>
          <w:sz w:val="16"/>
          <w:szCs w:val="16"/>
          <w:lang w:val="en-US"/>
        </w:rPr>
        <w:t>.</w:t>
      </w:r>
      <w:r w:rsidRPr="005C6F9D">
        <w:rPr>
          <w:rFonts w:eastAsiaTheme="minorHAnsi" w:cstheme="majorHAnsi"/>
          <w:i w:val="0"/>
          <w:color w:val="auto"/>
          <w:sz w:val="16"/>
          <w:szCs w:val="16"/>
          <w:lang w:val="en-US"/>
        </w:rPr>
        <w:t>2014 privind aprobarea Instrucțiunii privind modul de întocmire şi prezentare</w:t>
      </w:r>
      <w:r>
        <w:rPr>
          <w:rFonts w:eastAsiaTheme="minorHAnsi" w:cstheme="majorHAnsi"/>
          <w:i w:val="0"/>
          <w:color w:val="auto"/>
          <w:sz w:val="16"/>
          <w:szCs w:val="16"/>
          <w:lang w:val="en-US"/>
        </w:rPr>
        <w:t xml:space="preserve"> </w:t>
      </w:r>
      <w:r w:rsidRPr="005C6F9D">
        <w:rPr>
          <w:rFonts w:eastAsiaTheme="minorHAnsi" w:cstheme="majorHAnsi"/>
          <w:i w:val="0"/>
          <w:color w:val="auto"/>
          <w:sz w:val="16"/>
          <w:szCs w:val="16"/>
          <w:lang w:val="en-US"/>
        </w:rPr>
        <w:t>a Dării de seamă p</w:t>
      </w:r>
      <w:r>
        <w:rPr>
          <w:rFonts w:eastAsiaTheme="minorHAnsi" w:cstheme="majorHAnsi"/>
          <w:i w:val="0"/>
          <w:color w:val="auto"/>
          <w:sz w:val="16"/>
          <w:szCs w:val="16"/>
          <w:lang w:val="en-US"/>
        </w:rPr>
        <w:t>rivind</w:t>
      </w:r>
      <w:r w:rsidRPr="005C6F9D">
        <w:rPr>
          <w:rFonts w:eastAsiaTheme="minorHAnsi" w:cstheme="majorHAnsi"/>
          <w:i w:val="0"/>
          <w:color w:val="auto"/>
          <w:sz w:val="16"/>
          <w:szCs w:val="16"/>
          <w:lang w:val="en-US"/>
        </w:rPr>
        <w:t xml:space="preserve"> taxele pentru resursele naturale (Forma TRN 15) și a Formularului TRN 15</w:t>
      </w:r>
      <w:r w:rsidRPr="000810AF">
        <w:rPr>
          <w:rFonts w:eastAsiaTheme="minorHAnsi" w:cstheme="majorHAnsi"/>
          <w:i w:val="0"/>
          <w:color w:val="auto"/>
          <w:sz w:val="16"/>
          <w:szCs w:val="16"/>
          <w:lang w:val="en-US"/>
        </w:rPr>
        <w:t>.</w:t>
      </w:r>
    </w:p>
  </w:footnote>
  <w:footnote w:id="64">
    <w:p w14:paraId="7BDDB232" w14:textId="1A177DEC" w:rsidR="004A536B" w:rsidRPr="00580690" w:rsidRDefault="004A536B" w:rsidP="00A17FD5">
      <w:pPr>
        <w:pStyle w:val="a6"/>
        <w:spacing w:line="276" w:lineRule="auto"/>
        <w:jc w:val="both"/>
        <w:rPr>
          <w:rFonts w:asciiTheme="majorHAnsi" w:hAnsiTheme="majorHAnsi" w:cstheme="majorHAnsi"/>
          <w:sz w:val="16"/>
          <w:szCs w:val="16"/>
          <w:lang w:val="en-US"/>
        </w:rPr>
      </w:pPr>
      <w:r w:rsidRPr="00D73438">
        <w:rPr>
          <w:rFonts w:asciiTheme="majorHAnsi" w:hAnsiTheme="majorHAnsi" w:cstheme="majorHAnsi"/>
          <w:bCs/>
          <w:sz w:val="16"/>
          <w:szCs w:val="16"/>
          <w:vertAlign w:val="superscript"/>
        </w:rPr>
        <w:footnoteRef/>
      </w:r>
      <w:r w:rsidRPr="00580690">
        <w:rPr>
          <w:rFonts w:asciiTheme="majorHAnsi" w:hAnsiTheme="majorHAnsi" w:cstheme="majorHAnsi"/>
          <w:bCs/>
          <w:sz w:val="16"/>
          <w:szCs w:val="16"/>
          <w:lang w:val="en-US"/>
        </w:rPr>
        <w:t xml:space="preserve"> P</w:t>
      </w:r>
      <w:r>
        <w:rPr>
          <w:rFonts w:asciiTheme="majorHAnsi" w:hAnsiTheme="majorHAnsi" w:cstheme="majorHAnsi"/>
          <w:bCs/>
          <w:sz w:val="16"/>
          <w:szCs w:val="16"/>
          <w:lang w:val="en-US"/>
        </w:rPr>
        <w:t>ct.</w:t>
      </w:r>
      <w:r w:rsidRPr="00580690">
        <w:rPr>
          <w:rFonts w:asciiTheme="majorHAnsi" w:hAnsiTheme="majorHAnsi" w:cstheme="majorHAnsi"/>
          <w:bCs/>
          <w:sz w:val="16"/>
          <w:szCs w:val="16"/>
          <w:lang w:val="en-US"/>
        </w:rPr>
        <w:t>10 (8) al Ordinului SFS nr.1721 din 05</w:t>
      </w:r>
      <w:r>
        <w:rPr>
          <w:rFonts w:asciiTheme="majorHAnsi" w:hAnsiTheme="majorHAnsi" w:cstheme="majorHAnsi"/>
          <w:bCs/>
          <w:sz w:val="16"/>
          <w:szCs w:val="16"/>
          <w:lang w:val="en-US"/>
        </w:rPr>
        <w:t>.</w:t>
      </w:r>
      <w:r w:rsidRPr="00580690">
        <w:rPr>
          <w:rFonts w:asciiTheme="majorHAnsi" w:hAnsiTheme="majorHAnsi" w:cstheme="majorHAnsi"/>
          <w:bCs/>
          <w:sz w:val="16"/>
          <w:szCs w:val="16"/>
          <w:lang w:val="en-US"/>
        </w:rPr>
        <w:t>12</w:t>
      </w:r>
      <w:r>
        <w:rPr>
          <w:rFonts w:asciiTheme="majorHAnsi" w:hAnsiTheme="majorHAnsi" w:cstheme="majorHAnsi"/>
          <w:bCs/>
          <w:sz w:val="16"/>
          <w:szCs w:val="16"/>
          <w:lang w:val="en-US"/>
        </w:rPr>
        <w:t>.</w:t>
      </w:r>
      <w:r w:rsidRPr="00580690">
        <w:rPr>
          <w:rFonts w:asciiTheme="majorHAnsi" w:hAnsiTheme="majorHAnsi" w:cstheme="majorHAnsi"/>
          <w:bCs/>
          <w:sz w:val="16"/>
          <w:szCs w:val="16"/>
          <w:lang w:val="en-US"/>
        </w:rPr>
        <w:t>2014.</w:t>
      </w:r>
    </w:p>
  </w:footnote>
  <w:footnote w:id="65">
    <w:p w14:paraId="030A31A9" w14:textId="2070F33E" w:rsidR="004A536B" w:rsidRPr="000810AF" w:rsidRDefault="004A536B" w:rsidP="00A17FD5">
      <w:pPr>
        <w:spacing w:after="0"/>
        <w:jc w:val="both"/>
        <w:rPr>
          <w:rFonts w:asciiTheme="majorHAnsi" w:hAnsiTheme="majorHAnsi" w:cstheme="majorHAnsi"/>
          <w:sz w:val="16"/>
          <w:szCs w:val="16"/>
          <w:lang w:val="en-US"/>
        </w:rPr>
      </w:pPr>
      <w:r w:rsidRPr="00D73438">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w:t>
      </w:r>
      <w:r w:rsidRPr="005C6F9D">
        <w:rPr>
          <w:rFonts w:asciiTheme="majorHAnsi" w:hAnsiTheme="majorHAnsi" w:cstheme="majorHAnsi"/>
          <w:bCs/>
          <w:sz w:val="16"/>
          <w:szCs w:val="16"/>
          <w:lang w:val="en-US"/>
        </w:rPr>
        <w:t xml:space="preserve">Autorizația pentru efectuarea tăierilor în terenurile împădurite, Borderourile tăierilor de produse principale (Formularul 5 EF), </w:t>
      </w:r>
      <w:r w:rsidRPr="000D0329">
        <w:rPr>
          <w:rFonts w:asciiTheme="majorHAnsi" w:hAnsiTheme="majorHAnsi" w:cstheme="majorHAnsi"/>
          <w:bCs/>
          <w:sz w:val="16"/>
          <w:szCs w:val="16"/>
          <w:lang w:val="en-US"/>
        </w:rPr>
        <w:t>Fișa stivilor,</w:t>
      </w:r>
      <w:r w:rsidRPr="005C6F9D">
        <w:rPr>
          <w:rFonts w:asciiTheme="majorHAnsi" w:hAnsiTheme="majorHAnsi" w:cstheme="majorHAnsi"/>
          <w:bCs/>
          <w:sz w:val="16"/>
          <w:szCs w:val="16"/>
          <w:lang w:val="en-US"/>
        </w:rPr>
        <w:t xml:space="preserve"> Circulația masei lemnoase, Formular</w:t>
      </w:r>
      <w:r>
        <w:rPr>
          <w:rFonts w:asciiTheme="majorHAnsi" w:hAnsiTheme="majorHAnsi" w:cstheme="majorHAnsi"/>
          <w:bCs/>
          <w:sz w:val="16"/>
          <w:szCs w:val="16"/>
          <w:lang w:val="en-US"/>
        </w:rPr>
        <w:t>ul</w:t>
      </w:r>
      <w:r w:rsidRPr="005C6F9D">
        <w:rPr>
          <w:rFonts w:asciiTheme="majorHAnsi" w:hAnsiTheme="majorHAnsi" w:cstheme="majorHAnsi"/>
          <w:bCs/>
          <w:sz w:val="16"/>
          <w:szCs w:val="16"/>
          <w:lang w:val="en-US"/>
        </w:rPr>
        <w:t xml:space="preserve"> 2 g.s. etc.</w:t>
      </w:r>
    </w:p>
  </w:footnote>
  <w:footnote w:id="66">
    <w:p w14:paraId="391FDFDC" w14:textId="77777777" w:rsidR="004A536B" w:rsidRPr="005C6F9D" w:rsidRDefault="004A536B" w:rsidP="002C3479">
      <w:pPr>
        <w:pStyle w:val="a6"/>
        <w:spacing w:line="276" w:lineRule="auto"/>
        <w:rPr>
          <w:rFonts w:asciiTheme="majorHAnsi" w:hAnsiTheme="majorHAnsi" w:cstheme="majorHAnsi"/>
          <w:sz w:val="16"/>
          <w:szCs w:val="16"/>
          <w:lang w:val="en-US"/>
        </w:rPr>
      </w:pPr>
      <w:r w:rsidRPr="008513AA">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Sursa: Tabelul nr.1.3.4. „Tăieri de păduri” din Anuarul statistic pentru 2019 (anii 2011-2018).</w:t>
      </w:r>
    </w:p>
  </w:footnote>
  <w:footnote w:id="67">
    <w:p w14:paraId="16DBCEFF" w14:textId="77777777" w:rsidR="004A536B" w:rsidRPr="005C6F9D" w:rsidRDefault="004A536B" w:rsidP="002C3479">
      <w:pPr>
        <w:pStyle w:val="a6"/>
        <w:rPr>
          <w:rFonts w:asciiTheme="majorHAnsi" w:hAnsiTheme="majorHAnsi" w:cstheme="majorHAnsi"/>
          <w:sz w:val="16"/>
          <w:szCs w:val="16"/>
          <w:lang w:val="en-US"/>
        </w:rPr>
      </w:pPr>
      <w:r w:rsidRPr="008513AA">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Datele nu sunt disponibile.</w:t>
      </w:r>
    </w:p>
  </w:footnote>
  <w:footnote w:id="68">
    <w:p w14:paraId="09A0CF7A" w14:textId="3E5C9AE8" w:rsidR="004A536B" w:rsidRPr="005C6F9D" w:rsidRDefault="004A536B" w:rsidP="002C3479">
      <w:pPr>
        <w:pStyle w:val="a6"/>
        <w:rPr>
          <w:rFonts w:asciiTheme="majorHAnsi" w:hAnsiTheme="majorHAnsi" w:cstheme="majorHAnsi"/>
          <w:sz w:val="16"/>
          <w:szCs w:val="16"/>
          <w:lang w:val="en-US"/>
        </w:rPr>
      </w:pPr>
      <w:r w:rsidRPr="00A17FD5">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Calculul: 45</w:t>
      </w:r>
      <w:r>
        <w:rPr>
          <w:rFonts w:asciiTheme="majorHAnsi" w:hAnsiTheme="majorHAnsi" w:cstheme="majorHAnsi"/>
          <w:sz w:val="16"/>
          <w:szCs w:val="16"/>
          <w:lang w:val="en-US"/>
        </w:rPr>
        <w:t>,0</w:t>
      </w:r>
      <w:r w:rsidRPr="005C6F9D">
        <w:rPr>
          <w:rFonts w:asciiTheme="majorHAnsi" w:hAnsiTheme="majorHAnsi" w:cstheme="majorHAnsi"/>
          <w:sz w:val="16"/>
          <w:szCs w:val="16"/>
          <w:lang w:val="en-US"/>
        </w:rPr>
        <w:t xml:space="preserve"> mii m</w:t>
      </w:r>
      <w:r w:rsidRPr="000D0329">
        <w:rPr>
          <w:rFonts w:asciiTheme="majorHAnsi" w:hAnsiTheme="majorHAnsi" w:cstheme="majorHAnsi"/>
          <w:sz w:val="16"/>
          <w:szCs w:val="16"/>
          <w:vertAlign w:val="superscript"/>
          <w:lang w:val="en-US"/>
        </w:rPr>
        <w:t>3</w:t>
      </w:r>
      <w:r w:rsidRPr="005C6F9D">
        <w:rPr>
          <w:rFonts w:asciiTheme="majorHAnsi" w:hAnsiTheme="majorHAnsi" w:cstheme="majorHAnsi"/>
          <w:sz w:val="16"/>
          <w:szCs w:val="16"/>
          <w:lang w:val="en-US"/>
        </w:rPr>
        <w:t xml:space="preserve"> (volumul tăierilor realizate de </w:t>
      </w:r>
      <w:r w:rsidRPr="000D0329">
        <w:rPr>
          <w:rFonts w:asciiTheme="majorHAnsi" w:hAnsiTheme="majorHAnsi" w:cstheme="majorHAnsi"/>
          <w:sz w:val="16"/>
          <w:szCs w:val="16"/>
          <w:lang w:val="en-US"/>
        </w:rPr>
        <w:t>Rezervațiile Naționale</w:t>
      </w:r>
      <w:r w:rsidRPr="005C6F9D">
        <w:rPr>
          <w:rFonts w:asciiTheme="majorHAnsi" w:hAnsiTheme="majorHAnsi" w:cstheme="majorHAnsi"/>
          <w:sz w:val="16"/>
          <w:szCs w:val="16"/>
          <w:lang w:val="en-US"/>
        </w:rPr>
        <w:t xml:space="preserve"> în anii 2018-2019) / 590</w:t>
      </w:r>
      <w:r>
        <w:rPr>
          <w:rFonts w:asciiTheme="majorHAnsi" w:hAnsiTheme="majorHAnsi" w:cstheme="majorHAnsi"/>
          <w:sz w:val="16"/>
          <w:szCs w:val="16"/>
          <w:lang w:val="en-US"/>
        </w:rPr>
        <w:t>,0</w:t>
      </w:r>
      <w:r w:rsidRPr="005C6F9D">
        <w:rPr>
          <w:rFonts w:asciiTheme="majorHAnsi" w:hAnsiTheme="majorHAnsi" w:cstheme="majorHAnsi"/>
          <w:sz w:val="16"/>
          <w:szCs w:val="16"/>
          <w:lang w:val="en-US"/>
        </w:rPr>
        <w:t xml:space="preserve">  mii m</w:t>
      </w:r>
      <w:r w:rsidRPr="000D0329">
        <w:rPr>
          <w:rFonts w:asciiTheme="majorHAnsi" w:hAnsiTheme="majorHAnsi" w:cstheme="majorHAnsi"/>
          <w:sz w:val="16"/>
          <w:szCs w:val="16"/>
          <w:vertAlign w:val="superscript"/>
          <w:lang w:val="en-US"/>
        </w:rPr>
        <w:t xml:space="preserve">3 </w:t>
      </w:r>
      <w:r w:rsidRPr="005C6F9D">
        <w:rPr>
          <w:rFonts w:asciiTheme="majorHAnsi" w:hAnsiTheme="majorHAnsi" w:cstheme="majorHAnsi"/>
          <w:sz w:val="16"/>
          <w:szCs w:val="16"/>
          <w:lang w:val="en-US"/>
        </w:rPr>
        <w:t>(</w:t>
      </w:r>
      <w:r>
        <w:rPr>
          <w:rFonts w:asciiTheme="majorHAnsi" w:hAnsiTheme="majorHAnsi" w:cstheme="majorHAnsi"/>
          <w:sz w:val="16"/>
          <w:szCs w:val="16"/>
          <w:lang w:val="en-US"/>
        </w:rPr>
        <w:t>v</w:t>
      </w:r>
      <w:r w:rsidRPr="005C6F9D">
        <w:rPr>
          <w:rFonts w:asciiTheme="majorHAnsi" w:hAnsiTheme="majorHAnsi" w:cstheme="majorHAnsi"/>
          <w:sz w:val="16"/>
          <w:szCs w:val="16"/>
          <w:lang w:val="en-US"/>
        </w:rPr>
        <w:t>olumul tăierilor realizate de entitățile silvice per total) x 100%= 8%</w:t>
      </w:r>
      <w:r>
        <w:rPr>
          <w:rFonts w:asciiTheme="majorHAnsi" w:hAnsiTheme="majorHAnsi" w:cstheme="majorHAnsi"/>
          <w:sz w:val="16"/>
          <w:szCs w:val="16"/>
          <w:lang w:val="en-US"/>
        </w:rPr>
        <w:t>.</w:t>
      </w:r>
    </w:p>
  </w:footnote>
  <w:footnote w:id="69">
    <w:p w14:paraId="79442FB1" w14:textId="48C57516" w:rsidR="004A536B" w:rsidRPr="005C6F9D" w:rsidRDefault="004A536B" w:rsidP="002C3479">
      <w:pPr>
        <w:pStyle w:val="a6"/>
        <w:rPr>
          <w:rFonts w:asciiTheme="majorHAnsi" w:hAnsiTheme="majorHAnsi" w:cstheme="majorHAnsi"/>
          <w:sz w:val="16"/>
          <w:szCs w:val="16"/>
          <w:lang w:val="en-US"/>
        </w:rPr>
      </w:pPr>
      <w:r w:rsidRPr="00A17FD5">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Datele includ  și datele privind înlesnirile declarate de contribuabili, deoarece Darea de seamă TRN 15 prevede declararea volumelor cantitative care sunt supuse înlesnirilor.</w:t>
      </w:r>
    </w:p>
  </w:footnote>
  <w:footnote w:id="70">
    <w:p w14:paraId="47E6983B" w14:textId="745E3339" w:rsidR="004A536B" w:rsidRPr="005C6F9D" w:rsidRDefault="004A536B" w:rsidP="002C3479">
      <w:pPr>
        <w:pStyle w:val="a6"/>
        <w:jc w:val="both"/>
        <w:rPr>
          <w:rFonts w:asciiTheme="majorHAnsi" w:hAnsiTheme="majorHAnsi" w:cstheme="majorHAnsi"/>
          <w:sz w:val="16"/>
          <w:szCs w:val="16"/>
          <w:lang w:val="en-US"/>
        </w:rPr>
      </w:pPr>
      <w:r w:rsidRPr="00A17FD5">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w:t>
      </w:r>
      <w:r>
        <w:rPr>
          <w:rFonts w:asciiTheme="majorHAnsi" w:hAnsiTheme="majorHAnsi" w:cstheme="majorHAnsi"/>
          <w:sz w:val="16"/>
          <w:szCs w:val="16"/>
          <w:lang w:val="en-US"/>
        </w:rPr>
        <w:t>Potrivit</w:t>
      </w:r>
      <w:r w:rsidRPr="005C6F9D">
        <w:rPr>
          <w:rFonts w:asciiTheme="majorHAnsi" w:hAnsiTheme="majorHAnsi" w:cstheme="majorHAnsi"/>
          <w:sz w:val="16"/>
          <w:szCs w:val="16"/>
          <w:lang w:val="en-US"/>
        </w:rPr>
        <w:t xml:space="preserve"> explicațiilor Agenției </w:t>
      </w:r>
      <w:r>
        <w:rPr>
          <w:rFonts w:asciiTheme="majorHAnsi" w:hAnsiTheme="majorHAnsi" w:cstheme="majorHAnsi"/>
          <w:sz w:val="16"/>
          <w:szCs w:val="16"/>
          <w:lang w:val="en-US"/>
        </w:rPr>
        <w:t>„</w:t>
      </w:r>
      <w:r w:rsidRPr="005C6F9D">
        <w:rPr>
          <w:rFonts w:asciiTheme="majorHAnsi" w:hAnsiTheme="majorHAnsi" w:cstheme="majorHAnsi"/>
          <w:sz w:val="16"/>
          <w:szCs w:val="16"/>
          <w:lang w:val="en-US"/>
        </w:rPr>
        <w:t>Moldsilva</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diferențele de volum se datorează volumului de masă lemnoasă rezultat din tăierile diverse și a</w:t>
      </w:r>
      <w:r>
        <w:rPr>
          <w:rFonts w:asciiTheme="majorHAnsi" w:hAnsiTheme="majorHAnsi" w:cstheme="majorHAnsi"/>
          <w:sz w:val="16"/>
          <w:szCs w:val="16"/>
          <w:lang w:val="en-US"/>
        </w:rPr>
        <w:t>l</w:t>
      </w:r>
      <w:r w:rsidRPr="005C6F9D">
        <w:rPr>
          <w:rFonts w:asciiTheme="majorHAnsi" w:hAnsiTheme="majorHAnsi" w:cstheme="majorHAnsi"/>
          <w:sz w:val="16"/>
          <w:szCs w:val="16"/>
          <w:lang w:val="en-US"/>
        </w:rPr>
        <w:t xml:space="preserve"> tăierilor care cad sub incidența art. 334 al Codului fiscal (înlesniri), </w:t>
      </w:r>
      <w:r>
        <w:rPr>
          <w:rFonts w:asciiTheme="majorHAnsi" w:hAnsiTheme="majorHAnsi" w:cstheme="majorHAnsi"/>
          <w:sz w:val="16"/>
          <w:szCs w:val="16"/>
          <w:lang w:val="en-US"/>
        </w:rPr>
        <w:t>respectiv,</w:t>
      </w:r>
      <w:r w:rsidRPr="005C6F9D">
        <w:rPr>
          <w:rFonts w:asciiTheme="majorHAnsi" w:hAnsiTheme="majorHAnsi" w:cstheme="majorHAnsi"/>
          <w:sz w:val="16"/>
          <w:szCs w:val="16"/>
          <w:lang w:val="en-US"/>
        </w:rPr>
        <w:t xml:space="preserve"> Agenția ,,Moldsilva” prezintă Biroului Național de Statistică </w:t>
      </w:r>
      <w:r>
        <w:rPr>
          <w:rFonts w:asciiTheme="majorHAnsi" w:hAnsiTheme="majorHAnsi" w:cstheme="majorHAnsi"/>
          <w:sz w:val="16"/>
          <w:szCs w:val="16"/>
          <w:lang w:val="en-US"/>
        </w:rPr>
        <w:t>Fo</w:t>
      </w:r>
      <w:r w:rsidRPr="005C6F9D">
        <w:rPr>
          <w:rFonts w:asciiTheme="majorHAnsi" w:hAnsiTheme="majorHAnsi" w:cstheme="majorHAnsi"/>
          <w:sz w:val="16"/>
          <w:szCs w:val="16"/>
          <w:lang w:val="en-US"/>
        </w:rPr>
        <w:t xml:space="preserve">rmularul 3 g.s. anual, Raportul </w:t>
      </w:r>
      <w:r>
        <w:rPr>
          <w:rFonts w:asciiTheme="majorHAnsi" w:hAnsiTheme="majorHAnsi" w:cstheme="majorHAnsi"/>
          <w:sz w:val="16"/>
          <w:szCs w:val="16"/>
          <w:lang w:val="en-US"/>
        </w:rPr>
        <w:t>s</w:t>
      </w:r>
      <w:r w:rsidRPr="005C6F9D">
        <w:rPr>
          <w:rFonts w:asciiTheme="majorHAnsi" w:hAnsiTheme="majorHAnsi" w:cstheme="majorHAnsi"/>
          <w:sz w:val="16"/>
          <w:szCs w:val="16"/>
          <w:lang w:val="en-US"/>
        </w:rPr>
        <w:t>tatistic privind eliberarea masei lemnoase, lucrările de îngrijire a pădurilor şi folosințele accesorii, iar Serviciului Fiscal de Stat</w:t>
      </w:r>
      <w:r>
        <w:rPr>
          <w:rFonts w:asciiTheme="majorHAnsi" w:hAnsiTheme="majorHAnsi" w:cstheme="majorHAnsi"/>
          <w:sz w:val="16"/>
          <w:szCs w:val="16"/>
          <w:lang w:val="en-US"/>
        </w:rPr>
        <w:t xml:space="preserve"> - </w:t>
      </w:r>
      <w:r w:rsidRPr="005C6F9D">
        <w:rPr>
          <w:rFonts w:asciiTheme="majorHAnsi" w:hAnsiTheme="majorHAnsi" w:cstheme="majorHAnsi"/>
          <w:sz w:val="16"/>
          <w:szCs w:val="16"/>
          <w:lang w:val="en-US"/>
        </w:rPr>
        <w:t xml:space="preserve"> informația cu privire la încasările în bugetul de stat a</w:t>
      </w:r>
      <w:r>
        <w:rPr>
          <w:rFonts w:asciiTheme="majorHAnsi" w:hAnsiTheme="majorHAnsi" w:cstheme="majorHAnsi"/>
          <w:sz w:val="16"/>
          <w:szCs w:val="16"/>
          <w:lang w:val="en-US"/>
        </w:rPr>
        <w:t>le</w:t>
      </w:r>
      <w:r w:rsidRPr="005C6F9D">
        <w:rPr>
          <w:rFonts w:asciiTheme="majorHAnsi" w:hAnsiTheme="majorHAnsi" w:cstheme="majorHAnsi"/>
          <w:sz w:val="16"/>
          <w:szCs w:val="16"/>
          <w:lang w:val="en-US"/>
        </w:rPr>
        <w:t xml:space="preserve"> taxei pentru resursele naturale (volumul total brut </w:t>
      </w:r>
      <w:r>
        <w:rPr>
          <w:rFonts w:asciiTheme="majorHAnsi" w:hAnsiTheme="majorHAnsi" w:cstheme="majorHAnsi"/>
          <w:sz w:val="16"/>
          <w:szCs w:val="16"/>
          <w:lang w:val="en-US"/>
        </w:rPr>
        <w:t xml:space="preserve">de lemn </w:t>
      </w:r>
      <w:r w:rsidRPr="005C6F9D">
        <w:rPr>
          <w:rFonts w:asciiTheme="majorHAnsi" w:hAnsiTheme="majorHAnsi" w:cstheme="majorHAnsi"/>
          <w:sz w:val="16"/>
          <w:szCs w:val="16"/>
          <w:lang w:val="en-US"/>
        </w:rPr>
        <w:t>eliberat pe picior - rezultat la punerea în valoare a masei lemnoase destinate exploatării prin tăieri de regenerare.</w:t>
      </w:r>
    </w:p>
  </w:footnote>
  <w:footnote w:id="71">
    <w:p w14:paraId="746ADDE1" w14:textId="5CE00ED6" w:rsidR="004A536B" w:rsidRPr="005C6F9D" w:rsidRDefault="004A536B" w:rsidP="002C3479">
      <w:pPr>
        <w:pStyle w:val="a6"/>
        <w:rPr>
          <w:rFonts w:asciiTheme="majorHAnsi" w:hAnsiTheme="majorHAnsi" w:cstheme="majorHAnsi"/>
          <w:sz w:val="16"/>
          <w:szCs w:val="16"/>
          <w:lang w:val="en-US"/>
        </w:rPr>
      </w:pPr>
      <w:r w:rsidRPr="00A17FD5">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Calculul: 1703,5 mii m</w:t>
      </w:r>
      <w:r w:rsidRPr="005C6F9D">
        <w:rPr>
          <w:rFonts w:asciiTheme="majorHAnsi" w:hAnsiTheme="majorHAnsi" w:cstheme="majorHAnsi"/>
          <w:sz w:val="16"/>
          <w:szCs w:val="16"/>
          <w:vertAlign w:val="superscript"/>
          <w:lang w:val="en-US"/>
        </w:rPr>
        <w:t>3</w:t>
      </w:r>
      <w:r w:rsidRPr="005C6F9D">
        <w:rPr>
          <w:rFonts w:asciiTheme="majorHAnsi" w:hAnsiTheme="majorHAnsi" w:cstheme="majorHAnsi"/>
          <w:sz w:val="16"/>
          <w:szCs w:val="16"/>
          <w:lang w:val="en-US"/>
        </w:rPr>
        <w:t xml:space="preserve"> x 2 lei/m</w:t>
      </w:r>
      <w:r w:rsidRPr="005C6F9D">
        <w:rPr>
          <w:rFonts w:asciiTheme="majorHAnsi" w:hAnsiTheme="majorHAnsi" w:cstheme="majorHAnsi"/>
          <w:sz w:val="16"/>
          <w:szCs w:val="16"/>
          <w:vertAlign w:val="superscript"/>
          <w:lang w:val="en-US"/>
        </w:rPr>
        <w:t>3</w:t>
      </w:r>
      <w:r w:rsidRPr="005C6F9D">
        <w:rPr>
          <w:rFonts w:asciiTheme="majorHAnsi" w:hAnsiTheme="majorHAnsi" w:cstheme="majorHAnsi"/>
          <w:sz w:val="16"/>
          <w:szCs w:val="16"/>
          <w:lang w:val="en-US"/>
        </w:rPr>
        <w:t xml:space="preserve"> (lemn de foc) = 3406,4 mii lei</w:t>
      </w:r>
      <w:r>
        <w:rPr>
          <w:rFonts w:asciiTheme="majorHAnsi" w:hAnsiTheme="majorHAnsi" w:cstheme="majorHAnsi"/>
          <w:sz w:val="16"/>
          <w:szCs w:val="16"/>
          <w:lang w:val="en-US"/>
        </w:rPr>
        <w:t>.</w:t>
      </w:r>
    </w:p>
  </w:footnote>
  <w:footnote w:id="72">
    <w:p w14:paraId="42CF07C2" w14:textId="1AA60EC5" w:rsidR="004A536B" w:rsidRPr="005C6F9D" w:rsidRDefault="004A536B" w:rsidP="002C3479">
      <w:pPr>
        <w:pStyle w:val="tt"/>
        <w:shd w:val="clear" w:color="auto" w:fill="FFFFFF"/>
        <w:jc w:val="both"/>
        <w:rPr>
          <w:rFonts w:asciiTheme="majorHAnsi" w:hAnsiTheme="majorHAnsi" w:cstheme="majorHAnsi"/>
          <w:b w:val="0"/>
          <w:sz w:val="16"/>
          <w:szCs w:val="16"/>
          <w:lang w:val="en-US"/>
        </w:rPr>
      </w:pPr>
      <w:r w:rsidRPr="002540F9">
        <w:rPr>
          <w:rStyle w:val="a8"/>
          <w:rFonts w:asciiTheme="majorHAnsi" w:hAnsiTheme="majorHAnsi" w:cstheme="majorHAnsi"/>
          <w:b w:val="0"/>
          <w:sz w:val="16"/>
          <w:szCs w:val="16"/>
        </w:rPr>
        <w:footnoteRef/>
      </w:r>
      <w:r w:rsidRPr="005C6F9D">
        <w:rPr>
          <w:rFonts w:asciiTheme="majorHAnsi" w:hAnsiTheme="majorHAnsi" w:cstheme="majorHAnsi"/>
          <w:b w:val="0"/>
          <w:sz w:val="16"/>
          <w:szCs w:val="16"/>
          <w:lang w:val="en-US"/>
        </w:rPr>
        <w:t xml:space="preserve"> Art.24 al Legii nr. 56 din 02.04.2020 privind instituirea unor măsuri de susținere a cetățenilor și a activității de întreprinzător în perioada stării de urgență și modificarea unor acte normative</w:t>
      </w:r>
      <w:r>
        <w:rPr>
          <w:rFonts w:asciiTheme="majorHAnsi" w:hAnsiTheme="majorHAnsi" w:cstheme="majorHAnsi"/>
          <w:b w:val="0"/>
          <w:sz w:val="16"/>
          <w:szCs w:val="16"/>
          <w:lang w:val="en-US"/>
        </w:rPr>
        <w:t>.</w:t>
      </w:r>
    </w:p>
  </w:footnote>
  <w:footnote w:id="73">
    <w:p w14:paraId="1B69839B" w14:textId="38EA989F" w:rsidR="004A536B" w:rsidRPr="005C6F9D" w:rsidRDefault="004A536B" w:rsidP="002C3479">
      <w:pPr>
        <w:pStyle w:val="a6"/>
        <w:rPr>
          <w:rFonts w:asciiTheme="majorHAnsi" w:hAnsiTheme="majorHAnsi" w:cstheme="majorHAnsi"/>
          <w:sz w:val="16"/>
          <w:szCs w:val="16"/>
          <w:lang w:val="en-US"/>
        </w:rPr>
      </w:pPr>
      <w:r w:rsidRPr="002540F9">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Formularul 2 g</w:t>
      </w:r>
      <w:r>
        <w:rPr>
          <w:rFonts w:asciiTheme="majorHAnsi" w:hAnsiTheme="majorHAnsi" w:cstheme="majorHAnsi"/>
          <w:sz w:val="16"/>
          <w:szCs w:val="16"/>
          <w:lang w:val="en-US"/>
        </w:rPr>
        <w:t>.</w:t>
      </w:r>
      <w:r w:rsidRPr="005C6F9D">
        <w:rPr>
          <w:rFonts w:asciiTheme="majorHAnsi" w:hAnsiTheme="majorHAnsi" w:cstheme="majorHAnsi"/>
          <w:sz w:val="16"/>
          <w:szCs w:val="16"/>
          <w:lang w:val="en-US"/>
        </w:rPr>
        <w:t>s</w:t>
      </w:r>
      <w:r>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care este destinat raportării volumelor de masă lemnoasă obținut</w:t>
      </w:r>
      <w:r>
        <w:rPr>
          <w:rFonts w:asciiTheme="majorHAnsi" w:hAnsiTheme="majorHAnsi" w:cstheme="majorHAnsi"/>
          <w:sz w:val="16"/>
          <w:szCs w:val="16"/>
          <w:lang w:val="en-US"/>
        </w:rPr>
        <w:t>e</w:t>
      </w:r>
      <w:r w:rsidRPr="005C6F9D">
        <w:rPr>
          <w:rFonts w:asciiTheme="majorHAnsi" w:hAnsiTheme="majorHAnsi" w:cstheme="majorHAnsi"/>
          <w:sz w:val="16"/>
          <w:szCs w:val="16"/>
          <w:lang w:val="en-US"/>
        </w:rPr>
        <w:t xml:space="preserve"> </w:t>
      </w:r>
      <w:r>
        <w:rPr>
          <w:rFonts w:asciiTheme="majorHAnsi" w:hAnsiTheme="majorHAnsi" w:cstheme="majorHAnsi"/>
          <w:sz w:val="16"/>
          <w:szCs w:val="16"/>
          <w:lang w:val="en-US"/>
        </w:rPr>
        <w:t xml:space="preserve">în </w:t>
      </w:r>
      <w:r w:rsidRPr="005C6F9D">
        <w:rPr>
          <w:rFonts w:asciiTheme="majorHAnsi" w:hAnsiTheme="majorHAnsi" w:cstheme="majorHAnsi"/>
          <w:sz w:val="16"/>
          <w:szCs w:val="16"/>
          <w:lang w:val="en-US"/>
        </w:rPr>
        <w:t>urma tăierilor efectuate, fiind aplicat doar volumul aferent tăierilor de regenerare.</w:t>
      </w:r>
    </w:p>
  </w:footnote>
  <w:footnote w:id="74">
    <w:p w14:paraId="39EA9AE4" w14:textId="1AEDCF46" w:rsidR="004A536B" w:rsidRPr="005C6F9D" w:rsidRDefault="004A536B" w:rsidP="002C3479">
      <w:pPr>
        <w:pStyle w:val="a6"/>
        <w:jc w:val="both"/>
        <w:rPr>
          <w:rFonts w:asciiTheme="majorHAnsi" w:hAnsiTheme="majorHAnsi" w:cstheme="majorHAnsi"/>
          <w:sz w:val="16"/>
          <w:szCs w:val="16"/>
          <w:lang w:val="en-US"/>
        </w:rPr>
      </w:pPr>
      <w:r w:rsidRPr="002540F9">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Anul 2018 – 103,8 mii m</w:t>
      </w:r>
      <w:r w:rsidRPr="005C6F9D">
        <w:rPr>
          <w:rFonts w:asciiTheme="majorHAnsi" w:hAnsiTheme="majorHAnsi" w:cstheme="majorHAnsi"/>
          <w:sz w:val="16"/>
          <w:szCs w:val="16"/>
          <w:vertAlign w:val="superscript"/>
          <w:lang w:val="en-US"/>
        </w:rPr>
        <w:t>3</w:t>
      </w:r>
      <w:r w:rsidRPr="005C6F9D">
        <w:rPr>
          <w:rFonts w:asciiTheme="majorHAnsi" w:hAnsiTheme="majorHAnsi" w:cstheme="majorHAnsi"/>
          <w:sz w:val="16"/>
          <w:szCs w:val="16"/>
          <w:lang w:val="en-US"/>
        </w:rPr>
        <w:t xml:space="preserve"> , anul 2019- 96,8 mii m</w:t>
      </w:r>
      <w:r w:rsidRPr="005C6F9D">
        <w:rPr>
          <w:rFonts w:asciiTheme="majorHAnsi" w:hAnsiTheme="majorHAnsi" w:cstheme="majorHAnsi"/>
          <w:sz w:val="16"/>
          <w:szCs w:val="16"/>
          <w:vertAlign w:val="superscript"/>
          <w:lang w:val="en-US"/>
        </w:rPr>
        <w:t>3</w:t>
      </w:r>
      <w:r>
        <w:rPr>
          <w:rFonts w:asciiTheme="majorHAnsi" w:hAnsiTheme="majorHAnsi" w:cstheme="majorHAnsi"/>
          <w:sz w:val="16"/>
          <w:szCs w:val="16"/>
          <w:lang w:val="en-US"/>
        </w:rPr>
        <w:t>.</w:t>
      </w:r>
    </w:p>
  </w:footnote>
  <w:footnote w:id="75">
    <w:p w14:paraId="7844DE8A" w14:textId="30357D28" w:rsidR="004A536B" w:rsidRPr="005C6F9D" w:rsidRDefault="004A536B" w:rsidP="002C3479">
      <w:pPr>
        <w:pStyle w:val="a6"/>
        <w:jc w:val="both"/>
        <w:rPr>
          <w:rFonts w:asciiTheme="majorHAnsi" w:hAnsiTheme="majorHAnsi" w:cstheme="majorHAnsi"/>
          <w:sz w:val="16"/>
          <w:szCs w:val="16"/>
          <w:lang w:val="en-US"/>
        </w:rPr>
      </w:pPr>
      <w:r w:rsidRPr="002540F9">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Anul 2018 – 136,8 mii m</w:t>
      </w:r>
      <w:r w:rsidRPr="005C6F9D">
        <w:rPr>
          <w:rFonts w:asciiTheme="majorHAnsi" w:hAnsiTheme="majorHAnsi" w:cstheme="majorHAnsi"/>
          <w:sz w:val="16"/>
          <w:szCs w:val="16"/>
          <w:vertAlign w:val="superscript"/>
          <w:lang w:val="en-US"/>
        </w:rPr>
        <w:t>3</w:t>
      </w:r>
      <w:r w:rsidRPr="005C6F9D">
        <w:rPr>
          <w:rFonts w:asciiTheme="majorHAnsi" w:hAnsiTheme="majorHAnsi" w:cstheme="majorHAnsi"/>
          <w:sz w:val="16"/>
          <w:szCs w:val="16"/>
          <w:lang w:val="en-US"/>
        </w:rPr>
        <w:t xml:space="preserve"> , anul 2019- 128,3 mii m</w:t>
      </w:r>
      <w:r w:rsidRPr="005C6F9D">
        <w:rPr>
          <w:rFonts w:asciiTheme="majorHAnsi" w:hAnsiTheme="majorHAnsi" w:cstheme="majorHAnsi"/>
          <w:sz w:val="16"/>
          <w:szCs w:val="16"/>
          <w:vertAlign w:val="superscript"/>
          <w:lang w:val="en-US"/>
        </w:rPr>
        <w:t>3</w:t>
      </w:r>
      <w:r>
        <w:rPr>
          <w:rFonts w:asciiTheme="majorHAnsi" w:hAnsiTheme="majorHAnsi" w:cstheme="majorHAnsi"/>
          <w:sz w:val="16"/>
          <w:szCs w:val="16"/>
          <w:lang w:val="en-US"/>
        </w:rPr>
        <w:t>.</w:t>
      </w:r>
    </w:p>
  </w:footnote>
  <w:footnote w:id="76">
    <w:p w14:paraId="051A3971" w14:textId="0F0F4160" w:rsidR="004A536B" w:rsidRPr="005C6F9D" w:rsidRDefault="004A536B" w:rsidP="002C3479">
      <w:pPr>
        <w:pStyle w:val="a6"/>
        <w:jc w:val="both"/>
        <w:rPr>
          <w:rFonts w:asciiTheme="majorHAnsi" w:hAnsiTheme="majorHAnsi" w:cstheme="majorHAnsi"/>
          <w:sz w:val="16"/>
          <w:szCs w:val="16"/>
          <w:lang w:val="en-US"/>
        </w:rPr>
      </w:pPr>
      <w:r w:rsidRPr="002540F9">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Calculul: 265,1 mii m</w:t>
      </w:r>
      <w:r w:rsidRPr="005C6F9D">
        <w:rPr>
          <w:rFonts w:asciiTheme="majorHAnsi" w:hAnsiTheme="majorHAnsi" w:cstheme="majorHAnsi"/>
          <w:sz w:val="16"/>
          <w:szCs w:val="16"/>
          <w:vertAlign w:val="superscript"/>
          <w:lang w:val="en-US"/>
        </w:rPr>
        <w:t>3</w:t>
      </w:r>
      <w:r w:rsidRPr="005C6F9D">
        <w:rPr>
          <w:rFonts w:asciiTheme="majorHAnsi" w:hAnsiTheme="majorHAnsi" w:cstheme="majorHAnsi"/>
          <w:sz w:val="16"/>
          <w:szCs w:val="16"/>
          <w:lang w:val="en-US"/>
        </w:rPr>
        <w:t xml:space="preserve"> – 200,6 mii m</w:t>
      </w:r>
      <w:r w:rsidRPr="005C6F9D">
        <w:rPr>
          <w:rFonts w:asciiTheme="majorHAnsi" w:hAnsiTheme="majorHAnsi" w:cstheme="majorHAnsi"/>
          <w:sz w:val="16"/>
          <w:szCs w:val="16"/>
          <w:vertAlign w:val="superscript"/>
          <w:lang w:val="en-US"/>
        </w:rPr>
        <w:t>3</w:t>
      </w:r>
      <w:r w:rsidRPr="005C6F9D">
        <w:rPr>
          <w:rFonts w:asciiTheme="majorHAnsi" w:hAnsiTheme="majorHAnsi" w:cstheme="majorHAnsi"/>
          <w:sz w:val="16"/>
          <w:szCs w:val="16"/>
          <w:lang w:val="en-US"/>
        </w:rPr>
        <w:t xml:space="preserve"> = 64,5 mii m</w:t>
      </w:r>
      <w:r w:rsidRPr="005C6F9D">
        <w:rPr>
          <w:rFonts w:asciiTheme="majorHAnsi" w:hAnsiTheme="majorHAnsi" w:cstheme="majorHAnsi"/>
          <w:sz w:val="16"/>
          <w:szCs w:val="16"/>
          <w:vertAlign w:val="superscript"/>
          <w:lang w:val="en-US"/>
        </w:rPr>
        <w:t>3</w:t>
      </w:r>
      <w:r>
        <w:rPr>
          <w:rFonts w:asciiTheme="majorHAnsi" w:hAnsiTheme="majorHAnsi" w:cstheme="majorHAnsi"/>
          <w:sz w:val="16"/>
          <w:szCs w:val="16"/>
          <w:lang w:val="en-US"/>
        </w:rPr>
        <w:t>.</w:t>
      </w:r>
    </w:p>
  </w:footnote>
  <w:footnote w:id="77">
    <w:p w14:paraId="5A1A4757" w14:textId="308CA820" w:rsidR="004A536B" w:rsidRPr="005C6F9D" w:rsidRDefault="004A536B" w:rsidP="002C3479">
      <w:pPr>
        <w:pStyle w:val="a6"/>
        <w:jc w:val="both"/>
        <w:rPr>
          <w:rFonts w:asciiTheme="majorHAnsi" w:hAnsiTheme="majorHAnsi" w:cstheme="majorHAnsi"/>
          <w:sz w:val="16"/>
          <w:szCs w:val="16"/>
          <w:lang w:val="en-US"/>
        </w:rPr>
      </w:pPr>
      <w:r w:rsidRPr="002540F9">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Calculul: Anul 2018</w:t>
      </w:r>
      <w:r>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w:t>
      </w:r>
      <w:r>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42,8 mii m</w:t>
      </w:r>
      <w:r w:rsidRPr="005C6F9D">
        <w:rPr>
          <w:rFonts w:asciiTheme="majorHAnsi" w:hAnsiTheme="majorHAnsi" w:cstheme="majorHAnsi"/>
          <w:sz w:val="16"/>
          <w:szCs w:val="16"/>
          <w:vertAlign w:val="superscript"/>
          <w:lang w:val="en-US"/>
        </w:rPr>
        <w:t>3</w:t>
      </w:r>
      <w:r w:rsidRPr="005C6F9D">
        <w:rPr>
          <w:rFonts w:asciiTheme="majorHAnsi" w:hAnsiTheme="majorHAnsi" w:cstheme="majorHAnsi"/>
          <w:sz w:val="16"/>
          <w:szCs w:val="16"/>
          <w:lang w:val="en-US"/>
        </w:rPr>
        <w:t>, anul 2019</w:t>
      </w:r>
      <w:r>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- 37,8 mii m</w:t>
      </w:r>
      <w:r w:rsidRPr="005C6F9D">
        <w:rPr>
          <w:rFonts w:asciiTheme="majorHAnsi" w:hAnsiTheme="majorHAnsi" w:cstheme="majorHAnsi"/>
          <w:sz w:val="16"/>
          <w:szCs w:val="16"/>
          <w:vertAlign w:val="superscript"/>
          <w:lang w:val="en-US"/>
        </w:rPr>
        <w:t>3</w:t>
      </w:r>
      <w:r w:rsidRPr="005C6F9D">
        <w:rPr>
          <w:rFonts w:asciiTheme="majorHAnsi" w:hAnsiTheme="majorHAnsi" w:cstheme="majorHAnsi"/>
          <w:sz w:val="16"/>
          <w:szCs w:val="16"/>
          <w:lang w:val="en-US"/>
        </w:rPr>
        <w:t>.</w:t>
      </w:r>
    </w:p>
  </w:footnote>
  <w:footnote w:id="78">
    <w:p w14:paraId="3D2FC3A6" w14:textId="0A2A3E23" w:rsidR="004A536B" w:rsidRPr="005C6F9D" w:rsidRDefault="004A536B" w:rsidP="002C3479">
      <w:pPr>
        <w:pStyle w:val="a6"/>
        <w:jc w:val="both"/>
        <w:rPr>
          <w:rFonts w:asciiTheme="majorHAnsi" w:hAnsiTheme="majorHAnsi" w:cstheme="majorHAnsi"/>
          <w:sz w:val="16"/>
          <w:szCs w:val="16"/>
          <w:lang w:val="en-US"/>
        </w:rPr>
      </w:pPr>
      <w:r w:rsidRPr="002540F9">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Calculul: Anul 2018</w:t>
      </w:r>
      <w:r>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w:t>
      </w:r>
      <w:r>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(-9,8 mii m</w:t>
      </w:r>
      <w:r w:rsidRPr="005C6F9D">
        <w:rPr>
          <w:rFonts w:asciiTheme="majorHAnsi" w:hAnsiTheme="majorHAnsi" w:cstheme="majorHAnsi"/>
          <w:sz w:val="16"/>
          <w:szCs w:val="16"/>
          <w:vertAlign w:val="superscript"/>
          <w:lang w:val="en-US"/>
        </w:rPr>
        <w:t>3</w:t>
      </w:r>
      <w:r w:rsidRPr="005C6F9D">
        <w:rPr>
          <w:rFonts w:asciiTheme="majorHAnsi" w:hAnsiTheme="majorHAnsi" w:cstheme="majorHAnsi"/>
          <w:sz w:val="16"/>
          <w:szCs w:val="16"/>
          <w:lang w:val="en-US"/>
        </w:rPr>
        <w:t>), anul 2019</w:t>
      </w:r>
      <w:r>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 (-6,3 mii m</w:t>
      </w:r>
      <w:r w:rsidRPr="005C6F9D">
        <w:rPr>
          <w:rFonts w:asciiTheme="majorHAnsi" w:hAnsiTheme="majorHAnsi" w:cstheme="majorHAnsi"/>
          <w:sz w:val="16"/>
          <w:szCs w:val="16"/>
          <w:vertAlign w:val="superscript"/>
          <w:lang w:val="en-US"/>
        </w:rPr>
        <w:t>3</w:t>
      </w:r>
      <w:r w:rsidRPr="005C6F9D">
        <w:rPr>
          <w:rFonts w:asciiTheme="majorHAnsi" w:hAnsiTheme="majorHAnsi" w:cstheme="majorHAnsi"/>
          <w:sz w:val="16"/>
          <w:szCs w:val="16"/>
          <w:lang w:val="en-US"/>
        </w:rPr>
        <w:t>).</w:t>
      </w:r>
    </w:p>
  </w:footnote>
  <w:footnote w:id="79">
    <w:p w14:paraId="6C71987C" w14:textId="77777777" w:rsidR="004A536B" w:rsidRPr="005C6F9D" w:rsidRDefault="004A536B" w:rsidP="00A17FD5">
      <w:pPr>
        <w:pStyle w:val="a6"/>
        <w:jc w:val="both"/>
        <w:rPr>
          <w:rFonts w:asciiTheme="majorHAnsi" w:hAnsiTheme="majorHAnsi" w:cstheme="majorHAnsi"/>
          <w:sz w:val="16"/>
          <w:szCs w:val="16"/>
          <w:lang w:val="en-US"/>
        </w:rPr>
      </w:pPr>
      <w:r w:rsidRPr="002540F9">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Calculul minim: 16,1 mii m</w:t>
      </w:r>
      <w:r w:rsidRPr="005C6F9D">
        <w:rPr>
          <w:rFonts w:asciiTheme="majorHAnsi" w:hAnsiTheme="majorHAnsi" w:cstheme="majorHAnsi"/>
          <w:sz w:val="16"/>
          <w:szCs w:val="16"/>
          <w:vertAlign w:val="superscript"/>
          <w:lang w:val="en-US"/>
        </w:rPr>
        <w:t>3</w:t>
      </w:r>
      <w:r w:rsidRPr="005C6F9D">
        <w:rPr>
          <w:rFonts w:asciiTheme="majorHAnsi" w:hAnsiTheme="majorHAnsi" w:cstheme="majorHAnsi"/>
          <w:sz w:val="16"/>
          <w:szCs w:val="16"/>
          <w:lang w:val="en-US"/>
        </w:rPr>
        <w:t xml:space="preserve"> x 2 lei/m</w:t>
      </w:r>
      <w:r w:rsidRPr="005C6F9D">
        <w:rPr>
          <w:rFonts w:asciiTheme="majorHAnsi" w:hAnsiTheme="majorHAnsi" w:cstheme="majorHAnsi"/>
          <w:sz w:val="16"/>
          <w:szCs w:val="16"/>
          <w:vertAlign w:val="superscript"/>
          <w:lang w:val="en-US"/>
        </w:rPr>
        <w:t>3</w:t>
      </w:r>
      <w:r w:rsidRPr="005C6F9D">
        <w:rPr>
          <w:rFonts w:asciiTheme="majorHAnsi" w:hAnsiTheme="majorHAnsi" w:cstheme="majorHAnsi"/>
          <w:sz w:val="16"/>
          <w:szCs w:val="16"/>
          <w:lang w:val="en-US"/>
        </w:rPr>
        <w:t xml:space="preserve"> = 32,2 mii lei.</w:t>
      </w:r>
    </w:p>
  </w:footnote>
  <w:footnote w:id="80">
    <w:p w14:paraId="5CF3BD70" w14:textId="7AA2FFB5" w:rsidR="004A536B" w:rsidRPr="002540F9" w:rsidRDefault="004A536B" w:rsidP="002540F9">
      <w:pPr>
        <w:shd w:val="clear" w:color="auto" w:fill="FFFFFF" w:themeFill="background1"/>
        <w:spacing w:after="0"/>
        <w:jc w:val="both"/>
        <w:rPr>
          <w:rFonts w:asciiTheme="majorHAnsi" w:hAnsiTheme="majorHAnsi" w:cstheme="majorHAnsi"/>
          <w:bCs/>
          <w:sz w:val="16"/>
          <w:szCs w:val="16"/>
          <w:lang w:val="ro-RO"/>
        </w:rPr>
      </w:pPr>
      <w:r w:rsidRPr="002540F9">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w:t>
      </w:r>
      <w:r>
        <w:rPr>
          <w:rFonts w:asciiTheme="majorHAnsi" w:hAnsiTheme="majorHAnsi" w:cstheme="majorHAnsi"/>
          <w:sz w:val="16"/>
          <w:szCs w:val="16"/>
          <w:lang w:val="en-US"/>
        </w:rPr>
        <w:t>A</w:t>
      </w:r>
      <w:r w:rsidRPr="005C6F9D">
        <w:rPr>
          <w:rFonts w:asciiTheme="majorHAnsi" w:hAnsiTheme="majorHAnsi" w:cstheme="majorHAnsi"/>
          <w:sz w:val="16"/>
          <w:szCs w:val="16"/>
          <w:lang w:val="en-US"/>
        </w:rPr>
        <w:t xml:space="preserve"> se vedea Autorizația aferentă tăierilor diverse nr.013 din  28.09.2018, în care se regăsesc tăieri de igienă rasă, atribuite conform p</w:t>
      </w:r>
      <w:r>
        <w:rPr>
          <w:rFonts w:asciiTheme="majorHAnsi" w:hAnsiTheme="majorHAnsi" w:cstheme="majorHAnsi"/>
          <w:sz w:val="16"/>
          <w:szCs w:val="16"/>
          <w:lang w:val="en-US"/>
        </w:rPr>
        <w:t>ct</w:t>
      </w:r>
      <w:r w:rsidRPr="005C6F9D">
        <w:rPr>
          <w:rFonts w:asciiTheme="majorHAnsi" w:hAnsiTheme="majorHAnsi" w:cstheme="majorHAnsi"/>
          <w:sz w:val="16"/>
          <w:szCs w:val="16"/>
          <w:lang w:val="en-US"/>
        </w:rPr>
        <w:t xml:space="preserve">.9 </w:t>
      </w:r>
      <w:r w:rsidRPr="00AE69D7">
        <w:rPr>
          <w:rFonts w:asciiTheme="majorHAnsi" w:hAnsiTheme="majorHAnsi" w:cstheme="majorHAnsi"/>
          <w:sz w:val="16"/>
          <w:szCs w:val="16"/>
          <w:lang w:val="en-US"/>
        </w:rPr>
        <w:t>din HG nr</w:t>
      </w:r>
      <w:r>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 xml:space="preserve">27/2004 </w:t>
      </w:r>
      <w:r w:rsidRPr="002540F9">
        <w:rPr>
          <w:rFonts w:asciiTheme="majorHAnsi" w:hAnsiTheme="majorHAnsi" w:cstheme="majorHAnsi"/>
          <w:bCs/>
          <w:sz w:val="16"/>
          <w:szCs w:val="16"/>
          <w:lang w:val="ro-RO"/>
        </w:rPr>
        <w:t xml:space="preserve">pentru aprobarea Regulamentului cu privire la autorizarea tăierilor în fondul forestier şi vegetația forestieră din afara fondului forestier la produse principale/regenerare (a se vedea suplimentar Anexa la </w:t>
      </w:r>
      <w:r w:rsidRPr="00A66129">
        <w:rPr>
          <w:rFonts w:asciiTheme="majorHAnsi" w:hAnsiTheme="majorHAnsi" w:cstheme="majorHAnsi"/>
          <w:bCs/>
          <w:sz w:val="16"/>
          <w:szCs w:val="16"/>
          <w:lang w:val="ro-RO"/>
        </w:rPr>
        <w:t xml:space="preserve">scrisoarea </w:t>
      </w:r>
      <w:r w:rsidRPr="000D0329">
        <w:rPr>
          <w:rFonts w:asciiTheme="majorHAnsi" w:hAnsiTheme="majorHAnsi" w:cstheme="majorHAnsi"/>
          <w:bCs/>
          <w:sz w:val="16"/>
          <w:szCs w:val="16"/>
          <w:lang w:val="ro-RO"/>
        </w:rPr>
        <w:t>Agenției „</w:t>
      </w:r>
      <w:r w:rsidRPr="00A66129">
        <w:rPr>
          <w:rFonts w:asciiTheme="majorHAnsi" w:hAnsiTheme="majorHAnsi" w:cstheme="majorHAnsi"/>
          <w:bCs/>
          <w:sz w:val="16"/>
          <w:szCs w:val="16"/>
          <w:lang w:val="ro-RO"/>
        </w:rPr>
        <w:t>Mold</w:t>
      </w:r>
      <w:r w:rsidRPr="000D0329">
        <w:rPr>
          <w:rFonts w:asciiTheme="majorHAnsi" w:hAnsiTheme="majorHAnsi" w:cstheme="majorHAnsi"/>
          <w:bCs/>
          <w:sz w:val="16"/>
          <w:szCs w:val="16"/>
          <w:lang w:val="ro-RO"/>
        </w:rPr>
        <w:t>s</w:t>
      </w:r>
      <w:r w:rsidRPr="00A66129">
        <w:rPr>
          <w:rFonts w:asciiTheme="majorHAnsi" w:hAnsiTheme="majorHAnsi" w:cstheme="majorHAnsi"/>
          <w:bCs/>
          <w:sz w:val="16"/>
          <w:szCs w:val="16"/>
          <w:lang w:val="ro-RO"/>
        </w:rPr>
        <w:t>ilva</w:t>
      </w:r>
      <w:r w:rsidRPr="000D0329">
        <w:rPr>
          <w:rFonts w:asciiTheme="majorHAnsi" w:hAnsiTheme="majorHAnsi" w:cstheme="majorHAnsi"/>
          <w:bCs/>
          <w:sz w:val="16"/>
          <w:szCs w:val="16"/>
          <w:lang w:val="ro-RO"/>
        </w:rPr>
        <w:t>”</w:t>
      </w:r>
      <w:r w:rsidRPr="00A66129">
        <w:rPr>
          <w:rFonts w:asciiTheme="majorHAnsi" w:hAnsiTheme="majorHAnsi" w:cstheme="majorHAnsi"/>
          <w:bCs/>
          <w:sz w:val="16"/>
          <w:szCs w:val="16"/>
          <w:lang w:val="ro-RO"/>
        </w:rPr>
        <w:t xml:space="preserve"> nr.AM-02/</w:t>
      </w:r>
      <w:r w:rsidRPr="002540F9">
        <w:rPr>
          <w:rFonts w:asciiTheme="majorHAnsi" w:hAnsiTheme="majorHAnsi" w:cstheme="majorHAnsi"/>
          <w:bCs/>
          <w:sz w:val="16"/>
          <w:szCs w:val="16"/>
          <w:lang w:val="ro-RO"/>
        </w:rPr>
        <w:t>02-1389 din 02.10.2018</w:t>
      </w:r>
      <w:r>
        <w:rPr>
          <w:rFonts w:asciiTheme="majorHAnsi" w:hAnsiTheme="majorHAnsi" w:cstheme="majorHAnsi"/>
          <w:bCs/>
          <w:sz w:val="16"/>
          <w:szCs w:val="16"/>
          <w:lang w:val="ro-RO"/>
        </w:rPr>
        <w:t>).</w:t>
      </w:r>
      <w:r w:rsidRPr="002540F9">
        <w:rPr>
          <w:rFonts w:asciiTheme="majorHAnsi" w:hAnsiTheme="majorHAnsi" w:cstheme="majorHAnsi"/>
          <w:bCs/>
          <w:sz w:val="16"/>
          <w:szCs w:val="16"/>
          <w:lang w:val="ro-RO"/>
        </w:rPr>
        <w:t xml:space="preserve"> </w:t>
      </w:r>
    </w:p>
  </w:footnote>
  <w:footnote w:id="81">
    <w:p w14:paraId="0DB75D37" w14:textId="2DCA5416" w:rsidR="004A536B" w:rsidRPr="005C6F9D" w:rsidRDefault="004A536B" w:rsidP="002540F9">
      <w:pPr>
        <w:pStyle w:val="a6"/>
        <w:jc w:val="both"/>
        <w:rPr>
          <w:rFonts w:asciiTheme="majorHAnsi" w:hAnsiTheme="majorHAnsi" w:cstheme="majorHAnsi"/>
          <w:sz w:val="16"/>
          <w:szCs w:val="16"/>
          <w:lang w:val="en-US"/>
        </w:rPr>
      </w:pPr>
      <w:r w:rsidRPr="002540F9">
        <w:rPr>
          <w:rStyle w:val="a8"/>
          <w:rFonts w:asciiTheme="majorHAnsi" w:hAnsiTheme="majorHAnsi" w:cstheme="majorHAnsi"/>
          <w:sz w:val="16"/>
          <w:szCs w:val="16"/>
        </w:rPr>
        <w:footnoteRef/>
      </w:r>
      <w:r w:rsidRPr="002540F9">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Calculul minim: 859 m</w:t>
      </w:r>
      <w:r w:rsidRPr="005C6F9D">
        <w:rPr>
          <w:rFonts w:asciiTheme="majorHAnsi" w:hAnsiTheme="majorHAnsi" w:cstheme="majorHAnsi"/>
          <w:sz w:val="16"/>
          <w:szCs w:val="16"/>
          <w:vertAlign w:val="superscript"/>
          <w:lang w:val="en-US"/>
        </w:rPr>
        <w:t>3</w:t>
      </w:r>
      <w:r w:rsidRPr="005C6F9D">
        <w:rPr>
          <w:rFonts w:asciiTheme="majorHAnsi" w:hAnsiTheme="majorHAnsi" w:cstheme="majorHAnsi"/>
          <w:sz w:val="16"/>
          <w:szCs w:val="16"/>
          <w:lang w:val="en-US"/>
        </w:rPr>
        <w:t xml:space="preserve"> x 2 lei/m</w:t>
      </w:r>
      <w:r w:rsidRPr="005C6F9D">
        <w:rPr>
          <w:rFonts w:asciiTheme="majorHAnsi" w:hAnsiTheme="majorHAnsi" w:cstheme="majorHAnsi"/>
          <w:sz w:val="16"/>
          <w:szCs w:val="16"/>
          <w:vertAlign w:val="superscript"/>
          <w:lang w:val="en-US"/>
        </w:rPr>
        <w:t>3</w:t>
      </w:r>
      <w:r w:rsidRPr="005C6F9D">
        <w:rPr>
          <w:rFonts w:asciiTheme="majorHAnsi" w:hAnsiTheme="majorHAnsi" w:cstheme="majorHAnsi"/>
          <w:sz w:val="16"/>
          <w:szCs w:val="16"/>
          <w:lang w:val="en-US"/>
        </w:rPr>
        <w:t xml:space="preserve"> = 1,9 mii lei</w:t>
      </w:r>
      <w:r>
        <w:rPr>
          <w:rFonts w:asciiTheme="majorHAnsi" w:hAnsiTheme="majorHAnsi" w:cstheme="majorHAnsi"/>
          <w:sz w:val="16"/>
          <w:szCs w:val="16"/>
          <w:lang w:val="en-US"/>
        </w:rPr>
        <w:t>.</w:t>
      </w:r>
    </w:p>
  </w:footnote>
  <w:footnote w:id="82">
    <w:p w14:paraId="4E7FAD31" w14:textId="4D7F6F7A" w:rsidR="004A536B" w:rsidRPr="005C6F9D" w:rsidRDefault="004A536B" w:rsidP="002540F9">
      <w:pPr>
        <w:spacing w:after="0"/>
        <w:jc w:val="both"/>
        <w:rPr>
          <w:rFonts w:asciiTheme="majorHAnsi" w:hAnsiTheme="majorHAnsi" w:cstheme="majorHAnsi"/>
          <w:sz w:val="16"/>
          <w:szCs w:val="16"/>
          <w:lang w:val="en-US"/>
        </w:rPr>
      </w:pPr>
      <w:r w:rsidRPr="002540F9">
        <w:rPr>
          <w:rStyle w:val="a8"/>
          <w:rFonts w:asciiTheme="majorHAnsi" w:hAnsiTheme="majorHAnsi" w:cstheme="majorHAnsi"/>
          <w:sz w:val="16"/>
          <w:szCs w:val="16"/>
        </w:rPr>
        <w:footnoteRef/>
      </w:r>
      <w:r w:rsidRPr="002540F9">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P</w:t>
      </w:r>
      <w:r>
        <w:rPr>
          <w:rFonts w:asciiTheme="majorHAnsi" w:hAnsiTheme="majorHAnsi" w:cstheme="majorHAnsi"/>
          <w:sz w:val="16"/>
          <w:szCs w:val="16"/>
          <w:lang w:val="en-US"/>
        </w:rPr>
        <w:t>ct</w:t>
      </w:r>
      <w:r w:rsidRPr="005C6F9D">
        <w:rPr>
          <w:rFonts w:asciiTheme="majorHAnsi" w:hAnsiTheme="majorHAnsi" w:cstheme="majorHAnsi"/>
          <w:sz w:val="16"/>
          <w:szCs w:val="16"/>
          <w:lang w:val="en-US"/>
        </w:rPr>
        <w:t>.</w:t>
      </w:r>
      <w:r>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5.4.1</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din Hotărârea Guvernului nr. 618 din 05.10</w:t>
      </w:r>
      <w:r w:rsidRPr="00AE69D7">
        <w:rPr>
          <w:rFonts w:asciiTheme="majorHAnsi" w:hAnsiTheme="majorHAnsi" w:cstheme="majorHAnsi"/>
          <w:sz w:val="16"/>
          <w:szCs w:val="16"/>
          <w:lang w:val="en-US"/>
        </w:rPr>
        <w:t>.1993 pentru aprobarea</w:t>
      </w:r>
      <w:r w:rsidRPr="005C6F9D">
        <w:rPr>
          <w:rFonts w:asciiTheme="majorHAnsi" w:hAnsiTheme="majorHAnsi" w:cstheme="majorHAnsi"/>
          <w:sz w:val="16"/>
          <w:szCs w:val="16"/>
          <w:lang w:val="en-US"/>
        </w:rPr>
        <w:t xml:space="preserve"> Regulilor de întocmire a documentelor organizatorice şi de dispoziție şi </w:t>
      </w:r>
      <w:r>
        <w:rPr>
          <w:rFonts w:asciiTheme="majorHAnsi" w:hAnsiTheme="majorHAnsi" w:cstheme="majorHAnsi"/>
          <w:sz w:val="16"/>
          <w:szCs w:val="16"/>
          <w:lang w:val="en-US"/>
        </w:rPr>
        <w:t>I</w:t>
      </w:r>
      <w:r w:rsidRPr="005C6F9D">
        <w:rPr>
          <w:rFonts w:asciiTheme="majorHAnsi" w:hAnsiTheme="majorHAnsi" w:cstheme="majorHAnsi"/>
          <w:sz w:val="16"/>
          <w:szCs w:val="16"/>
          <w:lang w:val="en-US"/>
        </w:rPr>
        <w:t>nstrucțiunii-tip cu privire la ținerea lucrărilor de secretariat în organele administrației publice centrale de specialitate şi ale autoadministrării locale ale Republicii Moldova.</w:t>
      </w:r>
    </w:p>
  </w:footnote>
  <w:footnote w:id="83">
    <w:p w14:paraId="13242312" w14:textId="2CE48D10" w:rsidR="004A536B" w:rsidRPr="005C6F9D" w:rsidRDefault="004A536B" w:rsidP="002540F9">
      <w:pPr>
        <w:pStyle w:val="a6"/>
        <w:jc w:val="both"/>
        <w:rPr>
          <w:rFonts w:asciiTheme="majorHAnsi" w:hAnsiTheme="majorHAnsi" w:cstheme="majorHAnsi"/>
          <w:sz w:val="16"/>
          <w:szCs w:val="16"/>
          <w:lang w:val="en-US"/>
        </w:rPr>
      </w:pPr>
      <w:r w:rsidRPr="002540F9">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Scrisoarea electronic</w:t>
      </w:r>
      <w:r>
        <w:rPr>
          <w:rFonts w:asciiTheme="majorHAnsi" w:hAnsiTheme="majorHAnsi" w:cstheme="majorHAnsi"/>
          <w:sz w:val="16"/>
          <w:szCs w:val="16"/>
          <w:lang w:val="en-US"/>
        </w:rPr>
        <w:t>ă</w:t>
      </w:r>
      <w:r w:rsidRPr="005C6F9D">
        <w:rPr>
          <w:rFonts w:asciiTheme="majorHAnsi" w:hAnsiTheme="majorHAnsi" w:cstheme="majorHAnsi"/>
          <w:sz w:val="16"/>
          <w:szCs w:val="16"/>
          <w:lang w:val="en-US"/>
        </w:rPr>
        <w:t xml:space="preserve"> a Agenției </w:t>
      </w:r>
      <w:r>
        <w:rPr>
          <w:rFonts w:asciiTheme="majorHAnsi" w:hAnsiTheme="majorHAnsi" w:cstheme="majorHAnsi"/>
          <w:sz w:val="16"/>
          <w:szCs w:val="16"/>
          <w:lang w:val="en-US"/>
        </w:rPr>
        <w:t>„</w:t>
      </w:r>
      <w:r w:rsidRPr="005C6F9D">
        <w:rPr>
          <w:rFonts w:asciiTheme="majorHAnsi" w:hAnsiTheme="majorHAnsi" w:cstheme="majorHAnsi"/>
          <w:sz w:val="16"/>
          <w:szCs w:val="16"/>
          <w:lang w:val="en-US"/>
        </w:rPr>
        <w:t>Moldsilva</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din 14.09.2020.</w:t>
      </w:r>
    </w:p>
  </w:footnote>
  <w:footnote w:id="84">
    <w:p w14:paraId="6C621D16" w14:textId="77777777" w:rsidR="004A536B" w:rsidRPr="005C6F9D" w:rsidRDefault="004A536B" w:rsidP="002C3479">
      <w:pPr>
        <w:pStyle w:val="a6"/>
        <w:jc w:val="both"/>
        <w:rPr>
          <w:rFonts w:asciiTheme="majorHAnsi" w:hAnsiTheme="majorHAnsi" w:cstheme="majorHAnsi"/>
          <w:sz w:val="16"/>
          <w:szCs w:val="16"/>
          <w:lang w:val="en-US"/>
        </w:rPr>
      </w:pPr>
      <w:r w:rsidRPr="005F188C">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Scrisoarea IPM nr. 1313 din 14.11.2020.</w:t>
      </w:r>
    </w:p>
  </w:footnote>
  <w:footnote w:id="85">
    <w:p w14:paraId="0B02D400" w14:textId="77F03219" w:rsidR="004A536B" w:rsidRPr="005C6F9D" w:rsidRDefault="004A536B" w:rsidP="002C3479">
      <w:pPr>
        <w:pStyle w:val="a6"/>
        <w:jc w:val="both"/>
        <w:rPr>
          <w:rFonts w:asciiTheme="majorHAnsi" w:hAnsiTheme="majorHAnsi" w:cstheme="majorHAnsi"/>
          <w:sz w:val="16"/>
          <w:szCs w:val="16"/>
          <w:lang w:val="en-US"/>
        </w:rPr>
      </w:pPr>
      <w:r w:rsidRPr="005F188C">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Art.122 </w:t>
      </w:r>
      <w:r>
        <w:rPr>
          <w:rFonts w:asciiTheme="majorHAnsi" w:hAnsiTheme="majorHAnsi" w:cstheme="majorHAnsi"/>
          <w:sz w:val="16"/>
          <w:szCs w:val="16"/>
          <w:lang w:val="en-US"/>
        </w:rPr>
        <w:t xml:space="preserve">din </w:t>
      </w:r>
      <w:r w:rsidRPr="005C6F9D">
        <w:rPr>
          <w:rFonts w:asciiTheme="majorHAnsi" w:hAnsiTheme="majorHAnsi" w:cstheme="majorHAnsi"/>
          <w:sz w:val="16"/>
          <w:szCs w:val="16"/>
          <w:lang w:val="en-US"/>
        </w:rPr>
        <w:t>Cod</w:t>
      </w:r>
      <w:r>
        <w:rPr>
          <w:rFonts w:asciiTheme="majorHAnsi" w:hAnsiTheme="majorHAnsi" w:cstheme="majorHAnsi"/>
          <w:sz w:val="16"/>
          <w:szCs w:val="16"/>
          <w:lang w:val="en-US"/>
        </w:rPr>
        <w:t>ul</w:t>
      </w:r>
      <w:r w:rsidRPr="005C6F9D">
        <w:rPr>
          <w:rFonts w:asciiTheme="majorHAnsi" w:hAnsiTheme="majorHAnsi" w:cstheme="majorHAnsi"/>
          <w:sz w:val="16"/>
          <w:szCs w:val="16"/>
          <w:lang w:val="en-US"/>
        </w:rPr>
        <w:t xml:space="preserve"> </w:t>
      </w:r>
      <w:r>
        <w:rPr>
          <w:rFonts w:asciiTheme="majorHAnsi" w:hAnsiTheme="majorHAnsi" w:cstheme="majorHAnsi"/>
          <w:sz w:val="16"/>
          <w:szCs w:val="16"/>
          <w:lang w:val="en-US"/>
        </w:rPr>
        <w:t>c</w:t>
      </w:r>
      <w:r w:rsidRPr="005C6F9D">
        <w:rPr>
          <w:rFonts w:asciiTheme="majorHAnsi" w:hAnsiTheme="majorHAnsi" w:cstheme="majorHAnsi"/>
          <w:sz w:val="16"/>
          <w:szCs w:val="16"/>
          <w:lang w:val="en-US"/>
        </w:rPr>
        <w:t>ontravențional</w:t>
      </w:r>
      <w:r>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 xml:space="preserve"> </w:t>
      </w:r>
      <w:r>
        <w:rPr>
          <w:rFonts w:asciiTheme="majorHAnsi" w:hAnsiTheme="majorHAnsi" w:cstheme="majorHAnsi"/>
          <w:sz w:val="16"/>
          <w:szCs w:val="16"/>
          <w:lang w:val="en-US"/>
        </w:rPr>
        <w:t>„</w:t>
      </w:r>
      <w:r w:rsidRPr="005C6F9D">
        <w:rPr>
          <w:rFonts w:asciiTheme="majorHAnsi" w:hAnsiTheme="majorHAnsi" w:cstheme="majorHAnsi"/>
          <w:sz w:val="16"/>
          <w:szCs w:val="16"/>
          <w:lang w:val="en-US"/>
        </w:rPr>
        <w:t>Tăierea ilegală sau vătămarea arborilor și arbuștilor”.</w:t>
      </w:r>
    </w:p>
  </w:footnote>
  <w:footnote w:id="86">
    <w:p w14:paraId="068BB2FC" w14:textId="03A3F7DE" w:rsidR="004A536B" w:rsidRPr="005F188C" w:rsidRDefault="004A536B" w:rsidP="002C3479">
      <w:pPr>
        <w:pStyle w:val="cb"/>
        <w:shd w:val="clear" w:color="auto" w:fill="FFFFFF"/>
        <w:spacing w:before="0" w:beforeAutospacing="0" w:after="0" w:afterAutospacing="0"/>
        <w:jc w:val="both"/>
        <w:rPr>
          <w:rFonts w:asciiTheme="majorHAnsi" w:eastAsiaTheme="minorHAnsi" w:hAnsiTheme="majorHAnsi" w:cstheme="majorHAnsi"/>
          <w:sz w:val="16"/>
          <w:szCs w:val="16"/>
        </w:rPr>
      </w:pPr>
      <w:r w:rsidRPr="005F188C">
        <w:rPr>
          <w:rStyle w:val="a8"/>
          <w:rFonts w:asciiTheme="majorHAnsi" w:hAnsiTheme="majorHAnsi" w:cstheme="majorHAnsi"/>
          <w:sz w:val="16"/>
          <w:szCs w:val="16"/>
        </w:rPr>
        <w:footnoteRef/>
      </w:r>
      <w:r w:rsidRPr="005F188C">
        <w:rPr>
          <w:rFonts w:asciiTheme="majorHAnsi" w:hAnsiTheme="majorHAnsi" w:cstheme="majorHAnsi"/>
          <w:sz w:val="16"/>
          <w:szCs w:val="16"/>
        </w:rPr>
        <w:t xml:space="preserve"> Anexa nr.1</w:t>
      </w:r>
      <w:r>
        <w:rPr>
          <w:rFonts w:asciiTheme="majorHAnsi" w:hAnsiTheme="majorHAnsi" w:cstheme="majorHAnsi"/>
          <w:sz w:val="16"/>
          <w:szCs w:val="16"/>
        </w:rPr>
        <w:t>,</w:t>
      </w:r>
      <w:r w:rsidRPr="005F188C">
        <w:rPr>
          <w:rFonts w:asciiTheme="majorHAnsi" w:hAnsiTheme="majorHAnsi" w:cstheme="majorHAnsi"/>
          <w:sz w:val="16"/>
          <w:szCs w:val="16"/>
        </w:rPr>
        <w:t xml:space="preserve"> p</w:t>
      </w:r>
      <w:r>
        <w:rPr>
          <w:rFonts w:asciiTheme="majorHAnsi" w:hAnsiTheme="majorHAnsi" w:cstheme="majorHAnsi"/>
          <w:sz w:val="16"/>
          <w:szCs w:val="16"/>
        </w:rPr>
        <w:t>ct</w:t>
      </w:r>
      <w:r w:rsidRPr="005F188C">
        <w:rPr>
          <w:rFonts w:asciiTheme="majorHAnsi" w:hAnsiTheme="majorHAnsi" w:cstheme="majorHAnsi"/>
          <w:sz w:val="16"/>
          <w:szCs w:val="16"/>
        </w:rPr>
        <w:t xml:space="preserve">.5 </w:t>
      </w:r>
      <w:r>
        <w:rPr>
          <w:rFonts w:asciiTheme="majorHAnsi" w:hAnsiTheme="majorHAnsi" w:cstheme="majorHAnsi"/>
          <w:sz w:val="16"/>
          <w:szCs w:val="16"/>
        </w:rPr>
        <w:t>din</w:t>
      </w:r>
      <w:r w:rsidRPr="005F188C">
        <w:rPr>
          <w:rFonts w:asciiTheme="majorHAnsi" w:hAnsiTheme="majorHAnsi" w:cstheme="majorHAnsi"/>
          <w:sz w:val="16"/>
          <w:szCs w:val="16"/>
        </w:rPr>
        <w:t xml:space="preserve"> </w:t>
      </w:r>
      <w:r w:rsidRPr="005F188C">
        <w:rPr>
          <w:rFonts w:asciiTheme="majorHAnsi" w:hAnsiTheme="majorHAnsi" w:cstheme="majorHAnsi"/>
          <w:color w:val="404040" w:themeColor="text1" w:themeTint="BF"/>
          <w:sz w:val="16"/>
          <w:szCs w:val="16"/>
        </w:rPr>
        <w:t xml:space="preserve">Codul </w:t>
      </w:r>
      <w:r>
        <w:rPr>
          <w:rFonts w:asciiTheme="majorHAnsi" w:hAnsiTheme="majorHAnsi" w:cstheme="majorHAnsi"/>
          <w:color w:val="404040" w:themeColor="text1" w:themeTint="BF"/>
          <w:sz w:val="16"/>
          <w:szCs w:val="16"/>
        </w:rPr>
        <w:t>s</w:t>
      </w:r>
      <w:r w:rsidRPr="005F188C">
        <w:rPr>
          <w:rFonts w:asciiTheme="majorHAnsi" w:hAnsiTheme="majorHAnsi" w:cstheme="majorHAnsi"/>
          <w:color w:val="404040" w:themeColor="text1" w:themeTint="BF"/>
          <w:sz w:val="16"/>
          <w:szCs w:val="16"/>
        </w:rPr>
        <w:t xml:space="preserve">ilvic nr.887-XIII din 21.06.1996 </w:t>
      </w:r>
      <w:r>
        <w:rPr>
          <w:rFonts w:asciiTheme="majorHAnsi" w:hAnsiTheme="majorHAnsi" w:cstheme="majorHAnsi"/>
          <w:color w:val="404040" w:themeColor="text1" w:themeTint="BF"/>
          <w:sz w:val="16"/>
          <w:szCs w:val="16"/>
        </w:rPr>
        <w:t>- „</w:t>
      </w:r>
      <w:r w:rsidRPr="00AF596F">
        <w:rPr>
          <w:rFonts w:asciiTheme="majorHAnsi" w:hAnsiTheme="majorHAnsi" w:cstheme="majorHAnsi"/>
          <w:color w:val="404040" w:themeColor="text1" w:themeTint="BF"/>
          <w:sz w:val="16"/>
          <w:szCs w:val="16"/>
        </w:rPr>
        <w:t xml:space="preserve">Tarife </w:t>
      </w:r>
      <w:r w:rsidRPr="00AF596F">
        <w:rPr>
          <w:rFonts w:asciiTheme="majorHAnsi" w:eastAsiaTheme="minorHAnsi" w:hAnsiTheme="majorHAnsi" w:cstheme="majorHAnsi"/>
          <w:sz w:val="16"/>
          <w:szCs w:val="16"/>
        </w:rPr>
        <w:t>de calcul al cuantumului</w:t>
      </w:r>
      <w:r w:rsidRPr="005F188C">
        <w:rPr>
          <w:rFonts w:asciiTheme="majorHAnsi" w:eastAsiaTheme="minorHAnsi" w:hAnsiTheme="majorHAnsi" w:cstheme="majorHAnsi"/>
          <w:sz w:val="16"/>
          <w:szCs w:val="16"/>
        </w:rPr>
        <w:t xml:space="preserve"> despăgubirilor pentru prejudiciul cauzat prin tăierea ilicită şi vătămarea arborilor şi arbuștilor până la gradul de încetare a creșterii lor</w:t>
      </w:r>
      <w:r>
        <w:rPr>
          <w:rFonts w:asciiTheme="majorHAnsi" w:eastAsiaTheme="minorHAnsi" w:hAnsiTheme="majorHAnsi" w:cstheme="majorHAnsi"/>
          <w:sz w:val="16"/>
          <w:szCs w:val="16"/>
        </w:rPr>
        <w:t>”.</w:t>
      </w:r>
    </w:p>
  </w:footnote>
  <w:footnote w:id="87">
    <w:p w14:paraId="385E1CC1" w14:textId="77777777" w:rsidR="004A536B" w:rsidRPr="005C6F9D" w:rsidRDefault="004A536B" w:rsidP="002C3479">
      <w:pPr>
        <w:pStyle w:val="a6"/>
        <w:jc w:val="both"/>
        <w:rPr>
          <w:rFonts w:asciiTheme="majorHAnsi" w:hAnsiTheme="majorHAnsi" w:cstheme="majorHAnsi"/>
          <w:sz w:val="16"/>
          <w:szCs w:val="16"/>
          <w:lang w:val="en-US"/>
        </w:rPr>
      </w:pPr>
      <w:r w:rsidRPr="005F188C">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Informațiile obținute de la 11 entități silvice.</w:t>
      </w:r>
    </w:p>
  </w:footnote>
  <w:footnote w:id="88">
    <w:p w14:paraId="0D81DC3A" w14:textId="19B76032" w:rsidR="004A536B" w:rsidRPr="005C6F9D" w:rsidRDefault="004A536B" w:rsidP="002C3479">
      <w:pPr>
        <w:pStyle w:val="a6"/>
        <w:jc w:val="both"/>
        <w:rPr>
          <w:rFonts w:asciiTheme="majorHAnsi" w:hAnsiTheme="majorHAnsi" w:cstheme="majorHAnsi"/>
          <w:sz w:val="16"/>
          <w:szCs w:val="16"/>
          <w:lang w:val="en-US"/>
        </w:rPr>
      </w:pPr>
      <w:r w:rsidRPr="00B06610">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Art.99 </w:t>
      </w:r>
      <w:r>
        <w:rPr>
          <w:rFonts w:asciiTheme="majorHAnsi" w:hAnsiTheme="majorHAnsi" w:cstheme="majorHAnsi"/>
          <w:sz w:val="16"/>
          <w:szCs w:val="16"/>
          <w:lang w:val="en-US"/>
        </w:rPr>
        <w:t xml:space="preserve">din </w:t>
      </w:r>
      <w:r w:rsidRPr="005C6F9D">
        <w:rPr>
          <w:rFonts w:asciiTheme="majorHAnsi" w:hAnsiTheme="majorHAnsi" w:cstheme="majorHAnsi"/>
          <w:sz w:val="16"/>
          <w:szCs w:val="16"/>
          <w:lang w:val="en-US"/>
        </w:rPr>
        <w:t>C</w:t>
      </w:r>
      <w:r>
        <w:rPr>
          <w:rFonts w:asciiTheme="majorHAnsi" w:hAnsiTheme="majorHAnsi" w:cstheme="majorHAnsi"/>
          <w:sz w:val="16"/>
          <w:szCs w:val="16"/>
          <w:lang w:val="en-US"/>
        </w:rPr>
        <w:t>odul fiscal (</w:t>
      </w:r>
      <w:r w:rsidRPr="005C6F9D">
        <w:rPr>
          <w:rFonts w:asciiTheme="majorHAnsi" w:hAnsiTheme="majorHAnsi" w:cstheme="majorHAnsi"/>
          <w:sz w:val="16"/>
          <w:szCs w:val="16"/>
          <w:lang w:val="en-US"/>
        </w:rPr>
        <w:t>a se vedea Factura fiscală EAA00147696 din 13.12.2019</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eliberată de Î.S.</w:t>
      </w:r>
      <w:r>
        <w:rPr>
          <w:rFonts w:asciiTheme="majorHAnsi" w:hAnsiTheme="majorHAnsi" w:cstheme="majorHAnsi"/>
          <w:sz w:val="16"/>
          <w:szCs w:val="16"/>
          <w:lang w:val="en-US"/>
        </w:rPr>
        <w:t>„</w:t>
      </w:r>
      <w:r w:rsidRPr="005C6F9D">
        <w:rPr>
          <w:rFonts w:asciiTheme="majorHAnsi" w:hAnsiTheme="majorHAnsi" w:cstheme="majorHAnsi"/>
          <w:sz w:val="16"/>
          <w:szCs w:val="16"/>
          <w:lang w:val="en-US"/>
        </w:rPr>
        <w:t>Nisporeni Silva”</w:t>
      </w:r>
      <w:r>
        <w:rPr>
          <w:rFonts w:asciiTheme="majorHAnsi" w:hAnsiTheme="majorHAnsi" w:cstheme="majorHAnsi"/>
          <w:sz w:val="16"/>
          <w:szCs w:val="16"/>
          <w:lang w:val="en-US"/>
        </w:rPr>
        <w:t>)</w:t>
      </w:r>
      <w:r w:rsidRPr="005C6F9D">
        <w:rPr>
          <w:rFonts w:asciiTheme="majorHAnsi" w:hAnsiTheme="majorHAnsi" w:cstheme="majorHAnsi"/>
          <w:sz w:val="16"/>
          <w:szCs w:val="16"/>
          <w:lang w:val="en-US"/>
        </w:rPr>
        <w:t>.</w:t>
      </w:r>
    </w:p>
  </w:footnote>
  <w:footnote w:id="89">
    <w:p w14:paraId="49EA54D1" w14:textId="77777777" w:rsidR="004A536B" w:rsidRPr="005C6F9D" w:rsidRDefault="004A536B" w:rsidP="002C3479">
      <w:pPr>
        <w:pStyle w:val="a6"/>
        <w:jc w:val="both"/>
        <w:rPr>
          <w:rFonts w:asciiTheme="majorHAnsi" w:hAnsiTheme="majorHAnsi" w:cstheme="majorHAnsi"/>
          <w:sz w:val="16"/>
          <w:szCs w:val="16"/>
          <w:lang w:val="en-US"/>
        </w:rPr>
      </w:pPr>
      <w:r w:rsidRPr="00B06610">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Calculul: 2,2 mii m</w:t>
      </w:r>
      <w:r w:rsidRPr="00863353">
        <w:rPr>
          <w:rFonts w:asciiTheme="majorHAnsi" w:hAnsiTheme="majorHAnsi" w:cstheme="majorHAnsi"/>
          <w:sz w:val="16"/>
          <w:szCs w:val="16"/>
          <w:vertAlign w:val="superscript"/>
          <w:lang w:val="en-US"/>
        </w:rPr>
        <w:t>3</w:t>
      </w:r>
      <w:r w:rsidRPr="005C6F9D">
        <w:rPr>
          <w:rFonts w:asciiTheme="majorHAnsi" w:hAnsiTheme="majorHAnsi" w:cstheme="majorHAnsi"/>
          <w:sz w:val="16"/>
          <w:szCs w:val="16"/>
          <w:lang w:val="en-US"/>
        </w:rPr>
        <w:t xml:space="preserve"> x 2 lei/m</w:t>
      </w:r>
      <w:r w:rsidRPr="00863353">
        <w:rPr>
          <w:rFonts w:asciiTheme="majorHAnsi" w:hAnsiTheme="majorHAnsi" w:cstheme="majorHAnsi"/>
          <w:sz w:val="16"/>
          <w:szCs w:val="16"/>
          <w:vertAlign w:val="superscript"/>
          <w:lang w:val="en-US"/>
        </w:rPr>
        <w:t>3</w:t>
      </w:r>
      <w:r w:rsidRPr="005C6F9D">
        <w:rPr>
          <w:rFonts w:asciiTheme="majorHAnsi" w:hAnsiTheme="majorHAnsi" w:cstheme="majorHAnsi"/>
          <w:sz w:val="16"/>
          <w:szCs w:val="16"/>
          <w:lang w:val="en-US"/>
        </w:rPr>
        <w:t xml:space="preserve"> = 4,4 mii lei.</w:t>
      </w:r>
    </w:p>
  </w:footnote>
  <w:footnote w:id="90">
    <w:p w14:paraId="3DC4B529" w14:textId="1C5D5E67" w:rsidR="004A536B" w:rsidRPr="00580690" w:rsidRDefault="004A536B" w:rsidP="00C63129">
      <w:pPr>
        <w:pStyle w:val="a6"/>
        <w:rPr>
          <w:rFonts w:asciiTheme="majorHAnsi" w:hAnsiTheme="majorHAnsi" w:cstheme="majorHAnsi"/>
          <w:sz w:val="16"/>
          <w:szCs w:val="16"/>
          <w:lang w:val="en-US"/>
        </w:rPr>
      </w:pPr>
      <w:r w:rsidRPr="00B06610">
        <w:rPr>
          <w:rStyle w:val="a8"/>
          <w:rFonts w:asciiTheme="majorHAnsi" w:hAnsiTheme="majorHAnsi" w:cstheme="majorHAnsi"/>
          <w:sz w:val="16"/>
          <w:szCs w:val="16"/>
        </w:rPr>
        <w:footnoteRef/>
      </w:r>
      <w:r w:rsidRPr="00580690">
        <w:rPr>
          <w:rFonts w:asciiTheme="majorHAnsi" w:hAnsiTheme="majorHAnsi" w:cstheme="majorHAnsi"/>
          <w:sz w:val="16"/>
          <w:szCs w:val="16"/>
          <w:lang w:val="en-US"/>
        </w:rPr>
        <w:t xml:space="preserve"> Lemnul de lucru</w:t>
      </w:r>
      <w:r>
        <w:rPr>
          <w:rFonts w:asciiTheme="majorHAnsi" w:hAnsiTheme="majorHAnsi" w:cstheme="majorHAnsi"/>
          <w:sz w:val="16"/>
          <w:szCs w:val="16"/>
          <w:lang w:val="en-US"/>
        </w:rPr>
        <w:t>:</w:t>
      </w:r>
      <w:r w:rsidRPr="00580690">
        <w:rPr>
          <w:rFonts w:asciiTheme="majorHAnsi" w:hAnsiTheme="majorHAnsi" w:cstheme="majorHAnsi"/>
          <w:sz w:val="16"/>
          <w:szCs w:val="16"/>
          <w:lang w:val="en-US"/>
        </w:rPr>
        <w:t xml:space="preserve"> mare, mijlociu, mic.</w:t>
      </w:r>
    </w:p>
  </w:footnote>
  <w:footnote w:id="91">
    <w:p w14:paraId="3E66BA90" w14:textId="2694491F" w:rsidR="004A536B" w:rsidRPr="000810AF" w:rsidRDefault="004A536B" w:rsidP="00C63129">
      <w:pPr>
        <w:pStyle w:val="a6"/>
        <w:rPr>
          <w:rFonts w:asciiTheme="majorHAnsi" w:hAnsiTheme="majorHAnsi" w:cstheme="majorHAnsi"/>
          <w:sz w:val="16"/>
          <w:szCs w:val="16"/>
          <w:lang w:val="en-US"/>
        </w:rPr>
      </w:pPr>
      <w:r w:rsidRPr="00B06610">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Art. 334 al Codului </w:t>
      </w:r>
      <w:r>
        <w:rPr>
          <w:rFonts w:asciiTheme="majorHAnsi" w:hAnsiTheme="majorHAnsi" w:cstheme="majorHAnsi"/>
          <w:sz w:val="16"/>
          <w:szCs w:val="16"/>
          <w:lang w:val="en-US"/>
        </w:rPr>
        <w:t>f</w:t>
      </w:r>
      <w:r w:rsidRPr="005C6F9D">
        <w:rPr>
          <w:rFonts w:asciiTheme="majorHAnsi" w:hAnsiTheme="majorHAnsi" w:cstheme="majorHAnsi"/>
          <w:sz w:val="16"/>
          <w:szCs w:val="16"/>
          <w:lang w:val="en-US"/>
        </w:rPr>
        <w:t>iscal nr.</w:t>
      </w:r>
      <w:r w:rsidRPr="005C6F9D">
        <w:rPr>
          <w:rFonts w:asciiTheme="majorHAnsi" w:hAnsiTheme="majorHAnsi" w:cstheme="majorHAnsi"/>
          <w:bCs/>
          <w:color w:val="000000"/>
          <w:sz w:val="16"/>
          <w:szCs w:val="16"/>
          <w:shd w:val="clear" w:color="auto" w:fill="FFFFFF"/>
          <w:lang w:val="en-US"/>
        </w:rPr>
        <w:t>1163-XIII din 24.04.1997</w:t>
      </w:r>
      <w:r>
        <w:rPr>
          <w:rFonts w:asciiTheme="majorHAnsi" w:hAnsiTheme="majorHAnsi" w:cstheme="majorHAnsi"/>
          <w:bCs/>
          <w:color w:val="000000"/>
          <w:sz w:val="16"/>
          <w:szCs w:val="16"/>
          <w:shd w:val="clear" w:color="auto" w:fill="FFFFFF"/>
          <w:lang w:val="en-US"/>
        </w:rPr>
        <w:t>.</w:t>
      </w:r>
    </w:p>
  </w:footnote>
  <w:footnote w:id="92">
    <w:p w14:paraId="061009E5" w14:textId="21C5E515" w:rsidR="004A536B" w:rsidRPr="000810AF" w:rsidRDefault="004A536B" w:rsidP="00C63129">
      <w:pPr>
        <w:spacing w:after="0" w:line="240" w:lineRule="auto"/>
        <w:jc w:val="both"/>
        <w:rPr>
          <w:rFonts w:asciiTheme="majorHAnsi" w:eastAsia="Times New Roman" w:hAnsiTheme="majorHAnsi" w:cstheme="majorHAnsi"/>
          <w:sz w:val="16"/>
          <w:szCs w:val="16"/>
          <w:lang w:val="en-US"/>
        </w:rPr>
      </w:pPr>
      <w:r w:rsidRPr="00773D80">
        <w:rPr>
          <w:rStyle w:val="a8"/>
          <w:rFonts w:asciiTheme="majorHAnsi" w:hAnsiTheme="majorHAnsi" w:cstheme="majorHAnsi"/>
          <w:sz w:val="16"/>
          <w:szCs w:val="16"/>
        </w:rPr>
        <w:footnoteRef/>
      </w:r>
      <w:r w:rsidRPr="000810AF">
        <w:rPr>
          <w:rFonts w:asciiTheme="majorHAnsi" w:hAnsiTheme="majorHAnsi" w:cstheme="majorHAnsi"/>
          <w:sz w:val="16"/>
          <w:szCs w:val="16"/>
          <w:lang w:val="en-US"/>
        </w:rPr>
        <w:t xml:space="preserve"> Calcul</w:t>
      </w:r>
      <w:r>
        <w:rPr>
          <w:rFonts w:asciiTheme="majorHAnsi" w:hAnsiTheme="majorHAnsi" w:cstheme="majorHAnsi"/>
          <w:sz w:val="16"/>
          <w:szCs w:val="16"/>
          <w:lang w:val="en-US"/>
        </w:rPr>
        <w:t>ul</w:t>
      </w:r>
      <w:r w:rsidRPr="000810AF">
        <w:rPr>
          <w:rFonts w:asciiTheme="majorHAnsi" w:hAnsiTheme="majorHAnsi" w:cstheme="majorHAnsi"/>
          <w:sz w:val="16"/>
          <w:szCs w:val="16"/>
          <w:lang w:val="en-US"/>
        </w:rPr>
        <w:t xml:space="preserve">:  </w:t>
      </w:r>
      <w:r>
        <w:rPr>
          <w:rFonts w:asciiTheme="majorHAnsi" w:hAnsiTheme="majorHAnsi" w:cstheme="majorHAnsi"/>
          <w:sz w:val="16"/>
          <w:szCs w:val="16"/>
          <w:lang w:val="en-US"/>
        </w:rPr>
        <w:t>(Rezervațiile Naturale 2018 (</w:t>
      </w:r>
      <w:r w:rsidRPr="000810AF">
        <w:rPr>
          <w:rFonts w:asciiTheme="majorHAnsi" w:hAnsiTheme="majorHAnsi" w:cstheme="majorHAnsi"/>
          <w:sz w:val="16"/>
          <w:szCs w:val="16"/>
          <w:lang w:val="en-US"/>
        </w:rPr>
        <w:t>44 061 m</w:t>
      </w:r>
      <w:r w:rsidRPr="000810AF">
        <w:rPr>
          <w:rFonts w:asciiTheme="majorHAnsi" w:hAnsiTheme="majorHAnsi" w:cstheme="majorHAnsi"/>
          <w:sz w:val="16"/>
          <w:szCs w:val="16"/>
          <w:vertAlign w:val="superscript"/>
          <w:lang w:val="en-US"/>
        </w:rPr>
        <w:t>3</w:t>
      </w:r>
      <w:r w:rsidRPr="00AA0201">
        <w:rPr>
          <w:rFonts w:asciiTheme="majorHAnsi" w:hAnsiTheme="majorHAnsi" w:cstheme="majorHAnsi"/>
          <w:sz w:val="16"/>
          <w:szCs w:val="16"/>
          <w:lang w:val="en-US"/>
        </w:rPr>
        <w:t>)</w:t>
      </w:r>
      <w:r>
        <w:rPr>
          <w:rFonts w:asciiTheme="majorHAnsi" w:hAnsiTheme="majorHAnsi" w:cstheme="majorHAnsi"/>
          <w:sz w:val="16"/>
          <w:szCs w:val="16"/>
          <w:lang w:val="en-US"/>
        </w:rPr>
        <w:t xml:space="preserve"> </w:t>
      </w:r>
      <w:r w:rsidRPr="000810AF">
        <w:rPr>
          <w:rFonts w:asciiTheme="majorHAnsi" w:hAnsiTheme="majorHAnsi" w:cstheme="majorHAnsi"/>
          <w:sz w:val="16"/>
          <w:szCs w:val="16"/>
          <w:lang w:val="en-US"/>
        </w:rPr>
        <w:t>+</w:t>
      </w:r>
      <w:r>
        <w:rPr>
          <w:rFonts w:asciiTheme="majorHAnsi" w:hAnsiTheme="majorHAnsi" w:cstheme="majorHAnsi"/>
          <w:sz w:val="16"/>
          <w:szCs w:val="16"/>
          <w:lang w:val="en-US"/>
        </w:rPr>
        <w:t xml:space="preserve"> Rezervațiile Naturale 2019 (</w:t>
      </w:r>
      <w:r w:rsidRPr="000810AF">
        <w:rPr>
          <w:rFonts w:asciiTheme="majorHAnsi" w:hAnsiTheme="majorHAnsi" w:cstheme="majorHAnsi"/>
          <w:sz w:val="16"/>
          <w:szCs w:val="16"/>
          <w:lang w:val="en-US"/>
        </w:rPr>
        <w:t>43 562 m</w:t>
      </w:r>
      <w:r w:rsidRPr="000810AF">
        <w:rPr>
          <w:rFonts w:asciiTheme="majorHAnsi" w:hAnsiTheme="majorHAnsi" w:cstheme="majorHAnsi"/>
          <w:sz w:val="16"/>
          <w:szCs w:val="16"/>
          <w:vertAlign w:val="superscript"/>
          <w:lang w:val="en-US"/>
        </w:rPr>
        <w:t>3</w:t>
      </w:r>
      <w:r w:rsidRPr="000810AF">
        <w:rPr>
          <w:rFonts w:asciiTheme="majorHAnsi" w:hAnsiTheme="majorHAnsi" w:cstheme="majorHAnsi"/>
          <w:sz w:val="16"/>
          <w:szCs w:val="16"/>
          <w:lang w:val="en-US"/>
        </w:rPr>
        <w:t xml:space="preserve"> </w:t>
      </w:r>
      <w:r>
        <w:rPr>
          <w:rFonts w:asciiTheme="majorHAnsi" w:hAnsiTheme="majorHAnsi" w:cstheme="majorHAnsi"/>
          <w:sz w:val="16"/>
          <w:szCs w:val="16"/>
          <w:lang w:val="en-US"/>
        </w:rPr>
        <w:t xml:space="preserve">)) </w:t>
      </w:r>
      <w:r w:rsidRPr="000810AF">
        <w:rPr>
          <w:rFonts w:asciiTheme="majorHAnsi" w:hAnsiTheme="majorHAnsi" w:cstheme="majorHAnsi"/>
          <w:sz w:val="16"/>
          <w:szCs w:val="16"/>
          <w:lang w:val="en-US"/>
        </w:rPr>
        <w:t>x 2 lei/m</w:t>
      </w:r>
      <w:r w:rsidRPr="000810AF">
        <w:rPr>
          <w:rFonts w:asciiTheme="majorHAnsi" w:hAnsiTheme="majorHAnsi" w:cstheme="majorHAnsi"/>
          <w:sz w:val="16"/>
          <w:szCs w:val="16"/>
          <w:vertAlign w:val="superscript"/>
          <w:lang w:val="en-US"/>
        </w:rPr>
        <w:t>3</w:t>
      </w:r>
      <w:r w:rsidRPr="000810AF">
        <w:rPr>
          <w:rFonts w:asciiTheme="majorHAnsi" w:hAnsiTheme="majorHAnsi" w:cstheme="majorHAnsi"/>
          <w:sz w:val="16"/>
          <w:szCs w:val="16"/>
          <w:lang w:val="en-US"/>
        </w:rPr>
        <w:t>=</w:t>
      </w:r>
      <w:r w:rsidRPr="000810AF">
        <w:rPr>
          <w:rFonts w:asciiTheme="majorHAnsi" w:eastAsia="Times New Roman" w:hAnsiTheme="majorHAnsi" w:cstheme="majorHAnsi"/>
          <w:sz w:val="16"/>
          <w:szCs w:val="16"/>
          <w:lang w:val="en-US"/>
        </w:rPr>
        <w:t xml:space="preserve"> 175246 lei.</w:t>
      </w:r>
    </w:p>
  </w:footnote>
  <w:footnote w:id="93">
    <w:p w14:paraId="30585907" w14:textId="53F2443C" w:rsidR="004A536B" w:rsidRPr="000810AF" w:rsidRDefault="004A536B" w:rsidP="007B778D">
      <w:pPr>
        <w:pStyle w:val="a6"/>
        <w:jc w:val="both"/>
        <w:rPr>
          <w:rFonts w:asciiTheme="majorHAnsi" w:hAnsiTheme="majorHAnsi" w:cstheme="majorHAnsi"/>
          <w:sz w:val="16"/>
          <w:szCs w:val="16"/>
          <w:lang w:val="en-US"/>
        </w:rPr>
      </w:pPr>
      <w:r w:rsidRPr="00773D80">
        <w:rPr>
          <w:rStyle w:val="a8"/>
          <w:rFonts w:asciiTheme="majorHAnsi" w:hAnsiTheme="majorHAnsi" w:cstheme="majorHAnsi"/>
          <w:sz w:val="16"/>
          <w:szCs w:val="16"/>
        </w:rPr>
        <w:footnoteRef/>
      </w:r>
      <w:r w:rsidRPr="000810AF">
        <w:rPr>
          <w:rFonts w:asciiTheme="majorHAnsi" w:hAnsiTheme="majorHAnsi" w:cstheme="majorHAnsi"/>
          <w:sz w:val="16"/>
          <w:szCs w:val="16"/>
          <w:lang w:val="en-US"/>
        </w:rPr>
        <w:t xml:space="preserve">Art.48 din Codul </w:t>
      </w:r>
      <w:r>
        <w:rPr>
          <w:rFonts w:asciiTheme="majorHAnsi" w:hAnsiTheme="majorHAnsi" w:cstheme="majorHAnsi"/>
          <w:sz w:val="16"/>
          <w:szCs w:val="16"/>
          <w:lang w:val="en-US"/>
        </w:rPr>
        <w:t>s</w:t>
      </w:r>
      <w:r w:rsidRPr="000810AF">
        <w:rPr>
          <w:rFonts w:asciiTheme="majorHAnsi" w:hAnsiTheme="majorHAnsi" w:cstheme="majorHAnsi"/>
          <w:sz w:val="16"/>
          <w:szCs w:val="16"/>
          <w:lang w:val="en-US"/>
        </w:rPr>
        <w:t>ubsolului.</w:t>
      </w:r>
    </w:p>
  </w:footnote>
  <w:footnote w:id="94">
    <w:p w14:paraId="485C3C48" w14:textId="77777777" w:rsidR="004A536B" w:rsidRPr="005C6F9D" w:rsidRDefault="004A536B" w:rsidP="007B778D">
      <w:pPr>
        <w:pStyle w:val="a6"/>
        <w:rPr>
          <w:rFonts w:asciiTheme="majorHAnsi" w:hAnsiTheme="majorHAnsi" w:cstheme="majorHAnsi"/>
          <w:sz w:val="16"/>
          <w:szCs w:val="16"/>
          <w:lang w:val="en-US"/>
        </w:rPr>
      </w:pPr>
      <w:r w:rsidRPr="00FE186F">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Informații prezentate de către AGRM.</w:t>
      </w:r>
    </w:p>
  </w:footnote>
  <w:footnote w:id="95">
    <w:p w14:paraId="15816EB9" w14:textId="41ED63A2" w:rsidR="004A536B" w:rsidRPr="005C6F9D" w:rsidRDefault="004A536B" w:rsidP="007B778D">
      <w:pPr>
        <w:pStyle w:val="a6"/>
        <w:jc w:val="both"/>
        <w:rPr>
          <w:rFonts w:asciiTheme="majorHAnsi" w:hAnsiTheme="majorHAnsi" w:cstheme="majorHAnsi"/>
          <w:sz w:val="16"/>
          <w:szCs w:val="16"/>
          <w:lang w:val="en-US"/>
        </w:rPr>
      </w:pPr>
      <w:r w:rsidRPr="00062AEF">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Calculul: 307,5 mii lei -</w:t>
      </w:r>
      <w:r>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299,6 mii lei =7,9 mii lei.</w:t>
      </w:r>
    </w:p>
  </w:footnote>
  <w:footnote w:id="96">
    <w:p w14:paraId="21817D82" w14:textId="0195A5E5" w:rsidR="004A536B" w:rsidRPr="008156CF" w:rsidRDefault="004A536B" w:rsidP="002E2BF0">
      <w:pPr>
        <w:pStyle w:val="a6"/>
        <w:jc w:val="both"/>
        <w:rPr>
          <w:rFonts w:asciiTheme="majorHAnsi" w:hAnsiTheme="majorHAnsi" w:cstheme="majorHAnsi"/>
          <w:sz w:val="16"/>
          <w:szCs w:val="16"/>
          <w:lang w:val="en-US"/>
        </w:rPr>
      </w:pPr>
      <w:r w:rsidRPr="003A2668">
        <w:rPr>
          <w:rStyle w:val="a8"/>
          <w:rFonts w:asciiTheme="majorHAnsi" w:hAnsiTheme="majorHAnsi" w:cstheme="majorHAnsi"/>
          <w:sz w:val="16"/>
          <w:szCs w:val="16"/>
        </w:rPr>
        <w:footnoteRef/>
      </w:r>
      <w:r w:rsidRPr="008156CF">
        <w:rPr>
          <w:rFonts w:asciiTheme="majorHAnsi" w:hAnsiTheme="majorHAnsi" w:cstheme="majorHAnsi"/>
          <w:sz w:val="16"/>
          <w:szCs w:val="16"/>
          <w:lang w:val="en-US"/>
        </w:rPr>
        <w:t xml:space="preserve"> SI al SFS generează informații  privind restanțe</w:t>
      </w:r>
      <w:r>
        <w:rPr>
          <w:rFonts w:asciiTheme="majorHAnsi" w:hAnsiTheme="majorHAnsi" w:cstheme="majorHAnsi"/>
          <w:sz w:val="16"/>
          <w:szCs w:val="16"/>
          <w:lang w:val="en-US"/>
        </w:rPr>
        <w:t>le</w:t>
      </w:r>
      <w:r w:rsidRPr="008156CF">
        <w:rPr>
          <w:rFonts w:asciiTheme="majorHAnsi" w:hAnsiTheme="majorHAnsi" w:cstheme="majorHAnsi"/>
          <w:sz w:val="16"/>
          <w:szCs w:val="16"/>
          <w:lang w:val="en-US"/>
        </w:rPr>
        <w:t xml:space="preserve"> istorice doar pentru ultimii 6 ani, care reprezintă termenul de prescripție pentru obligațiuni</w:t>
      </w:r>
      <w:r>
        <w:rPr>
          <w:rFonts w:asciiTheme="majorHAnsi" w:hAnsiTheme="majorHAnsi" w:cstheme="majorHAnsi"/>
          <w:sz w:val="16"/>
          <w:szCs w:val="16"/>
          <w:lang w:val="en-US"/>
        </w:rPr>
        <w:t>le</w:t>
      </w:r>
      <w:r w:rsidRPr="008156CF">
        <w:rPr>
          <w:rFonts w:asciiTheme="majorHAnsi" w:hAnsiTheme="majorHAnsi" w:cstheme="majorHAnsi"/>
          <w:sz w:val="16"/>
          <w:szCs w:val="16"/>
          <w:lang w:val="en-US"/>
        </w:rPr>
        <w:t xml:space="preserve"> față de buget.</w:t>
      </w:r>
    </w:p>
  </w:footnote>
  <w:footnote w:id="97">
    <w:p w14:paraId="7FB8B6F2" w14:textId="77777777" w:rsidR="004A536B" w:rsidRPr="00863353" w:rsidRDefault="004A536B" w:rsidP="0017432C">
      <w:pPr>
        <w:pStyle w:val="a6"/>
        <w:jc w:val="both"/>
        <w:rPr>
          <w:rFonts w:asciiTheme="majorHAnsi" w:hAnsiTheme="majorHAnsi" w:cstheme="majorHAnsi"/>
          <w:sz w:val="16"/>
          <w:szCs w:val="16"/>
          <w:lang w:val="en-US"/>
        </w:rPr>
      </w:pPr>
      <w:r w:rsidRPr="00863353">
        <w:rPr>
          <w:rStyle w:val="a8"/>
          <w:rFonts w:asciiTheme="majorHAnsi" w:hAnsiTheme="majorHAnsi" w:cstheme="majorHAnsi"/>
          <w:sz w:val="16"/>
          <w:szCs w:val="16"/>
        </w:rPr>
        <w:footnoteRef/>
      </w:r>
      <w:r w:rsidRPr="00863353">
        <w:rPr>
          <w:rFonts w:asciiTheme="majorHAnsi" w:hAnsiTheme="majorHAnsi" w:cstheme="majorHAnsi"/>
          <w:sz w:val="16"/>
          <w:szCs w:val="16"/>
          <w:lang w:val="en-US"/>
        </w:rPr>
        <w:t xml:space="preserve"> Art.54 din Codul subsolului.</w:t>
      </w:r>
    </w:p>
  </w:footnote>
  <w:footnote w:id="98">
    <w:p w14:paraId="6C4F5022" w14:textId="747D5C55" w:rsidR="004A536B" w:rsidRPr="00863353" w:rsidRDefault="004A536B" w:rsidP="0017432C">
      <w:pPr>
        <w:pStyle w:val="a6"/>
        <w:jc w:val="both"/>
        <w:rPr>
          <w:rFonts w:asciiTheme="majorHAnsi" w:hAnsiTheme="majorHAnsi" w:cstheme="majorHAnsi"/>
          <w:sz w:val="16"/>
          <w:szCs w:val="16"/>
          <w:lang w:val="en-US"/>
        </w:rPr>
      </w:pPr>
      <w:r w:rsidRPr="00863353">
        <w:rPr>
          <w:rStyle w:val="a8"/>
          <w:rFonts w:asciiTheme="majorHAnsi" w:hAnsiTheme="majorHAnsi" w:cstheme="majorHAnsi"/>
          <w:sz w:val="16"/>
          <w:szCs w:val="16"/>
        </w:rPr>
        <w:footnoteRef/>
      </w:r>
      <w:r w:rsidRPr="00863353">
        <w:rPr>
          <w:rFonts w:asciiTheme="majorHAnsi" w:hAnsiTheme="majorHAnsi" w:cstheme="majorHAnsi"/>
          <w:sz w:val="16"/>
          <w:szCs w:val="16"/>
          <w:lang w:val="en-US"/>
        </w:rPr>
        <w:t xml:space="preserve"> „Petriș-Com” SRL; „Arconics-Com” SRL.</w:t>
      </w:r>
    </w:p>
  </w:footnote>
  <w:footnote w:id="99">
    <w:p w14:paraId="39C209AF" w14:textId="254E49DA" w:rsidR="004A536B" w:rsidRPr="00863353" w:rsidRDefault="004A536B" w:rsidP="0017432C">
      <w:pPr>
        <w:pStyle w:val="a6"/>
        <w:jc w:val="both"/>
        <w:rPr>
          <w:rFonts w:asciiTheme="majorHAnsi" w:hAnsiTheme="majorHAnsi" w:cstheme="majorHAnsi"/>
          <w:sz w:val="16"/>
          <w:szCs w:val="16"/>
          <w:lang w:val="en-US"/>
        </w:rPr>
      </w:pPr>
      <w:r w:rsidRPr="00863353">
        <w:rPr>
          <w:rStyle w:val="a8"/>
          <w:rFonts w:asciiTheme="majorHAnsi" w:hAnsiTheme="majorHAnsi" w:cstheme="majorHAnsi"/>
          <w:sz w:val="16"/>
          <w:szCs w:val="16"/>
        </w:rPr>
        <w:footnoteRef/>
      </w:r>
      <w:r w:rsidRPr="00863353">
        <w:rPr>
          <w:rFonts w:asciiTheme="majorHAnsi" w:hAnsiTheme="majorHAnsi" w:cstheme="majorHAnsi"/>
          <w:sz w:val="16"/>
          <w:szCs w:val="16"/>
          <w:lang w:val="en-US"/>
        </w:rPr>
        <w:t xml:space="preserve"> „Petriș-Com” SRL.</w:t>
      </w:r>
    </w:p>
  </w:footnote>
  <w:footnote w:id="100">
    <w:p w14:paraId="63FA569D" w14:textId="4773FBDF" w:rsidR="004A536B" w:rsidRPr="005C6F9D" w:rsidRDefault="004A536B" w:rsidP="0017432C">
      <w:pPr>
        <w:pStyle w:val="a6"/>
        <w:jc w:val="both"/>
        <w:rPr>
          <w:rFonts w:asciiTheme="majorHAnsi" w:hAnsiTheme="majorHAnsi" w:cstheme="majorHAnsi"/>
          <w:sz w:val="16"/>
          <w:szCs w:val="16"/>
          <w:lang w:val="en-US"/>
        </w:rPr>
      </w:pPr>
      <w:r w:rsidRPr="00863353">
        <w:rPr>
          <w:rStyle w:val="a8"/>
          <w:rFonts w:asciiTheme="majorHAnsi" w:hAnsiTheme="majorHAnsi" w:cstheme="majorHAnsi"/>
          <w:sz w:val="16"/>
          <w:szCs w:val="16"/>
        </w:rPr>
        <w:footnoteRef/>
      </w:r>
      <w:r w:rsidRPr="00863353">
        <w:rPr>
          <w:rFonts w:asciiTheme="majorHAnsi" w:hAnsiTheme="majorHAnsi" w:cstheme="majorHAnsi"/>
          <w:sz w:val="16"/>
          <w:szCs w:val="16"/>
          <w:lang w:val="en-US"/>
        </w:rPr>
        <w:t xml:space="preserve"> Recipisa din 25.09.2020.</w:t>
      </w:r>
    </w:p>
  </w:footnote>
  <w:footnote w:id="101">
    <w:p w14:paraId="15D9AF49" w14:textId="0D5F28CB" w:rsidR="004A536B" w:rsidRPr="005C6F9D" w:rsidRDefault="004A536B" w:rsidP="0017432C">
      <w:pPr>
        <w:pStyle w:val="a6"/>
        <w:jc w:val="both"/>
        <w:rPr>
          <w:rFonts w:asciiTheme="majorHAnsi" w:hAnsiTheme="majorHAnsi" w:cstheme="majorHAnsi"/>
          <w:sz w:val="16"/>
          <w:szCs w:val="16"/>
          <w:lang w:val="en-US"/>
        </w:rPr>
      </w:pPr>
      <w:r w:rsidRPr="00FE186F">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Hotărârea Parlamentului nr. 495 din 13.06.1995 privind permiterea încheierii Acordului de concesiune între</w:t>
      </w:r>
      <w:r w:rsidRPr="005C6F9D">
        <w:rPr>
          <w:rFonts w:asciiTheme="majorHAnsi" w:eastAsia="Times New Roman" w:hAnsiTheme="majorHAnsi" w:cstheme="majorHAnsi"/>
          <w:b/>
          <w:bCs/>
          <w:color w:val="000000"/>
          <w:sz w:val="16"/>
          <w:szCs w:val="16"/>
          <w:lang w:val="en-US" w:eastAsia="ru-RU"/>
        </w:rPr>
        <w:t xml:space="preserve"> </w:t>
      </w:r>
      <w:r w:rsidRPr="005C6F9D">
        <w:rPr>
          <w:rFonts w:asciiTheme="majorHAnsi" w:hAnsiTheme="majorHAnsi" w:cstheme="majorHAnsi"/>
          <w:sz w:val="16"/>
          <w:szCs w:val="16"/>
          <w:lang w:val="en-US"/>
        </w:rPr>
        <w:t xml:space="preserve">Guvernul Republicii Moldova şi Compania de explorare a resurselor </w:t>
      </w:r>
      <w:r>
        <w:rPr>
          <w:rFonts w:asciiTheme="majorHAnsi" w:hAnsiTheme="majorHAnsi" w:cstheme="majorHAnsi"/>
          <w:sz w:val="16"/>
          <w:szCs w:val="16"/>
          <w:lang w:val="en-US"/>
        </w:rPr>
        <w:t>„</w:t>
      </w:r>
      <w:r w:rsidRPr="005C6F9D">
        <w:rPr>
          <w:rFonts w:asciiTheme="majorHAnsi" w:hAnsiTheme="majorHAnsi" w:cstheme="majorHAnsi"/>
          <w:sz w:val="16"/>
          <w:szCs w:val="16"/>
          <w:lang w:val="en-US"/>
        </w:rPr>
        <w:t>Redeco</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LTD din S.U.A.</w:t>
      </w:r>
    </w:p>
  </w:footnote>
  <w:footnote w:id="102">
    <w:p w14:paraId="5B264CB9" w14:textId="16AC9F95" w:rsidR="004A536B" w:rsidRPr="005C6F9D" w:rsidRDefault="004A536B" w:rsidP="0017432C">
      <w:pPr>
        <w:pStyle w:val="a6"/>
        <w:jc w:val="both"/>
        <w:rPr>
          <w:rFonts w:asciiTheme="majorHAnsi" w:hAnsiTheme="majorHAnsi" w:cstheme="majorHAnsi"/>
          <w:sz w:val="16"/>
          <w:szCs w:val="16"/>
          <w:lang w:val="en-US"/>
        </w:rPr>
      </w:pPr>
      <w:r w:rsidRPr="00FE186F">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Hotărârea Guvernului nr. 621 din 07.09.1995 cu privire la Acordul  de concesiune între Guvernul Republicii Moldova și Compania de explorare a resurselor </w:t>
      </w:r>
      <w:r>
        <w:rPr>
          <w:rFonts w:asciiTheme="majorHAnsi" w:hAnsiTheme="majorHAnsi" w:cstheme="majorHAnsi"/>
          <w:sz w:val="16"/>
          <w:szCs w:val="16"/>
          <w:lang w:val="en-US"/>
        </w:rPr>
        <w:t>„</w:t>
      </w:r>
      <w:r w:rsidRPr="005C6F9D">
        <w:rPr>
          <w:rFonts w:asciiTheme="majorHAnsi" w:hAnsiTheme="majorHAnsi" w:cstheme="majorHAnsi"/>
          <w:sz w:val="16"/>
          <w:szCs w:val="16"/>
          <w:lang w:val="en-US"/>
        </w:rPr>
        <w:t>Redeco" LTD din S.U.A.</w:t>
      </w:r>
    </w:p>
  </w:footnote>
  <w:footnote w:id="103">
    <w:p w14:paraId="675A40CD" w14:textId="7772D491" w:rsidR="004A536B" w:rsidRPr="005C6F9D" w:rsidRDefault="004A536B" w:rsidP="0017432C">
      <w:pPr>
        <w:pStyle w:val="a6"/>
        <w:jc w:val="both"/>
        <w:rPr>
          <w:rFonts w:asciiTheme="majorHAnsi" w:hAnsiTheme="majorHAnsi" w:cstheme="majorHAnsi"/>
          <w:sz w:val="16"/>
          <w:szCs w:val="16"/>
          <w:lang w:val="en-US"/>
        </w:rPr>
      </w:pPr>
      <w:r w:rsidRPr="00FE186F">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Hotărârea Guvernului nr.1102 din 10.10.2007 cu privire la acceptarea cesiunii drepturilor și obligațiilor ce decurg din Acordul de</w:t>
      </w:r>
      <w:r w:rsidRPr="005C6F9D">
        <w:rPr>
          <w:rFonts w:asciiTheme="majorHAnsi" w:hAnsiTheme="majorHAnsi" w:cstheme="majorHAnsi"/>
          <w:sz w:val="16"/>
          <w:szCs w:val="16"/>
          <w:lang w:val="en-US"/>
        </w:rPr>
        <w:br/>
        <w:t>concesiune în vederea cercetării şi exploatării resurselor de țiței şi gaze în Republica Moldova.</w:t>
      </w:r>
    </w:p>
  </w:footnote>
  <w:footnote w:id="104">
    <w:p w14:paraId="0C74F262" w14:textId="04393F04" w:rsidR="004A536B" w:rsidRPr="005C6F9D" w:rsidRDefault="004A536B" w:rsidP="0017432C">
      <w:pPr>
        <w:pStyle w:val="a6"/>
        <w:jc w:val="both"/>
        <w:rPr>
          <w:rFonts w:asciiTheme="majorHAnsi" w:hAnsiTheme="majorHAnsi" w:cstheme="majorHAnsi"/>
          <w:sz w:val="16"/>
          <w:szCs w:val="16"/>
          <w:lang w:val="en-US"/>
        </w:rPr>
      </w:pPr>
      <w:r w:rsidRPr="00FE186F">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Răspunsul SFS nr.26-07/2-15-17729 din 19.06.2020</w:t>
      </w:r>
      <w:r>
        <w:rPr>
          <w:rFonts w:asciiTheme="majorHAnsi" w:hAnsiTheme="majorHAnsi" w:cstheme="majorHAnsi"/>
          <w:sz w:val="16"/>
          <w:szCs w:val="16"/>
          <w:lang w:val="en-US"/>
        </w:rPr>
        <w:t>.</w:t>
      </w:r>
    </w:p>
  </w:footnote>
  <w:footnote w:id="105">
    <w:p w14:paraId="7D836161" w14:textId="77777777" w:rsidR="004A536B" w:rsidRPr="005C6F9D" w:rsidRDefault="004A536B" w:rsidP="0017432C">
      <w:pPr>
        <w:pStyle w:val="a6"/>
        <w:rPr>
          <w:rFonts w:asciiTheme="majorHAnsi" w:hAnsiTheme="majorHAnsi" w:cstheme="majorHAnsi"/>
          <w:sz w:val="16"/>
          <w:szCs w:val="16"/>
          <w:lang w:val="en-US"/>
        </w:rPr>
      </w:pPr>
      <w:r w:rsidRPr="001C23DF">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Articolul B alin.2.11 din contractul de concesiune.</w:t>
      </w:r>
    </w:p>
  </w:footnote>
  <w:footnote w:id="106">
    <w:p w14:paraId="343BC6E4" w14:textId="77777777" w:rsidR="004A536B" w:rsidRPr="005C6F9D" w:rsidRDefault="004A536B" w:rsidP="0017432C">
      <w:pPr>
        <w:pStyle w:val="a6"/>
        <w:rPr>
          <w:rFonts w:asciiTheme="majorHAnsi" w:hAnsiTheme="majorHAnsi" w:cstheme="majorHAnsi"/>
          <w:sz w:val="16"/>
          <w:szCs w:val="16"/>
          <w:lang w:val="en-US"/>
        </w:rPr>
      </w:pPr>
      <w:r w:rsidRPr="00F90E6B">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Codul subsolului nr.CP3/2009 din 02.02.2009.</w:t>
      </w:r>
    </w:p>
  </w:footnote>
  <w:footnote w:id="107">
    <w:p w14:paraId="7449EE05" w14:textId="5B5AB91C" w:rsidR="004A536B" w:rsidRPr="005C6F9D" w:rsidRDefault="004A536B" w:rsidP="0017432C">
      <w:pPr>
        <w:pStyle w:val="a6"/>
        <w:rPr>
          <w:rFonts w:asciiTheme="majorHAnsi" w:hAnsiTheme="majorHAnsi" w:cstheme="majorHAnsi"/>
          <w:sz w:val="16"/>
          <w:szCs w:val="16"/>
          <w:lang w:val="en-US"/>
        </w:rPr>
      </w:pPr>
      <w:r w:rsidRPr="00F3055A">
        <w:rPr>
          <w:rStyle w:val="a8"/>
          <w:rFonts w:asciiTheme="majorHAnsi" w:hAnsiTheme="majorHAnsi" w:cstheme="majorHAnsi"/>
          <w:sz w:val="16"/>
          <w:szCs w:val="16"/>
        </w:rPr>
        <w:footnoteRef/>
      </w:r>
      <w:r w:rsidRPr="00F3055A">
        <w:rPr>
          <w:rFonts w:asciiTheme="majorHAnsi" w:hAnsiTheme="majorHAnsi" w:cstheme="majorHAnsi"/>
          <w:sz w:val="16"/>
          <w:szCs w:val="16"/>
          <w:lang w:val="en-US"/>
        </w:rPr>
        <w:t xml:space="preserve"> Nota explicativă  cu privire la rezervele de gaze naturale și țiței pentru anul 2017, estimate  de compania „Valiexchimp” în bazinul petrolier „Văleni” și cel de gaze naturale „Victorovca”,  nr.6 din 12.02.2018.</w:t>
      </w:r>
    </w:p>
  </w:footnote>
  <w:footnote w:id="108">
    <w:p w14:paraId="533D23CF" w14:textId="34F09517" w:rsidR="004A536B" w:rsidRPr="005C6F9D" w:rsidRDefault="004A536B" w:rsidP="0017432C">
      <w:pPr>
        <w:pStyle w:val="a6"/>
        <w:rPr>
          <w:rFonts w:asciiTheme="majorHAnsi" w:hAnsiTheme="majorHAnsi" w:cstheme="majorHAnsi"/>
          <w:sz w:val="16"/>
          <w:szCs w:val="16"/>
          <w:lang w:val="en-US"/>
        </w:rPr>
      </w:pPr>
      <w:r w:rsidRPr="00F90E6B">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Calculul: Volumul extras (110063m</w:t>
      </w:r>
      <w:r w:rsidRPr="005C6F9D">
        <w:rPr>
          <w:rFonts w:asciiTheme="majorHAnsi" w:hAnsiTheme="majorHAnsi" w:cstheme="majorHAnsi"/>
          <w:sz w:val="16"/>
          <w:szCs w:val="16"/>
          <w:vertAlign w:val="superscript"/>
          <w:lang w:val="en-US"/>
        </w:rPr>
        <w:t xml:space="preserve">3 </w:t>
      </w:r>
      <w:r w:rsidRPr="005C6F9D">
        <w:rPr>
          <w:rFonts w:asciiTheme="majorHAnsi" w:hAnsiTheme="majorHAnsi" w:cstheme="majorHAnsi"/>
          <w:sz w:val="16"/>
          <w:szCs w:val="16"/>
          <w:lang w:val="en-US"/>
        </w:rPr>
        <w:t xml:space="preserve">) x </w:t>
      </w:r>
      <w:r>
        <w:rPr>
          <w:rFonts w:asciiTheme="majorHAnsi" w:hAnsiTheme="majorHAnsi" w:cstheme="majorHAnsi"/>
          <w:sz w:val="16"/>
          <w:szCs w:val="16"/>
          <w:lang w:val="en-US"/>
        </w:rPr>
        <w:t>prețul de</w:t>
      </w:r>
      <w:r w:rsidRPr="005C6F9D">
        <w:rPr>
          <w:rFonts w:asciiTheme="majorHAnsi" w:hAnsiTheme="majorHAnsi" w:cstheme="majorHAnsi"/>
          <w:sz w:val="16"/>
          <w:szCs w:val="16"/>
          <w:lang w:val="en-US"/>
        </w:rPr>
        <w:t xml:space="preserve"> cost  (4,01 lei) x 20% = 88,3 mii lei.</w:t>
      </w:r>
    </w:p>
  </w:footnote>
  <w:footnote w:id="109">
    <w:p w14:paraId="6B93AEE9" w14:textId="77777777" w:rsidR="004A536B" w:rsidRPr="005C6F9D" w:rsidRDefault="004A536B" w:rsidP="0017432C">
      <w:pPr>
        <w:pStyle w:val="a6"/>
        <w:rPr>
          <w:rFonts w:asciiTheme="majorHAnsi" w:hAnsiTheme="majorHAnsi" w:cstheme="majorHAnsi"/>
          <w:sz w:val="16"/>
          <w:szCs w:val="16"/>
          <w:lang w:val="en-US"/>
        </w:rPr>
      </w:pPr>
      <w:r w:rsidRPr="00F90E6B">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Calculul: Volumul extras (5063474 kg) x 4 lei/kg x 20% =4050,8 mii lei. </w:t>
      </w:r>
    </w:p>
  </w:footnote>
  <w:footnote w:id="110">
    <w:p w14:paraId="1BAA245F" w14:textId="77777777" w:rsidR="004A536B" w:rsidRPr="005C6F9D" w:rsidRDefault="004A536B" w:rsidP="0017432C">
      <w:pPr>
        <w:pStyle w:val="a6"/>
        <w:rPr>
          <w:rFonts w:asciiTheme="majorHAnsi" w:hAnsiTheme="majorHAnsi" w:cstheme="majorHAnsi"/>
          <w:sz w:val="16"/>
          <w:szCs w:val="16"/>
          <w:lang w:val="en-US"/>
        </w:rPr>
      </w:pPr>
      <w:r w:rsidRPr="00F90E6B">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Calculul: Volumul extras (5032351 kg) x 4 lei/kg x 20% =4025,9 mii lei. </w:t>
      </w:r>
    </w:p>
  </w:footnote>
  <w:footnote w:id="111">
    <w:p w14:paraId="69421093" w14:textId="0C945885" w:rsidR="004A536B" w:rsidRPr="00A01187" w:rsidRDefault="004A536B" w:rsidP="0017432C">
      <w:pPr>
        <w:pStyle w:val="a6"/>
        <w:jc w:val="both"/>
        <w:rPr>
          <w:rFonts w:asciiTheme="majorHAnsi" w:hAnsiTheme="majorHAnsi"/>
          <w:sz w:val="16"/>
          <w:szCs w:val="16"/>
          <w:lang w:val="ro-RO"/>
        </w:rPr>
      </w:pPr>
      <w:r w:rsidRPr="00A01187">
        <w:rPr>
          <w:rStyle w:val="a8"/>
          <w:rFonts w:asciiTheme="majorHAnsi" w:hAnsiTheme="majorHAnsi"/>
          <w:sz w:val="16"/>
          <w:szCs w:val="16"/>
        </w:rPr>
        <w:footnoteRef/>
      </w:r>
      <w:r w:rsidRPr="00A01187">
        <w:rPr>
          <w:rFonts w:asciiTheme="majorHAnsi" w:hAnsiTheme="majorHAnsi"/>
          <w:sz w:val="16"/>
          <w:szCs w:val="16"/>
          <w:lang w:val="en-US"/>
        </w:rPr>
        <w:t xml:space="preserve"> </w:t>
      </w:r>
      <w:r w:rsidRPr="00A01187">
        <w:rPr>
          <w:rFonts w:asciiTheme="majorHAnsi" w:eastAsia="Times New Roman" w:hAnsiTheme="majorHAnsi" w:cstheme="majorHAnsi"/>
          <w:color w:val="000000"/>
          <w:sz w:val="16"/>
          <w:szCs w:val="16"/>
          <w:lang w:val="ro-RO"/>
        </w:rPr>
        <w:t>În anul 2008 - 900,0 mii lei</w:t>
      </w:r>
      <w:r>
        <w:rPr>
          <w:rFonts w:asciiTheme="majorHAnsi" w:eastAsia="Times New Roman" w:hAnsiTheme="majorHAnsi" w:cstheme="majorHAnsi"/>
          <w:color w:val="000000"/>
          <w:sz w:val="16"/>
          <w:szCs w:val="16"/>
          <w:lang w:val="ro-RO"/>
        </w:rPr>
        <w:t>,</w:t>
      </w:r>
      <w:r w:rsidRPr="00A01187">
        <w:rPr>
          <w:rFonts w:asciiTheme="majorHAnsi" w:eastAsia="Times New Roman" w:hAnsiTheme="majorHAnsi" w:cstheme="majorHAnsi"/>
          <w:color w:val="000000"/>
          <w:sz w:val="16"/>
          <w:szCs w:val="16"/>
          <w:lang w:val="ro-RO"/>
        </w:rPr>
        <w:t xml:space="preserve"> și </w:t>
      </w:r>
      <w:r>
        <w:rPr>
          <w:rFonts w:asciiTheme="majorHAnsi" w:eastAsia="Times New Roman" w:hAnsiTheme="majorHAnsi" w:cstheme="majorHAnsi"/>
          <w:color w:val="000000"/>
          <w:sz w:val="16"/>
          <w:szCs w:val="16"/>
          <w:lang w:val="ro-RO"/>
        </w:rPr>
        <w:t>î</w:t>
      </w:r>
      <w:r w:rsidRPr="00A01187">
        <w:rPr>
          <w:rFonts w:asciiTheme="majorHAnsi" w:eastAsia="Times New Roman" w:hAnsiTheme="majorHAnsi" w:cstheme="majorHAnsi"/>
          <w:color w:val="000000"/>
          <w:sz w:val="16"/>
          <w:szCs w:val="16"/>
          <w:lang w:val="ro-RO"/>
        </w:rPr>
        <w:t>n anul 2010 – 300,0 mii lei. De asemenea, s-a comunicat  că discrepanța dintre suma de 29 514,7 mii lei și 24 658,0 mii lei, chiar dacă au fost achitate 1 200,0 mii lei, este cauzată de faptul că lipsesc careva date pentru anul 2013 cu privire la achitare.</w:t>
      </w:r>
    </w:p>
  </w:footnote>
  <w:footnote w:id="112">
    <w:p w14:paraId="2682BCDB" w14:textId="77777777" w:rsidR="004A536B" w:rsidRPr="00A01187" w:rsidRDefault="004A536B" w:rsidP="0017432C">
      <w:pPr>
        <w:pStyle w:val="a6"/>
        <w:jc w:val="both"/>
        <w:rPr>
          <w:rFonts w:asciiTheme="majorHAnsi" w:hAnsiTheme="majorHAnsi"/>
          <w:sz w:val="16"/>
          <w:szCs w:val="16"/>
          <w:lang w:val="ro-RO"/>
        </w:rPr>
      </w:pPr>
      <w:r w:rsidRPr="00A01187">
        <w:rPr>
          <w:rStyle w:val="a8"/>
          <w:rFonts w:asciiTheme="majorHAnsi" w:hAnsiTheme="majorHAnsi"/>
          <w:sz w:val="16"/>
          <w:szCs w:val="16"/>
        </w:rPr>
        <w:footnoteRef/>
      </w:r>
      <w:r w:rsidRPr="00A01187">
        <w:rPr>
          <w:rFonts w:asciiTheme="majorHAnsi" w:hAnsiTheme="majorHAnsi"/>
          <w:sz w:val="16"/>
          <w:szCs w:val="16"/>
          <w:lang w:val="en-US"/>
        </w:rPr>
        <w:t xml:space="preserve"> </w:t>
      </w:r>
      <w:r w:rsidRPr="00A01187">
        <w:rPr>
          <w:rFonts w:asciiTheme="majorHAnsi" w:hAnsiTheme="majorHAnsi"/>
          <w:sz w:val="16"/>
          <w:szCs w:val="16"/>
          <w:lang w:val="ro-RO"/>
        </w:rPr>
        <w:t xml:space="preserve">Calculul: </w:t>
      </w:r>
      <w:r w:rsidRPr="00A01187">
        <w:rPr>
          <w:rFonts w:asciiTheme="majorHAnsi" w:eastAsia="Times New Roman" w:hAnsiTheme="majorHAnsi" w:cstheme="majorHAnsi"/>
          <w:color w:val="000000"/>
          <w:sz w:val="16"/>
          <w:szCs w:val="16"/>
          <w:lang w:val="ro-RO"/>
        </w:rPr>
        <w:t>29 514,7 mii lei – 1200 mii lei =24 658,0 mii lei.</w:t>
      </w:r>
    </w:p>
  </w:footnote>
  <w:footnote w:id="113">
    <w:p w14:paraId="0093F527" w14:textId="5EB1A21D" w:rsidR="004A536B" w:rsidRPr="005C6F9D" w:rsidRDefault="004A536B" w:rsidP="0017432C">
      <w:pPr>
        <w:pStyle w:val="a6"/>
        <w:jc w:val="both"/>
        <w:rPr>
          <w:rFonts w:asciiTheme="majorHAnsi" w:hAnsiTheme="majorHAnsi" w:cstheme="majorHAnsi"/>
          <w:sz w:val="16"/>
          <w:szCs w:val="16"/>
          <w:lang w:val="en-US"/>
        </w:rPr>
      </w:pPr>
      <w:r w:rsidRPr="00A01187">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Pc</w:t>
      </w:r>
      <w:r>
        <w:rPr>
          <w:rFonts w:asciiTheme="majorHAnsi" w:hAnsiTheme="majorHAnsi" w:cstheme="majorHAnsi"/>
          <w:sz w:val="16"/>
          <w:szCs w:val="16"/>
          <w:lang w:val="en-US"/>
        </w:rPr>
        <w:t>t</w:t>
      </w:r>
      <w:r w:rsidRPr="005C6F9D">
        <w:rPr>
          <w:rFonts w:asciiTheme="majorHAnsi" w:hAnsiTheme="majorHAnsi" w:cstheme="majorHAnsi"/>
          <w:sz w:val="16"/>
          <w:szCs w:val="16"/>
          <w:lang w:val="en-US"/>
        </w:rPr>
        <w:t xml:space="preserve">.4 </w:t>
      </w:r>
      <w:r>
        <w:rPr>
          <w:rFonts w:asciiTheme="majorHAnsi" w:hAnsiTheme="majorHAnsi" w:cstheme="majorHAnsi"/>
          <w:sz w:val="16"/>
          <w:szCs w:val="16"/>
          <w:lang w:val="en-US"/>
        </w:rPr>
        <w:t>d</w:t>
      </w:r>
      <w:r w:rsidRPr="005C6F9D">
        <w:rPr>
          <w:rFonts w:asciiTheme="majorHAnsi" w:hAnsiTheme="majorHAnsi" w:cstheme="majorHAnsi"/>
          <w:sz w:val="16"/>
          <w:szCs w:val="16"/>
          <w:lang w:val="en-US"/>
        </w:rPr>
        <w:t xml:space="preserve">in HG nr.621/1995 </w:t>
      </w:r>
      <w:r w:rsidRPr="005C6F9D">
        <w:rPr>
          <w:rFonts w:asciiTheme="majorHAnsi" w:hAnsiTheme="majorHAnsi" w:cstheme="majorHAnsi"/>
          <w:bCs/>
          <w:color w:val="000000"/>
          <w:sz w:val="16"/>
          <w:szCs w:val="16"/>
          <w:lang w:val="en-US"/>
        </w:rPr>
        <w:t xml:space="preserve">cu privire la Acordul de concesiune între Guvernul Republicii Moldova şi Compania de explorare a resurselor </w:t>
      </w:r>
      <w:r>
        <w:rPr>
          <w:rFonts w:asciiTheme="majorHAnsi" w:hAnsiTheme="majorHAnsi" w:cstheme="majorHAnsi"/>
          <w:bCs/>
          <w:color w:val="000000"/>
          <w:sz w:val="16"/>
          <w:szCs w:val="16"/>
          <w:lang w:val="en-US"/>
        </w:rPr>
        <w:t>„</w:t>
      </w:r>
      <w:r w:rsidRPr="005C6F9D">
        <w:rPr>
          <w:rFonts w:asciiTheme="majorHAnsi" w:hAnsiTheme="majorHAnsi" w:cstheme="majorHAnsi"/>
          <w:bCs/>
          <w:color w:val="000000"/>
          <w:sz w:val="16"/>
          <w:szCs w:val="16"/>
          <w:lang w:val="en-US"/>
        </w:rPr>
        <w:t>Redeco" LTD din S.U.A</w:t>
      </w:r>
      <w:r>
        <w:rPr>
          <w:rFonts w:asciiTheme="majorHAnsi" w:hAnsiTheme="majorHAnsi" w:cstheme="majorHAnsi"/>
          <w:bCs/>
          <w:color w:val="000000"/>
          <w:sz w:val="16"/>
          <w:szCs w:val="16"/>
          <w:lang w:val="en-US"/>
        </w:rPr>
        <w:t>.</w:t>
      </w:r>
      <w:r w:rsidRPr="005C6F9D">
        <w:rPr>
          <w:rFonts w:asciiTheme="majorHAnsi" w:hAnsiTheme="majorHAnsi" w:cstheme="majorHAnsi"/>
          <w:bCs/>
          <w:color w:val="000000"/>
          <w:sz w:val="16"/>
          <w:szCs w:val="16"/>
          <w:lang w:val="en-US"/>
        </w:rPr>
        <w:t xml:space="preserve"> stipulează că </w:t>
      </w:r>
      <w:r w:rsidRPr="005C6F9D">
        <w:rPr>
          <w:rFonts w:asciiTheme="majorHAnsi" w:hAnsiTheme="majorHAnsi" w:cstheme="majorHAnsi"/>
          <w:color w:val="000000"/>
          <w:sz w:val="16"/>
          <w:szCs w:val="16"/>
          <w:lang w:val="en-US"/>
        </w:rPr>
        <w:t>Ministerul Finanțelor</w:t>
      </w:r>
      <w:r>
        <w:rPr>
          <w:rFonts w:asciiTheme="majorHAnsi" w:hAnsiTheme="majorHAnsi" w:cstheme="majorHAnsi"/>
          <w:color w:val="000000"/>
          <w:sz w:val="16"/>
          <w:szCs w:val="16"/>
          <w:lang w:val="en-US"/>
        </w:rPr>
        <w:t>,</w:t>
      </w:r>
      <w:r w:rsidRPr="005C6F9D">
        <w:rPr>
          <w:rFonts w:asciiTheme="majorHAnsi" w:hAnsiTheme="majorHAnsi" w:cstheme="majorHAnsi"/>
          <w:color w:val="000000"/>
          <w:sz w:val="16"/>
          <w:szCs w:val="16"/>
          <w:lang w:val="en-US"/>
        </w:rPr>
        <w:t xml:space="preserve"> la elaborarea proiectelor de buget pe anul 1996 şi pe următorii ani</w:t>
      </w:r>
      <w:r>
        <w:rPr>
          <w:rFonts w:asciiTheme="majorHAnsi" w:hAnsiTheme="majorHAnsi" w:cstheme="majorHAnsi"/>
          <w:color w:val="000000"/>
          <w:sz w:val="16"/>
          <w:szCs w:val="16"/>
          <w:lang w:val="en-US"/>
        </w:rPr>
        <w:t>,</w:t>
      </w:r>
      <w:r w:rsidRPr="005C6F9D">
        <w:rPr>
          <w:rFonts w:asciiTheme="majorHAnsi" w:hAnsiTheme="majorHAnsi" w:cstheme="majorHAnsi"/>
          <w:color w:val="000000"/>
          <w:sz w:val="16"/>
          <w:szCs w:val="16"/>
          <w:lang w:val="en-US"/>
        </w:rPr>
        <w:t xml:space="preserve">  va prevedea acordarea de facilități fiscale Companiei </w:t>
      </w:r>
      <w:r>
        <w:rPr>
          <w:rFonts w:asciiTheme="majorHAnsi" w:hAnsiTheme="majorHAnsi" w:cstheme="majorHAnsi"/>
          <w:color w:val="000000"/>
          <w:sz w:val="16"/>
          <w:szCs w:val="16"/>
          <w:lang w:val="en-US"/>
        </w:rPr>
        <w:t>„</w:t>
      </w:r>
      <w:r w:rsidRPr="005C6F9D">
        <w:rPr>
          <w:rFonts w:asciiTheme="majorHAnsi" w:hAnsiTheme="majorHAnsi" w:cstheme="majorHAnsi"/>
          <w:color w:val="000000"/>
          <w:sz w:val="16"/>
          <w:szCs w:val="16"/>
          <w:lang w:val="en-US"/>
        </w:rPr>
        <w:t xml:space="preserve">Redeco" LTD, </w:t>
      </w:r>
      <w:r>
        <w:rPr>
          <w:rFonts w:asciiTheme="majorHAnsi" w:hAnsiTheme="majorHAnsi" w:cstheme="majorHAnsi"/>
          <w:color w:val="000000"/>
          <w:sz w:val="16"/>
          <w:szCs w:val="16"/>
          <w:lang w:val="en-US"/>
        </w:rPr>
        <w:t xml:space="preserve">fapt </w:t>
      </w:r>
      <w:r w:rsidRPr="005C6F9D">
        <w:rPr>
          <w:rFonts w:asciiTheme="majorHAnsi" w:hAnsiTheme="majorHAnsi" w:cstheme="majorHAnsi"/>
          <w:color w:val="000000"/>
          <w:sz w:val="16"/>
          <w:szCs w:val="16"/>
          <w:lang w:val="en-US"/>
        </w:rPr>
        <w:t>c</w:t>
      </w:r>
      <w:r>
        <w:rPr>
          <w:rFonts w:asciiTheme="majorHAnsi" w:hAnsiTheme="majorHAnsi" w:cstheme="majorHAnsi"/>
          <w:color w:val="000000"/>
          <w:sz w:val="16"/>
          <w:szCs w:val="16"/>
          <w:lang w:val="en-US"/>
        </w:rPr>
        <w:t>ar</w:t>
      </w:r>
      <w:r w:rsidRPr="005C6F9D">
        <w:rPr>
          <w:rFonts w:asciiTheme="majorHAnsi" w:hAnsiTheme="majorHAnsi" w:cstheme="majorHAnsi"/>
          <w:color w:val="000000"/>
          <w:sz w:val="16"/>
          <w:szCs w:val="16"/>
          <w:lang w:val="en-US"/>
        </w:rPr>
        <w:t>e rezultă din obligațiunile părții moldave</w:t>
      </w:r>
      <w:r>
        <w:rPr>
          <w:rFonts w:asciiTheme="majorHAnsi" w:hAnsiTheme="majorHAnsi" w:cstheme="majorHAnsi"/>
          <w:color w:val="000000"/>
          <w:sz w:val="16"/>
          <w:szCs w:val="16"/>
          <w:lang w:val="en-US"/>
        </w:rPr>
        <w:t>,</w:t>
      </w:r>
      <w:r w:rsidRPr="005C6F9D">
        <w:rPr>
          <w:rFonts w:asciiTheme="majorHAnsi" w:hAnsiTheme="majorHAnsi" w:cstheme="majorHAnsi"/>
          <w:color w:val="000000"/>
          <w:sz w:val="16"/>
          <w:szCs w:val="16"/>
          <w:lang w:val="en-US"/>
        </w:rPr>
        <w:t xml:space="preserve"> stipulate în Acordul de concesiune, pentru soluționarea ulterioară definitivă a acestei probleme în conformitate cu legislația Republicii Moldova.</w:t>
      </w:r>
    </w:p>
  </w:footnote>
  <w:footnote w:id="114">
    <w:p w14:paraId="4730999B" w14:textId="1008FA26" w:rsidR="004A536B" w:rsidRPr="005C6F9D" w:rsidRDefault="004A536B" w:rsidP="0017432C">
      <w:pPr>
        <w:pStyle w:val="a6"/>
        <w:jc w:val="both"/>
        <w:rPr>
          <w:rFonts w:asciiTheme="majorHAnsi" w:hAnsiTheme="majorHAnsi" w:cstheme="majorHAnsi"/>
          <w:sz w:val="16"/>
          <w:szCs w:val="16"/>
          <w:lang w:val="en-US"/>
        </w:rPr>
      </w:pPr>
      <w:r w:rsidRPr="00A01187">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w:t>
      </w:r>
      <w:r>
        <w:rPr>
          <w:rFonts w:asciiTheme="majorHAnsi" w:hAnsiTheme="majorHAnsi" w:cstheme="majorHAnsi"/>
          <w:sz w:val="16"/>
          <w:szCs w:val="16"/>
          <w:lang w:val="en-US"/>
        </w:rPr>
        <w:t>„</w:t>
      </w:r>
      <w:r w:rsidRPr="005C6F9D">
        <w:rPr>
          <w:rFonts w:asciiTheme="majorHAnsi" w:hAnsiTheme="majorHAnsi" w:cstheme="majorHAnsi"/>
          <w:sz w:val="16"/>
          <w:szCs w:val="16"/>
          <w:lang w:val="en-US"/>
        </w:rPr>
        <w:t>Geobur</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SRL –1,0 mii lei</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și SRL „Ildan Prim” -</w:t>
      </w:r>
      <w:r>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0,5 mii lei</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Trimestru</w:t>
      </w:r>
      <w:r>
        <w:rPr>
          <w:rFonts w:asciiTheme="majorHAnsi" w:hAnsiTheme="majorHAnsi" w:cstheme="majorHAnsi"/>
          <w:sz w:val="16"/>
          <w:szCs w:val="16"/>
          <w:lang w:val="en-US"/>
        </w:rPr>
        <w:t>l</w:t>
      </w:r>
      <w:r w:rsidRPr="005C6F9D">
        <w:rPr>
          <w:rFonts w:asciiTheme="majorHAnsi" w:hAnsiTheme="majorHAnsi" w:cstheme="majorHAnsi"/>
          <w:sz w:val="16"/>
          <w:szCs w:val="16"/>
          <w:lang w:val="en-US"/>
        </w:rPr>
        <w:t xml:space="preserve"> IV -2017.</w:t>
      </w:r>
    </w:p>
  </w:footnote>
  <w:footnote w:id="115">
    <w:p w14:paraId="2E81B13E" w14:textId="77F95BEB" w:rsidR="004A536B" w:rsidRPr="005C6F9D" w:rsidRDefault="004A536B" w:rsidP="0017432C">
      <w:pPr>
        <w:pStyle w:val="a6"/>
        <w:jc w:val="both"/>
        <w:rPr>
          <w:rFonts w:asciiTheme="majorHAnsi" w:hAnsiTheme="majorHAnsi" w:cstheme="majorHAnsi"/>
          <w:sz w:val="16"/>
          <w:szCs w:val="16"/>
          <w:lang w:val="en-US"/>
        </w:rPr>
      </w:pPr>
      <w:r w:rsidRPr="00A01187">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w:t>
      </w:r>
      <w:r>
        <w:rPr>
          <w:rFonts w:asciiTheme="majorHAnsi" w:hAnsiTheme="majorHAnsi" w:cstheme="majorHAnsi"/>
          <w:sz w:val="16"/>
          <w:szCs w:val="16"/>
          <w:lang w:val="en-US"/>
        </w:rPr>
        <w:t>„</w:t>
      </w:r>
      <w:r w:rsidRPr="005C6F9D">
        <w:rPr>
          <w:rFonts w:asciiTheme="majorHAnsi" w:hAnsiTheme="majorHAnsi" w:cstheme="majorHAnsi"/>
          <w:sz w:val="16"/>
          <w:szCs w:val="16"/>
          <w:lang w:val="en-US"/>
        </w:rPr>
        <w:t>Geobur</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SRL </w:t>
      </w:r>
      <w:r>
        <w:rPr>
          <w:rFonts w:asciiTheme="majorHAnsi" w:hAnsiTheme="majorHAnsi" w:cstheme="majorHAnsi"/>
          <w:sz w:val="16"/>
          <w:szCs w:val="16"/>
          <w:lang w:val="en-US"/>
        </w:rPr>
        <w:t xml:space="preserve">- </w:t>
      </w:r>
      <w:r w:rsidRPr="005C6F9D">
        <w:rPr>
          <w:rFonts w:asciiTheme="majorHAnsi" w:hAnsiTheme="majorHAnsi" w:cstheme="majorHAnsi"/>
          <w:sz w:val="16"/>
          <w:szCs w:val="16"/>
          <w:lang w:val="en-US"/>
        </w:rPr>
        <w:t>achitarea penalităților în sum</w:t>
      </w:r>
      <w:r>
        <w:rPr>
          <w:rFonts w:asciiTheme="majorHAnsi" w:hAnsiTheme="majorHAnsi" w:cstheme="majorHAnsi"/>
          <w:sz w:val="16"/>
          <w:szCs w:val="16"/>
          <w:lang w:val="en-US"/>
        </w:rPr>
        <w:t>ă</w:t>
      </w:r>
      <w:r w:rsidRPr="005C6F9D">
        <w:rPr>
          <w:rFonts w:asciiTheme="majorHAnsi" w:hAnsiTheme="majorHAnsi" w:cstheme="majorHAnsi"/>
          <w:sz w:val="16"/>
          <w:szCs w:val="16"/>
          <w:lang w:val="en-US"/>
        </w:rPr>
        <w:t xml:space="preserve"> de 0,1 mii lei.</w:t>
      </w:r>
    </w:p>
  </w:footnote>
  <w:footnote w:id="116">
    <w:p w14:paraId="407965F9" w14:textId="34484035" w:rsidR="004A536B" w:rsidRPr="005C6F9D" w:rsidRDefault="004A536B" w:rsidP="002939AC">
      <w:pPr>
        <w:pStyle w:val="a6"/>
        <w:jc w:val="both"/>
        <w:rPr>
          <w:rFonts w:asciiTheme="majorHAnsi" w:hAnsiTheme="majorHAnsi" w:cstheme="majorHAnsi"/>
          <w:sz w:val="16"/>
          <w:szCs w:val="16"/>
          <w:lang w:val="en-US"/>
        </w:rPr>
      </w:pPr>
      <w:r w:rsidRPr="002C58AC">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Art.312,314 din Codul </w:t>
      </w:r>
      <w:r>
        <w:rPr>
          <w:rFonts w:asciiTheme="majorHAnsi" w:hAnsiTheme="majorHAnsi" w:cstheme="majorHAnsi"/>
          <w:sz w:val="16"/>
          <w:szCs w:val="16"/>
          <w:lang w:val="en-US"/>
        </w:rPr>
        <w:t>f</w:t>
      </w:r>
      <w:r w:rsidRPr="005C6F9D">
        <w:rPr>
          <w:rFonts w:asciiTheme="majorHAnsi" w:hAnsiTheme="majorHAnsi" w:cstheme="majorHAnsi"/>
          <w:sz w:val="16"/>
          <w:szCs w:val="16"/>
          <w:lang w:val="en-US"/>
        </w:rPr>
        <w:t>iscal</w:t>
      </w:r>
    </w:p>
  </w:footnote>
  <w:footnote w:id="117">
    <w:p w14:paraId="0C49E21E" w14:textId="52D3F237" w:rsidR="004A536B" w:rsidRPr="005C6F9D" w:rsidRDefault="004A536B" w:rsidP="002939AC">
      <w:pPr>
        <w:pStyle w:val="a6"/>
        <w:jc w:val="both"/>
        <w:rPr>
          <w:rFonts w:asciiTheme="majorHAnsi" w:hAnsiTheme="majorHAnsi" w:cstheme="majorHAnsi"/>
          <w:sz w:val="16"/>
          <w:szCs w:val="16"/>
          <w:lang w:val="en-US"/>
        </w:rPr>
      </w:pPr>
      <w:r w:rsidRPr="002C58AC">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Art.1375 alin.</w:t>
      </w:r>
      <w:r>
        <w:rPr>
          <w:rFonts w:asciiTheme="majorHAnsi" w:hAnsiTheme="majorHAnsi" w:cstheme="majorHAnsi"/>
          <w:sz w:val="16"/>
          <w:szCs w:val="16"/>
          <w:lang w:val="en-US"/>
        </w:rPr>
        <w:t>(</w:t>
      </w:r>
      <w:r w:rsidRPr="005C6F9D">
        <w:rPr>
          <w:rFonts w:asciiTheme="majorHAnsi" w:hAnsiTheme="majorHAnsi" w:cstheme="majorHAnsi"/>
          <w:sz w:val="16"/>
          <w:szCs w:val="16"/>
          <w:lang w:val="en-US"/>
        </w:rPr>
        <w:t>1</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din Codul </w:t>
      </w:r>
      <w:r>
        <w:rPr>
          <w:rFonts w:asciiTheme="majorHAnsi" w:hAnsiTheme="majorHAnsi" w:cstheme="majorHAnsi"/>
          <w:sz w:val="16"/>
          <w:szCs w:val="16"/>
          <w:lang w:val="en-US"/>
        </w:rPr>
        <w:t>c</w:t>
      </w:r>
      <w:r w:rsidRPr="005C6F9D">
        <w:rPr>
          <w:rFonts w:asciiTheme="majorHAnsi" w:hAnsiTheme="majorHAnsi" w:cstheme="majorHAnsi"/>
          <w:sz w:val="16"/>
          <w:szCs w:val="16"/>
          <w:lang w:val="en-US"/>
        </w:rPr>
        <w:t>ivil.</w:t>
      </w:r>
    </w:p>
  </w:footnote>
  <w:footnote w:id="118">
    <w:p w14:paraId="09745884" w14:textId="28001454" w:rsidR="004A536B" w:rsidRPr="005C6F9D" w:rsidRDefault="004A536B" w:rsidP="002939AC">
      <w:pPr>
        <w:pStyle w:val="a6"/>
        <w:jc w:val="both"/>
        <w:rPr>
          <w:rFonts w:asciiTheme="majorHAnsi" w:hAnsiTheme="majorHAnsi" w:cstheme="majorHAnsi"/>
          <w:sz w:val="16"/>
          <w:szCs w:val="16"/>
          <w:lang w:val="en-US"/>
        </w:rPr>
      </w:pPr>
      <w:r w:rsidRPr="002C58AC">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În baza Procesului</w:t>
      </w:r>
      <w:r>
        <w:rPr>
          <w:rFonts w:asciiTheme="majorHAnsi" w:hAnsiTheme="majorHAnsi" w:cstheme="majorHAnsi"/>
          <w:sz w:val="16"/>
          <w:szCs w:val="16"/>
          <w:lang w:val="en-US"/>
        </w:rPr>
        <w:t>-</w:t>
      </w:r>
      <w:r w:rsidRPr="005C6F9D">
        <w:rPr>
          <w:rFonts w:asciiTheme="majorHAnsi" w:hAnsiTheme="majorHAnsi" w:cstheme="majorHAnsi"/>
          <w:sz w:val="16"/>
          <w:szCs w:val="16"/>
          <w:lang w:val="en-US"/>
        </w:rPr>
        <w:t>verbal de executare a lucrărilor.</w:t>
      </w:r>
    </w:p>
  </w:footnote>
  <w:footnote w:id="119">
    <w:p w14:paraId="4F747B98" w14:textId="2618A705" w:rsidR="004A536B" w:rsidRPr="005C6F9D" w:rsidRDefault="004A536B" w:rsidP="002939AC">
      <w:pPr>
        <w:pStyle w:val="a6"/>
        <w:jc w:val="both"/>
        <w:rPr>
          <w:rFonts w:asciiTheme="majorHAnsi" w:hAnsiTheme="majorHAnsi" w:cstheme="majorHAnsi"/>
          <w:sz w:val="16"/>
          <w:szCs w:val="16"/>
          <w:lang w:val="en-US"/>
        </w:rPr>
      </w:pPr>
      <w:r w:rsidRPr="002C58AC">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Calcul efectuat în baza </w:t>
      </w:r>
      <w:r>
        <w:rPr>
          <w:rFonts w:asciiTheme="majorHAnsi" w:hAnsiTheme="majorHAnsi" w:cstheme="majorHAnsi"/>
          <w:sz w:val="16"/>
          <w:szCs w:val="16"/>
          <w:lang w:val="en-US"/>
        </w:rPr>
        <w:t>A</w:t>
      </w:r>
      <w:r w:rsidRPr="005C6F9D">
        <w:rPr>
          <w:rFonts w:asciiTheme="majorHAnsi" w:hAnsiTheme="majorHAnsi" w:cstheme="majorHAnsi"/>
          <w:sz w:val="16"/>
          <w:szCs w:val="16"/>
          <w:lang w:val="en-US"/>
        </w:rPr>
        <w:t>nexei nr.4 (81,6 mii lei*5%=4,08 mii lei).</w:t>
      </w:r>
    </w:p>
  </w:footnote>
  <w:footnote w:id="120">
    <w:p w14:paraId="42B66689" w14:textId="1ACC2FC1" w:rsidR="004A536B" w:rsidRPr="005C6F9D" w:rsidRDefault="004A536B" w:rsidP="002939AC">
      <w:pPr>
        <w:pStyle w:val="a6"/>
        <w:jc w:val="both"/>
        <w:rPr>
          <w:rFonts w:asciiTheme="majorHAnsi" w:hAnsiTheme="majorHAnsi" w:cstheme="majorHAnsi"/>
          <w:sz w:val="16"/>
          <w:szCs w:val="16"/>
          <w:lang w:val="en-US"/>
        </w:rPr>
      </w:pPr>
      <w:r w:rsidRPr="002C58AC">
        <w:rPr>
          <w:rFonts w:asciiTheme="majorHAnsi" w:hAnsiTheme="majorHAnsi" w:cstheme="majorHAnsi"/>
          <w:sz w:val="16"/>
          <w:szCs w:val="16"/>
        </w:rPr>
        <w:footnoteRef/>
      </w:r>
      <w:r w:rsidRPr="005C6F9D">
        <w:rPr>
          <w:rFonts w:asciiTheme="majorHAnsi" w:hAnsiTheme="majorHAnsi" w:cstheme="majorHAnsi"/>
          <w:sz w:val="16"/>
          <w:szCs w:val="16"/>
          <w:lang w:val="en-US"/>
        </w:rPr>
        <w:t xml:space="preserve"> Conform explicațiilor întreprinderii de stat, taxa pentru efectuarea explorării geologice a fost calculată în baza </w:t>
      </w:r>
      <w:r>
        <w:rPr>
          <w:rFonts w:asciiTheme="majorHAnsi" w:hAnsiTheme="majorHAnsi" w:cstheme="majorHAnsi"/>
          <w:sz w:val="16"/>
          <w:szCs w:val="16"/>
          <w:lang w:val="en-US"/>
        </w:rPr>
        <w:t>S</w:t>
      </w:r>
      <w:r w:rsidRPr="005C6F9D">
        <w:rPr>
          <w:rFonts w:asciiTheme="majorHAnsi" w:hAnsiTheme="majorHAnsi" w:cstheme="majorHAnsi"/>
          <w:sz w:val="16"/>
          <w:szCs w:val="16"/>
          <w:lang w:val="en-US"/>
        </w:rPr>
        <w:t>crisorii SFS nr.26-08/2-12/5549 din 04.05.2020</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conform căreia</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lucrările pentru efectuarea explorărilor geologice reprezintă obiect al impunerii.</w:t>
      </w:r>
    </w:p>
  </w:footnote>
  <w:footnote w:id="121">
    <w:p w14:paraId="6A887A52" w14:textId="77777777" w:rsidR="004A536B" w:rsidRPr="005C6F9D" w:rsidRDefault="004A536B" w:rsidP="002939AC">
      <w:pPr>
        <w:pStyle w:val="a6"/>
        <w:jc w:val="both"/>
        <w:rPr>
          <w:rFonts w:ascii="Calibri Light" w:hAnsi="Calibri Light" w:cs="Calibri Light"/>
          <w:sz w:val="16"/>
          <w:szCs w:val="16"/>
          <w:lang w:val="en-US"/>
        </w:rPr>
      </w:pPr>
      <w:r w:rsidRPr="001C23DF">
        <w:rPr>
          <w:rStyle w:val="a8"/>
          <w:rFonts w:ascii="Calibri Light" w:hAnsi="Calibri Light" w:cs="Calibri Light"/>
          <w:sz w:val="16"/>
          <w:szCs w:val="16"/>
        </w:rPr>
        <w:footnoteRef/>
      </w:r>
      <w:r w:rsidRPr="005C6F9D">
        <w:rPr>
          <w:rFonts w:ascii="Calibri Light" w:hAnsi="Calibri Light" w:cs="Calibri Light"/>
          <w:sz w:val="16"/>
          <w:szCs w:val="16"/>
          <w:lang w:val="en-US"/>
        </w:rPr>
        <w:t xml:space="preserve"> Scrisoarea  MADRM nr.18-07/5072 din 05.11.2020.</w:t>
      </w:r>
    </w:p>
  </w:footnote>
  <w:footnote w:id="122">
    <w:p w14:paraId="10C992DA" w14:textId="77777777" w:rsidR="004A536B" w:rsidRPr="005C6F9D" w:rsidRDefault="004A536B" w:rsidP="002939AC">
      <w:pPr>
        <w:pStyle w:val="a6"/>
        <w:jc w:val="both"/>
        <w:rPr>
          <w:rFonts w:ascii="Calibri Light" w:hAnsi="Calibri Light" w:cs="Calibri Light"/>
          <w:sz w:val="16"/>
          <w:szCs w:val="16"/>
          <w:lang w:val="en-US"/>
        </w:rPr>
      </w:pPr>
      <w:r w:rsidRPr="001C23DF">
        <w:rPr>
          <w:rStyle w:val="a8"/>
          <w:rFonts w:ascii="Calibri Light" w:hAnsi="Calibri Light" w:cs="Calibri Light"/>
          <w:sz w:val="16"/>
          <w:szCs w:val="16"/>
        </w:rPr>
        <w:footnoteRef/>
      </w:r>
      <w:r w:rsidRPr="005C6F9D">
        <w:rPr>
          <w:rFonts w:ascii="Calibri Light" w:hAnsi="Calibri Light" w:cs="Calibri Light"/>
          <w:sz w:val="16"/>
          <w:szCs w:val="16"/>
          <w:lang w:val="en-US"/>
        </w:rPr>
        <w:t xml:space="preserve"> Informația MADRM nr.18-07/5072 din 05.11.2020.</w:t>
      </w:r>
    </w:p>
  </w:footnote>
  <w:footnote w:id="123">
    <w:p w14:paraId="201380BA" w14:textId="4ECC6E39" w:rsidR="004A536B" w:rsidRPr="005C6F9D" w:rsidRDefault="004A536B" w:rsidP="002939AC">
      <w:pPr>
        <w:pStyle w:val="a6"/>
        <w:jc w:val="both"/>
        <w:rPr>
          <w:rFonts w:ascii="Calibri Light" w:hAnsi="Calibri Light" w:cs="Calibri Light"/>
          <w:sz w:val="16"/>
          <w:szCs w:val="16"/>
          <w:lang w:val="en-US"/>
        </w:rPr>
      </w:pPr>
      <w:r w:rsidRPr="001C23DF">
        <w:rPr>
          <w:rStyle w:val="a8"/>
          <w:rFonts w:ascii="Calibri Light" w:hAnsi="Calibri Light" w:cs="Calibri Light"/>
          <w:sz w:val="16"/>
          <w:szCs w:val="16"/>
        </w:rPr>
        <w:footnoteRef/>
      </w:r>
      <w:r w:rsidRPr="005C6F9D">
        <w:rPr>
          <w:rFonts w:ascii="Calibri Light" w:hAnsi="Calibri Light" w:cs="Calibri Light"/>
          <w:sz w:val="16"/>
          <w:szCs w:val="16"/>
          <w:lang w:val="en-US"/>
        </w:rPr>
        <w:t xml:space="preserve"> </w:t>
      </w:r>
      <w:r w:rsidRPr="005C6F9D">
        <w:rPr>
          <w:rFonts w:ascii="Calibri Light" w:hAnsi="Calibri Light" w:cs="Calibri Light"/>
          <w:bCs/>
          <w:sz w:val="16"/>
          <w:szCs w:val="16"/>
          <w:lang w:val="en-US"/>
        </w:rPr>
        <w:t>Contractul pentru atribuirea</w:t>
      </w:r>
      <w:r w:rsidRPr="005C6F9D">
        <w:rPr>
          <w:rFonts w:ascii="Calibri Light" w:hAnsi="Calibri Light" w:cs="Calibri Light"/>
          <w:sz w:val="16"/>
          <w:szCs w:val="16"/>
          <w:lang w:val="en-US"/>
        </w:rPr>
        <w:t xml:space="preserve"> sectoarelor de subsol pentru folosința construcțiilor subterane nelegate de extragerea substanțelor minerale</w:t>
      </w:r>
      <w:r>
        <w:rPr>
          <w:rFonts w:ascii="Calibri Light" w:hAnsi="Calibri Light" w:cs="Calibri Light"/>
          <w:sz w:val="16"/>
          <w:szCs w:val="16"/>
          <w:lang w:val="en-US"/>
        </w:rPr>
        <w:t>,</w:t>
      </w:r>
      <w:r w:rsidRPr="005C6F9D">
        <w:rPr>
          <w:rFonts w:ascii="Calibri Light" w:hAnsi="Calibri Light" w:cs="Calibri Light"/>
          <w:bCs/>
          <w:sz w:val="16"/>
          <w:szCs w:val="16"/>
          <w:lang w:val="en-US"/>
        </w:rPr>
        <w:t xml:space="preserve"> nr.208 din 10.06.2015</w:t>
      </w:r>
      <w:r>
        <w:rPr>
          <w:rFonts w:ascii="Calibri Light" w:hAnsi="Calibri Light" w:cs="Calibri Light"/>
          <w:bCs/>
          <w:sz w:val="16"/>
          <w:szCs w:val="16"/>
          <w:lang w:val="en-US"/>
        </w:rPr>
        <w:t>,</w:t>
      </w:r>
      <w:r w:rsidRPr="005C6F9D">
        <w:rPr>
          <w:rFonts w:ascii="Calibri Light" w:hAnsi="Calibri Light" w:cs="Calibri Light"/>
          <w:bCs/>
          <w:sz w:val="16"/>
          <w:szCs w:val="16"/>
          <w:lang w:val="en-US"/>
        </w:rPr>
        <w:t xml:space="preserve"> încheiat între Ministerul Mediului și SRL „Histrios”</w:t>
      </w:r>
      <w:r>
        <w:rPr>
          <w:rFonts w:ascii="Calibri Light" w:hAnsi="Calibri Light" w:cs="Calibri Light"/>
          <w:bCs/>
          <w:sz w:val="16"/>
          <w:szCs w:val="16"/>
          <w:lang w:val="en-US"/>
        </w:rPr>
        <w:t>,</w:t>
      </w:r>
      <w:r w:rsidRPr="005C6F9D">
        <w:rPr>
          <w:rFonts w:ascii="Calibri Light" w:hAnsi="Calibri Light" w:cs="Calibri Light"/>
          <w:bCs/>
          <w:sz w:val="16"/>
          <w:szCs w:val="16"/>
          <w:lang w:val="en-US"/>
        </w:rPr>
        <w:t xml:space="preserve"> și Acordul adițional nr.13 din 13.08.2020</w:t>
      </w:r>
      <w:r>
        <w:rPr>
          <w:rFonts w:ascii="Calibri Light" w:hAnsi="Calibri Light" w:cs="Calibri Light"/>
          <w:bCs/>
          <w:sz w:val="16"/>
          <w:szCs w:val="16"/>
          <w:lang w:val="en-US"/>
        </w:rPr>
        <w:t>,</w:t>
      </w:r>
      <w:r w:rsidRPr="005C6F9D">
        <w:rPr>
          <w:rFonts w:ascii="Calibri Light" w:hAnsi="Calibri Light" w:cs="Calibri Light"/>
          <w:bCs/>
          <w:sz w:val="16"/>
          <w:szCs w:val="16"/>
          <w:lang w:val="en-US"/>
        </w:rPr>
        <w:t xml:space="preserve"> încheiat între MADRM și SRL „Histrios”.</w:t>
      </w:r>
    </w:p>
  </w:footnote>
  <w:footnote w:id="124">
    <w:p w14:paraId="273E16A5" w14:textId="3D342320" w:rsidR="004A536B" w:rsidRPr="005C6F9D" w:rsidRDefault="004A536B" w:rsidP="002939AC">
      <w:pPr>
        <w:pStyle w:val="a6"/>
        <w:jc w:val="both"/>
        <w:rPr>
          <w:rFonts w:ascii="Calibri Light" w:hAnsi="Calibri Light" w:cs="Calibri Light"/>
          <w:sz w:val="16"/>
          <w:szCs w:val="16"/>
          <w:lang w:val="en-US"/>
        </w:rPr>
      </w:pPr>
      <w:r w:rsidRPr="001C23DF">
        <w:rPr>
          <w:rStyle w:val="a8"/>
          <w:rFonts w:ascii="Calibri Light" w:hAnsi="Calibri Light" w:cs="Calibri Light"/>
          <w:sz w:val="16"/>
          <w:szCs w:val="16"/>
        </w:rPr>
        <w:footnoteRef/>
      </w:r>
      <w:r w:rsidRPr="005C6F9D">
        <w:rPr>
          <w:rFonts w:ascii="Calibri Light" w:hAnsi="Calibri Light" w:cs="Calibri Light"/>
          <w:sz w:val="16"/>
          <w:szCs w:val="16"/>
          <w:lang w:val="en-US"/>
        </w:rPr>
        <w:t xml:space="preserve"> Explicația directorului </w:t>
      </w:r>
      <w:r w:rsidRPr="005C6F9D">
        <w:rPr>
          <w:rFonts w:ascii="Calibri Light" w:hAnsi="Calibri Light" w:cs="Calibri Light"/>
          <w:bCs/>
          <w:sz w:val="16"/>
          <w:szCs w:val="16"/>
          <w:lang w:val="en-US"/>
        </w:rPr>
        <w:t xml:space="preserve">SRL „Histrios” din </w:t>
      </w:r>
      <w:r>
        <w:rPr>
          <w:rFonts w:ascii="Calibri Light" w:hAnsi="Calibri Light" w:cs="Calibri Light"/>
          <w:bCs/>
          <w:sz w:val="16"/>
          <w:szCs w:val="16"/>
          <w:lang w:val="en-US"/>
        </w:rPr>
        <w:t>0</w:t>
      </w:r>
      <w:r w:rsidRPr="005C6F9D">
        <w:rPr>
          <w:rFonts w:ascii="Calibri Light" w:hAnsi="Calibri Light" w:cs="Calibri Light"/>
          <w:bCs/>
          <w:sz w:val="16"/>
          <w:szCs w:val="16"/>
          <w:lang w:val="en-US"/>
        </w:rPr>
        <w:t>9.11.2020 și informațiile verbale ale agenților economici.</w:t>
      </w:r>
    </w:p>
  </w:footnote>
  <w:footnote w:id="125">
    <w:p w14:paraId="13F77ED4" w14:textId="5B4B06A9" w:rsidR="004A536B" w:rsidRPr="005C6F9D" w:rsidRDefault="004A536B" w:rsidP="002939AC">
      <w:pPr>
        <w:pStyle w:val="a6"/>
        <w:rPr>
          <w:rFonts w:ascii="Calibri Light" w:hAnsi="Calibri Light" w:cs="Calibri Light"/>
          <w:sz w:val="16"/>
          <w:szCs w:val="16"/>
          <w:lang w:val="en-US"/>
        </w:rPr>
      </w:pPr>
      <w:r w:rsidRPr="001C23DF">
        <w:rPr>
          <w:rStyle w:val="a8"/>
          <w:rFonts w:ascii="Calibri Light" w:hAnsi="Calibri Light" w:cs="Calibri Light"/>
          <w:sz w:val="16"/>
          <w:szCs w:val="16"/>
        </w:rPr>
        <w:footnoteRef/>
      </w:r>
      <w:r w:rsidRPr="005C6F9D">
        <w:rPr>
          <w:rFonts w:ascii="Calibri Light" w:hAnsi="Calibri Light" w:cs="Calibri Light"/>
          <w:sz w:val="16"/>
          <w:szCs w:val="16"/>
          <w:lang w:val="en-US"/>
        </w:rPr>
        <w:t xml:space="preserve"> </w:t>
      </w:r>
      <w:r w:rsidRPr="005C6F9D">
        <w:rPr>
          <w:rFonts w:ascii="Calibri Light" w:hAnsi="Calibri Light" w:cs="Calibri Light"/>
          <w:bCs/>
          <w:sz w:val="16"/>
          <w:szCs w:val="16"/>
          <w:lang w:val="en-US"/>
        </w:rPr>
        <w:t>Contractul pentru atribuirea</w:t>
      </w:r>
      <w:r w:rsidRPr="005C6F9D">
        <w:rPr>
          <w:rFonts w:ascii="Calibri Light" w:hAnsi="Calibri Light" w:cs="Calibri Light"/>
          <w:sz w:val="16"/>
          <w:szCs w:val="16"/>
          <w:lang w:val="en-US"/>
        </w:rPr>
        <w:t xml:space="preserve"> sectoarelor de subsol pentru folosința construcțiilor subterane nelegate de extragerea substanțelor minerale</w:t>
      </w:r>
      <w:r w:rsidRPr="005C6F9D">
        <w:rPr>
          <w:rFonts w:ascii="Calibri Light" w:hAnsi="Calibri Light" w:cs="Calibri Light"/>
          <w:bCs/>
          <w:sz w:val="16"/>
          <w:szCs w:val="16"/>
          <w:lang w:val="en-US"/>
        </w:rPr>
        <w:t xml:space="preserve"> nr.208 din 10.06.2015</w:t>
      </w:r>
      <w:r>
        <w:rPr>
          <w:rFonts w:ascii="Calibri Light" w:hAnsi="Calibri Light" w:cs="Calibri Light"/>
          <w:bCs/>
          <w:sz w:val="16"/>
          <w:szCs w:val="16"/>
          <w:lang w:val="en-US"/>
        </w:rPr>
        <w:t>,</w:t>
      </w:r>
      <w:r w:rsidRPr="005C6F9D">
        <w:rPr>
          <w:rFonts w:ascii="Calibri Light" w:hAnsi="Calibri Light" w:cs="Calibri Light"/>
          <w:bCs/>
          <w:sz w:val="16"/>
          <w:szCs w:val="16"/>
          <w:lang w:val="en-US"/>
        </w:rPr>
        <w:t xml:space="preserve"> încheiat între Ministerul Mediului și SRL „Histrios”</w:t>
      </w:r>
      <w:r>
        <w:rPr>
          <w:rFonts w:ascii="Calibri Light" w:hAnsi="Calibri Light" w:cs="Calibri Light"/>
          <w:bCs/>
          <w:sz w:val="16"/>
          <w:szCs w:val="16"/>
          <w:lang w:val="en-US"/>
        </w:rPr>
        <w:t>,</w:t>
      </w:r>
      <w:r w:rsidRPr="005C6F9D">
        <w:rPr>
          <w:rFonts w:ascii="Calibri Light" w:hAnsi="Calibri Light" w:cs="Calibri Light"/>
          <w:bCs/>
          <w:sz w:val="16"/>
          <w:szCs w:val="16"/>
          <w:lang w:val="en-US"/>
        </w:rPr>
        <w:t xml:space="preserve"> și Acordul adițional nr.13 din 13.08.2020</w:t>
      </w:r>
      <w:r>
        <w:rPr>
          <w:rFonts w:ascii="Calibri Light" w:hAnsi="Calibri Light" w:cs="Calibri Light"/>
          <w:bCs/>
          <w:sz w:val="16"/>
          <w:szCs w:val="16"/>
          <w:lang w:val="en-US"/>
        </w:rPr>
        <w:t>,</w:t>
      </w:r>
      <w:r w:rsidRPr="005C6F9D">
        <w:rPr>
          <w:rFonts w:ascii="Calibri Light" w:hAnsi="Calibri Light" w:cs="Calibri Light"/>
          <w:bCs/>
          <w:sz w:val="16"/>
          <w:szCs w:val="16"/>
          <w:lang w:val="en-US"/>
        </w:rPr>
        <w:t xml:space="preserve"> încheiat între MADRM și SRL „Histrios”.</w:t>
      </w:r>
    </w:p>
  </w:footnote>
  <w:footnote w:id="126">
    <w:p w14:paraId="18C9380D" w14:textId="77777777" w:rsidR="004A536B" w:rsidRPr="005C6F9D" w:rsidRDefault="004A536B" w:rsidP="002939AC">
      <w:pPr>
        <w:pStyle w:val="a6"/>
        <w:rPr>
          <w:rFonts w:ascii="Calibri Light" w:hAnsi="Calibri Light" w:cs="Calibri Light"/>
          <w:sz w:val="16"/>
          <w:szCs w:val="16"/>
          <w:lang w:val="en-US"/>
        </w:rPr>
      </w:pPr>
      <w:r w:rsidRPr="001C23DF">
        <w:rPr>
          <w:rStyle w:val="a8"/>
          <w:rFonts w:ascii="Calibri Light" w:hAnsi="Calibri Light" w:cs="Calibri Light"/>
          <w:sz w:val="16"/>
          <w:szCs w:val="16"/>
        </w:rPr>
        <w:footnoteRef/>
      </w:r>
      <w:r w:rsidRPr="005C6F9D">
        <w:rPr>
          <w:rFonts w:ascii="Calibri Light" w:hAnsi="Calibri Light" w:cs="Calibri Light"/>
          <w:sz w:val="16"/>
          <w:szCs w:val="16"/>
          <w:lang w:val="en-US"/>
        </w:rPr>
        <w:t xml:space="preserve"> Informația MADRM nr.18-07/5072 din 05.11.2020.</w:t>
      </w:r>
    </w:p>
  </w:footnote>
  <w:footnote w:id="127">
    <w:p w14:paraId="7A780490" w14:textId="0F11845D" w:rsidR="004A536B" w:rsidRPr="001F6425" w:rsidRDefault="004A536B" w:rsidP="002939AC">
      <w:pPr>
        <w:pStyle w:val="a6"/>
        <w:rPr>
          <w:rFonts w:ascii="Calibri Light" w:hAnsi="Calibri Light" w:cs="Calibri Light"/>
          <w:sz w:val="16"/>
          <w:szCs w:val="16"/>
          <w:lang w:val="en-US"/>
        </w:rPr>
      </w:pPr>
      <w:r w:rsidRPr="001F6425">
        <w:rPr>
          <w:rStyle w:val="a8"/>
          <w:rFonts w:ascii="Calibri Light" w:hAnsi="Calibri Light" w:cs="Calibri Light"/>
          <w:sz w:val="16"/>
          <w:szCs w:val="16"/>
        </w:rPr>
        <w:footnoteRef/>
      </w:r>
      <w:r w:rsidRPr="001F6425">
        <w:rPr>
          <w:rFonts w:ascii="Calibri Light" w:hAnsi="Calibri Light" w:cs="Calibri Light"/>
          <w:sz w:val="16"/>
          <w:szCs w:val="16"/>
          <w:lang w:val="en-US"/>
        </w:rPr>
        <w:t xml:space="preserve"> Adresa juridică: s. Peresecina, r-nul Orhei; oficiu, secții de producere, terenuri amplasate în mun. Chișinău; „Perimetrul minier” amplasat în s. Piatra Albă, r-nul Ialoveni.</w:t>
      </w:r>
    </w:p>
  </w:footnote>
  <w:footnote w:id="128">
    <w:p w14:paraId="69541134" w14:textId="527E41BF" w:rsidR="004A536B" w:rsidRPr="001F6425" w:rsidRDefault="004A536B" w:rsidP="002939AC">
      <w:pPr>
        <w:pStyle w:val="a6"/>
        <w:rPr>
          <w:rFonts w:ascii="Calibri Light" w:hAnsi="Calibri Light" w:cs="Calibri Light"/>
          <w:sz w:val="16"/>
          <w:szCs w:val="16"/>
          <w:lang w:val="en-US"/>
        </w:rPr>
      </w:pPr>
      <w:r w:rsidRPr="001F6425">
        <w:rPr>
          <w:rStyle w:val="a8"/>
          <w:rFonts w:ascii="Calibri Light" w:hAnsi="Calibri Light" w:cs="Calibri Light"/>
          <w:sz w:val="16"/>
          <w:szCs w:val="16"/>
        </w:rPr>
        <w:footnoteRef/>
      </w:r>
      <w:r w:rsidRPr="001F6425">
        <w:rPr>
          <w:rFonts w:ascii="Calibri Light" w:hAnsi="Calibri Light" w:cs="Calibri Light"/>
          <w:sz w:val="16"/>
          <w:szCs w:val="16"/>
          <w:lang w:val="en-US"/>
        </w:rPr>
        <w:t xml:space="preserve"> Informații de la Trezoreria de Stat a Ministerului Finanțelor privind Registrul operațiunilor pe codul ECO 114624 pentru perioada anilor 2018-2019.</w:t>
      </w:r>
    </w:p>
  </w:footnote>
  <w:footnote w:id="129">
    <w:p w14:paraId="5924F2B2" w14:textId="3846FC92" w:rsidR="004A536B" w:rsidRPr="001F6425" w:rsidRDefault="004A536B" w:rsidP="002939AC">
      <w:pPr>
        <w:pStyle w:val="a6"/>
        <w:rPr>
          <w:rFonts w:ascii="Calibri Light" w:hAnsi="Calibri Light" w:cs="Calibri Light"/>
          <w:sz w:val="16"/>
          <w:szCs w:val="16"/>
          <w:lang w:val="en-US"/>
        </w:rPr>
      </w:pPr>
      <w:r w:rsidRPr="001F6425">
        <w:rPr>
          <w:rStyle w:val="a8"/>
          <w:rFonts w:ascii="Calibri Light" w:hAnsi="Calibri Light" w:cs="Calibri Light"/>
          <w:sz w:val="16"/>
          <w:szCs w:val="16"/>
        </w:rPr>
        <w:footnoteRef/>
      </w:r>
      <w:r w:rsidRPr="001F6425">
        <w:rPr>
          <w:rFonts w:ascii="Calibri Light" w:hAnsi="Calibri Light" w:cs="Calibri Light"/>
          <w:sz w:val="16"/>
          <w:szCs w:val="16"/>
          <w:lang w:val="en-US"/>
        </w:rPr>
        <w:t xml:space="preserve"> Ordinele de plată nr.3049 din 25.01.2018, în sumă de 441,8 lei; nr.3373 din 24.04.2018, în sumă de 442,4 lei, și nr.39 din 25.07.2018, în sumă de 430,3 lei, achitate la contul beneficiarului IBAN </w:t>
      </w:r>
      <w:r w:rsidRPr="001F6425">
        <w:rPr>
          <w:rFonts w:ascii="Calibri Light" w:hAnsi="Calibri Light" w:cs="Calibri Light"/>
          <w:bCs/>
          <w:sz w:val="16"/>
          <w:szCs w:val="16"/>
          <w:lang w:val="en-US"/>
        </w:rPr>
        <w:t>MD18TRGDAC11462464410000.</w:t>
      </w:r>
    </w:p>
  </w:footnote>
  <w:footnote w:id="130">
    <w:p w14:paraId="797F8BB3" w14:textId="265BC053" w:rsidR="004A536B" w:rsidRPr="005C6F9D" w:rsidRDefault="004A536B" w:rsidP="002939AC">
      <w:pPr>
        <w:pStyle w:val="a6"/>
        <w:rPr>
          <w:rFonts w:ascii="Calibri Light" w:hAnsi="Calibri Light" w:cs="Calibri Light"/>
          <w:sz w:val="16"/>
          <w:szCs w:val="16"/>
          <w:lang w:val="en-US"/>
        </w:rPr>
      </w:pPr>
      <w:r w:rsidRPr="001F6425">
        <w:rPr>
          <w:rStyle w:val="a8"/>
          <w:rFonts w:ascii="Calibri Light" w:hAnsi="Calibri Light" w:cs="Calibri Light"/>
          <w:sz w:val="16"/>
          <w:szCs w:val="16"/>
        </w:rPr>
        <w:footnoteRef/>
      </w:r>
      <w:r w:rsidRPr="001F6425">
        <w:rPr>
          <w:rFonts w:ascii="Calibri Light" w:hAnsi="Calibri Light" w:cs="Calibri Light"/>
          <w:sz w:val="16"/>
          <w:szCs w:val="16"/>
          <w:lang w:val="en-US"/>
        </w:rPr>
        <w:t xml:space="preserve"> Achitat pentru anul 2018, în total 1314,5 lei, inclusiv: 441,8 lei - la 25.01.2018; 442,4 lei -  la 24.04.2018; 430,3 lei - la 25.07.2018.</w:t>
      </w:r>
    </w:p>
  </w:footnote>
  <w:footnote w:id="131">
    <w:p w14:paraId="2D1F4797" w14:textId="4FC19334" w:rsidR="004A536B" w:rsidRPr="005C6F9D" w:rsidRDefault="004A536B" w:rsidP="003E5B89">
      <w:pPr>
        <w:pStyle w:val="a6"/>
        <w:jc w:val="both"/>
        <w:rPr>
          <w:rFonts w:asciiTheme="majorHAnsi" w:hAnsiTheme="majorHAnsi" w:cstheme="majorHAnsi"/>
          <w:sz w:val="16"/>
          <w:szCs w:val="16"/>
          <w:lang w:val="en-US"/>
        </w:rPr>
      </w:pPr>
      <w:r w:rsidRPr="002C58AC">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Titlul V</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Administrare fiscală, Codul fiscal </w:t>
      </w:r>
      <w:r w:rsidRPr="005C6F9D">
        <w:rPr>
          <w:rFonts w:asciiTheme="majorHAnsi" w:hAnsiTheme="majorHAnsi" w:cstheme="majorHAnsi"/>
          <w:color w:val="404040" w:themeColor="text1" w:themeTint="BF"/>
          <w:sz w:val="16"/>
          <w:szCs w:val="16"/>
          <w:lang w:val="en-US"/>
        </w:rPr>
        <w:t>nr. 1163-XIII din 24.04.1997</w:t>
      </w:r>
      <w:r>
        <w:rPr>
          <w:rFonts w:asciiTheme="majorHAnsi" w:hAnsiTheme="majorHAnsi" w:cstheme="majorHAnsi"/>
          <w:color w:val="404040" w:themeColor="text1" w:themeTint="BF"/>
          <w:sz w:val="16"/>
          <w:szCs w:val="16"/>
          <w:lang w:val="en-US"/>
        </w:rPr>
        <w:t>.</w:t>
      </w:r>
    </w:p>
  </w:footnote>
  <w:footnote w:id="132">
    <w:p w14:paraId="240A458C" w14:textId="3A97732C" w:rsidR="004A536B" w:rsidRPr="005C6F9D" w:rsidRDefault="004A536B" w:rsidP="003E5B89">
      <w:pPr>
        <w:pStyle w:val="a6"/>
        <w:jc w:val="both"/>
        <w:rPr>
          <w:rFonts w:asciiTheme="majorHAnsi" w:hAnsiTheme="majorHAnsi" w:cstheme="majorHAnsi"/>
          <w:sz w:val="16"/>
          <w:szCs w:val="16"/>
          <w:lang w:val="en-US"/>
        </w:rPr>
      </w:pPr>
      <w:r w:rsidRPr="002C58AC">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Art. 197-201 Cod </w:t>
      </w:r>
      <w:r>
        <w:rPr>
          <w:rFonts w:asciiTheme="majorHAnsi" w:hAnsiTheme="majorHAnsi" w:cstheme="majorHAnsi"/>
          <w:sz w:val="16"/>
          <w:szCs w:val="16"/>
          <w:lang w:val="en-US"/>
        </w:rPr>
        <w:t>f</w:t>
      </w:r>
      <w:r w:rsidRPr="005C6F9D">
        <w:rPr>
          <w:rFonts w:asciiTheme="majorHAnsi" w:hAnsiTheme="majorHAnsi" w:cstheme="majorHAnsi"/>
          <w:sz w:val="16"/>
          <w:szCs w:val="16"/>
          <w:lang w:val="en-US"/>
        </w:rPr>
        <w:t xml:space="preserve">iscal </w:t>
      </w:r>
      <w:r w:rsidRPr="005C6F9D">
        <w:rPr>
          <w:rFonts w:asciiTheme="majorHAnsi" w:hAnsiTheme="majorHAnsi" w:cstheme="majorHAnsi"/>
          <w:color w:val="404040" w:themeColor="text1" w:themeTint="BF"/>
          <w:sz w:val="16"/>
          <w:szCs w:val="16"/>
          <w:lang w:val="en-US"/>
        </w:rPr>
        <w:t>nr. 1163-XIII din 24.04.1997</w:t>
      </w:r>
      <w:r>
        <w:rPr>
          <w:rFonts w:asciiTheme="majorHAnsi" w:hAnsiTheme="majorHAnsi" w:cstheme="majorHAnsi"/>
          <w:color w:val="404040" w:themeColor="text1" w:themeTint="BF"/>
          <w:sz w:val="16"/>
          <w:szCs w:val="16"/>
          <w:lang w:val="en-US"/>
        </w:rPr>
        <w:t>.</w:t>
      </w:r>
    </w:p>
  </w:footnote>
  <w:footnote w:id="133">
    <w:p w14:paraId="391ACF98" w14:textId="4C46CA79" w:rsidR="004A536B" w:rsidRPr="005C6F9D" w:rsidRDefault="004A536B" w:rsidP="00901653">
      <w:pPr>
        <w:spacing w:after="0" w:line="240" w:lineRule="auto"/>
        <w:rPr>
          <w:rFonts w:asciiTheme="majorHAnsi" w:hAnsiTheme="majorHAnsi" w:cstheme="majorHAnsi"/>
          <w:sz w:val="16"/>
          <w:szCs w:val="16"/>
          <w:lang w:val="en-US"/>
        </w:rPr>
      </w:pPr>
      <w:r w:rsidRPr="001C23DF">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Art.3 al Legii finanțelor publice și responsabilității bugetar-fiscale nr. 181 din 25.07.2014</w:t>
      </w:r>
      <w:r>
        <w:rPr>
          <w:rFonts w:asciiTheme="majorHAnsi" w:hAnsiTheme="majorHAnsi" w:cstheme="majorHAnsi"/>
          <w:sz w:val="16"/>
          <w:szCs w:val="16"/>
          <w:lang w:val="en-US"/>
        </w:rPr>
        <w:t>.</w:t>
      </w:r>
    </w:p>
  </w:footnote>
  <w:footnote w:id="134">
    <w:p w14:paraId="549ADBD9" w14:textId="41516B2E" w:rsidR="004A536B" w:rsidRPr="005C6F9D" w:rsidRDefault="004A536B" w:rsidP="00901653">
      <w:pPr>
        <w:pStyle w:val="a6"/>
        <w:rPr>
          <w:rFonts w:asciiTheme="majorHAnsi" w:hAnsiTheme="majorHAnsi" w:cstheme="majorHAnsi"/>
          <w:sz w:val="16"/>
          <w:szCs w:val="16"/>
          <w:lang w:val="en-US"/>
        </w:rPr>
      </w:pPr>
      <w:r w:rsidRPr="001C23DF">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A se vedea </w:t>
      </w:r>
      <w:r>
        <w:rPr>
          <w:rFonts w:asciiTheme="majorHAnsi" w:hAnsiTheme="majorHAnsi" w:cstheme="majorHAnsi"/>
          <w:sz w:val="16"/>
          <w:szCs w:val="16"/>
          <w:lang w:val="en-US"/>
        </w:rPr>
        <w:t>S</w:t>
      </w:r>
      <w:r w:rsidRPr="005C6F9D">
        <w:rPr>
          <w:rFonts w:asciiTheme="majorHAnsi" w:hAnsiTheme="majorHAnsi" w:cstheme="majorHAnsi"/>
          <w:sz w:val="16"/>
          <w:szCs w:val="16"/>
          <w:lang w:val="en-US"/>
        </w:rPr>
        <w:t>crisorile SFS</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remis</w:t>
      </w:r>
      <w:r>
        <w:rPr>
          <w:rFonts w:asciiTheme="majorHAnsi" w:hAnsiTheme="majorHAnsi" w:cstheme="majorHAnsi"/>
          <w:sz w:val="16"/>
          <w:szCs w:val="16"/>
          <w:lang w:val="en-US"/>
        </w:rPr>
        <w:t>e</w:t>
      </w:r>
      <w:r w:rsidRPr="005C6F9D">
        <w:rPr>
          <w:rFonts w:asciiTheme="majorHAnsi" w:hAnsiTheme="majorHAnsi" w:cstheme="majorHAnsi"/>
          <w:sz w:val="16"/>
          <w:szCs w:val="16"/>
          <w:lang w:val="en-US"/>
        </w:rPr>
        <w:t xml:space="preserve"> în atenția echipei de audit</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nr.26-07/2-15-56448 din 26.10.2020 și nr. 26-07/2-15 -15216 din 16.06.2020</w:t>
      </w:r>
      <w:r>
        <w:rPr>
          <w:rFonts w:asciiTheme="majorHAnsi" w:hAnsiTheme="majorHAnsi" w:cstheme="majorHAnsi"/>
          <w:sz w:val="16"/>
          <w:szCs w:val="16"/>
          <w:lang w:val="en-US"/>
        </w:rPr>
        <w:t>.</w:t>
      </w:r>
    </w:p>
  </w:footnote>
  <w:footnote w:id="135">
    <w:p w14:paraId="53F107AC" w14:textId="195CBCAC" w:rsidR="004A536B" w:rsidRPr="005C6F9D" w:rsidRDefault="004A536B" w:rsidP="00901653">
      <w:pPr>
        <w:pStyle w:val="a6"/>
        <w:rPr>
          <w:rFonts w:asciiTheme="majorHAnsi" w:hAnsiTheme="majorHAnsi" w:cstheme="majorHAnsi"/>
          <w:sz w:val="16"/>
          <w:szCs w:val="16"/>
          <w:lang w:val="en-US"/>
        </w:rPr>
      </w:pPr>
      <w:r w:rsidRPr="001C23DF">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Art. 197-201 Cod </w:t>
      </w:r>
      <w:r>
        <w:rPr>
          <w:rFonts w:asciiTheme="majorHAnsi" w:hAnsiTheme="majorHAnsi" w:cstheme="majorHAnsi"/>
          <w:sz w:val="16"/>
          <w:szCs w:val="16"/>
          <w:lang w:val="en-US"/>
        </w:rPr>
        <w:t>f</w:t>
      </w:r>
      <w:r w:rsidRPr="005C6F9D">
        <w:rPr>
          <w:rFonts w:asciiTheme="majorHAnsi" w:hAnsiTheme="majorHAnsi" w:cstheme="majorHAnsi"/>
          <w:sz w:val="16"/>
          <w:szCs w:val="16"/>
          <w:lang w:val="en-US"/>
        </w:rPr>
        <w:t xml:space="preserve">iscal </w:t>
      </w:r>
      <w:r w:rsidRPr="005C6F9D">
        <w:rPr>
          <w:rFonts w:asciiTheme="majorHAnsi" w:hAnsiTheme="majorHAnsi" w:cstheme="majorHAnsi"/>
          <w:color w:val="404040" w:themeColor="text1" w:themeTint="BF"/>
          <w:sz w:val="16"/>
          <w:szCs w:val="16"/>
          <w:lang w:val="en-US"/>
        </w:rPr>
        <w:t>nr. 1163-XIII  din 24.04.1997</w:t>
      </w:r>
      <w:r>
        <w:rPr>
          <w:rFonts w:asciiTheme="majorHAnsi" w:hAnsiTheme="majorHAnsi" w:cstheme="majorHAnsi"/>
          <w:color w:val="404040" w:themeColor="text1" w:themeTint="BF"/>
          <w:sz w:val="16"/>
          <w:szCs w:val="16"/>
          <w:lang w:val="en-US"/>
        </w:rPr>
        <w:t>.</w:t>
      </w:r>
    </w:p>
  </w:footnote>
  <w:footnote w:id="136">
    <w:p w14:paraId="60C02447" w14:textId="56609623" w:rsidR="004A536B" w:rsidRPr="005C6F9D" w:rsidRDefault="004A536B" w:rsidP="00901653">
      <w:pPr>
        <w:pStyle w:val="a6"/>
        <w:rPr>
          <w:rFonts w:asciiTheme="majorHAnsi" w:hAnsiTheme="majorHAnsi" w:cstheme="majorHAnsi"/>
          <w:sz w:val="16"/>
          <w:szCs w:val="16"/>
          <w:lang w:val="en-US"/>
        </w:rPr>
      </w:pPr>
      <w:r w:rsidRPr="001C23DF">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A se vedea </w:t>
      </w:r>
      <w:r>
        <w:rPr>
          <w:rFonts w:asciiTheme="majorHAnsi" w:hAnsiTheme="majorHAnsi" w:cstheme="majorHAnsi"/>
          <w:sz w:val="16"/>
          <w:szCs w:val="16"/>
          <w:lang w:val="en-US"/>
        </w:rPr>
        <w:t>S</w:t>
      </w:r>
      <w:r w:rsidRPr="005C6F9D">
        <w:rPr>
          <w:rFonts w:asciiTheme="majorHAnsi" w:hAnsiTheme="majorHAnsi" w:cstheme="majorHAnsi"/>
          <w:sz w:val="16"/>
          <w:szCs w:val="16"/>
          <w:lang w:val="en-US"/>
        </w:rPr>
        <w:t>crisoarea SFS</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remisă în atenția echipei  de audit</w:t>
      </w:r>
      <w:r>
        <w:rPr>
          <w:rFonts w:asciiTheme="majorHAnsi" w:hAnsiTheme="majorHAnsi" w:cstheme="majorHAnsi"/>
          <w:sz w:val="16"/>
          <w:szCs w:val="16"/>
          <w:lang w:val="en-US"/>
        </w:rPr>
        <w:t>,</w:t>
      </w:r>
      <w:r w:rsidRPr="005C6F9D">
        <w:rPr>
          <w:rFonts w:asciiTheme="majorHAnsi" w:hAnsiTheme="majorHAnsi" w:cstheme="majorHAnsi"/>
          <w:sz w:val="16"/>
          <w:szCs w:val="16"/>
          <w:lang w:val="en-US"/>
        </w:rPr>
        <w:t xml:space="preserve"> nr.26-07/2-15-13979 din 09.06.2020</w:t>
      </w:r>
      <w:r>
        <w:rPr>
          <w:rFonts w:asciiTheme="majorHAnsi" w:hAnsiTheme="majorHAnsi" w:cstheme="majorHAnsi"/>
          <w:sz w:val="16"/>
          <w:szCs w:val="16"/>
          <w:lang w:val="en-US"/>
        </w:rPr>
        <w:t>.</w:t>
      </w:r>
    </w:p>
  </w:footnote>
  <w:footnote w:id="137">
    <w:p w14:paraId="463CACFB" w14:textId="77777777" w:rsidR="004A536B" w:rsidRPr="005C6F9D" w:rsidRDefault="004A536B" w:rsidP="00C97F55">
      <w:pPr>
        <w:pStyle w:val="a6"/>
        <w:jc w:val="both"/>
        <w:rPr>
          <w:rFonts w:asciiTheme="majorHAnsi" w:hAnsiTheme="majorHAnsi" w:cstheme="majorHAnsi"/>
          <w:sz w:val="16"/>
          <w:szCs w:val="16"/>
          <w:lang w:val="en-US"/>
        </w:rPr>
      </w:pPr>
      <w:r w:rsidRPr="001C23DF">
        <w:rPr>
          <w:rStyle w:val="a8"/>
          <w:rFonts w:asciiTheme="majorHAnsi" w:hAnsiTheme="majorHAnsi" w:cstheme="majorHAnsi"/>
          <w:sz w:val="16"/>
          <w:szCs w:val="16"/>
        </w:rPr>
        <w:footnoteRef/>
      </w:r>
      <w:r w:rsidRPr="005C6F9D">
        <w:rPr>
          <w:rFonts w:asciiTheme="majorHAnsi" w:hAnsiTheme="majorHAnsi" w:cstheme="majorHAnsi"/>
          <w:sz w:val="16"/>
          <w:szCs w:val="16"/>
          <w:lang w:val="en-US"/>
        </w:rPr>
        <w:t xml:space="preserve"> Calculul: 2020,6 mii lei / 8653,0 mii lei = 23,4%.</w:t>
      </w:r>
    </w:p>
  </w:footnote>
  <w:footnote w:id="138">
    <w:p w14:paraId="20C4F652" w14:textId="77777777" w:rsidR="004A536B" w:rsidRPr="00577C83" w:rsidRDefault="004A536B" w:rsidP="00A139D7">
      <w:pPr>
        <w:pStyle w:val="Default"/>
        <w:jc w:val="both"/>
        <w:rPr>
          <w:rFonts w:asciiTheme="majorHAnsi" w:hAnsiTheme="majorHAnsi" w:cstheme="majorHAnsi"/>
          <w:sz w:val="16"/>
          <w:szCs w:val="16"/>
        </w:rPr>
      </w:pPr>
      <w:r w:rsidRPr="00577C83">
        <w:rPr>
          <w:rStyle w:val="a8"/>
          <w:rFonts w:asciiTheme="majorHAnsi" w:hAnsiTheme="majorHAnsi" w:cstheme="majorHAnsi"/>
          <w:sz w:val="16"/>
          <w:szCs w:val="16"/>
        </w:rPr>
        <w:footnoteRef/>
      </w:r>
      <w:r w:rsidRPr="00577C83">
        <w:rPr>
          <w:rFonts w:asciiTheme="majorHAnsi" w:hAnsiTheme="majorHAnsi" w:cstheme="majorHAnsi"/>
          <w:sz w:val="16"/>
          <w:szCs w:val="16"/>
        </w:rPr>
        <w:t xml:space="preserve"> </w:t>
      </w:r>
      <w:r w:rsidRPr="00577C83">
        <w:rPr>
          <w:rFonts w:asciiTheme="majorHAnsi" w:hAnsiTheme="majorHAnsi" w:cstheme="majorHAnsi"/>
          <w:bCs/>
          <w:sz w:val="16"/>
          <w:szCs w:val="16"/>
        </w:rPr>
        <w:t>Legea nr.60 din 23.04.2020 privind instituirea unor măsuri de susținere a activității de întreprinzător și modificarea unor acte normative.</w:t>
      </w:r>
    </w:p>
  </w:footnote>
  <w:footnote w:id="139">
    <w:p w14:paraId="3F2A7929" w14:textId="77777777" w:rsidR="004A536B" w:rsidRPr="00577C83" w:rsidRDefault="004A536B" w:rsidP="00A139D7">
      <w:pPr>
        <w:pStyle w:val="a9"/>
        <w:tabs>
          <w:tab w:val="left" w:pos="-142"/>
        </w:tabs>
        <w:spacing w:line="276" w:lineRule="auto"/>
        <w:ind w:firstLine="0"/>
        <w:rPr>
          <w:rFonts w:asciiTheme="majorHAnsi" w:hAnsiTheme="majorHAnsi" w:cstheme="majorHAnsi"/>
          <w:b/>
          <w:bCs/>
          <w:color w:val="5B9BD5" w:themeColor="accent1"/>
          <w:sz w:val="16"/>
          <w:szCs w:val="16"/>
          <w:u w:val="single"/>
          <w:lang w:eastAsia="ru-RU"/>
        </w:rPr>
      </w:pPr>
      <w:r w:rsidRPr="00577C83">
        <w:rPr>
          <w:rStyle w:val="a8"/>
          <w:rFonts w:asciiTheme="majorHAnsi" w:hAnsiTheme="majorHAnsi" w:cstheme="majorHAnsi"/>
          <w:sz w:val="16"/>
          <w:szCs w:val="16"/>
        </w:rPr>
        <w:footnoteRef/>
      </w:r>
      <w:r w:rsidRPr="00577C83">
        <w:rPr>
          <w:rFonts w:asciiTheme="majorHAnsi" w:hAnsiTheme="majorHAnsi" w:cstheme="majorHAnsi"/>
          <w:sz w:val="16"/>
          <w:szCs w:val="16"/>
        </w:rPr>
        <w:t xml:space="preserve"> </w:t>
      </w:r>
      <w:r w:rsidRPr="00577C83">
        <w:rPr>
          <w:rFonts w:asciiTheme="majorHAnsi" w:hAnsiTheme="majorHAnsi" w:cstheme="majorHAnsi"/>
          <w:sz w:val="16"/>
          <w:szCs w:val="16"/>
          <w:lang w:eastAsia="en-GB"/>
        </w:rPr>
        <w:t xml:space="preserve">Notă informativă </w:t>
      </w:r>
      <w:r w:rsidRPr="00577C83">
        <w:rPr>
          <w:rFonts w:asciiTheme="majorHAnsi" w:hAnsiTheme="majorHAnsi" w:cstheme="majorHAnsi"/>
          <w:bCs/>
          <w:sz w:val="16"/>
          <w:szCs w:val="16"/>
          <w:lang w:eastAsia="ru-RU"/>
        </w:rPr>
        <w:t xml:space="preserve">la proiectul de lege privind instituirea unor măsuri de susținere a activității de întreprinzător și modificarea unor acte normative. </w:t>
      </w:r>
      <w:r w:rsidRPr="00577C83">
        <w:rPr>
          <w:rFonts w:asciiTheme="majorHAnsi" w:hAnsiTheme="majorHAnsi" w:cstheme="majorHAnsi"/>
          <w:bCs/>
          <w:color w:val="5B9BD5" w:themeColor="accent1"/>
          <w:sz w:val="16"/>
          <w:szCs w:val="16"/>
          <w:u w:val="single"/>
          <w:lang w:eastAsia="ru-RU"/>
        </w:rPr>
        <w:t>mf.gov.md</w:t>
      </w:r>
    </w:p>
    <w:p w14:paraId="5B76FDC6" w14:textId="77777777" w:rsidR="004A536B" w:rsidRPr="008156CF" w:rsidRDefault="004A536B" w:rsidP="00A139D7">
      <w:pPr>
        <w:pStyle w:val="a6"/>
        <w:jc w:val="both"/>
        <w:rPr>
          <w:rFonts w:asciiTheme="majorHAnsi" w:hAnsiTheme="majorHAnsi" w:cstheme="majorHAnsi"/>
          <w:sz w:val="16"/>
          <w:szCs w:val="16"/>
          <w:lang w:val="en-US"/>
        </w:rPr>
      </w:pPr>
    </w:p>
  </w:footnote>
  <w:footnote w:id="140">
    <w:p w14:paraId="7EF273A3" w14:textId="7702020F" w:rsidR="004A536B" w:rsidRPr="00F3785A" w:rsidRDefault="004A536B" w:rsidP="001C23DF">
      <w:pPr>
        <w:pStyle w:val="a6"/>
        <w:shd w:val="clear" w:color="auto" w:fill="FFFFFF" w:themeFill="background1"/>
        <w:jc w:val="both"/>
        <w:rPr>
          <w:rFonts w:asciiTheme="majorHAnsi" w:hAnsiTheme="majorHAnsi" w:cstheme="majorHAnsi"/>
          <w:sz w:val="16"/>
          <w:szCs w:val="16"/>
          <w:lang w:val="en-US"/>
        </w:rPr>
      </w:pPr>
      <w:r w:rsidRPr="00F3785A">
        <w:rPr>
          <w:rStyle w:val="a8"/>
          <w:rFonts w:asciiTheme="majorHAnsi" w:hAnsiTheme="majorHAnsi" w:cstheme="majorHAnsi"/>
          <w:sz w:val="16"/>
          <w:szCs w:val="16"/>
        </w:rPr>
        <w:footnoteRef/>
      </w:r>
      <w:r w:rsidRPr="00F3785A">
        <w:rPr>
          <w:rFonts w:asciiTheme="majorHAnsi" w:hAnsiTheme="majorHAnsi" w:cstheme="majorHAnsi"/>
          <w:sz w:val="16"/>
          <w:szCs w:val="16"/>
          <w:lang w:val="en-US"/>
        </w:rPr>
        <w:t xml:space="preserve"> </w:t>
      </w:r>
      <w:r w:rsidRPr="00F3785A">
        <w:rPr>
          <w:rFonts w:asciiTheme="majorHAnsi" w:hAnsiTheme="majorHAnsi" w:cstheme="majorHAnsi"/>
          <w:bCs/>
          <w:sz w:val="16"/>
          <w:szCs w:val="16"/>
          <w:lang w:val="en-US"/>
        </w:rPr>
        <w:t>Taxa pentru folosirea spațiilor subterane în scopul construcției obiectivelor subterane, altele decât cele destinate extracției mineralelor utile se achită înainte de începerea construcției și constituie 3% din valoarea contractuală (de deviz) a lucrărilor de construcție a obiectivului, iar taxa pentru exploatarea construcțiilor subterane în scopul desfășurării activității de întreprinzător, altele decât cele destinate extracției mineralelor utile se achită ulterior, la exploatare, cu periodicitate trimestrială, și constituie 0,2% din valoarea contabilă a construcției subterane pe toată perioada de exploatare.</w:t>
      </w:r>
    </w:p>
  </w:footnote>
  <w:footnote w:id="141">
    <w:p w14:paraId="364B24D5" w14:textId="19EC6516" w:rsidR="004A536B" w:rsidRPr="00F3785A" w:rsidRDefault="004A536B" w:rsidP="001C23DF">
      <w:pPr>
        <w:pStyle w:val="a6"/>
        <w:shd w:val="clear" w:color="auto" w:fill="FFFFFF" w:themeFill="background1"/>
        <w:jc w:val="both"/>
        <w:rPr>
          <w:rFonts w:asciiTheme="majorHAnsi" w:hAnsiTheme="majorHAnsi" w:cstheme="majorHAnsi"/>
          <w:sz w:val="16"/>
          <w:szCs w:val="16"/>
          <w:lang w:val="en-US"/>
        </w:rPr>
      </w:pPr>
      <w:r w:rsidRPr="00F3785A">
        <w:rPr>
          <w:rStyle w:val="a8"/>
          <w:rFonts w:asciiTheme="majorHAnsi" w:hAnsiTheme="majorHAnsi" w:cstheme="majorHAnsi"/>
          <w:sz w:val="16"/>
          <w:szCs w:val="16"/>
        </w:rPr>
        <w:footnoteRef/>
      </w:r>
      <w:r w:rsidRPr="00F3785A">
        <w:rPr>
          <w:rFonts w:asciiTheme="majorHAnsi" w:hAnsiTheme="majorHAnsi" w:cstheme="majorHAnsi"/>
          <w:sz w:val="16"/>
          <w:szCs w:val="16"/>
          <w:lang w:val="en-US"/>
        </w:rPr>
        <w:t xml:space="preserve"> Art.10 din Legea nr.1308 din  25.07.1997 privind prețul normativ și modul de vânzare-cumpărare a pământului.</w:t>
      </w:r>
    </w:p>
  </w:footnote>
  <w:footnote w:id="142">
    <w:p w14:paraId="7BD0D984" w14:textId="77777777" w:rsidR="004A536B" w:rsidRPr="00F3785A" w:rsidRDefault="004A536B" w:rsidP="001C23DF">
      <w:pPr>
        <w:pStyle w:val="a6"/>
        <w:jc w:val="both"/>
        <w:rPr>
          <w:rFonts w:asciiTheme="majorHAnsi" w:hAnsiTheme="majorHAnsi" w:cstheme="majorHAnsi"/>
          <w:sz w:val="16"/>
          <w:szCs w:val="16"/>
          <w:lang w:val="en-US"/>
        </w:rPr>
      </w:pPr>
      <w:r w:rsidRPr="00F3785A">
        <w:rPr>
          <w:rStyle w:val="a8"/>
          <w:rFonts w:asciiTheme="majorHAnsi" w:hAnsiTheme="majorHAnsi" w:cstheme="majorHAnsi"/>
          <w:sz w:val="16"/>
          <w:szCs w:val="16"/>
        </w:rPr>
        <w:footnoteRef/>
      </w:r>
      <w:r w:rsidRPr="00F3785A">
        <w:rPr>
          <w:rFonts w:asciiTheme="majorHAnsi" w:hAnsiTheme="majorHAnsi" w:cstheme="majorHAnsi"/>
          <w:sz w:val="16"/>
          <w:szCs w:val="16"/>
          <w:lang w:val="en-US"/>
        </w:rPr>
        <w:t xml:space="preserve"> </w:t>
      </w:r>
      <w:r w:rsidRPr="00F3785A">
        <w:rPr>
          <w:rFonts w:asciiTheme="majorHAnsi" w:eastAsia="Times New Roman" w:hAnsiTheme="majorHAnsi" w:cstheme="majorHAnsi"/>
          <w:color w:val="212121"/>
          <w:sz w:val="16"/>
          <w:szCs w:val="16"/>
          <w:lang w:val="en-US"/>
        </w:rPr>
        <w:t xml:space="preserve">Suprafața terenurilor publice </w:t>
      </w:r>
      <w:r w:rsidRPr="00F3785A">
        <w:rPr>
          <w:rFonts w:asciiTheme="majorHAnsi" w:eastAsia="Times New Roman" w:hAnsiTheme="majorHAnsi" w:cstheme="majorHAnsi"/>
          <w:color w:val="212121"/>
          <w:sz w:val="16"/>
          <w:szCs w:val="16"/>
          <w:shd w:val="clear" w:color="auto" w:fill="FFFFFF" w:themeFill="background1"/>
          <w:lang w:val="en-US"/>
        </w:rPr>
        <w:t>(398,8 ha) x</w:t>
      </w:r>
      <w:r w:rsidRPr="00F3785A">
        <w:rPr>
          <w:rFonts w:asciiTheme="majorHAnsi" w:eastAsia="Times New Roman" w:hAnsiTheme="majorHAnsi" w:cstheme="majorHAnsi"/>
          <w:color w:val="212121"/>
          <w:sz w:val="16"/>
          <w:szCs w:val="16"/>
          <w:lang w:val="en-US"/>
        </w:rPr>
        <w:t xml:space="preserve"> prețul normativ minim al terenurilor (621,05 lei) x bonitatea medie (65) x coeficientul minim (2%) =321 977,2 lei.</w:t>
      </w:r>
    </w:p>
  </w:footnote>
  <w:footnote w:id="143">
    <w:p w14:paraId="16358A80" w14:textId="77777777" w:rsidR="004A536B" w:rsidRPr="00F3785A" w:rsidRDefault="004A536B" w:rsidP="001C23DF">
      <w:pPr>
        <w:jc w:val="both"/>
        <w:rPr>
          <w:rFonts w:asciiTheme="majorHAnsi" w:eastAsia="Times New Roman" w:hAnsiTheme="majorHAnsi" w:cstheme="majorHAnsi"/>
          <w:color w:val="212121"/>
          <w:sz w:val="16"/>
          <w:szCs w:val="16"/>
          <w:lang w:val="en-US"/>
        </w:rPr>
      </w:pPr>
      <w:r w:rsidRPr="00F3785A">
        <w:rPr>
          <w:rStyle w:val="a8"/>
          <w:rFonts w:asciiTheme="majorHAnsi" w:hAnsiTheme="majorHAnsi" w:cstheme="majorHAnsi"/>
          <w:sz w:val="16"/>
          <w:szCs w:val="16"/>
        </w:rPr>
        <w:footnoteRef/>
      </w:r>
      <w:r w:rsidRPr="00F3785A">
        <w:rPr>
          <w:rFonts w:asciiTheme="majorHAnsi" w:hAnsiTheme="majorHAnsi" w:cstheme="majorHAnsi"/>
          <w:sz w:val="16"/>
          <w:szCs w:val="16"/>
          <w:lang w:val="en-US"/>
        </w:rPr>
        <w:t xml:space="preserve"> </w:t>
      </w:r>
      <w:r w:rsidRPr="00F3785A">
        <w:rPr>
          <w:rFonts w:asciiTheme="majorHAnsi" w:eastAsia="Times New Roman" w:hAnsiTheme="majorHAnsi" w:cstheme="majorHAnsi"/>
          <w:color w:val="212121"/>
          <w:sz w:val="16"/>
          <w:szCs w:val="16"/>
          <w:lang w:val="en-US"/>
        </w:rPr>
        <w:t>Suprafața terenurilor publice (398,8 ha) x prețul normativ minim al terenurilor (621,05 lei) x bonitatea medie (65) x coeficientul maxim (10%) = 1 609 885,8 lei.</w:t>
      </w:r>
    </w:p>
    <w:p w14:paraId="1F0F198F" w14:textId="77777777" w:rsidR="004A536B" w:rsidRPr="00F3785A" w:rsidRDefault="004A536B" w:rsidP="007B2C38">
      <w:pPr>
        <w:pStyle w:val="a6"/>
        <w:shd w:val="clear" w:color="auto" w:fill="FFFFFF" w:themeFill="background1"/>
        <w:rPr>
          <w:rFonts w:asciiTheme="majorHAnsi" w:hAnsiTheme="majorHAnsi" w:cstheme="majorHAnsi"/>
          <w:sz w:val="16"/>
          <w:szCs w:val="16"/>
          <w:lang w:val="en-US"/>
        </w:rPr>
      </w:pPr>
    </w:p>
  </w:footnote>
  <w:footnote w:id="144">
    <w:p w14:paraId="21543A40" w14:textId="0A96E4A3" w:rsidR="004A536B" w:rsidRPr="005C6F9D" w:rsidRDefault="004A536B" w:rsidP="00A01187">
      <w:pPr>
        <w:pStyle w:val="a6"/>
        <w:jc w:val="both"/>
        <w:rPr>
          <w:rFonts w:asciiTheme="majorHAnsi" w:hAnsiTheme="majorHAnsi"/>
          <w:sz w:val="16"/>
          <w:szCs w:val="16"/>
          <w:lang w:val="en-US"/>
        </w:rPr>
      </w:pPr>
      <w:r w:rsidRPr="00A01187">
        <w:rPr>
          <w:rStyle w:val="a8"/>
          <w:rFonts w:asciiTheme="majorHAnsi" w:hAnsiTheme="majorHAnsi"/>
          <w:sz w:val="16"/>
          <w:szCs w:val="16"/>
        </w:rPr>
        <w:footnoteRef/>
      </w:r>
      <w:r w:rsidRPr="005C6F9D">
        <w:rPr>
          <w:rFonts w:asciiTheme="majorHAnsi" w:hAnsiTheme="majorHAnsi"/>
          <w:sz w:val="16"/>
          <w:szCs w:val="16"/>
          <w:lang w:val="en-US"/>
        </w:rPr>
        <w:t xml:space="preserve">Art.54 </w:t>
      </w:r>
      <w:r>
        <w:rPr>
          <w:rFonts w:asciiTheme="majorHAnsi" w:hAnsiTheme="majorHAnsi"/>
          <w:sz w:val="16"/>
          <w:szCs w:val="16"/>
          <w:lang w:val="en-US"/>
        </w:rPr>
        <w:t xml:space="preserve">din </w:t>
      </w:r>
      <w:r w:rsidRPr="005C6F9D">
        <w:rPr>
          <w:rFonts w:asciiTheme="majorHAnsi" w:hAnsiTheme="majorHAnsi"/>
          <w:sz w:val="16"/>
          <w:szCs w:val="16"/>
          <w:lang w:val="en-US"/>
        </w:rPr>
        <w:t>Codul subsolului</w:t>
      </w:r>
      <w:r>
        <w:rPr>
          <w:rFonts w:asciiTheme="majorHAnsi" w:hAnsiTheme="majorHAnsi"/>
          <w:sz w:val="16"/>
          <w:szCs w:val="16"/>
          <w:lang w:val="en-US"/>
        </w:rPr>
        <w:t>.</w:t>
      </w:r>
    </w:p>
  </w:footnote>
  <w:footnote w:id="145">
    <w:p w14:paraId="374B5EAD" w14:textId="0CA05BDC" w:rsidR="004A536B" w:rsidRPr="005C6F9D" w:rsidRDefault="004A536B" w:rsidP="00901653">
      <w:pPr>
        <w:pStyle w:val="a6"/>
        <w:jc w:val="both"/>
        <w:rPr>
          <w:rFonts w:asciiTheme="majorHAnsi" w:hAnsiTheme="majorHAnsi" w:cstheme="majorHAnsi"/>
          <w:sz w:val="16"/>
          <w:szCs w:val="16"/>
          <w:lang w:val="en-US"/>
        </w:rPr>
      </w:pPr>
      <w:r w:rsidRPr="00A01187">
        <w:rPr>
          <w:rStyle w:val="a8"/>
          <w:rFonts w:asciiTheme="majorHAnsi" w:hAnsiTheme="majorHAnsi" w:cstheme="majorHAnsi"/>
          <w:sz w:val="16"/>
          <w:szCs w:val="16"/>
        </w:rPr>
        <w:footnoteRef/>
      </w:r>
      <w:r w:rsidRPr="005C6F9D">
        <w:rPr>
          <w:rFonts w:asciiTheme="majorHAnsi" w:hAnsiTheme="majorHAnsi" w:cstheme="majorHAnsi"/>
          <w:color w:val="000000"/>
          <w:sz w:val="16"/>
          <w:szCs w:val="16"/>
          <w:lang w:val="en-US"/>
        </w:rPr>
        <w:t xml:space="preserve">Art.127 alin.(4) din Constituția </w:t>
      </w:r>
      <w:r w:rsidRPr="00AE69D7">
        <w:rPr>
          <w:rFonts w:asciiTheme="majorHAnsi" w:hAnsiTheme="majorHAnsi" w:cstheme="majorHAnsi"/>
          <w:color w:val="000000"/>
          <w:sz w:val="16"/>
          <w:szCs w:val="16"/>
          <w:lang w:val="en-US"/>
        </w:rPr>
        <w:t>R</w:t>
      </w:r>
      <w:r w:rsidRPr="00F3785A">
        <w:rPr>
          <w:rFonts w:asciiTheme="majorHAnsi" w:hAnsiTheme="majorHAnsi" w:cstheme="majorHAnsi"/>
          <w:color w:val="000000"/>
          <w:sz w:val="16"/>
          <w:szCs w:val="16"/>
          <w:lang w:val="en-US"/>
        </w:rPr>
        <w:t xml:space="preserve">epublicii </w:t>
      </w:r>
      <w:r w:rsidRPr="00AE69D7">
        <w:rPr>
          <w:rFonts w:asciiTheme="majorHAnsi" w:hAnsiTheme="majorHAnsi" w:cstheme="majorHAnsi"/>
          <w:color w:val="000000"/>
          <w:sz w:val="16"/>
          <w:szCs w:val="16"/>
          <w:lang w:val="en-US"/>
        </w:rPr>
        <w:t>Moldova</w:t>
      </w:r>
      <w:r w:rsidRPr="005C6F9D">
        <w:rPr>
          <w:rFonts w:asciiTheme="majorHAnsi" w:hAnsiTheme="majorHAnsi" w:cstheme="majorHAnsi"/>
          <w:color w:val="000000"/>
          <w:sz w:val="16"/>
          <w:szCs w:val="16"/>
          <w:lang w:val="en-US"/>
        </w:rPr>
        <w:t xml:space="preserve"> stipulează că</w:t>
      </w:r>
      <w:r w:rsidRPr="005C6F9D">
        <w:rPr>
          <w:rFonts w:asciiTheme="majorHAnsi" w:hAnsiTheme="majorHAnsi" w:cstheme="majorHAnsi"/>
          <w:sz w:val="16"/>
          <w:szCs w:val="16"/>
          <w:lang w:val="en-US"/>
        </w:rPr>
        <w:t xml:space="preserve"> „</w:t>
      </w:r>
      <w:r w:rsidRPr="005C6F9D">
        <w:rPr>
          <w:rFonts w:asciiTheme="majorHAnsi" w:hAnsiTheme="majorHAnsi" w:cstheme="majorHAnsi"/>
          <w:color w:val="000000"/>
          <w:sz w:val="16"/>
          <w:szCs w:val="16"/>
          <w:lang w:val="en-US"/>
        </w:rPr>
        <w:t xml:space="preserve"> Bogăţiile de orice natură ale subsolului, spațiul aerian, apele și pădurile folosite în interes public, resursele naturale ale zonei economice şi ale platoului continental, căile de comunicație, precum și alte bunuri stabilite de lege, fac obiectul exclusiv al proprietății publice”.</w:t>
      </w:r>
    </w:p>
  </w:footnote>
  <w:footnote w:id="146">
    <w:p w14:paraId="617BD9E1" w14:textId="31C03319" w:rsidR="004A536B" w:rsidRPr="005D2014" w:rsidRDefault="004A536B" w:rsidP="005D2014">
      <w:pPr>
        <w:pStyle w:val="a6"/>
        <w:rPr>
          <w:rFonts w:asciiTheme="majorHAnsi" w:hAnsiTheme="majorHAnsi" w:cstheme="majorHAnsi"/>
          <w:sz w:val="16"/>
          <w:szCs w:val="16"/>
          <w:lang w:val="ro-RO"/>
        </w:rPr>
      </w:pPr>
      <w:r w:rsidRPr="005D2014">
        <w:rPr>
          <w:rStyle w:val="a8"/>
          <w:sz w:val="16"/>
          <w:szCs w:val="16"/>
        </w:rPr>
        <w:footnoteRef/>
      </w:r>
      <w:r w:rsidRPr="005D2014">
        <w:rPr>
          <w:rFonts w:asciiTheme="majorHAnsi" w:hAnsiTheme="majorHAnsi" w:cstheme="majorHAnsi"/>
          <w:sz w:val="16"/>
          <w:szCs w:val="16"/>
          <w:lang w:val="ro-RO"/>
        </w:rPr>
        <w:t xml:space="preserve">Pct.1.4.8.2. și </w:t>
      </w:r>
      <w:r>
        <w:rPr>
          <w:rFonts w:asciiTheme="majorHAnsi" w:hAnsiTheme="majorHAnsi" w:cstheme="majorHAnsi"/>
          <w:sz w:val="16"/>
          <w:szCs w:val="16"/>
          <w:lang w:val="ro-RO"/>
        </w:rPr>
        <w:t>pct.</w:t>
      </w:r>
      <w:r w:rsidRPr="005D2014">
        <w:rPr>
          <w:rFonts w:asciiTheme="majorHAnsi" w:hAnsiTheme="majorHAnsi" w:cstheme="majorHAnsi"/>
          <w:sz w:val="16"/>
          <w:szCs w:val="16"/>
          <w:lang w:val="ro-RO"/>
        </w:rPr>
        <w:t>1.4.5.1</w:t>
      </w:r>
      <w:r>
        <w:rPr>
          <w:rFonts w:asciiTheme="majorHAnsi" w:hAnsiTheme="majorHAnsi" w:cstheme="majorHAnsi"/>
          <w:sz w:val="16"/>
          <w:szCs w:val="16"/>
          <w:lang w:val="ro-RO"/>
        </w:rPr>
        <w:t>.</w:t>
      </w:r>
      <w:r w:rsidRPr="005D2014">
        <w:rPr>
          <w:rFonts w:asciiTheme="majorHAnsi" w:hAnsiTheme="majorHAnsi" w:cstheme="majorHAnsi"/>
          <w:sz w:val="16"/>
          <w:szCs w:val="16"/>
          <w:lang w:val="ro-RO"/>
        </w:rPr>
        <w:t xml:space="preserve"> din Planul de conturi contabile în sistemul bugetar și Normel</w:t>
      </w:r>
      <w:r>
        <w:rPr>
          <w:rFonts w:asciiTheme="majorHAnsi" w:hAnsiTheme="majorHAnsi" w:cstheme="majorHAnsi"/>
          <w:sz w:val="16"/>
          <w:szCs w:val="16"/>
          <w:lang w:val="ro-RO"/>
        </w:rPr>
        <w:t>e</w:t>
      </w:r>
      <w:r w:rsidRPr="005D2014">
        <w:rPr>
          <w:rFonts w:asciiTheme="majorHAnsi" w:hAnsiTheme="majorHAnsi" w:cstheme="majorHAnsi"/>
          <w:sz w:val="16"/>
          <w:szCs w:val="16"/>
          <w:lang w:val="ro-RO"/>
        </w:rPr>
        <w:t xml:space="preserve"> metodologice privind evidența contabilă în sistemul bugetar, aprobate prin Ordinul Ministerului Finanțelor nr.216/2015.</w:t>
      </w:r>
    </w:p>
  </w:footnote>
  <w:footnote w:id="147">
    <w:p w14:paraId="67626E11" w14:textId="681760C2" w:rsidR="004A536B" w:rsidRPr="005D2014" w:rsidRDefault="004A536B" w:rsidP="00DF5AEA">
      <w:pPr>
        <w:pStyle w:val="a6"/>
        <w:jc w:val="both"/>
        <w:rPr>
          <w:rFonts w:asciiTheme="majorHAnsi" w:hAnsiTheme="majorHAnsi" w:cstheme="majorHAnsi"/>
          <w:sz w:val="16"/>
          <w:szCs w:val="16"/>
          <w:lang w:val="ro-RO"/>
        </w:rPr>
      </w:pPr>
      <w:r w:rsidRPr="005D2014">
        <w:rPr>
          <w:rStyle w:val="a8"/>
          <w:rFonts w:asciiTheme="majorHAnsi" w:hAnsiTheme="majorHAnsi" w:cstheme="majorHAnsi"/>
          <w:sz w:val="16"/>
          <w:szCs w:val="16"/>
        </w:rPr>
        <w:footnoteRef/>
      </w:r>
      <w:r w:rsidRPr="005D2014">
        <w:rPr>
          <w:rFonts w:asciiTheme="majorHAnsi" w:hAnsiTheme="majorHAnsi" w:cstheme="majorHAnsi"/>
          <w:sz w:val="16"/>
          <w:szCs w:val="16"/>
          <w:lang w:val="en-US"/>
        </w:rPr>
        <w:t xml:space="preserve"> </w:t>
      </w:r>
      <w:r w:rsidRPr="005D2014">
        <w:rPr>
          <w:rFonts w:asciiTheme="majorHAnsi" w:hAnsiTheme="majorHAnsi" w:cstheme="majorHAnsi"/>
          <w:sz w:val="16"/>
          <w:szCs w:val="16"/>
          <w:lang w:val="ro-RO"/>
        </w:rPr>
        <w:t>Posibil aplicarea anuală a indexului de preţuri sau inflaţie sau majorarea acestora de 2 sau 5 ori în fiecare 3 sau 5 ani, reie</w:t>
      </w:r>
      <w:r>
        <w:rPr>
          <w:rFonts w:asciiTheme="majorHAnsi" w:hAnsiTheme="majorHAnsi" w:cstheme="majorHAnsi"/>
          <w:sz w:val="16"/>
          <w:szCs w:val="16"/>
          <w:lang w:val="ro-RO"/>
        </w:rPr>
        <w:t>ș</w:t>
      </w:r>
      <w:r w:rsidRPr="005D2014">
        <w:rPr>
          <w:rFonts w:asciiTheme="majorHAnsi" w:hAnsiTheme="majorHAnsi" w:cstheme="majorHAnsi"/>
          <w:sz w:val="16"/>
          <w:szCs w:val="16"/>
          <w:lang w:val="ro-RO"/>
        </w:rPr>
        <w:t>in</w:t>
      </w:r>
      <w:r>
        <w:rPr>
          <w:rFonts w:asciiTheme="majorHAnsi" w:hAnsiTheme="majorHAnsi" w:cstheme="majorHAnsi"/>
          <w:sz w:val="16"/>
          <w:szCs w:val="16"/>
          <w:lang w:val="ro-RO"/>
        </w:rPr>
        <w:t>d</w:t>
      </w:r>
      <w:r w:rsidRPr="005D2014">
        <w:rPr>
          <w:rFonts w:asciiTheme="majorHAnsi" w:hAnsiTheme="majorHAnsi" w:cstheme="majorHAnsi"/>
          <w:sz w:val="16"/>
          <w:szCs w:val="16"/>
          <w:lang w:val="ro-RO"/>
        </w:rPr>
        <w:t xml:space="preserve"> din faptul că licenţa pentru captarea apei se eliberează pe un termen de </w:t>
      </w:r>
      <w:r>
        <w:rPr>
          <w:rFonts w:asciiTheme="majorHAnsi" w:hAnsiTheme="majorHAnsi" w:cstheme="majorHAnsi"/>
          <w:sz w:val="16"/>
          <w:szCs w:val="16"/>
          <w:lang w:val="ro-RO"/>
        </w:rPr>
        <w:t xml:space="preserve">la 3 </w:t>
      </w:r>
      <w:r w:rsidRPr="005D2014">
        <w:rPr>
          <w:rFonts w:asciiTheme="majorHAnsi" w:hAnsiTheme="majorHAnsi" w:cstheme="majorHAnsi"/>
          <w:sz w:val="16"/>
          <w:szCs w:val="16"/>
          <w:lang w:val="ro-RO"/>
        </w:rPr>
        <w:t>ani</w:t>
      </w:r>
      <w:r>
        <w:rPr>
          <w:rFonts w:asciiTheme="majorHAnsi" w:hAnsiTheme="majorHAnsi" w:cstheme="majorHAnsi"/>
          <w:sz w:val="16"/>
          <w:szCs w:val="16"/>
          <w:lang w:val="ro-RO"/>
        </w:rPr>
        <w:t>,</w:t>
      </w:r>
      <w:r w:rsidRPr="005D2014">
        <w:rPr>
          <w:rFonts w:asciiTheme="majorHAnsi" w:hAnsiTheme="majorHAnsi" w:cstheme="majorHAnsi"/>
          <w:sz w:val="16"/>
          <w:szCs w:val="16"/>
          <w:lang w:val="ro-RO"/>
        </w:rPr>
        <w:t xml:space="preserve"> </w:t>
      </w:r>
      <w:r w:rsidRPr="009A0B05">
        <w:rPr>
          <w:rFonts w:asciiTheme="majorHAnsi" w:hAnsiTheme="majorHAnsi" w:cstheme="majorHAnsi"/>
          <w:sz w:val="16"/>
          <w:szCs w:val="16"/>
          <w:lang w:val="ro-RO"/>
        </w:rPr>
        <w:t>sau de 25</w:t>
      </w:r>
      <w:r w:rsidRPr="005D2014">
        <w:rPr>
          <w:rFonts w:asciiTheme="majorHAnsi" w:hAnsiTheme="majorHAnsi" w:cstheme="majorHAnsi"/>
          <w:sz w:val="16"/>
          <w:szCs w:val="16"/>
          <w:lang w:val="ro-RO"/>
        </w:rPr>
        <w:t xml:space="preserve"> ani.</w:t>
      </w:r>
    </w:p>
  </w:footnote>
  <w:footnote w:id="148">
    <w:p w14:paraId="46258081" w14:textId="0AC9C265" w:rsidR="004A536B" w:rsidRPr="005D2014" w:rsidRDefault="004A536B" w:rsidP="00DF5AEA">
      <w:pPr>
        <w:pStyle w:val="a6"/>
        <w:jc w:val="both"/>
        <w:rPr>
          <w:sz w:val="16"/>
          <w:szCs w:val="16"/>
          <w:lang w:val="en-US"/>
        </w:rPr>
      </w:pPr>
      <w:r w:rsidRPr="005D2014">
        <w:rPr>
          <w:rStyle w:val="a8"/>
          <w:rFonts w:asciiTheme="majorHAnsi" w:hAnsiTheme="majorHAnsi" w:cstheme="majorHAnsi"/>
          <w:sz w:val="16"/>
          <w:szCs w:val="16"/>
        </w:rPr>
        <w:footnoteRef/>
      </w:r>
      <w:r w:rsidRPr="005D2014">
        <w:rPr>
          <w:rFonts w:asciiTheme="majorHAnsi" w:hAnsiTheme="majorHAnsi" w:cstheme="majorHAnsi"/>
          <w:sz w:val="16"/>
          <w:szCs w:val="16"/>
          <w:lang w:val="en-US"/>
        </w:rPr>
        <w:t xml:space="preserve"> </w:t>
      </w:r>
      <w:r>
        <w:rPr>
          <w:rFonts w:asciiTheme="majorHAnsi" w:hAnsiTheme="majorHAnsi" w:cstheme="majorHAnsi"/>
          <w:sz w:val="16"/>
          <w:szCs w:val="16"/>
          <w:lang w:val="ro-RO"/>
        </w:rPr>
        <w:t>Art. 110 din C</w:t>
      </w:r>
      <w:r w:rsidRPr="005D2014">
        <w:rPr>
          <w:rFonts w:asciiTheme="majorHAnsi" w:hAnsiTheme="majorHAnsi" w:cstheme="majorHAnsi"/>
          <w:sz w:val="16"/>
          <w:szCs w:val="16"/>
          <w:lang w:val="ro-RO"/>
        </w:rPr>
        <w:t xml:space="preserve">odul </w:t>
      </w:r>
      <w:r>
        <w:rPr>
          <w:rFonts w:asciiTheme="majorHAnsi" w:hAnsiTheme="majorHAnsi" w:cstheme="majorHAnsi"/>
          <w:sz w:val="16"/>
          <w:szCs w:val="16"/>
          <w:lang w:val="en-US"/>
        </w:rPr>
        <w:t>contraventional nr.218 din 24.10.2008.</w:t>
      </w:r>
    </w:p>
  </w:footnote>
  <w:footnote w:id="149">
    <w:p w14:paraId="27BFB825" w14:textId="329CA12B" w:rsidR="004A536B" w:rsidRPr="00D7742B" w:rsidRDefault="004A536B" w:rsidP="00FE7844">
      <w:pPr>
        <w:spacing w:after="0"/>
        <w:jc w:val="both"/>
        <w:rPr>
          <w:rFonts w:asciiTheme="majorHAnsi" w:hAnsiTheme="majorHAnsi" w:cstheme="majorHAnsi"/>
          <w:sz w:val="16"/>
          <w:szCs w:val="16"/>
          <w:lang w:val="en-US"/>
        </w:rPr>
      </w:pPr>
      <w:r w:rsidRPr="002335B4">
        <w:rPr>
          <w:rStyle w:val="a8"/>
          <w:rFonts w:asciiTheme="majorHAnsi" w:hAnsiTheme="majorHAnsi" w:cstheme="majorHAnsi"/>
          <w:sz w:val="16"/>
          <w:szCs w:val="16"/>
        </w:rPr>
        <w:footnoteRef/>
      </w:r>
      <w:r w:rsidRPr="00D7742B">
        <w:rPr>
          <w:rFonts w:asciiTheme="majorHAnsi" w:hAnsiTheme="majorHAnsi" w:cstheme="majorHAnsi"/>
          <w:sz w:val="16"/>
          <w:szCs w:val="16"/>
          <w:lang w:val="en-US"/>
        </w:rPr>
        <w:t xml:space="preserve"> Cod </w:t>
      </w:r>
      <w:r>
        <w:rPr>
          <w:rFonts w:asciiTheme="majorHAnsi" w:hAnsiTheme="majorHAnsi" w:cstheme="majorHAnsi"/>
          <w:sz w:val="16"/>
          <w:szCs w:val="16"/>
          <w:lang w:val="en-US"/>
        </w:rPr>
        <w:t>c</w:t>
      </w:r>
      <w:r w:rsidRPr="00D7742B">
        <w:rPr>
          <w:rFonts w:asciiTheme="majorHAnsi" w:hAnsiTheme="majorHAnsi" w:cstheme="majorHAnsi"/>
          <w:sz w:val="16"/>
          <w:szCs w:val="16"/>
          <w:lang w:val="en-US"/>
        </w:rPr>
        <w:t>ontravențional</w:t>
      </w:r>
      <w:r>
        <w:rPr>
          <w:rFonts w:asciiTheme="majorHAnsi" w:hAnsiTheme="majorHAnsi" w:cstheme="majorHAnsi"/>
          <w:sz w:val="16"/>
          <w:szCs w:val="16"/>
          <w:lang w:val="en-US"/>
        </w:rPr>
        <w:t>,</w:t>
      </w:r>
      <w:r w:rsidRPr="00D7742B">
        <w:rPr>
          <w:rFonts w:asciiTheme="majorHAnsi" w:hAnsiTheme="majorHAnsi" w:cstheme="majorHAnsi"/>
          <w:sz w:val="16"/>
          <w:szCs w:val="16"/>
          <w:lang w:val="en-US"/>
        </w:rPr>
        <w:t xml:space="preserve"> art. 110 alin</w:t>
      </w:r>
      <w:r w:rsidRPr="00D7742B">
        <w:rPr>
          <w:rFonts w:asciiTheme="majorHAnsi" w:hAnsiTheme="majorHAnsi" w:cstheme="majorHAnsi"/>
          <w:i/>
          <w:sz w:val="16"/>
          <w:szCs w:val="16"/>
          <w:lang w:val="en-US"/>
        </w:rPr>
        <w:t xml:space="preserve">. </w:t>
      </w:r>
      <w:r w:rsidRPr="009F54F0">
        <w:rPr>
          <w:rFonts w:asciiTheme="majorHAnsi" w:hAnsiTheme="majorHAnsi" w:cstheme="majorHAnsi"/>
          <w:sz w:val="16"/>
          <w:szCs w:val="16"/>
          <w:lang w:val="en-US"/>
        </w:rPr>
        <w:t>(2)</w:t>
      </w:r>
      <w:r w:rsidRPr="00D7742B">
        <w:rPr>
          <w:rFonts w:asciiTheme="majorHAnsi" w:hAnsiTheme="majorHAnsi" w:cstheme="majorHAnsi"/>
          <w:i/>
          <w:sz w:val="16"/>
          <w:szCs w:val="16"/>
          <w:lang w:val="en-US"/>
        </w:rPr>
        <w:t xml:space="preserve"> Folosirea obiectivelor acvatice fără autorizația de folosință specială</w:t>
      </w:r>
      <w:r w:rsidRPr="00D7742B">
        <w:rPr>
          <w:rFonts w:asciiTheme="majorHAnsi" w:hAnsiTheme="majorHAnsi" w:cstheme="majorHAnsi"/>
          <w:sz w:val="16"/>
          <w:szCs w:val="16"/>
          <w:lang w:val="en-US"/>
        </w:rPr>
        <w:t xml:space="preserve"> se sancționează cu amendă de la 24 la 30 de unități convenționale aplicată persoanei fizice, cu amendă de la 240 la 300 de unități convenționale aplicată persoanei juridice</w:t>
      </w:r>
      <w:r>
        <w:rPr>
          <w:rFonts w:asciiTheme="majorHAnsi" w:hAnsiTheme="majorHAnsi" w:cstheme="majorHAnsi"/>
          <w:sz w:val="16"/>
          <w:szCs w:val="16"/>
          <w:lang w:val="en-US"/>
        </w:rPr>
        <w:t>,</w:t>
      </w:r>
      <w:r w:rsidRPr="00D7742B">
        <w:rPr>
          <w:rFonts w:asciiTheme="majorHAnsi" w:hAnsiTheme="majorHAnsi" w:cstheme="majorHAnsi"/>
          <w:sz w:val="16"/>
          <w:szCs w:val="16"/>
          <w:lang w:val="en-US"/>
        </w:rPr>
        <w:t xml:space="preserve"> cu sau fără privarea de dreptul de a desfășura o anumită activitate pe un termen de la 3 luni la un an.</w:t>
      </w:r>
    </w:p>
  </w:footnote>
  <w:footnote w:id="150">
    <w:p w14:paraId="010830C6" w14:textId="7B3AF8DA" w:rsidR="004A536B" w:rsidRPr="000810AF" w:rsidRDefault="004A536B" w:rsidP="00FE7844">
      <w:pPr>
        <w:pStyle w:val="a6"/>
        <w:shd w:val="clear" w:color="auto" w:fill="FFFFFF" w:themeFill="background1"/>
        <w:jc w:val="both"/>
        <w:rPr>
          <w:rFonts w:asciiTheme="majorHAnsi" w:hAnsiTheme="majorHAnsi" w:cstheme="majorHAnsi"/>
          <w:sz w:val="16"/>
          <w:szCs w:val="16"/>
          <w:lang w:val="en-US"/>
        </w:rPr>
      </w:pPr>
      <w:r w:rsidRPr="00E54043">
        <w:rPr>
          <w:rStyle w:val="a8"/>
          <w:rFonts w:asciiTheme="majorHAnsi" w:hAnsiTheme="majorHAnsi" w:cstheme="majorHAnsi"/>
          <w:sz w:val="16"/>
          <w:szCs w:val="16"/>
        </w:rPr>
        <w:footnoteRef/>
      </w:r>
      <w:r w:rsidRPr="000810AF">
        <w:rPr>
          <w:rFonts w:asciiTheme="majorHAnsi" w:hAnsiTheme="majorHAnsi" w:cstheme="majorHAnsi"/>
          <w:sz w:val="16"/>
          <w:szCs w:val="16"/>
          <w:lang w:val="en-US"/>
        </w:rPr>
        <w:t xml:space="preserve"> Calculul: 780 155 m</w:t>
      </w:r>
      <w:r w:rsidRPr="000810AF">
        <w:rPr>
          <w:rFonts w:asciiTheme="majorHAnsi" w:hAnsiTheme="majorHAnsi" w:cstheme="majorHAnsi"/>
          <w:sz w:val="16"/>
          <w:szCs w:val="16"/>
          <w:vertAlign w:val="superscript"/>
          <w:lang w:val="en-US"/>
        </w:rPr>
        <w:t>3</w:t>
      </w:r>
      <w:r w:rsidRPr="000810AF">
        <w:rPr>
          <w:rFonts w:asciiTheme="majorHAnsi" w:hAnsiTheme="majorHAnsi" w:cstheme="majorHAnsi"/>
          <w:sz w:val="16"/>
          <w:szCs w:val="16"/>
          <w:lang w:val="en-US"/>
        </w:rPr>
        <w:t xml:space="preserve"> (volum real captat)</w:t>
      </w:r>
      <w:r>
        <w:rPr>
          <w:rFonts w:asciiTheme="majorHAnsi" w:hAnsiTheme="majorHAnsi" w:cstheme="majorHAnsi"/>
          <w:sz w:val="16"/>
          <w:szCs w:val="16"/>
          <w:lang w:val="en-US"/>
        </w:rPr>
        <w:t xml:space="preserve"> </w:t>
      </w:r>
      <w:r w:rsidRPr="000810AF">
        <w:rPr>
          <w:rFonts w:asciiTheme="majorHAnsi" w:hAnsiTheme="majorHAnsi" w:cstheme="majorHAnsi"/>
          <w:sz w:val="16"/>
          <w:szCs w:val="16"/>
          <w:lang w:val="en-US"/>
        </w:rPr>
        <w:t>-</w:t>
      </w:r>
      <w:r>
        <w:rPr>
          <w:rFonts w:asciiTheme="majorHAnsi" w:hAnsiTheme="majorHAnsi" w:cstheme="majorHAnsi"/>
          <w:sz w:val="16"/>
          <w:szCs w:val="16"/>
          <w:lang w:val="en-US"/>
        </w:rPr>
        <w:t xml:space="preserve"> </w:t>
      </w:r>
      <w:r w:rsidRPr="000810AF">
        <w:rPr>
          <w:rFonts w:asciiTheme="majorHAnsi" w:hAnsiTheme="majorHAnsi" w:cstheme="majorHAnsi"/>
          <w:sz w:val="16"/>
          <w:szCs w:val="16"/>
          <w:lang w:val="en-US"/>
        </w:rPr>
        <w:t>271 276 m</w:t>
      </w:r>
      <w:r w:rsidRPr="000810AF">
        <w:rPr>
          <w:rFonts w:asciiTheme="majorHAnsi" w:hAnsiTheme="majorHAnsi" w:cstheme="majorHAnsi"/>
          <w:sz w:val="16"/>
          <w:szCs w:val="16"/>
          <w:vertAlign w:val="superscript"/>
          <w:lang w:val="en-US"/>
        </w:rPr>
        <w:t xml:space="preserve">3 </w:t>
      </w:r>
      <w:r w:rsidRPr="000810AF">
        <w:rPr>
          <w:rFonts w:asciiTheme="majorHAnsi" w:hAnsiTheme="majorHAnsi" w:cstheme="majorHAnsi"/>
          <w:sz w:val="16"/>
          <w:szCs w:val="16"/>
          <w:lang w:val="en-US"/>
        </w:rPr>
        <w:t xml:space="preserve"> (captat până </w:t>
      </w:r>
      <w:r>
        <w:rPr>
          <w:rFonts w:asciiTheme="majorHAnsi" w:hAnsiTheme="majorHAnsi" w:cstheme="majorHAnsi"/>
          <w:sz w:val="16"/>
          <w:szCs w:val="16"/>
          <w:lang w:val="en-US"/>
        </w:rPr>
        <w:t>în</w:t>
      </w:r>
      <w:r w:rsidRPr="000810AF">
        <w:rPr>
          <w:rFonts w:asciiTheme="majorHAnsi" w:hAnsiTheme="majorHAnsi" w:cstheme="majorHAnsi"/>
          <w:sz w:val="16"/>
          <w:szCs w:val="16"/>
          <w:lang w:val="en-US"/>
        </w:rPr>
        <w:t xml:space="preserve"> </w:t>
      </w:r>
      <w:r>
        <w:rPr>
          <w:rFonts w:asciiTheme="majorHAnsi" w:hAnsiTheme="majorHAnsi" w:cstheme="majorHAnsi"/>
          <w:sz w:val="16"/>
          <w:szCs w:val="16"/>
          <w:lang w:val="en-US"/>
        </w:rPr>
        <w:t>a.</w:t>
      </w:r>
      <w:r w:rsidRPr="000810AF">
        <w:rPr>
          <w:rFonts w:asciiTheme="majorHAnsi" w:hAnsiTheme="majorHAnsi" w:cstheme="majorHAnsi"/>
          <w:sz w:val="16"/>
          <w:szCs w:val="16"/>
          <w:lang w:val="en-US"/>
        </w:rPr>
        <w:t>2016)= 508 879 m</w:t>
      </w:r>
      <w:r w:rsidRPr="000810AF">
        <w:rPr>
          <w:rFonts w:asciiTheme="majorHAnsi" w:hAnsiTheme="majorHAnsi" w:cstheme="majorHAnsi"/>
          <w:sz w:val="16"/>
          <w:szCs w:val="16"/>
          <w:vertAlign w:val="superscript"/>
          <w:lang w:val="en-US"/>
        </w:rPr>
        <w:t>3</w:t>
      </w:r>
      <w:r w:rsidRPr="000810AF">
        <w:rPr>
          <w:rFonts w:asciiTheme="majorHAnsi" w:hAnsiTheme="majorHAnsi" w:cstheme="majorHAnsi"/>
          <w:sz w:val="16"/>
          <w:szCs w:val="16"/>
          <w:lang w:val="en-US"/>
        </w:rPr>
        <w:t>;  508879 m</w:t>
      </w:r>
      <w:r w:rsidRPr="000810AF">
        <w:rPr>
          <w:rFonts w:asciiTheme="majorHAnsi" w:hAnsiTheme="majorHAnsi" w:cstheme="majorHAnsi"/>
          <w:sz w:val="16"/>
          <w:szCs w:val="16"/>
          <w:vertAlign w:val="superscript"/>
          <w:lang w:val="en-US"/>
        </w:rPr>
        <w:t>3</w:t>
      </w:r>
      <w:r>
        <w:rPr>
          <w:rFonts w:asciiTheme="majorHAnsi" w:hAnsiTheme="majorHAnsi" w:cstheme="majorHAnsi"/>
          <w:sz w:val="16"/>
          <w:szCs w:val="16"/>
          <w:vertAlign w:val="superscript"/>
          <w:lang w:val="en-US"/>
        </w:rPr>
        <w:t xml:space="preserve"> </w:t>
      </w:r>
      <w:r w:rsidRPr="000810AF">
        <w:rPr>
          <w:rFonts w:asciiTheme="majorHAnsi" w:hAnsiTheme="majorHAnsi" w:cstheme="majorHAnsi"/>
          <w:sz w:val="16"/>
          <w:szCs w:val="16"/>
          <w:lang w:val="en-US"/>
        </w:rPr>
        <w:t>-</w:t>
      </w:r>
      <w:r>
        <w:rPr>
          <w:rFonts w:asciiTheme="majorHAnsi" w:hAnsiTheme="majorHAnsi" w:cstheme="majorHAnsi"/>
          <w:sz w:val="16"/>
          <w:szCs w:val="16"/>
          <w:lang w:val="en-US"/>
        </w:rPr>
        <w:t xml:space="preserve"> </w:t>
      </w:r>
      <w:r w:rsidRPr="000810AF">
        <w:rPr>
          <w:rFonts w:asciiTheme="majorHAnsi" w:hAnsiTheme="majorHAnsi" w:cstheme="majorHAnsi"/>
          <w:sz w:val="16"/>
          <w:szCs w:val="16"/>
          <w:lang w:val="en-US"/>
        </w:rPr>
        <w:t>315458 m</w:t>
      </w:r>
      <w:r w:rsidRPr="000810AF">
        <w:rPr>
          <w:rFonts w:asciiTheme="majorHAnsi" w:hAnsiTheme="majorHAnsi" w:cstheme="majorHAnsi"/>
          <w:sz w:val="16"/>
          <w:szCs w:val="16"/>
          <w:vertAlign w:val="superscript"/>
          <w:lang w:val="en-US"/>
        </w:rPr>
        <w:t>3</w:t>
      </w:r>
      <w:r w:rsidRPr="000810AF">
        <w:rPr>
          <w:rFonts w:asciiTheme="majorHAnsi" w:hAnsiTheme="majorHAnsi" w:cstheme="majorHAnsi"/>
          <w:sz w:val="16"/>
          <w:szCs w:val="16"/>
          <w:lang w:val="en-US"/>
        </w:rPr>
        <w:t xml:space="preserve"> (raportat după </w:t>
      </w:r>
      <w:r>
        <w:rPr>
          <w:rFonts w:asciiTheme="majorHAnsi" w:hAnsiTheme="majorHAnsi" w:cstheme="majorHAnsi"/>
          <w:sz w:val="16"/>
          <w:szCs w:val="16"/>
          <w:lang w:val="en-US"/>
        </w:rPr>
        <w:t>a.</w:t>
      </w:r>
      <w:r w:rsidRPr="000810AF">
        <w:rPr>
          <w:rFonts w:asciiTheme="majorHAnsi" w:hAnsiTheme="majorHAnsi" w:cstheme="majorHAnsi"/>
          <w:sz w:val="16"/>
          <w:szCs w:val="16"/>
          <w:lang w:val="en-US"/>
        </w:rPr>
        <w:t>2016)</w:t>
      </w:r>
      <w:r>
        <w:rPr>
          <w:rFonts w:asciiTheme="majorHAnsi" w:hAnsiTheme="majorHAnsi" w:cstheme="majorHAnsi"/>
          <w:sz w:val="16"/>
          <w:szCs w:val="16"/>
          <w:lang w:val="en-US"/>
        </w:rPr>
        <w:t xml:space="preserve"> </w:t>
      </w:r>
      <w:r w:rsidRPr="000810AF">
        <w:rPr>
          <w:rFonts w:asciiTheme="majorHAnsi" w:hAnsiTheme="majorHAnsi" w:cstheme="majorHAnsi"/>
          <w:sz w:val="16"/>
          <w:szCs w:val="16"/>
          <w:lang w:val="en-US"/>
        </w:rPr>
        <w:t>= 193 421 m</w:t>
      </w:r>
      <w:r w:rsidRPr="000810AF">
        <w:rPr>
          <w:rFonts w:asciiTheme="majorHAnsi" w:hAnsiTheme="majorHAnsi" w:cstheme="majorHAnsi"/>
          <w:sz w:val="16"/>
          <w:szCs w:val="16"/>
          <w:vertAlign w:val="superscript"/>
          <w:lang w:val="en-US"/>
        </w:rPr>
        <w:t>3</w:t>
      </w:r>
      <w:r w:rsidRPr="000810AF">
        <w:rPr>
          <w:rFonts w:asciiTheme="majorHAnsi" w:hAnsiTheme="majorHAnsi" w:cstheme="majorHAnsi"/>
          <w:sz w:val="16"/>
          <w:szCs w:val="16"/>
          <w:lang w:val="en-US"/>
        </w:rPr>
        <w:t>.</w:t>
      </w:r>
    </w:p>
  </w:footnote>
  <w:footnote w:id="151">
    <w:p w14:paraId="3243BA6D" w14:textId="7668B089" w:rsidR="004A536B" w:rsidRPr="00D7742B" w:rsidRDefault="004A536B" w:rsidP="00FE7844">
      <w:pPr>
        <w:pStyle w:val="a6"/>
        <w:jc w:val="both"/>
        <w:rPr>
          <w:rFonts w:asciiTheme="majorHAnsi" w:hAnsiTheme="majorHAnsi" w:cstheme="majorHAnsi"/>
          <w:sz w:val="16"/>
          <w:szCs w:val="16"/>
          <w:lang w:val="en-US"/>
        </w:rPr>
      </w:pPr>
      <w:r w:rsidRPr="004F611A">
        <w:rPr>
          <w:rStyle w:val="a8"/>
          <w:rFonts w:asciiTheme="majorHAnsi" w:hAnsiTheme="majorHAnsi" w:cstheme="majorHAnsi"/>
          <w:sz w:val="16"/>
          <w:szCs w:val="16"/>
        </w:rPr>
        <w:footnoteRef/>
      </w:r>
      <w:r w:rsidRPr="00D7742B">
        <w:rPr>
          <w:rFonts w:asciiTheme="majorHAnsi" w:hAnsiTheme="majorHAnsi" w:cstheme="majorHAnsi"/>
          <w:sz w:val="16"/>
          <w:szCs w:val="16"/>
          <w:lang w:val="en-US"/>
        </w:rPr>
        <w:t xml:space="preserve"> Darea de seamă p</w:t>
      </w:r>
      <w:r>
        <w:rPr>
          <w:rFonts w:asciiTheme="majorHAnsi" w:hAnsiTheme="majorHAnsi" w:cstheme="majorHAnsi"/>
          <w:sz w:val="16"/>
          <w:szCs w:val="16"/>
          <w:lang w:val="en-US"/>
        </w:rPr>
        <w:t>rivind</w:t>
      </w:r>
      <w:r w:rsidRPr="00D7742B">
        <w:rPr>
          <w:rFonts w:asciiTheme="majorHAnsi" w:hAnsiTheme="majorHAnsi" w:cstheme="majorHAnsi"/>
          <w:sz w:val="16"/>
          <w:szCs w:val="16"/>
          <w:lang w:val="en-US"/>
        </w:rPr>
        <w:t xml:space="preserve"> taxele pentru resursele naturale (Forma TRN 15)</w:t>
      </w:r>
      <w:r>
        <w:rPr>
          <w:rFonts w:asciiTheme="majorHAnsi" w:hAnsiTheme="majorHAnsi" w:cstheme="majorHAnsi"/>
          <w:sz w:val="16"/>
          <w:szCs w:val="16"/>
          <w:lang w:val="en-US"/>
        </w:rPr>
        <w:t>.</w:t>
      </w:r>
    </w:p>
  </w:footnote>
  <w:footnote w:id="152">
    <w:p w14:paraId="06C667A6" w14:textId="17FAB900" w:rsidR="004A536B" w:rsidRPr="005E227E" w:rsidRDefault="004A536B" w:rsidP="00FE7844">
      <w:pPr>
        <w:pStyle w:val="a6"/>
        <w:rPr>
          <w:rFonts w:asciiTheme="majorHAnsi" w:hAnsiTheme="majorHAnsi" w:cstheme="majorHAnsi"/>
          <w:sz w:val="16"/>
          <w:szCs w:val="16"/>
          <w:lang w:val="en-US"/>
        </w:rPr>
      </w:pPr>
      <w:r w:rsidRPr="004F611A">
        <w:rPr>
          <w:rStyle w:val="a8"/>
          <w:rFonts w:asciiTheme="majorHAnsi" w:hAnsiTheme="majorHAnsi" w:cstheme="majorHAnsi"/>
          <w:sz w:val="16"/>
          <w:szCs w:val="16"/>
        </w:rPr>
        <w:footnoteRef/>
      </w:r>
      <w:r w:rsidRPr="005E227E">
        <w:rPr>
          <w:rFonts w:asciiTheme="majorHAnsi" w:hAnsiTheme="majorHAnsi" w:cstheme="majorHAnsi"/>
          <w:sz w:val="16"/>
          <w:szCs w:val="16"/>
          <w:lang w:val="en-US"/>
        </w:rPr>
        <w:t xml:space="preserve"> Volumul masei lemnoase estimate dintr-un document cu Volumul masei lemnoase estimate din alt document, similar s-a </w:t>
      </w:r>
      <w:r>
        <w:rPr>
          <w:rFonts w:asciiTheme="majorHAnsi" w:hAnsiTheme="majorHAnsi" w:cstheme="majorHAnsi"/>
          <w:sz w:val="16"/>
          <w:szCs w:val="16"/>
          <w:lang w:val="en-US"/>
        </w:rPr>
        <w:t xml:space="preserve">aplicat evaluarea </w:t>
      </w:r>
      <w:r w:rsidRPr="005E227E">
        <w:rPr>
          <w:rFonts w:asciiTheme="majorHAnsi" w:hAnsiTheme="majorHAnsi" w:cstheme="majorHAnsi"/>
          <w:sz w:val="16"/>
          <w:szCs w:val="16"/>
          <w:lang w:val="en-US"/>
        </w:rPr>
        <w:t xml:space="preserve"> conformității și plenitudinii bazei de calcul </w:t>
      </w:r>
      <w:r>
        <w:rPr>
          <w:rFonts w:asciiTheme="majorHAnsi" w:hAnsiTheme="majorHAnsi" w:cstheme="majorHAnsi"/>
          <w:sz w:val="16"/>
          <w:szCs w:val="16"/>
          <w:lang w:val="en-US"/>
        </w:rPr>
        <w:t>a</w:t>
      </w:r>
      <w:r w:rsidRPr="005E227E">
        <w:rPr>
          <w:rFonts w:asciiTheme="majorHAnsi" w:hAnsiTheme="majorHAnsi" w:cstheme="majorHAnsi"/>
          <w:sz w:val="16"/>
          <w:szCs w:val="16"/>
          <w:lang w:val="en-US"/>
        </w:rPr>
        <w:t xml:space="preserve"> </w:t>
      </w:r>
      <w:r w:rsidRPr="00834387">
        <w:rPr>
          <w:rFonts w:asciiTheme="majorHAnsi" w:hAnsiTheme="majorHAnsi" w:cstheme="majorHAnsi"/>
          <w:sz w:val="16"/>
          <w:szCs w:val="16"/>
          <w:lang w:val="en-US"/>
        </w:rPr>
        <w:t>taxei pentru lemnul eliberat pe picior.</w:t>
      </w:r>
    </w:p>
  </w:footnote>
  <w:footnote w:id="153">
    <w:p w14:paraId="04830C1F" w14:textId="77777777" w:rsidR="004A536B" w:rsidRPr="00D7742B" w:rsidRDefault="004A536B" w:rsidP="00FE7844">
      <w:pPr>
        <w:pStyle w:val="a6"/>
        <w:rPr>
          <w:rFonts w:asciiTheme="majorHAnsi" w:hAnsiTheme="majorHAnsi" w:cstheme="majorHAnsi"/>
          <w:sz w:val="16"/>
          <w:szCs w:val="16"/>
          <w:lang w:val="en-US"/>
        </w:rPr>
      </w:pPr>
      <w:r w:rsidRPr="00504C97">
        <w:rPr>
          <w:rStyle w:val="a8"/>
          <w:rFonts w:asciiTheme="majorHAnsi" w:hAnsiTheme="majorHAnsi" w:cstheme="majorHAnsi"/>
          <w:sz w:val="16"/>
          <w:szCs w:val="16"/>
        </w:rPr>
        <w:footnoteRef/>
      </w:r>
      <w:r w:rsidRPr="00D7742B">
        <w:rPr>
          <w:rFonts w:asciiTheme="majorHAnsi" w:hAnsiTheme="majorHAnsi" w:cstheme="majorHAnsi"/>
          <w:sz w:val="16"/>
          <w:szCs w:val="16"/>
          <w:lang w:val="en-US"/>
        </w:rPr>
        <w:t xml:space="preserve"> Informația se prezintă în Anexa nr.34 la prezentul Raport de audit.</w:t>
      </w:r>
    </w:p>
  </w:footnote>
  <w:footnote w:id="154">
    <w:p w14:paraId="3274B94F" w14:textId="2D560551" w:rsidR="004A536B" w:rsidRPr="00D7742B" w:rsidRDefault="004A536B" w:rsidP="00FE7844">
      <w:pPr>
        <w:pStyle w:val="a6"/>
        <w:rPr>
          <w:lang w:val="en-US"/>
        </w:rPr>
      </w:pPr>
      <w:r w:rsidRPr="00504C97">
        <w:rPr>
          <w:rStyle w:val="a8"/>
          <w:rFonts w:asciiTheme="majorHAnsi" w:hAnsiTheme="majorHAnsi" w:cstheme="majorHAnsi"/>
          <w:sz w:val="16"/>
          <w:szCs w:val="16"/>
        </w:rPr>
        <w:footnoteRef/>
      </w:r>
      <w:r w:rsidRPr="00D7742B">
        <w:rPr>
          <w:rFonts w:asciiTheme="majorHAnsi" w:hAnsiTheme="majorHAnsi" w:cstheme="majorHAnsi"/>
          <w:sz w:val="16"/>
          <w:szCs w:val="16"/>
          <w:lang w:val="en-US"/>
        </w:rPr>
        <w:t xml:space="preserve"> Vezi </w:t>
      </w:r>
      <w:r>
        <w:rPr>
          <w:rFonts w:asciiTheme="majorHAnsi" w:hAnsiTheme="majorHAnsi" w:cstheme="majorHAnsi"/>
          <w:sz w:val="16"/>
          <w:szCs w:val="16"/>
          <w:lang w:val="en-US"/>
        </w:rPr>
        <w:t>N</w:t>
      </w:r>
      <w:r w:rsidRPr="00D7742B">
        <w:rPr>
          <w:rFonts w:asciiTheme="majorHAnsi" w:hAnsiTheme="majorHAnsi" w:cstheme="majorHAnsi"/>
          <w:sz w:val="16"/>
          <w:szCs w:val="16"/>
          <w:lang w:val="en-US"/>
        </w:rPr>
        <w:t>ot</w:t>
      </w:r>
      <w:r>
        <w:rPr>
          <w:rFonts w:asciiTheme="majorHAnsi" w:hAnsiTheme="majorHAnsi" w:cstheme="majorHAnsi"/>
          <w:sz w:val="16"/>
          <w:szCs w:val="16"/>
          <w:lang w:val="en-US"/>
        </w:rPr>
        <w:t>ele</w:t>
      </w:r>
      <w:r w:rsidRPr="00D7742B">
        <w:rPr>
          <w:rFonts w:asciiTheme="majorHAnsi" w:hAnsiTheme="majorHAnsi" w:cstheme="majorHAnsi"/>
          <w:sz w:val="16"/>
          <w:szCs w:val="16"/>
          <w:lang w:val="en-US"/>
        </w:rPr>
        <w:t xml:space="preserve"> nr. 2 și </w:t>
      </w:r>
      <w:r>
        <w:rPr>
          <w:rFonts w:asciiTheme="majorHAnsi" w:hAnsiTheme="majorHAnsi" w:cstheme="majorHAnsi"/>
          <w:sz w:val="16"/>
          <w:szCs w:val="16"/>
          <w:lang w:val="en-US"/>
        </w:rPr>
        <w:t>nr.</w:t>
      </w:r>
      <w:r w:rsidRPr="00D7742B">
        <w:rPr>
          <w:rFonts w:asciiTheme="majorHAnsi" w:hAnsiTheme="majorHAnsi" w:cstheme="majorHAnsi"/>
          <w:sz w:val="16"/>
          <w:szCs w:val="16"/>
          <w:lang w:val="en-US"/>
        </w:rPr>
        <w:t>3 din Raport</w:t>
      </w:r>
      <w:r>
        <w:rPr>
          <w:rFonts w:asciiTheme="majorHAnsi" w:hAnsiTheme="majorHAnsi" w:cstheme="majorHAnsi"/>
          <w:sz w:val="16"/>
          <w:szCs w:val="16"/>
          <w:lang w:val="en-US"/>
        </w:rPr>
        <w:t>ul de audit.</w:t>
      </w:r>
    </w:p>
  </w:footnote>
  <w:footnote w:id="155">
    <w:p w14:paraId="42F5E071" w14:textId="288EE157" w:rsidR="004A536B" w:rsidRPr="000810AF" w:rsidRDefault="004A536B" w:rsidP="00FE7844">
      <w:pPr>
        <w:pStyle w:val="a6"/>
        <w:jc w:val="both"/>
        <w:rPr>
          <w:rFonts w:asciiTheme="majorHAnsi" w:hAnsiTheme="majorHAnsi" w:cstheme="majorHAnsi"/>
          <w:sz w:val="16"/>
          <w:szCs w:val="16"/>
          <w:lang w:val="en-US"/>
        </w:rPr>
      </w:pPr>
      <w:r w:rsidRPr="00A139D7">
        <w:rPr>
          <w:rStyle w:val="a8"/>
          <w:rFonts w:asciiTheme="majorHAnsi" w:hAnsiTheme="majorHAnsi" w:cstheme="majorHAnsi"/>
          <w:sz w:val="16"/>
          <w:szCs w:val="16"/>
        </w:rPr>
        <w:footnoteRef/>
      </w:r>
      <w:r w:rsidRPr="000810AF">
        <w:rPr>
          <w:rFonts w:asciiTheme="majorHAnsi" w:hAnsiTheme="majorHAnsi" w:cstheme="majorHAnsi"/>
          <w:sz w:val="16"/>
          <w:szCs w:val="16"/>
          <w:lang w:val="en-US"/>
        </w:rPr>
        <w:t xml:space="preserve"> </w:t>
      </w:r>
      <w:r w:rsidRPr="000810AF">
        <w:rPr>
          <w:rFonts w:asciiTheme="majorHAnsi" w:eastAsia="Times New Roman" w:hAnsiTheme="majorHAnsi" w:cstheme="majorHAnsi"/>
          <w:color w:val="000000"/>
          <w:sz w:val="16"/>
          <w:szCs w:val="16"/>
          <w:lang w:val="en-US"/>
        </w:rPr>
        <w:t xml:space="preserve">Ordinul </w:t>
      </w:r>
      <w:r>
        <w:rPr>
          <w:rFonts w:asciiTheme="majorHAnsi" w:eastAsia="Times New Roman" w:hAnsiTheme="majorHAnsi" w:cstheme="majorHAnsi"/>
          <w:color w:val="000000"/>
          <w:sz w:val="16"/>
          <w:szCs w:val="16"/>
          <w:lang w:val="en-US"/>
        </w:rPr>
        <w:t>m</w:t>
      </w:r>
      <w:r w:rsidRPr="000810AF">
        <w:rPr>
          <w:rFonts w:asciiTheme="majorHAnsi" w:eastAsia="Times New Roman" w:hAnsiTheme="majorHAnsi" w:cstheme="majorHAnsi"/>
          <w:color w:val="000000"/>
          <w:sz w:val="16"/>
          <w:szCs w:val="16"/>
          <w:lang w:val="en-US"/>
        </w:rPr>
        <w:t xml:space="preserve">inistrului </w:t>
      </w:r>
      <w:r>
        <w:rPr>
          <w:rFonts w:asciiTheme="majorHAnsi" w:eastAsia="Times New Roman" w:hAnsiTheme="majorHAnsi" w:cstheme="majorHAnsi"/>
          <w:color w:val="000000"/>
          <w:sz w:val="16"/>
          <w:szCs w:val="16"/>
          <w:lang w:val="en-US"/>
        </w:rPr>
        <w:t>f</w:t>
      </w:r>
      <w:r w:rsidRPr="000810AF">
        <w:rPr>
          <w:rFonts w:asciiTheme="majorHAnsi" w:eastAsia="Times New Roman" w:hAnsiTheme="majorHAnsi" w:cstheme="majorHAnsi"/>
          <w:color w:val="000000"/>
          <w:sz w:val="16"/>
          <w:szCs w:val="16"/>
          <w:lang w:val="en-US"/>
        </w:rPr>
        <w:t>inanțelor nr.102 din 04.08.2020.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68D5"/>
      </v:shape>
    </w:pict>
  </w:numPicBullet>
  <w:numPicBullet w:numPicBulletId="1">
    <w:pict>
      <v:shape id="_x0000_i1029" type="#_x0000_t75" style="width:11.25pt;height:11.25pt" o:bullet="t">
        <v:imagedata r:id="rId2" o:title="mso1F20"/>
      </v:shape>
    </w:pict>
  </w:numPicBullet>
  <w:abstractNum w:abstractNumId="0" w15:restartNumberingAfterBreak="0">
    <w:nsid w:val="05B067BE"/>
    <w:multiLevelType w:val="multilevel"/>
    <w:tmpl w:val="11E02F06"/>
    <w:lvl w:ilvl="0">
      <w:start w:val="1"/>
      <w:numFmt w:val="decimal"/>
      <w:lvlText w:val="%1."/>
      <w:lvlJc w:val="left"/>
      <w:pPr>
        <w:ind w:left="720" w:hanging="360"/>
      </w:pPr>
      <w:rPr>
        <w:rFonts w:cstheme="minorBidi" w:hint="default"/>
        <w:color w:val="000000"/>
      </w:rPr>
    </w:lvl>
    <w:lvl w:ilvl="1">
      <w:start w:val="1"/>
      <w:numFmt w:val="decimal"/>
      <w:isLgl/>
      <w:lvlText w:val="%1.%2."/>
      <w:lvlJc w:val="left"/>
      <w:pPr>
        <w:ind w:left="1860" w:hanging="4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 w15:restartNumberingAfterBreak="0">
    <w:nsid w:val="06D55AD8"/>
    <w:multiLevelType w:val="hybridMultilevel"/>
    <w:tmpl w:val="27E0335A"/>
    <w:lvl w:ilvl="0" w:tplc="7388C9D2">
      <w:start w:val="1"/>
      <w:numFmt w:val="lowerLetter"/>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8609E2"/>
    <w:multiLevelType w:val="hybridMultilevel"/>
    <w:tmpl w:val="2AD0E78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A2143"/>
    <w:multiLevelType w:val="hybridMultilevel"/>
    <w:tmpl w:val="08A611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42219"/>
    <w:multiLevelType w:val="hybridMultilevel"/>
    <w:tmpl w:val="E02473F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10832827"/>
    <w:multiLevelType w:val="hybridMultilevel"/>
    <w:tmpl w:val="3C1A2992"/>
    <w:lvl w:ilvl="0" w:tplc="0419000B">
      <w:start w:val="1"/>
      <w:numFmt w:val="bullet"/>
      <w:lvlText w:val=""/>
      <w:lvlJc w:val="left"/>
      <w:pPr>
        <w:ind w:left="1287" w:hanging="360"/>
      </w:pPr>
      <w:rPr>
        <w:rFonts w:ascii="Wingdings" w:hAnsi="Wingdings" w:hint="default"/>
      </w:rPr>
    </w:lvl>
    <w:lvl w:ilvl="1" w:tplc="0419000B">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31F3F8E"/>
    <w:multiLevelType w:val="multilevel"/>
    <w:tmpl w:val="C57251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AE2186"/>
    <w:multiLevelType w:val="multilevel"/>
    <w:tmpl w:val="76645C42"/>
    <w:lvl w:ilvl="0">
      <w:start w:val="1"/>
      <w:numFmt w:val="decimal"/>
      <w:lvlText w:val="%1."/>
      <w:lvlJc w:val="left"/>
      <w:pPr>
        <w:ind w:left="360" w:hanging="360"/>
      </w:pPr>
      <w:rPr>
        <w:rFonts w:eastAsiaTheme="minorHAnsi" w:hint="default"/>
        <w:b/>
        <w:i w:val="0"/>
      </w:rPr>
    </w:lvl>
    <w:lvl w:ilvl="1">
      <w:start w:val="1"/>
      <w:numFmt w:val="decimal"/>
      <w:lvlText w:val="%1.%2."/>
      <w:lvlJc w:val="left"/>
      <w:pPr>
        <w:ind w:left="360" w:hanging="360"/>
      </w:pPr>
      <w:rPr>
        <w:rFonts w:eastAsiaTheme="minorHAnsi" w:hint="default"/>
        <w:i w:val="0"/>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8" w15:restartNumberingAfterBreak="0">
    <w:nsid w:val="146F0A75"/>
    <w:multiLevelType w:val="hybridMultilevel"/>
    <w:tmpl w:val="D65041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7507BD"/>
    <w:multiLevelType w:val="hybridMultilevel"/>
    <w:tmpl w:val="4294B2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6C17E0"/>
    <w:multiLevelType w:val="hybridMultilevel"/>
    <w:tmpl w:val="50040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053408"/>
    <w:multiLevelType w:val="hybridMultilevel"/>
    <w:tmpl w:val="7D243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248AA"/>
    <w:multiLevelType w:val="hybridMultilevel"/>
    <w:tmpl w:val="13A4D802"/>
    <w:lvl w:ilvl="0" w:tplc="847E60B0">
      <w:start w:val="1"/>
      <w:numFmt w:val="bullet"/>
      <w:lvlText w:val=""/>
      <w:lvlJc w:val="left"/>
      <w:pPr>
        <w:ind w:left="360" w:hanging="360"/>
      </w:pPr>
      <w:rPr>
        <w:rFonts w:ascii="Wingdings" w:hAnsi="Wingding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860CFE"/>
    <w:multiLevelType w:val="hybridMultilevel"/>
    <w:tmpl w:val="181E97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8E430F"/>
    <w:multiLevelType w:val="hybridMultilevel"/>
    <w:tmpl w:val="CAF6CBCE"/>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3DB11EB"/>
    <w:multiLevelType w:val="hybridMultilevel"/>
    <w:tmpl w:val="0AB05FD4"/>
    <w:lvl w:ilvl="0" w:tplc="04090007">
      <w:start w:val="1"/>
      <w:numFmt w:val="bullet"/>
      <w:lvlText w:val=""/>
      <w:lvlPicBulletId w:val="0"/>
      <w:lvlJc w:val="left"/>
      <w:pPr>
        <w:ind w:left="9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46E1C10"/>
    <w:multiLevelType w:val="hybridMultilevel"/>
    <w:tmpl w:val="98602B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EA3C7B"/>
    <w:multiLevelType w:val="multilevel"/>
    <w:tmpl w:val="A184B9C8"/>
    <w:lvl w:ilvl="0">
      <w:start w:val="1"/>
      <w:numFmt w:val="decimal"/>
      <w:lvlText w:val="%1."/>
      <w:lvlJc w:val="left"/>
      <w:pPr>
        <w:ind w:left="420" w:hanging="420"/>
      </w:pPr>
      <w:rPr>
        <w:rFonts w:hint="default"/>
      </w:rPr>
    </w:lvl>
    <w:lvl w:ilvl="1">
      <w:start w:val="1"/>
      <w:numFmt w:val="bullet"/>
      <w:lvlText w:val=""/>
      <w:lvlPicBulletId w:val="0"/>
      <w:lvlJc w:val="left"/>
      <w:pPr>
        <w:ind w:left="870" w:hanging="420"/>
      </w:pPr>
      <w:rPr>
        <w:rFonts w:ascii="Symbol" w:hAnsi="Symbol"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35E66ED2"/>
    <w:multiLevelType w:val="multilevel"/>
    <w:tmpl w:val="DC485F42"/>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9BE6108"/>
    <w:multiLevelType w:val="multilevel"/>
    <w:tmpl w:val="EB78E296"/>
    <w:lvl w:ilvl="0">
      <w:start w:val="1"/>
      <w:numFmt w:val="decimal"/>
      <w:lvlText w:val="%1."/>
      <w:lvlJc w:val="left"/>
      <w:pPr>
        <w:ind w:left="360" w:hanging="360"/>
      </w:pPr>
      <w:rPr>
        <w:rFonts w:hint="default"/>
        <w:i w:val="0"/>
      </w:rPr>
    </w:lvl>
    <w:lvl w:ilvl="1">
      <w:start w:val="1"/>
      <w:numFmt w:val="decimal"/>
      <w:lvlText w:val="%2."/>
      <w:lvlJc w:val="left"/>
      <w:pPr>
        <w:ind w:left="360" w:hanging="360"/>
      </w:pPr>
      <w:rPr>
        <w:rFonts w:asciiTheme="majorHAnsi" w:eastAsiaTheme="minorHAnsi" w:hAnsiTheme="majorHAnsi" w:cstheme="majorHAnsi"/>
        <w:b/>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0" w15:restartNumberingAfterBreak="0">
    <w:nsid w:val="3B545357"/>
    <w:multiLevelType w:val="hybridMultilevel"/>
    <w:tmpl w:val="CEC27524"/>
    <w:lvl w:ilvl="0" w:tplc="04190001">
      <w:start w:val="1"/>
      <w:numFmt w:val="bullet"/>
      <w:lvlText w:val=""/>
      <w:lvlJc w:val="left"/>
      <w:pPr>
        <w:ind w:left="1287" w:hanging="360"/>
      </w:pPr>
      <w:rPr>
        <w:rFonts w:ascii="Symbol" w:hAnsi="Symbol" w:hint="default"/>
      </w:rPr>
    </w:lvl>
    <w:lvl w:ilvl="1" w:tplc="0419000B">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C09594C"/>
    <w:multiLevelType w:val="hybridMultilevel"/>
    <w:tmpl w:val="4DA62AF2"/>
    <w:lvl w:ilvl="0" w:tplc="1D6C3178">
      <w:start w:val="8"/>
      <w:numFmt w:val="bullet"/>
      <w:lvlText w:val="-"/>
      <w:lvlJc w:val="left"/>
      <w:pPr>
        <w:ind w:left="720" w:hanging="360"/>
      </w:pPr>
      <w:rPr>
        <w:rFonts w:ascii="Calibri Light" w:eastAsiaTheme="minorHAnsi" w:hAnsi="Calibri Light" w:cs="Calibri Light"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444294"/>
    <w:multiLevelType w:val="hybridMultilevel"/>
    <w:tmpl w:val="14681A28"/>
    <w:lvl w:ilvl="0" w:tplc="0419000F">
      <w:start w:val="1"/>
      <w:numFmt w:val="decimal"/>
      <w:lvlText w:val="%1."/>
      <w:lvlJc w:val="left"/>
      <w:pPr>
        <w:ind w:left="720" w:hanging="360"/>
      </w:pPr>
    </w:lvl>
    <w:lvl w:ilvl="1" w:tplc="AF40C8B0">
      <w:start w:val="1"/>
      <w:numFmt w:val="decimal"/>
      <w:lvlText w:val="%2."/>
      <w:lvlJc w:val="left"/>
      <w:pPr>
        <w:ind w:left="10080" w:hanging="360"/>
      </w:pPr>
      <w:rPr>
        <w:rFonts w:asciiTheme="majorHAnsi" w:eastAsiaTheme="minorHAnsi" w:hAnsiTheme="majorHAnsi" w:cstheme="majorHAnsi"/>
        <w:b/>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EE489F"/>
    <w:multiLevelType w:val="hybridMultilevel"/>
    <w:tmpl w:val="5680B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D18734F"/>
    <w:multiLevelType w:val="hybridMultilevel"/>
    <w:tmpl w:val="F8903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24B007E"/>
    <w:multiLevelType w:val="hybridMultilevel"/>
    <w:tmpl w:val="2FE015BA"/>
    <w:lvl w:ilvl="0" w:tplc="03423BB2">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458366AE"/>
    <w:multiLevelType w:val="multilevel"/>
    <w:tmpl w:val="E8A0FB7C"/>
    <w:lvl w:ilvl="0">
      <w:start w:val="1"/>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7" w15:restartNumberingAfterBreak="0">
    <w:nsid w:val="47D8680F"/>
    <w:multiLevelType w:val="hybridMultilevel"/>
    <w:tmpl w:val="A19AF81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A68298D"/>
    <w:multiLevelType w:val="multilevel"/>
    <w:tmpl w:val="11E02F06"/>
    <w:lvl w:ilvl="0">
      <w:start w:val="1"/>
      <w:numFmt w:val="decimal"/>
      <w:lvlText w:val="%1."/>
      <w:lvlJc w:val="left"/>
      <w:pPr>
        <w:ind w:left="3196" w:hanging="360"/>
      </w:pPr>
      <w:rPr>
        <w:rFonts w:cstheme="minorBidi" w:hint="default"/>
        <w:color w:val="000000"/>
      </w:rPr>
    </w:lvl>
    <w:lvl w:ilvl="1">
      <w:start w:val="1"/>
      <w:numFmt w:val="decimal"/>
      <w:isLgl/>
      <w:lvlText w:val="%1.%2."/>
      <w:lvlJc w:val="left"/>
      <w:pPr>
        <w:ind w:left="4336" w:hanging="420"/>
      </w:pPr>
      <w:rPr>
        <w:rFonts w:hint="default"/>
      </w:rPr>
    </w:lvl>
    <w:lvl w:ilvl="2">
      <w:start w:val="1"/>
      <w:numFmt w:val="decimal"/>
      <w:isLgl/>
      <w:lvlText w:val="%1.%2.%3."/>
      <w:lvlJc w:val="left"/>
      <w:pPr>
        <w:ind w:left="5716" w:hanging="720"/>
      </w:pPr>
      <w:rPr>
        <w:rFonts w:hint="default"/>
      </w:rPr>
    </w:lvl>
    <w:lvl w:ilvl="3">
      <w:start w:val="1"/>
      <w:numFmt w:val="decimal"/>
      <w:isLgl/>
      <w:lvlText w:val="%1.%2.%3.%4."/>
      <w:lvlJc w:val="left"/>
      <w:pPr>
        <w:ind w:left="6796" w:hanging="720"/>
      </w:pPr>
      <w:rPr>
        <w:rFonts w:hint="default"/>
      </w:rPr>
    </w:lvl>
    <w:lvl w:ilvl="4">
      <w:start w:val="1"/>
      <w:numFmt w:val="decimal"/>
      <w:isLgl/>
      <w:lvlText w:val="%1.%2.%3.%4.%5."/>
      <w:lvlJc w:val="left"/>
      <w:pPr>
        <w:ind w:left="8236" w:hanging="1080"/>
      </w:pPr>
      <w:rPr>
        <w:rFonts w:hint="default"/>
      </w:rPr>
    </w:lvl>
    <w:lvl w:ilvl="5">
      <w:start w:val="1"/>
      <w:numFmt w:val="decimal"/>
      <w:isLgl/>
      <w:lvlText w:val="%1.%2.%3.%4.%5.%6."/>
      <w:lvlJc w:val="left"/>
      <w:pPr>
        <w:ind w:left="9316" w:hanging="1080"/>
      </w:pPr>
      <w:rPr>
        <w:rFonts w:hint="default"/>
      </w:rPr>
    </w:lvl>
    <w:lvl w:ilvl="6">
      <w:start w:val="1"/>
      <w:numFmt w:val="decimal"/>
      <w:isLgl/>
      <w:lvlText w:val="%1.%2.%3.%4.%5.%6.%7."/>
      <w:lvlJc w:val="left"/>
      <w:pPr>
        <w:ind w:left="10756" w:hanging="1440"/>
      </w:pPr>
      <w:rPr>
        <w:rFonts w:hint="default"/>
      </w:rPr>
    </w:lvl>
    <w:lvl w:ilvl="7">
      <w:start w:val="1"/>
      <w:numFmt w:val="decimal"/>
      <w:isLgl/>
      <w:lvlText w:val="%1.%2.%3.%4.%5.%6.%7.%8."/>
      <w:lvlJc w:val="left"/>
      <w:pPr>
        <w:ind w:left="11836" w:hanging="1440"/>
      </w:pPr>
      <w:rPr>
        <w:rFonts w:hint="default"/>
      </w:rPr>
    </w:lvl>
    <w:lvl w:ilvl="8">
      <w:start w:val="1"/>
      <w:numFmt w:val="decimal"/>
      <w:isLgl/>
      <w:lvlText w:val="%1.%2.%3.%4.%5.%6.%7.%8.%9."/>
      <w:lvlJc w:val="left"/>
      <w:pPr>
        <w:ind w:left="13276" w:hanging="1800"/>
      </w:pPr>
      <w:rPr>
        <w:rFonts w:hint="default"/>
      </w:rPr>
    </w:lvl>
  </w:abstractNum>
  <w:abstractNum w:abstractNumId="29" w15:restartNumberingAfterBreak="0">
    <w:nsid w:val="4A7F3F1C"/>
    <w:multiLevelType w:val="multilevel"/>
    <w:tmpl w:val="11E02F06"/>
    <w:lvl w:ilvl="0">
      <w:start w:val="1"/>
      <w:numFmt w:val="decimal"/>
      <w:lvlText w:val="%1."/>
      <w:lvlJc w:val="left"/>
      <w:pPr>
        <w:ind w:left="720" w:hanging="360"/>
      </w:pPr>
      <w:rPr>
        <w:rFonts w:cstheme="minorBidi" w:hint="default"/>
        <w:color w:val="000000"/>
      </w:rPr>
    </w:lvl>
    <w:lvl w:ilvl="1">
      <w:start w:val="1"/>
      <w:numFmt w:val="decimal"/>
      <w:isLgl/>
      <w:lvlText w:val="%1.%2."/>
      <w:lvlJc w:val="left"/>
      <w:pPr>
        <w:ind w:left="1860" w:hanging="4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30" w15:restartNumberingAfterBreak="0">
    <w:nsid w:val="4AE569EB"/>
    <w:multiLevelType w:val="hybridMultilevel"/>
    <w:tmpl w:val="3B9AE5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F36565"/>
    <w:multiLevelType w:val="multilevel"/>
    <w:tmpl w:val="4B183F50"/>
    <w:lvl w:ilvl="0">
      <w:start w:val="1"/>
      <w:numFmt w:val="decimal"/>
      <w:lvlText w:val="%1."/>
      <w:lvlJc w:val="left"/>
      <w:pPr>
        <w:ind w:left="360" w:hanging="360"/>
      </w:pPr>
      <w:rPr>
        <w:rFonts w:hint="default"/>
        <w:b/>
      </w:rPr>
    </w:lvl>
    <w:lvl w:ilvl="1">
      <w:start w:val="1"/>
      <w:numFmt w:val="bullet"/>
      <w:lvlText w:val=""/>
      <w:lvlPicBulletId w:val="0"/>
      <w:lvlJc w:val="left"/>
      <w:pPr>
        <w:ind w:left="810" w:hanging="360"/>
      </w:pPr>
      <w:rPr>
        <w:rFonts w:ascii="Symbol" w:hAnsi="Symbol"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2" w15:restartNumberingAfterBreak="0">
    <w:nsid w:val="556C5CC5"/>
    <w:multiLevelType w:val="hybridMultilevel"/>
    <w:tmpl w:val="D288406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58AB52A1"/>
    <w:multiLevelType w:val="hybridMultilevel"/>
    <w:tmpl w:val="391E95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8EA5167"/>
    <w:multiLevelType w:val="hybridMultilevel"/>
    <w:tmpl w:val="39143E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006E9D"/>
    <w:multiLevelType w:val="multilevel"/>
    <w:tmpl w:val="B73021BE"/>
    <w:lvl w:ilvl="0">
      <w:start w:val="1"/>
      <w:numFmt w:val="decimal"/>
      <w:lvlText w:val="%1"/>
      <w:lvlJc w:val="left"/>
      <w:pPr>
        <w:ind w:left="360" w:hanging="360"/>
      </w:pPr>
      <w:rPr>
        <w:rFonts w:eastAsiaTheme="minorHAnsi" w:hint="default"/>
      </w:rPr>
    </w:lvl>
    <w:lvl w:ilvl="1">
      <w:start w:val="3"/>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36" w15:restartNumberingAfterBreak="0">
    <w:nsid w:val="5CC11636"/>
    <w:multiLevelType w:val="hybridMultilevel"/>
    <w:tmpl w:val="98FC7C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E93080D"/>
    <w:multiLevelType w:val="hybridMultilevel"/>
    <w:tmpl w:val="1CC660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D54FA0"/>
    <w:multiLevelType w:val="hybridMultilevel"/>
    <w:tmpl w:val="F3ACC266"/>
    <w:lvl w:ilvl="0" w:tplc="04090007">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8DE52C9"/>
    <w:multiLevelType w:val="hybridMultilevel"/>
    <w:tmpl w:val="58EE2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98866E9"/>
    <w:multiLevelType w:val="hybridMultilevel"/>
    <w:tmpl w:val="E90C1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DAA6F72"/>
    <w:multiLevelType w:val="hybridMultilevel"/>
    <w:tmpl w:val="94784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B8074D"/>
    <w:multiLevelType w:val="hybridMultilevel"/>
    <w:tmpl w:val="A76410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DBE6FCC"/>
    <w:multiLevelType w:val="hybridMultilevel"/>
    <w:tmpl w:val="901E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DD1434"/>
    <w:multiLevelType w:val="multilevel"/>
    <w:tmpl w:val="84FAEF9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5" w15:restartNumberingAfterBreak="0">
    <w:nsid w:val="77276181"/>
    <w:multiLevelType w:val="hybridMultilevel"/>
    <w:tmpl w:val="9DA6528E"/>
    <w:lvl w:ilvl="0" w:tplc="04090005">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D4784D"/>
    <w:multiLevelType w:val="hybridMultilevel"/>
    <w:tmpl w:val="AFE0A092"/>
    <w:lvl w:ilvl="0" w:tplc="0409000B">
      <w:start w:val="1"/>
      <w:numFmt w:val="bullet"/>
      <w:lvlText w:val=""/>
      <w:lvlJc w:val="left"/>
      <w:pPr>
        <w:ind w:left="720" w:hanging="360"/>
      </w:pPr>
      <w:rPr>
        <w:rFonts w:ascii="Wingdings" w:hAnsi="Wingdings" w:hint="default"/>
      </w:rPr>
    </w:lvl>
    <w:lvl w:ilvl="1" w:tplc="7BFE5034">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263219"/>
    <w:multiLevelType w:val="hybridMultilevel"/>
    <w:tmpl w:val="D2DCD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4"/>
  </w:num>
  <w:num w:numId="3">
    <w:abstractNumId w:val="37"/>
  </w:num>
  <w:num w:numId="4">
    <w:abstractNumId w:val="28"/>
  </w:num>
  <w:num w:numId="5">
    <w:abstractNumId w:val="31"/>
  </w:num>
  <w:num w:numId="6">
    <w:abstractNumId w:val="17"/>
  </w:num>
  <w:num w:numId="7">
    <w:abstractNumId w:val="15"/>
  </w:num>
  <w:num w:numId="8">
    <w:abstractNumId w:val="43"/>
  </w:num>
  <w:num w:numId="9">
    <w:abstractNumId w:val="11"/>
  </w:num>
  <w:num w:numId="10">
    <w:abstractNumId w:val="46"/>
  </w:num>
  <w:num w:numId="11">
    <w:abstractNumId w:val="30"/>
  </w:num>
  <w:num w:numId="12">
    <w:abstractNumId w:val="41"/>
  </w:num>
  <w:num w:numId="13">
    <w:abstractNumId w:val="3"/>
  </w:num>
  <w:num w:numId="14">
    <w:abstractNumId w:val="13"/>
  </w:num>
  <w:num w:numId="15">
    <w:abstractNumId w:val="23"/>
  </w:num>
  <w:num w:numId="16">
    <w:abstractNumId w:val="33"/>
  </w:num>
  <w:num w:numId="17">
    <w:abstractNumId w:val="45"/>
  </w:num>
  <w:num w:numId="18">
    <w:abstractNumId w:val="2"/>
  </w:num>
  <w:num w:numId="19">
    <w:abstractNumId w:val="39"/>
  </w:num>
  <w:num w:numId="20">
    <w:abstractNumId w:val="0"/>
  </w:num>
  <w:num w:numId="21">
    <w:abstractNumId w:val="29"/>
  </w:num>
  <w:num w:numId="22">
    <w:abstractNumId w:val="42"/>
  </w:num>
  <w:num w:numId="23">
    <w:abstractNumId w:val="22"/>
  </w:num>
  <w:num w:numId="24">
    <w:abstractNumId w:val="27"/>
  </w:num>
  <w:num w:numId="25">
    <w:abstractNumId w:val="20"/>
  </w:num>
  <w:num w:numId="26">
    <w:abstractNumId w:val="14"/>
  </w:num>
  <w:num w:numId="27">
    <w:abstractNumId w:val="5"/>
  </w:num>
  <w:num w:numId="28">
    <w:abstractNumId w:val="36"/>
  </w:num>
  <w:num w:numId="29">
    <w:abstractNumId w:val="40"/>
  </w:num>
  <w:num w:numId="30">
    <w:abstractNumId w:val="32"/>
  </w:num>
  <w:num w:numId="31">
    <w:abstractNumId w:val="25"/>
  </w:num>
  <w:num w:numId="32">
    <w:abstractNumId w:val="19"/>
  </w:num>
  <w:num w:numId="33">
    <w:abstractNumId w:val="18"/>
  </w:num>
  <w:num w:numId="34">
    <w:abstractNumId w:val="44"/>
  </w:num>
  <w:num w:numId="35">
    <w:abstractNumId w:val="47"/>
  </w:num>
  <w:num w:numId="36">
    <w:abstractNumId w:val="21"/>
  </w:num>
  <w:num w:numId="37">
    <w:abstractNumId w:val="26"/>
  </w:num>
  <w:num w:numId="38">
    <w:abstractNumId w:val="7"/>
  </w:num>
  <w:num w:numId="39">
    <w:abstractNumId w:val="6"/>
  </w:num>
  <w:num w:numId="40">
    <w:abstractNumId w:val="10"/>
  </w:num>
  <w:num w:numId="41">
    <w:abstractNumId w:val="24"/>
  </w:num>
  <w:num w:numId="42">
    <w:abstractNumId w:val="35"/>
  </w:num>
  <w:num w:numId="43">
    <w:abstractNumId w:val="1"/>
  </w:num>
  <w:num w:numId="44">
    <w:abstractNumId w:val="12"/>
  </w:num>
  <w:num w:numId="45">
    <w:abstractNumId w:val="34"/>
  </w:num>
  <w:num w:numId="46">
    <w:abstractNumId w:val="9"/>
  </w:num>
  <w:num w:numId="47">
    <w:abstractNumId w:val="16"/>
  </w:num>
  <w:num w:numId="48">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EBD"/>
    <w:rsid w:val="00000B71"/>
    <w:rsid w:val="00005D49"/>
    <w:rsid w:val="00005FBD"/>
    <w:rsid w:val="0001013C"/>
    <w:rsid w:val="00010406"/>
    <w:rsid w:val="000217E0"/>
    <w:rsid w:val="00023B35"/>
    <w:rsid w:val="00024B31"/>
    <w:rsid w:val="00025A34"/>
    <w:rsid w:val="000305D7"/>
    <w:rsid w:val="00031493"/>
    <w:rsid w:val="00032A91"/>
    <w:rsid w:val="0003313F"/>
    <w:rsid w:val="0003640B"/>
    <w:rsid w:val="00037558"/>
    <w:rsid w:val="00037F57"/>
    <w:rsid w:val="0004132C"/>
    <w:rsid w:val="0004406F"/>
    <w:rsid w:val="00044555"/>
    <w:rsid w:val="0004460F"/>
    <w:rsid w:val="00044807"/>
    <w:rsid w:val="00044E84"/>
    <w:rsid w:val="000467D1"/>
    <w:rsid w:val="00052580"/>
    <w:rsid w:val="00052CF8"/>
    <w:rsid w:val="00052F29"/>
    <w:rsid w:val="000570B5"/>
    <w:rsid w:val="00061DA7"/>
    <w:rsid w:val="00062AEF"/>
    <w:rsid w:val="00064611"/>
    <w:rsid w:val="00064728"/>
    <w:rsid w:val="000658EE"/>
    <w:rsid w:val="00065A6C"/>
    <w:rsid w:val="00065ACD"/>
    <w:rsid w:val="000676D1"/>
    <w:rsid w:val="00072A22"/>
    <w:rsid w:val="000776A6"/>
    <w:rsid w:val="00080003"/>
    <w:rsid w:val="000810AF"/>
    <w:rsid w:val="000813CA"/>
    <w:rsid w:val="00083B19"/>
    <w:rsid w:val="000845EC"/>
    <w:rsid w:val="00086167"/>
    <w:rsid w:val="0008656F"/>
    <w:rsid w:val="000909D8"/>
    <w:rsid w:val="0009194E"/>
    <w:rsid w:val="00095878"/>
    <w:rsid w:val="000A01AE"/>
    <w:rsid w:val="000A1C25"/>
    <w:rsid w:val="000A78ED"/>
    <w:rsid w:val="000B0F05"/>
    <w:rsid w:val="000B1ECD"/>
    <w:rsid w:val="000B3E0B"/>
    <w:rsid w:val="000B5651"/>
    <w:rsid w:val="000B7160"/>
    <w:rsid w:val="000C0CC5"/>
    <w:rsid w:val="000C451B"/>
    <w:rsid w:val="000C4878"/>
    <w:rsid w:val="000C715B"/>
    <w:rsid w:val="000D0329"/>
    <w:rsid w:val="000D3978"/>
    <w:rsid w:val="000D49BA"/>
    <w:rsid w:val="000D50FD"/>
    <w:rsid w:val="000D5F87"/>
    <w:rsid w:val="000E0D74"/>
    <w:rsid w:val="000E0EEE"/>
    <w:rsid w:val="000E2D2A"/>
    <w:rsid w:val="000E405F"/>
    <w:rsid w:val="000E6D5D"/>
    <w:rsid w:val="000E77F3"/>
    <w:rsid w:val="000E7C34"/>
    <w:rsid w:val="000F1059"/>
    <w:rsid w:val="000F2089"/>
    <w:rsid w:val="000F4DFA"/>
    <w:rsid w:val="000F6395"/>
    <w:rsid w:val="000F7274"/>
    <w:rsid w:val="001000E7"/>
    <w:rsid w:val="00107042"/>
    <w:rsid w:val="001073BE"/>
    <w:rsid w:val="00114C30"/>
    <w:rsid w:val="00116686"/>
    <w:rsid w:val="0011702A"/>
    <w:rsid w:val="001238A4"/>
    <w:rsid w:val="00130EB0"/>
    <w:rsid w:val="0013106E"/>
    <w:rsid w:val="001323F6"/>
    <w:rsid w:val="00134199"/>
    <w:rsid w:val="00134DB7"/>
    <w:rsid w:val="0013731A"/>
    <w:rsid w:val="0014086D"/>
    <w:rsid w:val="001409C3"/>
    <w:rsid w:val="00145DC6"/>
    <w:rsid w:val="001508C6"/>
    <w:rsid w:val="00150B1E"/>
    <w:rsid w:val="00151689"/>
    <w:rsid w:val="00152CC3"/>
    <w:rsid w:val="0015382E"/>
    <w:rsid w:val="00154FB4"/>
    <w:rsid w:val="00155065"/>
    <w:rsid w:val="001565E1"/>
    <w:rsid w:val="001572A6"/>
    <w:rsid w:val="00157655"/>
    <w:rsid w:val="00163A12"/>
    <w:rsid w:val="001640C4"/>
    <w:rsid w:val="00165613"/>
    <w:rsid w:val="0016672F"/>
    <w:rsid w:val="00167B5A"/>
    <w:rsid w:val="00167D5D"/>
    <w:rsid w:val="0017432C"/>
    <w:rsid w:val="001762CD"/>
    <w:rsid w:val="001830F0"/>
    <w:rsid w:val="00183A7D"/>
    <w:rsid w:val="00184C36"/>
    <w:rsid w:val="00190601"/>
    <w:rsid w:val="001934B1"/>
    <w:rsid w:val="00193B13"/>
    <w:rsid w:val="001964F4"/>
    <w:rsid w:val="001978BB"/>
    <w:rsid w:val="001A0B99"/>
    <w:rsid w:val="001A0E6D"/>
    <w:rsid w:val="001A0E9D"/>
    <w:rsid w:val="001A4AE8"/>
    <w:rsid w:val="001A50C1"/>
    <w:rsid w:val="001A62B5"/>
    <w:rsid w:val="001A7749"/>
    <w:rsid w:val="001B0178"/>
    <w:rsid w:val="001B233D"/>
    <w:rsid w:val="001B5D9A"/>
    <w:rsid w:val="001B6073"/>
    <w:rsid w:val="001B65E1"/>
    <w:rsid w:val="001B7CED"/>
    <w:rsid w:val="001B7F6E"/>
    <w:rsid w:val="001C23DF"/>
    <w:rsid w:val="001C63A0"/>
    <w:rsid w:val="001C6E90"/>
    <w:rsid w:val="001E0790"/>
    <w:rsid w:val="001E0CD0"/>
    <w:rsid w:val="001E3612"/>
    <w:rsid w:val="001E5B86"/>
    <w:rsid w:val="001E7752"/>
    <w:rsid w:val="001E7A40"/>
    <w:rsid w:val="001F11C8"/>
    <w:rsid w:val="001F32A1"/>
    <w:rsid w:val="001F33B6"/>
    <w:rsid w:val="001F6425"/>
    <w:rsid w:val="001F6B30"/>
    <w:rsid w:val="002000DF"/>
    <w:rsid w:val="0020057D"/>
    <w:rsid w:val="00203946"/>
    <w:rsid w:val="00205B96"/>
    <w:rsid w:val="00205F2A"/>
    <w:rsid w:val="00205FA3"/>
    <w:rsid w:val="00205FC5"/>
    <w:rsid w:val="00206621"/>
    <w:rsid w:val="002072E5"/>
    <w:rsid w:val="002137B3"/>
    <w:rsid w:val="0021632E"/>
    <w:rsid w:val="002220B0"/>
    <w:rsid w:val="00224420"/>
    <w:rsid w:val="002269CF"/>
    <w:rsid w:val="0022783A"/>
    <w:rsid w:val="00235FA5"/>
    <w:rsid w:val="002365E1"/>
    <w:rsid w:val="002378FD"/>
    <w:rsid w:val="00244700"/>
    <w:rsid w:val="00245196"/>
    <w:rsid w:val="002465FE"/>
    <w:rsid w:val="002540F9"/>
    <w:rsid w:val="00261CAA"/>
    <w:rsid w:val="002629A0"/>
    <w:rsid w:val="0026525E"/>
    <w:rsid w:val="002731B5"/>
    <w:rsid w:val="00276D17"/>
    <w:rsid w:val="00277E03"/>
    <w:rsid w:val="00280CA0"/>
    <w:rsid w:val="00281509"/>
    <w:rsid w:val="00281A7B"/>
    <w:rsid w:val="00281AB0"/>
    <w:rsid w:val="00283857"/>
    <w:rsid w:val="00283AD7"/>
    <w:rsid w:val="00284186"/>
    <w:rsid w:val="00285898"/>
    <w:rsid w:val="0028630F"/>
    <w:rsid w:val="00287AFF"/>
    <w:rsid w:val="002939AC"/>
    <w:rsid w:val="0029516E"/>
    <w:rsid w:val="00296247"/>
    <w:rsid w:val="00296346"/>
    <w:rsid w:val="002973E0"/>
    <w:rsid w:val="002A02D5"/>
    <w:rsid w:val="002A2B88"/>
    <w:rsid w:val="002A437A"/>
    <w:rsid w:val="002B1836"/>
    <w:rsid w:val="002B244E"/>
    <w:rsid w:val="002B3690"/>
    <w:rsid w:val="002B3D60"/>
    <w:rsid w:val="002B4A19"/>
    <w:rsid w:val="002B4A9B"/>
    <w:rsid w:val="002C0433"/>
    <w:rsid w:val="002C0DEF"/>
    <w:rsid w:val="002C210E"/>
    <w:rsid w:val="002C2ABD"/>
    <w:rsid w:val="002C3479"/>
    <w:rsid w:val="002C53FE"/>
    <w:rsid w:val="002C58AC"/>
    <w:rsid w:val="002C6B77"/>
    <w:rsid w:val="002C7E10"/>
    <w:rsid w:val="002D1CCC"/>
    <w:rsid w:val="002D3D20"/>
    <w:rsid w:val="002E1BBE"/>
    <w:rsid w:val="002E2BF0"/>
    <w:rsid w:val="002E55B6"/>
    <w:rsid w:val="002F2DB5"/>
    <w:rsid w:val="002F3AF1"/>
    <w:rsid w:val="002F477C"/>
    <w:rsid w:val="002F723A"/>
    <w:rsid w:val="00301E14"/>
    <w:rsid w:val="0030487B"/>
    <w:rsid w:val="00306E15"/>
    <w:rsid w:val="0031347D"/>
    <w:rsid w:val="003142E8"/>
    <w:rsid w:val="00317F2D"/>
    <w:rsid w:val="003204A0"/>
    <w:rsid w:val="0032101D"/>
    <w:rsid w:val="0032158D"/>
    <w:rsid w:val="00322F2C"/>
    <w:rsid w:val="003250D8"/>
    <w:rsid w:val="00326737"/>
    <w:rsid w:val="003276A6"/>
    <w:rsid w:val="00330F2C"/>
    <w:rsid w:val="00335AFD"/>
    <w:rsid w:val="00336478"/>
    <w:rsid w:val="003457ED"/>
    <w:rsid w:val="00346775"/>
    <w:rsid w:val="0034724B"/>
    <w:rsid w:val="00347436"/>
    <w:rsid w:val="0034786E"/>
    <w:rsid w:val="00347BC8"/>
    <w:rsid w:val="00347FC3"/>
    <w:rsid w:val="0035069C"/>
    <w:rsid w:val="003508A9"/>
    <w:rsid w:val="003509C7"/>
    <w:rsid w:val="00354627"/>
    <w:rsid w:val="00356CCC"/>
    <w:rsid w:val="00356DB2"/>
    <w:rsid w:val="00356DEC"/>
    <w:rsid w:val="00357E83"/>
    <w:rsid w:val="00360B38"/>
    <w:rsid w:val="00361C6F"/>
    <w:rsid w:val="00367125"/>
    <w:rsid w:val="0037563C"/>
    <w:rsid w:val="00375CAD"/>
    <w:rsid w:val="00376432"/>
    <w:rsid w:val="0037789F"/>
    <w:rsid w:val="00380621"/>
    <w:rsid w:val="00383083"/>
    <w:rsid w:val="0038599B"/>
    <w:rsid w:val="003865C6"/>
    <w:rsid w:val="00394A06"/>
    <w:rsid w:val="00394FC7"/>
    <w:rsid w:val="003958A5"/>
    <w:rsid w:val="003970B2"/>
    <w:rsid w:val="00397407"/>
    <w:rsid w:val="00397D8B"/>
    <w:rsid w:val="003A2668"/>
    <w:rsid w:val="003A26F0"/>
    <w:rsid w:val="003A7712"/>
    <w:rsid w:val="003B49C5"/>
    <w:rsid w:val="003B53AC"/>
    <w:rsid w:val="003B6210"/>
    <w:rsid w:val="003B6253"/>
    <w:rsid w:val="003B62E2"/>
    <w:rsid w:val="003C015F"/>
    <w:rsid w:val="003C3B18"/>
    <w:rsid w:val="003C628A"/>
    <w:rsid w:val="003D0836"/>
    <w:rsid w:val="003D13F3"/>
    <w:rsid w:val="003D27DD"/>
    <w:rsid w:val="003D37AC"/>
    <w:rsid w:val="003D5040"/>
    <w:rsid w:val="003D60C2"/>
    <w:rsid w:val="003E16CA"/>
    <w:rsid w:val="003E27AF"/>
    <w:rsid w:val="003E29A4"/>
    <w:rsid w:val="003E5B79"/>
    <w:rsid w:val="003E5B89"/>
    <w:rsid w:val="003F0538"/>
    <w:rsid w:val="003F2240"/>
    <w:rsid w:val="003F27C1"/>
    <w:rsid w:val="003F5403"/>
    <w:rsid w:val="003F6516"/>
    <w:rsid w:val="003F68CE"/>
    <w:rsid w:val="003F6F65"/>
    <w:rsid w:val="00400407"/>
    <w:rsid w:val="0040146A"/>
    <w:rsid w:val="004030A2"/>
    <w:rsid w:val="004041B9"/>
    <w:rsid w:val="004049B0"/>
    <w:rsid w:val="004063AC"/>
    <w:rsid w:val="00406DF0"/>
    <w:rsid w:val="004070E4"/>
    <w:rsid w:val="00407C3D"/>
    <w:rsid w:val="004129A9"/>
    <w:rsid w:val="004136C1"/>
    <w:rsid w:val="00414055"/>
    <w:rsid w:val="00416541"/>
    <w:rsid w:val="0041687B"/>
    <w:rsid w:val="00417690"/>
    <w:rsid w:val="0042104A"/>
    <w:rsid w:val="004220EB"/>
    <w:rsid w:val="004222B5"/>
    <w:rsid w:val="00423D1B"/>
    <w:rsid w:val="00427173"/>
    <w:rsid w:val="00430065"/>
    <w:rsid w:val="0043258F"/>
    <w:rsid w:val="00432FAE"/>
    <w:rsid w:val="004359E8"/>
    <w:rsid w:val="004401B0"/>
    <w:rsid w:val="00442470"/>
    <w:rsid w:val="00443541"/>
    <w:rsid w:val="00443949"/>
    <w:rsid w:val="0044458A"/>
    <w:rsid w:val="004456C0"/>
    <w:rsid w:val="00452790"/>
    <w:rsid w:val="004540C9"/>
    <w:rsid w:val="00456C2C"/>
    <w:rsid w:val="00462BEF"/>
    <w:rsid w:val="004646F1"/>
    <w:rsid w:val="00464C1A"/>
    <w:rsid w:val="00466759"/>
    <w:rsid w:val="004678C8"/>
    <w:rsid w:val="0047004C"/>
    <w:rsid w:val="004727AA"/>
    <w:rsid w:val="00473392"/>
    <w:rsid w:val="00473FB1"/>
    <w:rsid w:val="0047400A"/>
    <w:rsid w:val="0047415D"/>
    <w:rsid w:val="00476105"/>
    <w:rsid w:val="00480701"/>
    <w:rsid w:val="004817F4"/>
    <w:rsid w:val="0048358B"/>
    <w:rsid w:val="00484139"/>
    <w:rsid w:val="004849A6"/>
    <w:rsid w:val="004947C9"/>
    <w:rsid w:val="004A1DFB"/>
    <w:rsid w:val="004A24E9"/>
    <w:rsid w:val="004A536B"/>
    <w:rsid w:val="004A57F0"/>
    <w:rsid w:val="004A6BA1"/>
    <w:rsid w:val="004A6C97"/>
    <w:rsid w:val="004B1149"/>
    <w:rsid w:val="004B1255"/>
    <w:rsid w:val="004B272A"/>
    <w:rsid w:val="004B2D4F"/>
    <w:rsid w:val="004C64D4"/>
    <w:rsid w:val="004C6BF6"/>
    <w:rsid w:val="004C6F87"/>
    <w:rsid w:val="004D0221"/>
    <w:rsid w:val="004D1451"/>
    <w:rsid w:val="004D1530"/>
    <w:rsid w:val="004D17D0"/>
    <w:rsid w:val="004D49C3"/>
    <w:rsid w:val="004D50E5"/>
    <w:rsid w:val="004D7E69"/>
    <w:rsid w:val="004E04FD"/>
    <w:rsid w:val="004E559D"/>
    <w:rsid w:val="004F089E"/>
    <w:rsid w:val="004F12F3"/>
    <w:rsid w:val="004F44B6"/>
    <w:rsid w:val="004F4EF6"/>
    <w:rsid w:val="004F64FF"/>
    <w:rsid w:val="0051098B"/>
    <w:rsid w:val="005132DB"/>
    <w:rsid w:val="00513439"/>
    <w:rsid w:val="00513E5E"/>
    <w:rsid w:val="0051487E"/>
    <w:rsid w:val="00515F19"/>
    <w:rsid w:val="005221B2"/>
    <w:rsid w:val="00524629"/>
    <w:rsid w:val="00525123"/>
    <w:rsid w:val="005252C9"/>
    <w:rsid w:val="00525FFF"/>
    <w:rsid w:val="00530498"/>
    <w:rsid w:val="005338AB"/>
    <w:rsid w:val="005363F3"/>
    <w:rsid w:val="0053700D"/>
    <w:rsid w:val="005378EA"/>
    <w:rsid w:val="00541095"/>
    <w:rsid w:val="00542396"/>
    <w:rsid w:val="00542CE7"/>
    <w:rsid w:val="00543DE3"/>
    <w:rsid w:val="00544668"/>
    <w:rsid w:val="00544FAB"/>
    <w:rsid w:val="00547B73"/>
    <w:rsid w:val="00551D08"/>
    <w:rsid w:val="0055573B"/>
    <w:rsid w:val="00557E3E"/>
    <w:rsid w:val="00560144"/>
    <w:rsid w:val="005628F3"/>
    <w:rsid w:val="00566A33"/>
    <w:rsid w:val="00570A0F"/>
    <w:rsid w:val="005758D4"/>
    <w:rsid w:val="00577C83"/>
    <w:rsid w:val="00580690"/>
    <w:rsid w:val="00580F16"/>
    <w:rsid w:val="00581885"/>
    <w:rsid w:val="00581DC2"/>
    <w:rsid w:val="005845F3"/>
    <w:rsid w:val="00585749"/>
    <w:rsid w:val="00585E7D"/>
    <w:rsid w:val="00587093"/>
    <w:rsid w:val="00587C3F"/>
    <w:rsid w:val="0059190E"/>
    <w:rsid w:val="0059224C"/>
    <w:rsid w:val="005943D8"/>
    <w:rsid w:val="00595150"/>
    <w:rsid w:val="00595AFC"/>
    <w:rsid w:val="00597F77"/>
    <w:rsid w:val="005A10A9"/>
    <w:rsid w:val="005A126B"/>
    <w:rsid w:val="005A20BD"/>
    <w:rsid w:val="005A2C17"/>
    <w:rsid w:val="005A722F"/>
    <w:rsid w:val="005A7B7B"/>
    <w:rsid w:val="005B1F3F"/>
    <w:rsid w:val="005B33AD"/>
    <w:rsid w:val="005B4892"/>
    <w:rsid w:val="005B48A0"/>
    <w:rsid w:val="005B5F34"/>
    <w:rsid w:val="005C118A"/>
    <w:rsid w:val="005C5679"/>
    <w:rsid w:val="005C6F9D"/>
    <w:rsid w:val="005D0AD1"/>
    <w:rsid w:val="005D2014"/>
    <w:rsid w:val="005D3538"/>
    <w:rsid w:val="005D47AC"/>
    <w:rsid w:val="005E0006"/>
    <w:rsid w:val="005E17E5"/>
    <w:rsid w:val="005E1EE4"/>
    <w:rsid w:val="005E2451"/>
    <w:rsid w:val="005E2F93"/>
    <w:rsid w:val="005E54AB"/>
    <w:rsid w:val="005E6A24"/>
    <w:rsid w:val="005E7FDA"/>
    <w:rsid w:val="005F43E8"/>
    <w:rsid w:val="005F6189"/>
    <w:rsid w:val="005F6DD3"/>
    <w:rsid w:val="00600528"/>
    <w:rsid w:val="00603B4B"/>
    <w:rsid w:val="00603F67"/>
    <w:rsid w:val="006134E0"/>
    <w:rsid w:val="00622066"/>
    <w:rsid w:val="006220E5"/>
    <w:rsid w:val="006237D7"/>
    <w:rsid w:val="00625D7E"/>
    <w:rsid w:val="00627499"/>
    <w:rsid w:val="00631061"/>
    <w:rsid w:val="00633C8E"/>
    <w:rsid w:val="00633CD8"/>
    <w:rsid w:val="00635A4E"/>
    <w:rsid w:val="006373DE"/>
    <w:rsid w:val="00637E13"/>
    <w:rsid w:val="00641F4F"/>
    <w:rsid w:val="00642849"/>
    <w:rsid w:val="00645E7A"/>
    <w:rsid w:val="00647931"/>
    <w:rsid w:val="006520F0"/>
    <w:rsid w:val="0065693F"/>
    <w:rsid w:val="006570EC"/>
    <w:rsid w:val="00657B72"/>
    <w:rsid w:val="006601F9"/>
    <w:rsid w:val="006653D0"/>
    <w:rsid w:val="00667241"/>
    <w:rsid w:val="00670D0D"/>
    <w:rsid w:val="00672407"/>
    <w:rsid w:val="006737E5"/>
    <w:rsid w:val="0067383E"/>
    <w:rsid w:val="006738D6"/>
    <w:rsid w:val="00676791"/>
    <w:rsid w:val="00680DDD"/>
    <w:rsid w:val="00680EC8"/>
    <w:rsid w:val="00685B60"/>
    <w:rsid w:val="00692686"/>
    <w:rsid w:val="006930BD"/>
    <w:rsid w:val="00693702"/>
    <w:rsid w:val="0069374C"/>
    <w:rsid w:val="00695116"/>
    <w:rsid w:val="0069722E"/>
    <w:rsid w:val="0069776B"/>
    <w:rsid w:val="006A2296"/>
    <w:rsid w:val="006B1277"/>
    <w:rsid w:val="006B382B"/>
    <w:rsid w:val="006B4182"/>
    <w:rsid w:val="006B4D2C"/>
    <w:rsid w:val="006B7ADC"/>
    <w:rsid w:val="006C0DC5"/>
    <w:rsid w:val="006C1154"/>
    <w:rsid w:val="006C29CA"/>
    <w:rsid w:val="006C48C8"/>
    <w:rsid w:val="006C55CE"/>
    <w:rsid w:val="006D0944"/>
    <w:rsid w:val="006D2330"/>
    <w:rsid w:val="006D26FD"/>
    <w:rsid w:val="006D3C70"/>
    <w:rsid w:val="006D50F7"/>
    <w:rsid w:val="006D7DC5"/>
    <w:rsid w:val="006E0A76"/>
    <w:rsid w:val="006E4A70"/>
    <w:rsid w:val="006E5072"/>
    <w:rsid w:val="006E6036"/>
    <w:rsid w:val="006E7295"/>
    <w:rsid w:val="006E7D62"/>
    <w:rsid w:val="006F2354"/>
    <w:rsid w:val="006F5261"/>
    <w:rsid w:val="006F5AEB"/>
    <w:rsid w:val="006F7669"/>
    <w:rsid w:val="006F7B4A"/>
    <w:rsid w:val="00701002"/>
    <w:rsid w:val="0070581C"/>
    <w:rsid w:val="007059D7"/>
    <w:rsid w:val="00707222"/>
    <w:rsid w:val="0071078F"/>
    <w:rsid w:val="00710CC9"/>
    <w:rsid w:val="00715380"/>
    <w:rsid w:val="007176D6"/>
    <w:rsid w:val="00720316"/>
    <w:rsid w:val="00720E03"/>
    <w:rsid w:val="00722603"/>
    <w:rsid w:val="007230B8"/>
    <w:rsid w:val="00724535"/>
    <w:rsid w:val="00724E43"/>
    <w:rsid w:val="007252DA"/>
    <w:rsid w:val="0073052E"/>
    <w:rsid w:val="007314E7"/>
    <w:rsid w:val="00732C8D"/>
    <w:rsid w:val="007331BC"/>
    <w:rsid w:val="00734BD1"/>
    <w:rsid w:val="00735EB2"/>
    <w:rsid w:val="007401C3"/>
    <w:rsid w:val="00740AC3"/>
    <w:rsid w:val="00745C5A"/>
    <w:rsid w:val="00745DD7"/>
    <w:rsid w:val="00746D6E"/>
    <w:rsid w:val="00750D86"/>
    <w:rsid w:val="0075158E"/>
    <w:rsid w:val="007525FF"/>
    <w:rsid w:val="007569CD"/>
    <w:rsid w:val="0075705D"/>
    <w:rsid w:val="0075708A"/>
    <w:rsid w:val="00764FE3"/>
    <w:rsid w:val="00766217"/>
    <w:rsid w:val="00767AC2"/>
    <w:rsid w:val="0077119A"/>
    <w:rsid w:val="0077178C"/>
    <w:rsid w:val="00773579"/>
    <w:rsid w:val="00773D80"/>
    <w:rsid w:val="00775E60"/>
    <w:rsid w:val="00781448"/>
    <w:rsid w:val="0078235A"/>
    <w:rsid w:val="00783764"/>
    <w:rsid w:val="007848E5"/>
    <w:rsid w:val="0078573E"/>
    <w:rsid w:val="00787872"/>
    <w:rsid w:val="007916AA"/>
    <w:rsid w:val="00792322"/>
    <w:rsid w:val="007925F6"/>
    <w:rsid w:val="00792815"/>
    <w:rsid w:val="007933AB"/>
    <w:rsid w:val="0079560A"/>
    <w:rsid w:val="00797E41"/>
    <w:rsid w:val="007A54B6"/>
    <w:rsid w:val="007A5F44"/>
    <w:rsid w:val="007B2C38"/>
    <w:rsid w:val="007B778D"/>
    <w:rsid w:val="007C1834"/>
    <w:rsid w:val="007C2493"/>
    <w:rsid w:val="007C393E"/>
    <w:rsid w:val="007C6285"/>
    <w:rsid w:val="007D218C"/>
    <w:rsid w:val="007D2247"/>
    <w:rsid w:val="007D4123"/>
    <w:rsid w:val="007D4E92"/>
    <w:rsid w:val="007D7760"/>
    <w:rsid w:val="007E0268"/>
    <w:rsid w:val="007E0C0F"/>
    <w:rsid w:val="007E33E1"/>
    <w:rsid w:val="007E6258"/>
    <w:rsid w:val="007F0B90"/>
    <w:rsid w:val="007F4E98"/>
    <w:rsid w:val="007F6A0D"/>
    <w:rsid w:val="00801C4F"/>
    <w:rsid w:val="00805A8E"/>
    <w:rsid w:val="00806495"/>
    <w:rsid w:val="00810064"/>
    <w:rsid w:val="008148B3"/>
    <w:rsid w:val="0081540A"/>
    <w:rsid w:val="008156CF"/>
    <w:rsid w:val="008171FF"/>
    <w:rsid w:val="0081741F"/>
    <w:rsid w:val="008201EE"/>
    <w:rsid w:val="00821702"/>
    <w:rsid w:val="00821976"/>
    <w:rsid w:val="00822A76"/>
    <w:rsid w:val="00826F58"/>
    <w:rsid w:val="008322EE"/>
    <w:rsid w:val="00832F70"/>
    <w:rsid w:val="008333DA"/>
    <w:rsid w:val="00834387"/>
    <w:rsid w:val="00834DBD"/>
    <w:rsid w:val="00837E21"/>
    <w:rsid w:val="00844E46"/>
    <w:rsid w:val="008462C6"/>
    <w:rsid w:val="00847A5F"/>
    <w:rsid w:val="00853299"/>
    <w:rsid w:val="00857976"/>
    <w:rsid w:val="008623FF"/>
    <w:rsid w:val="00862AA1"/>
    <w:rsid w:val="00863353"/>
    <w:rsid w:val="008651DA"/>
    <w:rsid w:val="008671A4"/>
    <w:rsid w:val="008708D3"/>
    <w:rsid w:val="00876B4E"/>
    <w:rsid w:val="00882C46"/>
    <w:rsid w:val="008857C9"/>
    <w:rsid w:val="008872F9"/>
    <w:rsid w:val="00890F9A"/>
    <w:rsid w:val="00892F87"/>
    <w:rsid w:val="00896771"/>
    <w:rsid w:val="008B0459"/>
    <w:rsid w:val="008B2977"/>
    <w:rsid w:val="008B3280"/>
    <w:rsid w:val="008B7B30"/>
    <w:rsid w:val="008C0618"/>
    <w:rsid w:val="008C0CF7"/>
    <w:rsid w:val="008C306D"/>
    <w:rsid w:val="008C506A"/>
    <w:rsid w:val="008C5288"/>
    <w:rsid w:val="008C5B4F"/>
    <w:rsid w:val="008C77EB"/>
    <w:rsid w:val="008D178B"/>
    <w:rsid w:val="008D2B2D"/>
    <w:rsid w:val="008D4A4B"/>
    <w:rsid w:val="008E112B"/>
    <w:rsid w:val="008E581A"/>
    <w:rsid w:val="008E76D2"/>
    <w:rsid w:val="008F09C3"/>
    <w:rsid w:val="008F19DF"/>
    <w:rsid w:val="008F33D1"/>
    <w:rsid w:val="008F3E79"/>
    <w:rsid w:val="008F6CCD"/>
    <w:rsid w:val="008F6EDB"/>
    <w:rsid w:val="008F7F34"/>
    <w:rsid w:val="009009FB"/>
    <w:rsid w:val="00901653"/>
    <w:rsid w:val="00903184"/>
    <w:rsid w:val="00907720"/>
    <w:rsid w:val="009141B9"/>
    <w:rsid w:val="009159A2"/>
    <w:rsid w:val="00916A8E"/>
    <w:rsid w:val="00917379"/>
    <w:rsid w:val="00917D81"/>
    <w:rsid w:val="00920901"/>
    <w:rsid w:val="009215B5"/>
    <w:rsid w:val="00921915"/>
    <w:rsid w:val="0092362F"/>
    <w:rsid w:val="00924868"/>
    <w:rsid w:val="00935F39"/>
    <w:rsid w:val="009377C3"/>
    <w:rsid w:val="0093791D"/>
    <w:rsid w:val="00940A62"/>
    <w:rsid w:val="00941280"/>
    <w:rsid w:val="00941867"/>
    <w:rsid w:val="0094297A"/>
    <w:rsid w:val="00942AD2"/>
    <w:rsid w:val="0094582B"/>
    <w:rsid w:val="009462D0"/>
    <w:rsid w:val="00951EBF"/>
    <w:rsid w:val="0095383D"/>
    <w:rsid w:val="00954AB1"/>
    <w:rsid w:val="0095559E"/>
    <w:rsid w:val="00957D42"/>
    <w:rsid w:val="00960D18"/>
    <w:rsid w:val="009627B7"/>
    <w:rsid w:val="00963492"/>
    <w:rsid w:val="00963AAA"/>
    <w:rsid w:val="00966BEF"/>
    <w:rsid w:val="009707C7"/>
    <w:rsid w:val="0097252C"/>
    <w:rsid w:val="00972BB9"/>
    <w:rsid w:val="00973BFB"/>
    <w:rsid w:val="00973EEB"/>
    <w:rsid w:val="009761C6"/>
    <w:rsid w:val="00977508"/>
    <w:rsid w:val="00983218"/>
    <w:rsid w:val="00984192"/>
    <w:rsid w:val="00984425"/>
    <w:rsid w:val="00984B07"/>
    <w:rsid w:val="0099304D"/>
    <w:rsid w:val="009931E9"/>
    <w:rsid w:val="009958E5"/>
    <w:rsid w:val="00996E7C"/>
    <w:rsid w:val="009A0B05"/>
    <w:rsid w:val="009A221A"/>
    <w:rsid w:val="009A38B9"/>
    <w:rsid w:val="009A7C0B"/>
    <w:rsid w:val="009B2144"/>
    <w:rsid w:val="009B242A"/>
    <w:rsid w:val="009B2D75"/>
    <w:rsid w:val="009B3D5C"/>
    <w:rsid w:val="009B61DA"/>
    <w:rsid w:val="009B63A9"/>
    <w:rsid w:val="009B7556"/>
    <w:rsid w:val="009B7E56"/>
    <w:rsid w:val="009C42F8"/>
    <w:rsid w:val="009C54F9"/>
    <w:rsid w:val="009D2E8E"/>
    <w:rsid w:val="009D3FAE"/>
    <w:rsid w:val="009D59AE"/>
    <w:rsid w:val="009D5F90"/>
    <w:rsid w:val="009E3E16"/>
    <w:rsid w:val="009E5F08"/>
    <w:rsid w:val="009E6630"/>
    <w:rsid w:val="009F0248"/>
    <w:rsid w:val="009F22B7"/>
    <w:rsid w:val="009F54F0"/>
    <w:rsid w:val="009F5A46"/>
    <w:rsid w:val="009F6978"/>
    <w:rsid w:val="00A01187"/>
    <w:rsid w:val="00A01F28"/>
    <w:rsid w:val="00A01F72"/>
    <w:rsid w:val="00A023AE"/>
    <w:rsid w:val="00A055FB"/>
    <w:rsid w:val="00A11107"/>
    <w:rsid w:val="00A116CD"/>
    <w:rsid w:val="00A13321"/>
    <w:rsid w:val="00A139D7"/>
    <w:rsid w:val="00A14425"/>
    <w:rsid w:val="00A146D7"/>
    <w:rsid w:val="00A16093"/>
    <w:rsid w:val="00A17FD5"/>
    <w:rsid w:val="00A23CEF"/>
    <w:rsid w:val="00A25726"/>
    <w:rsid w:val="00A260CE"/>
    <w:rsid w:val="00A30C40"/>
    <w:rsid w:val="00A3180F"/>
    <w:rsid w:val="00A31C90"/>
    <w:rsid w:val="00A32169"/>
    <w:rsid w:val="00A34039"/>
    <w:rsid w:val="00A34268"/>
    <w:rsid w:val="00A35559"/>
    <w:rsid w:val="00A36217"/>
    <w:rsid w:val="00A42343"/>
    <w:rsid w:val="00A44884"/>
    <w:rsid w:val="00A46435"/>
    <w:rsid w:val="00A54920"/>
    <w:rsid w:val="00A5508A"/>
    <w:rsid w:val="00A6172D"/>
    <w:rsid w:val="00A64593"/>
    <w:rsid w:val="00A66129"/>
    <w:rsid w:val="00A70D23"/>
    <w:rsid w:val="00A7219A"/>
    <w:rsid w:val="00A734C8"/>
    <w:rsid w:val="00A75542"/>
    <w:rsid w:val="00A7595A"/>
    <w:rsid w:val="00A75EB4"/>
    <w:rsid w:val="00A76670"/>
    <w:rsid w:val="00A800EA"/>
    <w:rsid w:val="00A80597"/>
    <w:rsid w:val="00A80CF4"/>
    <w:rsid w:val="00A86A12"/>
    <w:rsid w:val="00A86E39"/>
    <w:rsid w:val="00A917C9"/>
    <w:rsid w:val="00A91DCD"/>
    <w:rsid w:val="00A91F83"/>
    <w:rsid w:val="00A936D0"/>
    <w:rsid w:val="00A944F1"/>
    <w:rsid w:val="00A94D63"/>
    <w:rsid w:val="00A954E8"/>
    <w:rsid w:val="00AA0A16"/>
    <w:rsid w:val="00AA71CD"/>
    <w:rsid w:val="00AA783B"/>
    <w:rsid w:val="00AA79DF"/>
    <w:rsid w:val="00AB02CC"/>
    <w:rsid w:val="00AB034C"/>
    <w:rsid w:val="00AB08A7"/>
    <w:rsid w:val="00AB18F8"/>
    <w:rsid w:val="00AB1C60"/>
    <w:rsid w:val="00AB2402"/>
    <w:rsid w:val="00AB3820"/>
    <w:rsid w:val="00AB5081"/>
    <w:rsid w:val="00AC07DE"/>
    <w:rsid w:val="00AC29C4"/>
    <w:rsid w:val="00AC2F6A"/>
    <w:rsid w:val="00AC3687"/>
    <w:rsid w:val="00AD1E4C"/>
    <w:rsid w:val="00AD4D19"/>
    <w:rsid w:val="00AD57C6"/>
    <w:rsid w:val="00AE1CF4"/>
    <w:rsid w:val="00AE3F00"/>
    <w:rsid w:val="00AE4651"/>
    <w:rsid w:val="00AE68F8"/>
    <w:rsid w:val="00AE69D7"/>
    <w:rsid w:val="00AF04A6"/>
    <w:rsid w:val="00AF0D0B"/>
    <w:rsid w:val="00AF1C58"/>
    <w:rsid w:val="00AF21CC"/>
    <w:rsid w:val="00AF2D61"/>
    <w:rsid w:val="00AF3130"/>
    <w:rsid w:val="00AF596F"/>
    <w:rsid w:val="00B01CD2"/>
    <w:rsid w:val="00B0470B"/>
    <w:rsid w:val="00B05FB3"/>
    <w:rsid w:val="00B062CE"/>
    <w:rsid w:val="00B062E4"/>
    <w:rsid w:val="00B078E1"/>
    <w:rsid w:val="00B07EBD"/>
    <w:rsid w:val="00B11039"/>
    <w:rsid w:val="00B2157A"/>
    <w:rsid w:val="00B22B94"/>
    <w:rsid w:val="00B24643"/>
    <w:rsid w:val="00B25243"/>
    <w:rsid w:val="00B34957"/>
    <w:rsid w:val="00B35B21"/>
    <w:rsid w:val="00B44C70"/>
    <w:rsid w:val="00B46C28"/>
    <w:rsid w:val="00B474C8"/>
    <w:rsid w:val="00B504D8"/>
    <w:rsid w:val="00B50FF6"/>
    <w:rsid w:val="00B528DA"/>
    <w:rsid w:val="00B52F5B"/>
    <w:rsid w:val="00B54534"/>
    <w:rsid w:val="00B54B30"/>
    <w:rsid w:val="00B5728E"/>
    <w:rsid w:val="00B576C5"/>
    <w:rsid w:val="00B600FB"/>
    <w:rsid w:val="00B61DF9"/>
    <w:rsid w:val="00B63674"/>
    <w:rsid w:val="00B71064"/>
    <w:rsid w:val="00B719C2"/>
    <w:rsid w:val="00B72D8F"/>
    <w:rsid w:val="00B73CED"/>
    <w:rsid w:val="00B7569C"/>
    <w:rsid w:val="00B80498"/>
    <w:rsid w:val="00B836C7"/>
    <w:rsid w:val="00B84416"/>
    <w:rsid w:val="00B864DA"/>
    <w:rsid w:val="00B86B24"/>
    <w:rsid w:val="00B86F08"/>
    <w:rsid w:val="00B90E16"/>
    <w:rsid w:val="00B94DFF"/>
    <w:rsid w:val="00B97F1F"/>
    <w:rsid w:val="00BA450F"/>
    <w:rsid w:val="00BA5301"/>
    <w:rsid w:val="00BA6CE1"/>
    <w:rsid w:val="00BA737D"/>
    <w:rsid w:val="00BA74FE"/>
    <w:rsid w:val="00BB0521"/>
    <w:rsid w:val="00BB17DB"/>
    <w:rsid w:val="00BB36ED"/>
    <w:rsid w:val="00BC6292"/>
    <w:rsid w:val="00BC6AC1"/>
    <w:rsid w:val="00BD04E3"/>
    <w:rsid w:val="00BD5CD1"/>
    <w:rsid w:val="00BE0FF6"/>
    <w:rsid w:val="00BE67CE"/>
    <w:rsid w:val="00BF1119"/>
    <w:rsid w:val="00BF1CF4"/>
    <w:rsid w:val="00BF20CA"/>
    <w:rsid w:val="00BF2BAF"/>
    <w:rsid w:val="00BF3C4B"/>
    <w:rsid w:val="00C0473C"/>
    <w:rsid w:val="00C0596B"/>
    <w:rsid w:val="00C117FE"/>
    <w:rsid w:val="00C17AE1"/>
    <w:rsid w:val="00C24D14"/>
    <w:rsid w:val="00C27535"/>
    <w:rsid w:val="00C31347"/>
    <w:rsid w:val="00C315F1"/>
    <w:rsid w:val="00C3476F"/>
    <w:rsid w:val="00C34D6B"/>
    <w:rsid w:val="00C40F7C"/>
    <w:rsid w:val="00C416C9"/>
    <w:rsid w:val="00C41968"/>
    <w:rsid w:val="00C41FB8"/>
    <w:rsid w:val="00C50687"/>
    <w:rsid w:val="00C50695"/>
    <w:rsid w:val="00C54CDF"/>
    <w:rsid w:val="00C56387"/>
    <w:rsid w:val="00C56AA4"/>
    <w:rsid w:val="00C62C51"/>
    <w:rsid w:val="00C63129"/>
    <w:rsid w:val="00C63C99"/>
    <w:rsid w:val="00C65131"/>
    <w:rsid w:val="00C65C8D"/>
    <w:rsid w:val="00C67532"/>
    <w:rsid w:val="00C707A9"/>
    <w:rsid w:val="00C72E69"/>
    <w:rsid w:val="00C76517"/>
    <w:rsid w:val="00C82D9E"/>
    <w:rsid w:val="00C83F42"/>
    <w:rsid w:val="00C848D7"/>
    <w:rsid w:val="00C84E94"/>
    <w:rsid w:val="00C86946"/>
    <w:rsid w:val="00C875CF"/>
    <w:rsid w:val="00C87E74"/>
    <w:rsid w:val="00C91C88"/>
    <w:rsid w:val="00C91FFD"/>
    <w:rsid w:val="00C937C5"/>
    <w:rsid w:val="00C94DB7"/>
    <w:rsid w:val="00C94FC2"/>
    <w:rsid w:val="00C95FCC"/>
    <w:rsid w:val="00C97282"/>
    <w:rsid w:val="00C97F55"/>
    <w:rsid w:val="00CA08E8"/>
    <w:rsid w:val="00CA3AEA"/>
    <w:rsid w:val="00CA4D43"/>
    <w:rsid w:val="00CB1D19"/>
    <w:rsid w:val="00CB3D77"/>
    <w:rsid w:val="00CB6039"/>
    <w:rsid w:val="00CB618B"/>
    <w:rsid w:val="00CC0E81"/>
    <w:rsid w:val="00CC26D8"/>
    <w:rsid w:val="00CC5DFC"/>
    <w:rsid w:val="00CC6757"/>
    <w:rsid w:val="00CC7014"/>
    <w:rsid w:val="00CD32FB"/>
    <w:rsid w:val="00CE2451"/>
    <w:rsid w:val="00CE5004"/>
    <w:rsid w:val="00CF14FA"/>
    <w:rsid w:val="00CF4076"/>
    <w:rsid w:val="00CF5C03"/>
    <w:rsid w:val="00CF749D"/>
    <w:rsid w:val="00D004FB"/>
    <w:rsid w:val="00D017F1"/>
    <w:rsid w:val="00D02B94"/>
    <w:rsid w:val="00D038BF"/>
    <w:rsid w:val="00D11E8B"/>
    <w:rsid w:val="00D12F76"/>
    <w:rsid w:val="00D14EFF"/>
    <w:rsid w:val="00D15050"/>
    <w:rsid w:val="00D20189"/>
    <w:rsid w:val="00D20E54"/>
    <w:rsid w:val="00D231B5"/>
    <w:rsid w:val="00D2416A"/>
    <w:rsid w:val="00D2456A"/>
    <w:rsid w:val="00D247FB"/>
    <w:rsid w:val="00D24FE1"/>
    <w:rsid w:val="00D31357"/>
    <w:rsid w:val="00D31924"/>
    <w:rsid w:val="00D325DA"/>
    <w:rsid w:val="00D3545D"/>
    <w:rsid w:val="00D35BE8"/>
    <w:rsid w:val="00D404AB"/>
    <w:rsid w:val="00D4052C"/>
    <w:rsid w:val="00D4062F"/>
    <w:rsid w:val="00D40C92"/>
    <w:rsid w:val="00D413AF"/>
    <w:rsid w:val="00D454CA"/>
    <w:rsid w:val="00D467D0"/>
    <w:rsid w:val="00D47649"/>
    <w:rsid w:val="00D47C21"/>
    <w:rsid w:val="00D5109E"/>
    <w:rsid w:val="00D5252D"/>
    <w:rsid w:val="00D52A7F"/>
    <w:rsid w:val="00D53303"/>
    <w:rsid w:val="00D54190"/>
    <w:rsid w:val="00D55209"/>
    <w:rsid w:val="00D55E3A"/>
    <w:rsid w:val="00D578F7"/>
    <w:rsid w:val="00D61E1D"/>
    <w:rsid w:val="00D63936"/>
    <w:rsid w:val="00D65524"/>
    <w:rsid w:val="00D65F4F"/>
    <w:rsid w:val="00D662D8"/>
    <w:rsid w:val="00D670E5"/>
    <w:rsid w:val="00D678E5"/>
    <w:rsid w:val="00D721A0"/>
    <w:rsid w:val="00D76176"/>
    <w:rsid w:val="00D763F6"/>
    <w:rsid w:val="00D7742B"/>
    <w:rsid w:val="00D77BE8"/>
    <w:rsid w:val="00D80F88"/>
    <w:rsid w:val="00D8333A"/>
    <w:rsid w:val="00D8340F"/>
    <w:rsid w:val="00D835FA"/>
    <w:rsid w:val="00D839BE"/>
    <w:rsid w:val="00D83BFF"/>
    <w:rsid w:val="00D86408"/>
    <w:rsid w:val="00D87C7C"/>
    <w:rsid w:val="00D9086F"/>
    <w:rsid w:val="00D9582A"/>
    <w:rsid w:val="00DA0875"/>
    <w:rsid w:val="00DA0F6F"/>
    <w:rsid w:val="00DA1631"/>
    <w:rsid w:val="00DA6CDE"/>
    <w:rsid w:val="00DA76D0"/>
    <w:rsid w:val="00DB05D9"/>
    <w:rsid w:val="00DB0EE4"/>
    <w:rsid w:val="00DB1169"/>
    <w:rsid w:val="00DB354D"/>
    <w:rsid w:val="00DB6867"/>
    <w:rsid w:val="00DC0C8D"/>
    <w:rsid w:val="00DC3CD7"/>
    <w:rsid w:val="00DC4E56"/>
    <w:rsid w:val="00DD1FD6"/>
    <w:rsid w:val="00DD2757"/>
    <w:rsid w:val="00DD2976"/>
    <w:rsid w:val="00DD3768"/>
    <w:rsid w:val="00DD3D94"/>
    <w:rsid w:val="00DF0402"/>
    <w:rsid w:val="00DF0E48"/>
    <w:rsid w:val="00DF405B"/>
    <w:rsid w:val="00DF486B"/>
    <w:rsid w:val="00DF5AEA"/>
    <w:rsid w:val="00DF6E40"/>
    <w:rsid w:val="00E0163B"/>
    <w:rsid w:val="00E075CD"/>
    <w:rsid w:val="00E10A2C"/>
    <w:rsid w:val="00E113E6"/>
    <w:rsid w:val="00E1455A"/>
    <w:rsid w:val="00E17B8F"/>
    <w:rsid w:val="00E21D3B"/>
    <w:rsid w:val="00E23C78"/>
    <w:rsid w:val="00E30E8A"/>
    <w:rsid w:val="00E3209C"/>
    <w:rsid w:val="00E32F9D"/>
    <w:rsid w:val="00E342AE"/>
    <w:rsid w:val="00E34554"/>
    <w:rsid w:val="00E36BF8"/>
    <w:rsid w:val="00E37CCF"/>
    <w:rsid w:val="00E41712"/>
    <w:rsid w:val="00E42B32"/>
    <w:rsid w:val="00E4319C"/>
    <w:rsid w:val="00E43EBD"/>
    <w:rsid w:val="00E44A2F"/>
    <w:rsid w:val="00E45C3E"/>
    <w:rsid w:val="00E45C54"/>
    <w:rsid w:val="00E473A9"/>
    <w:rsid w:val="00E4795C"/>
    <w:rsid w:val="00E53C13"/>
    <w:rsid w:val="00E54043"/>
    <w:rsid w:val="00E55847"/>
    <w:rsid w:val="00E578A8"/>
    <w:rsid w:val="00E57EEE"/>
    <w:rsid w:val="00E6284C"/>
    <w:rsid w:val="00E64E25"/>
    <w:rsid w:val="00E66211"/>
    <w:rsid w:val="00E6642A"/>
    <w:rsid w:val="00E72FB8"/>
    <w:rsid w:val="00E8257D"/>
    <w:rsid w:val="00E830BE"/>
    <w:rsid w:val="00E83176"/>
    <w:rsid w:val="00E8504E"/>
    <w:rsid w:val="00E8520D"/>
    <w:rsid w:val="00E85BD1"/>
    <w:rsid w:val="00E866D9"/>
    <w:rsid w:val="00E87783"/>
    <w:rsid w:val="00E92B26"/>
    <w:rsid w:val="00E96AF2"/>
    <w:rsid w:val="00EA0569"/>
    <w:rsid w:val="00EA1220"/>
    <w:rsid w:val="00EA6593"/>
    <w:rsid w:val="00EC0324"/>
    <w:rsid w:val="00ED0A45"/>
    <w:rsid w:val="00ED1127"/>
    <w:rsid w:val="00ED217F"/>
    <w:rsid w:val="00ED4D72"/>
    <w:rsid w:val="00EE0DC9"/>
    <w:rsid w:val="00EE1202"/>
    <w:rsid w:val="00EE1348"/>
    <w:rsid w:val="00EE58A4"/>
    <w:rsid w:val="00EE61AB"/>
    <w:rsid w:val="00EE6D08"/>
    <w:rsid w:val="00EE73EB"/>
    <w:rsid w:val="00EF087F"/>
    <w:rsid w:val="00EF0BF1"/>
    <w:rsid w:val="00EF215F"/>
    <w:rsid w:val="00EF2363"/>
    <w:rsid w:val="00EF29AA"/>
    <w:rsid w:val="00EF2EE9"/>
    <w:rsid w:val="00EF5C9A"/>
    <w:rsid w:val="00EF7E7E"/>
    <w:rsid w:val="00F00194"/>
    <w:rsid w:val="00F04DD3"/>
    <w:rsid w:val="00F06180"/>
    <w:rsid w:val="00F1461C"/>
    <w:rsid w:val="00F14D56"/>
    <w:rsid w:val="00F15679"/>
    <w:rsid w:val="00F159B4"/>
    <w:rsid w:val="00F25FCD"/>
    <w:rsid w:val="00F26A41"/>
    <w:rsid w:val="00F3055A"/>
    <w:rsid w:val="00F30F99"/>
    <w:rsid w:val="00F31D1A"/>
    <w:rsid w:val="00F324B6"/>
    <w:rsid w:val="00F355AA"/>
    <w:rsid w:val="00F36F85"/>
    <w:rsid w:val="00F3785A"/>
    <w:rsid w:val="00F4438D"/>
    <w:rsid w:val="00F46299"/>
    <w:rsid w:val="00F4652F"/>
    <w:rsid w:val="00F46BF6"/>
    <w:rsid w:val="00F51687"/>
    <w:rsid w:val="00F52252"/>
    <w:rsid w:val="00F53992"/>
    <w:rsid w:val="00F56397"/>
    <w:rsid w:val="00F578F4"/>
    <w:rsid w:val="00F57EF6"/>
    <w:rsid w:val="00F64903"/>
    <w:rsid w:val="00F6737D"/>
    <w:rsid w:val="00F709EF"/>
    <w:rsid w:val="00F733A7"/>
    <w:rsid w:val="00F74509"/>
    <w:rsid w:val="00F7450C"/>
    <w:rsid w:val="00F756CB"/>
    <w:rsid w:val="00F7745D"/>
    <w:rsid w:val="00F8228F"/>
    <w:rsid w:val="00F8300D"/>
    <w:rsid w:val="00F830E6"/>
    <w:rsid w:val="00F840CA"/>
    <w:rsid w:val="00F87A13"/>
    <w:rsid w:val="00F90E6B"/>
    <w:rsid w:val="00F9258E"/>
    <w:rsid w:val="00F94FA2"/>
    <w:rsid w:val="00F95AE2"/>
    <w:rsid w:val="00F96A81"/>
    <w:rsid w:val="00FB1A3F"/>
    <w:rsid w:val="00FB45F0"/>
    <w:rsid w:val="00FB4996"/>
    <w:rsid w:val="00FC0214"/>
    <w:rsid w:val="00FC1201"/>
    <w:rsid w:val="00FC16EA"/>
    <w:rsid w:val="00FC1D1B"/>
    <w:rsid w:val="00FC247D"/>
    <w:rsid w:val="00FC4C47"/>
    <w:rsid w:val="00FC4FB3"/>
    <w:rsid w:val="00FC5DAD"/>
    <w:rsid w:val="00FD1B2F"/>
    <w:rsid w:val="00FD1CD3"/>
    <w:rsid w:val="00FD4E3E"/>
    <w:rsid w:val="00FD534E"/>
    <w:rsid w:val="00FD6542"/>
    <w:rsid w:val="00FD662B"/>
    <w:rsid w:val="00FE186F"/>
    <w:rsid w:val="00FE3950"/>
    <w:rsid w:val="00FE4FC3"/>
    <w:rsid w:val="00FE59C4"/>
    <w:rsid w:val="00FE6125"/>
    <w:rsid w:val="00FE64D0"/>
    <w:rsid w:val="00FE7522"/>
    <w:rsid w:val="00FE7844"/>
    <w:rsid w:val="00FF003A"/>
    <w:rsid w:val="00FF0630"/>
    <w:rsid w:val="00FF0A72"/>
    <w:rsid w:val="00FF0B06"/>
    <w:rsid w:val="00FF0E3C"/>
    <w:rsid w:val="00FF1164"/>
    <w:rsid w:val="00FF34A3"/>
    <w:rsid w:val="00FF3C84"/>
    <w:rsid w:val="00FF4804"/>
    <w:rsid w:val="00FF52D9"/>
    <w:rsid w:val="00FF6A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62B79"/>
  <w15:docId w15:val="{4CCEF95C-7D44-458C-BF90-9AB03A36E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582A"/>
    <w:pPr>
      <w:spacing w:after="200" w:line="276" w:lineRule="auto"/>
    </w:pPr>
    <w:rPr>
      <w:lang w:val="ru-RU"/>
    </w:rPr>
  </w:style>
  <w:style w:type="paragraph" w:styleId="1">
    <w:name w:val="heading 1"/>
    <w:basedOn w:val="a"/>
    <w:link w:val="10"/>
    <w:uiPriority w:val="9"/>
    <w:qFormat/>
    <w:rsid w:val="00D9582A"/>
    <w:pPr>
      <w:keepNext/>
      <w:keepLines/>
      <w:spacing w:after="160" w:line="254" w:lineRule="auto"/>
      <w:outlineLvl w:val="0"/>
    </w:pPr>
    <w:rPr>
      <w:rFonts w:ascii="Calibri" w:eastAsia="Calibri" w:hAnsi="Calibri" w:cs="Tahoma"/>
      <w:b/>
      <w:i/>
      <w:szCs w:val="32"/>
      <w:lang w:val="en-US"/>
    </w:rPr>
  </w:style>
  <w:style w:type="paragraph" w:styleId="2">
    <w:name w:val="heading 2"/>
    <w:basedOn w:val="a"/>
    <w:next w:val="a"/>
    <w:link w:val="20"/>
    <w:semiHidden/>
    <w:unhideWhenUsed/>
    <w:qFormat/>
    <w:rsid w:val="006926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unhideWhenUsed/>
    <w:qFormat/>
    <w:rsid w:val="0069268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582A"/>
    <w:rPr>
      <w:rFonts w:ascii="Calibri" w:eastAsia="Calibri" w:hAnsi="Calibri" w:cs="Tahoma"/>
      <w:b/>
      <w:i/>
      <w:szCs w:val="32"/>
    </w:rPr>
  </w:style>
  <w:style w:type="character" w:customStyle="1" w:styleId="20">
    <w:name w:val="Заголовок 2 Знак"/>
    <w:basedOn w:val="a0"/>
    <w:link w:val="2"/>
    <w:semiHidden/>
    <w:rsid w:val="00692686"/>
    <w:rPr>
      <w:rFonts w:asciiTheme="majorHAnsi" w:eastAsiaTheme="majorEastAsia" w:hAnsiTheme="majorHAnsi" w:cstheme="majorBidi"/>
      <w:color w:val="2E74B5" w:themeColor="accent1" w:themeShade="BF"/>
      <w:sz w:val="26"/>
      <w:szCs w:val="26"/>
      <w:lang w:val="ru-RU"/>
    </w:rPr>
  </w:style>
  <w:style w:type="character" w:customStyle="1" w:styleId="40">
    <w:name w:val="Заголовок 4 Знак"/>
    <w:basedOn w:val="a0"/>
    <w:link w:val="4"/>
    <w:uiPriority w:val="9"/>
    <w:rsid w:val="00692686"/>
    <w:rPr>
      <w:rFonts w:asciiTheme="majorHAnsi" w:eastAsiaTheme="majorEastAsia" w:hAnsiTheme="majorHAnsi" w:cstheme="majorBidi"/>
      <w:i/>
      <w:iCs/>
      <w:color w:val="2E74B5" w:themeColor="accent1" w:themeShade="BF"/>
      <w:lang w:val="ru-RU"/>
    </w:rPr>
  </w:style>
  <w:style w:type="paragraph" w:customStyle="1" w:styleId="cp">
    <w:name w:val="cp"/>
    <w:basedOn w:val="a"/>
    <w:rsid w:val="00D9582A"/>
    <w:pPr>
      <w:spacing w:after="0" w:line="240" w:lineRule="auto"/>
      <w:jc w:val="center"/>
    </w:pPr>
    <w:rPr>
      <w:rFonts w:ascii="Times New Roman" w:eastAsia="Times New Roman" w:hAnsi="Times New Roman" w:cs="Times New Roman"/>
      <w:b/>
      <w:bCs/>
      <w:sz w:val="24"/>
      <w:szCs w:val="24"/>
      <w:lang w:eastAsia="ru-RU"/>
    </w:rPr>
  </w:style>
  <w:style w:type="character" w:styleId="HTML">
    <w:name w:val="HTML Sample"/>
    <w:basedOn w:val="a0"/>
    <w:uiPriority w:val="99"/>
    <w:rsid w:val="00D9582A"/>
    <w:rPr>
      <w:rFonts w:ascii="Courier New" w:hAnsi="Courier New" w:cs="Courier New"/>
    </w:rPr>
  </w:style>
  <w:style w:type="character" w:styleId="a3">
    <w:name w:val="Hyperlink"/>
    <w:basedOn w:val="a0"/>
    <w:uiPriority w:val="99"/>
    <w:unhideWhenUsed/>
    <w:rsid w:val="00D9582A"/>
    <w:rPr>
      <w:color w:val="0563C1" w:themeColor="hyperlink"/>
      <w:u w:val="single"/>
    </w:rPr>
  </w:style>
  <w:style w:type="paragraph" w:styleId="a4">
    <w:name w:val="List Paragraph"/>
    <w:aliases w:val="strikethrough,List Paragraph 1,Scriptoria bullet points,standaard met opsomming,Абзац списка1"/>
    <w:basedOn w:val="a"/>
    <w:link w:val="a5"/>
    <w:uiPriority w:val="34"/>
    <w:qFormat/>
    <w:rsid w:val="00D9582A"/>
    <w:pPr>
      <w:spacing w:after="0" w:line="240" w:lineRule="auto"/>
      <w:ind w:left="720"/>
      <w:contextualSpacing/>
    </w:pPr>
    <w:rPr>
      <w:rFonts w:ascii="Times New Roman" w:hAnsi="Times New Roman"/>
      <w:sz w:val="28"/>
      <w:lang w:val="ro-RO"/>
    </w:rPr>
  </w:style>
  <w:style w:type="character" w:customStyle="1" w:styleId="a5">
    <w:name w:val="Абзац списка Знак"/>
    <w:aliases w:val="strikethrough Знак,List Paragraph 1 Знак,Scriptoria bullet points Знак,standaard met opsomming Знак,Абзац списка1 Знак"/>
    <w:link w:val="a4"/>
    <w:uiPriority w:val="34"/>
    <w:locked/>
    <w:rsid w:val="00D9582A"/>
    <w:rPr>
      <w:rFonts w:ascii="Times New Roman" w:hAnsi="Times New Roman"/>
      <w:sz w:val="28"/>
      <w:lang w:val="ro-RO"/>
    </w:rPr>
  </w:style>
  <w:style w:type="paragraph" w:styleId="a6">
    <w:name w:val="footnote text"/>
    <w:aliases w:val="Char,Знак1,single space,FOOTNOTES,fn,Footnote Text Char1,Footnote Text Char2 Char,Footnote Text Char1 Char Char,Footnote Text Char2 Char Char Char,Footnote Text Char1 Char Char Char Char,Cha,A,Знак, Char, Знак1, Знак,footnote text, Cha,ft"/>
    <w:basedOn w:val="a"/>
    <w:link w:val="a7"/>
    <w:uiPriority w:val="99"/>
    <w:unhideWhenUsed/>
    <w:qFormat/>
    <w:rsid w:val="00D9582A"/>
    <w:pPr>
      <w:spacing w:after="0" w:line="240" w:lineRule="auto"/>
    </w:pPr>
    <w:rPr>
      <w:sz w:val="20"/>
      <w:szCs w:val="20"/>
    </w:rPr>
  </w:style>
  <w:style w:type="character" w:customStyle="1" w:styleId="a7">
    <w:name w:val="Текст сноски Знак"/>
    <w:aliases w:val="Char Знак,Знак1 Знак,single space Знак,FOOTNOTES Знак,fn Знак,Footnote Text Char1 Знак,Footnote Text Char2 Char Знак,Footnote Text Char1 Char Char Знак,Footnote Text Char2 Char Char Char Знак,Cha Знак,A Знак,Знак Знак1, Char Знак"/>
    <w:basedOn w:val="a0"/>
    <w:link w:val="a6"/>
    <w:uiPriority w:val="99"/>
    <w:rsid w:val="00D9582A"/>
    <w:rPr>
      <w:sz w:val="20"/>
      <w:szCs w:val="20"/>
      <w:lang w:val="ru-RU"/>
    </w:rPr>
  </w:style>
  <w:style w:type="character" w:styleId="a8">
    <w:name w:val="footnote reference"/>
    <w:aliases w:val="ftref,Times 10 Point,Exposant 3 Point,Footnote symbol,Footnote reference number,EN Footnote Reference,note TESI,16 Point,Superscript 6 Point,BVI fnr,Char Char1,FOOTNOTES Char1,fn Char1,single space Char1,ft Char1,Ref,fr,number,SUPERS"/>
    <w:basedOn w:val="a0"/>
    <w:link w:val="FNRefeCharChar"/>
    <w:uiPriority w:val="99"/>
    <w:unhideWhenUsed/>
    <w:rsid w:val="00D9582A"/>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8"/>
    <w:uiPriority w:val="99"/>
    <w:qFormat/>
    <w:rsid w:val="00D9582A"/>
    <w:pPr>
      <w:spacing w:after="160" w:line="240" w:lineRule="exact"/>
    </w:pPr>
    <w:rPr>
      <w:vertAlign w:val="superscript"/>
      <w:lang w:val="en-US"/>
    </w:rPr>
  </w:style>
  <w:style w:type="paragraph" w:styleId="a9">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A Знак Знак,Текст сноски2,Char1,Знак Знак,webb Знак Знак,webb"/>
    <w:basedOn w:val="a"/>
    <w:link w:val="aa"/>
    <w:uiPriority w:val="99"/>
    <w:unhideWhenUsed/>
    <w:qFormat/>
    <w:rsid w:val="00D9582A"/>
    <w:pPr>
      <w:spacing w:after="0" w:line="240" w:lineRule="auto"/>
      <w:ind w:firstLine="567"/>
      <w:jc w:val="both"/>
    </w:pPr>
    <w:rPr>
      <w:rFonts w:ascii="Times New Roman" w:eastAsiaTheme="minorEastAsia" w:hAnsi="Times New Roman" w:cs="Times New Roman"/>
      <w:sz w:val="24"/>
      <w:szCs w:val="24"/>
      <w:lang w:val="en-US"/>
    </w:rPr>
  </w:style>
  <w:style w:type="character" w:customStyle="1" w:styleId="aa">
    <w:name w:val="Обычный (веб) Знак"/>
    <w:aliases w:val="Обычный (веб) Знак2 Знак,Обычный (веб) Знак1 Знак Знак,Обычный (веб) Знак Знак Знак Знак,Знак Знак Знак Знак Знак,Знак Знак1 Знак Знак,Обычный (веб) Знак Знак1 Знак,Знак Знак2 Знак,Текст сноски1 Знак,Текст сноски11 Знак,Char1 Знак"/>
    <w:link w:val="a9"/>
    <w:uiPriority w:val="99"/>
    <w:rsid w:val="00D9582A"/>
    <w:rPr>
      <w:rFonts w:ascii="Times New Roman" w:eastAsiaTheme="minorEastAsia" w:hAnsi="Times New Roman" w:cs="Times New Roman"/>
      <w:sz w:val="24"/>
      <w:szCs w:val="24"/>
    </w:rPr>
  </w:style>
  <w:style w:type="table" w:styleId="ab">
    <w:name w:val="Table Grid"/>
    <w:basedOn w:val="a1"/>
    <w:uiPriority w:val="39"/>
    <w:rsid w:val="00D95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Стиль1"/>
    <w:basedOn w:val="a9"/>
    <w:link w:val="12"/>
    <w:autoRedefine/>
    <w:qFormat/>
    <w:rsid w:val="00D9582A"/>
    <w:pPr>
      <w:ind w:left="180" w:hanging="180"/>
    </w:pPr>
    <w:rPr>
      <w:rFonts w:ascii="Calibri Light" w:eastAsia="Times New Roman" w:hAnsi="Calibri Light"/>
      <w:sz w:val="16"/>
      <w:szCs w:val="16"/>
    </w:rPr>
  </w:style>
  <w:style w:type="character" w:customStyle="1" w:styleId="12">
    <w:name w:val="Стиль1 Знак"/>
    <w:basedOn w:val="a0"/>
    <w:link w:val="11"/>
    <w:rsid w:val="00D9582A"/>
    <w:rPr>
      <w:rFonts w:ascii="Calibri Light" w:eastAsia="Times New Roman" w:hAnsi="Calibri Light" w:cs="Times New Roman"/>
      <w:sz w:val="16"/>
      <w:szCs w:val="16"/>
    </w:rPr>
  </w:style>
  <w:style w:type="character" w:styleId="ac">
    <w:name w:val="Emphasis"/>
    <w:basedOn w:val="a0"/>
    <w:uiPriority w:val="20"/>
    <w:qFormat/>
    <w:rsid w:val="00D9582A"/>
    <w:rPr>
      <w:i/>
      <w:iCs/>
    </w:rPr>
  </w:style>
  <w:style w:type="paragraph" w:customStyle="1" w:styleId="Liubash">
    <w:name w:val="Liubash"/>
    <w:basedOn w:val="a"/>
    <w:link w:val="LiubashChar"/>
    <w:qFormat/>
    <w:rsid w:val="00D9582A"/>
    <w:pPr>
      <w:spacing w:after="0" w:line="240" w:lineRule="auto"/>
      <w:jc w:val="both"/>
    </w:pPr>
    <w:rPr>
      <w:rFonts w:ascii="Times New Roman" w:eastAsia="Times New Roman" w:hAnsi="Times New Roman" w:cs="Times New Roman"/>
      <w:sz w:val="28"/>
      <w:szCs w:val="24"/>
      <w:lang w:eastAsia="ru-RU"/>
    </w:rPr>
  </w:style>
  <w:style w:type="character" w:customStyle="1" w:styleId="LiubashChar">
    <w:name w:val="Liubash Char"/>
    <w:link w:val="Liubash"/>
    <w:rsid w:val="00D9582A"/>
    <w:rPr>
      <w:rFonts w:ascii="Times New Roman" w:eastAsia="Times New Roman" w:hAnsi="Times New Roman" w:cs="Times New Roman"/>
      <w:sz w:val="28"/>
      <w:szCs w:val="24"/>
      <w:lang w:eastAsia="ru-RU"/>
    </w:rPr>
  </w:style>
  <w:style w:type="paragraph" w:styleId="ad">
    <w:name w:val="header"/>
    <w:basedOn w:val="a"/>
    <w:link w:val="ae"/>
    <w:uiPriority w:val="99"/>
    <w:unhideWhenUsed/>
    <w:rsid w:val="00B97F1F"/>
    <w:pPr>
      <w:tabs>
        <w:tab w:val="center" w:pos="4680"/>
        <w:tab w:val="right" w:pos="9360"/>
      </w:tabs>
      <w:spacing w:after="0" w:line="240" w:lineRule="auto"/>
    </w:pPr>
  </w:style>
  <w:style w:type="character" w:customStyle="1" w:styleId="ae">
    <w:name w:val="Верхний колонтитул Знак"/>
    <w:basedOn w:val="a0"/>
    <w:link w:val="ad"/>
    <w:uiPriority w:val="99"/>
    <w:rsid w:val="00B97F1F"/>
    <w:rPr>
      <w:lang w:val="ru-RU"/>
    </w:rPr>
  </w:style>
  <w:style w:type="paragraph" w:styleId="af">
    <w:name w:val="footer"/>
    <w:basedOn w:val="a"/>
    <w:link w:val="af0"/>
    <w:uiPriority w:val="99"/>
    <w:unhideWhenUsed/>
    <w:rsid w:val="00B97F1F"/>
    <w:pPr>
      <w:tabs>
        <w:tab w:val="center" w:pos="4680"/>
        <w:tab w:val="right" w:pos="9360"/>
      </w:tabs>
      <w:spacing w:after="0" w:line="240" w:lineRule="auto"/>
    </w:pPr>
  </w:style>
  <w:style w:type="character" w:customStyle="1" w:styleId="af0">
    <w:name w:val="Нижний колонтитул Знак"/>
    <w:basedOn w:val="a0"/>
    <w:link w:val="af"/>
    <w:uiPriority w:val="99"/>
    <w:rsid w:val="00B97F1F"/>
    <w:rPr>
      <w:lang w:val="ru-RU"/>
    </w:rPr>
  </w:style>
  <w:style w:type="character" w:customStyle="1" w:styleId="af1">
    <w:name w:val="Текст примечания Знак"/>
    <w:basedOn w:val="a0"/>
    <w:link w:val="af2"/>
    <w:uiPriority w:val="99"/>
    <w:rsid w:val="00692686"/>
    <w:rPr>
      <w:sz w:val="20"/>
      <w:szCs w:val="20"/>
    </w:rPr>
  </w:style>
  <w:style w:type="paragraph" w:styleId="af2">
    <w:name w:val="annotation text"/>
    <w:basedOn w:val="a"/>
    <w:link w:val="af1"/>
    <w:uiPriority w:val="99"/>
    <w:unhideWhenUsed/>
    <w:rsid w:val="00692686"/>
    <w:pPr>
      <w:spacing w:after="160" w:line="240" w:lineRule="auto"/>
    </w:pPr>
    <w:rPr>
      <w:sz w:val="20"/>
      <w:szCs w:val="20"/>
      <w:lang w:val="en-US"/>
    </w:rPr>
  </w:style>
  <w:style w:type="character" w:customStyle="1" w:styleId="af3">
    <w:name w:val="Текст выноски Знак"/>
    <w:basedOn w:val="a0"/>
    <w:link w:val="af4"/>
    <w:uiPriority w:val="99"/>
    <w:semiHidden/>
    <w:rsid w:val="00692686"/>
    <w:rPr>
      <w:rFonts w:ascii="Segoe UI" w:hAnsi="Segoe UI" w:cs="Segoe UI"/>
      <w:sz w:val="18"/>
      <w:szCs w:val="18"/>
    </w:rPr>
  </w:style>
  <w:style w:type="paragraph" w:styleId="af4">
    <w:name w:val="Balloon Text"/>
    <w:basedOn w:val="a"/>
    <w:link w:val="af3"/>
    <w:uiPriority w:val="99"/>
    <w:semiHidden/>
    <w:unhideWhenUsed/>
    <w:rsid w:val="00692686"/>
    <w:pPr>
      <w:spacing w:after="0" w:line="240" w:lineRule="auto"/>
    </w:pPr>
    <w:rPr>
      <w:rFonts w:ascii="Segoe UI" w:hAnsi="Segoe UI" w:cs="Segoe UI"/>
      <w:sz w:val="18"/>
      <w:szCs w:val="18"/>
      <w:lang w:val="en-US"/>
    </w:rPr>
  </w:style>
  <w:style w:type="paragraph" w:styleId="af5">
    <w:name w:val="No Spacing"/>
    <w:uiPriority w:val="1"/>
    <w:qFormat/>
    <w:rsid w:val="00692686"/>
    <w:pPr>
      <w:spacing w:after="0" w:line="240" w:lineRule="auto"/>
    </w:pPr>
    <w:rPr>
      <w:rFonts w:ascii="Calibri" w:eastAsia="Calibri" w:hAnsi="Calibri" w:cs="Times New Roman"/>
      <w:lang w:val="ru-RU"/>
    </w:rPr>
  </w:style>
  <w:style w:type="paragraph" w:customStyle="1" w:styleId="af6">
    <w:name w:val="Базовый"/>
    <w:rsid w:val="00692686"/>
    <w:pPr>
      <w:tabs>
        <w:tab w:val="left" w:pos="708"/>
      </w:tabs>
      <w:suppressAutoHyphens/>
      <w:spacing w:after="0" w:line="100" w:lineRule="atLeast"/>
    </w:pPr>
    <w:rPr>
      <w:rFonts w:ascii="Times New Roman" w:eastAsia="Times New Roman" w:hAnsi="Times New Roman" w:cs="Times New Roman"/>
      <w:sz w:val="24"/>
      <w:szCs w:val="24"/>
      <w:lang w:val="ru-RU" w:eastAsia="ru-RU" w:bidi="hi-IN"/>
    </w:rPr>
  </w:style>
  <w:style w:type="paragraph" w:customStyle="1" w:styleId="Default">
    <w:name w:val="Default"/>
    <w:rsid w:val="00692686"/>
    <w:pPr>
      <w:autoSpaceDE w:val="0"/>
      <w:autoSpaceDN w:val="0"/>
      <w:adjustRightInd w:val="0"/>
      <w:spacing w:after="0" w:line="240" w:lineRule="auto"/>
    </w:pPr>
    <w:rPr>
      <w:rFonts w:ascii="Times New Roman" w:hAnsi="Times New Roman" w:cs="Times New Roman"/>
      <w:color w:val="000000"/>
      <w:sz w:val="24"/>
      <w:szCs w:val="24"/>
    </w:rPr>
  </w:style>
  <w:style w:type="paragraph" w:styleId="af7">
    <w:name w:val="Plain Text"/>
    <w:basedOn w:val="a"/>
    <w:link w:val="af8"/>
    <w:rsid w:val="00692686"/>
    <w:pPr>
      <w:spacing w:after="0" w:line="240" w:lineRule="auto"/>
    </w:pPr>
    <w:rPr>
      <w:rFonts w:ascii="Courier New" w:eastAsia="Times New Roman" w:hAnsi="Courier New" w:cs="Courier New"/>
      <w:sz w:val="20"/>
      <w:szCs w:val="20"/>
      <w:lang w:eastAsia="ru-RU"/>
    </w:rPr>
  </w:style>
  <w:style w:type="character" w:customStyle="1" w:styleId="af8">
    <w:name w:val="Текст Знак"/>
    <w:basedOn w:val="a0"/>
    <w:link w:val="af7"/>
    <w:rsid w:val="00692686"/>
    <w:rPr>
      <w:rFonts w:ascii="Courier New" w:eastAsia="Times New Roman" w:hAnsi="Courier New" w:cs="Courier New"/>
      <w:sz w:val="20"/>
      <w:szCs w:val="20"/>
      <w:lang w:val="ru-RU" w:eastAsia="ru-RU"/>
    </w:rPr>
  </w:style>
  <w:style w:type="character" w:styleId="af9">
    <w:name w:val="Strong"/>
    <w:basedOn w:val="a0"/>
    <w:uiPriority w:val="22"/>
    <w:qFormat/>
    <w:rsid w:val="00692686"/>
    <w:rPr>
      <w:b/>
      <w:bCs/>
    </w:rPr>
  </w:style>
  <w:style w:type="character" w:customStyle="1" w:styleId="ListParagraphChar1">
    <w:name w:val="List Paragraph Char1"/>
    <w:basedOn w:val="a0"/>
    <w:uiPriority w:val="34"/>
    <w:locked/>
    <w:rsid w:val="00692686"/>
  </w:style>
  <w:style w:type="paragraph" w:styleId="afa">
    <w:name w:val="Title"/>
    <w:basedOn w:val="a"/>
    <w:next w:val="a"/>
    <w:link w:val="afb"/>
    <w:uiPriority w:val="10"/>
    <w:qFormat/>
    <w:rsid w:val="0069268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b">
    <w:name w:val="Название Знак"/>
    <w:basedOn w:val="a0"/>
    <w:link w:val="afa"/>
    <w:uiPriority w:val="10"/>
    <w:rsid w:val="00692686"/>
    <w:rPr>
      <w:rFonts w:asciiTheme="majorHAnsi" w:eastAsiaTheme="majorEastAsia" w:hAnsiTheme="majorHAnsi" w:cstheme="majorBidi"/>
      <w:color w:val="323E4F" w:themeColor="text2" w:themeShade="BF"/>
      <w:spacing w:val="5"/>
      <w:kern w:val="28"/>
      <w:sz w:val="52"/>
      <w:szCs w:val="52"/>
      <w:lang w:val="ru-RU" w:eastAsia="ru-RU"/>
    </w:rPr>
  </w:style>
  <w:style w:type="paragraph" w:customStyle="1" w:styleId="tt">
    <w:name w:val="tt"/>
    <w:basedOn w:val="a"/>
    <w:rsid w:val="00692686"/>
    <w:pPr>
      <w:spacing w:after="0" w:line="240" w:lineRule="auto"/>
      <w:jc w:val="center"/>
    </w:pPr>
    <w:rPr>
      <w:rFonts w:ascii="Times New Roman" w:eastAsia="Times New Roman" w:hAnsi="Times New Roman" w:cs="Times New Roman"/>
      <w:b/>
      <w:bCs/>
      <w:sz w:val="24"/>
      <w:szCs w:val="24"/>
      <w:lang w:eastAsia="ru-RU"/>
    </w:rPr>
  </w:style>
  <w:style w:type="paragraph" w:styleId="afc">
    <w:name w:val="endnote text"/>
    <w:basedOn w:val="a"/>
    <w:link w:val="afd"/>
    <w:uiPriority w:val="99"/>
    <w:unhideWhenUsed/>
    <w:rsid w:val="00692686"/>
    <w:pPr>
      <w:spacing w:after="0" w:line="240" w:lineRule="auto"/>
    </w:pPr>
    <w:rPr>
      <w:rFonts w:ascii="Times New Roman" w:eastAsia="Times New Roman" w:hAnsi="Times New Roman" w:cs="Times New Roman"/>
      <w:sz w:val="20"/>
      <w:szCs w:val="20"/>
      <w:lang w:eastAsia="ru-RU"/>
    </w:rPr>
  </w:style>
  <w:style w:type="character" w:customStyle="1" w:styleId="afd">
    <w:name w:val="Текст концевой сноски Знак"/>
    <w:basedOn w:val="a0"/>
    <w:link w:val="afc"/>
    <w:uiPriority w:val="99"/>
    <w:rsid w:val="00692686"/>
    <w:rPr>
      <w:rFonts w:ascii="Times New Roman" w:eastAsia="Times New Roman" w:hAnsi="Times New Roman" w:cs="Times New Roman"/>
      <w:sz w:val="20"/>
      <w:szCs w:val="20"/>
      <w:lang w:val="ru-RU" w:eastAsia="ru-RU"/>
    </w:rPr>
  </w:style>
  <w:style w:type="paragraph" w:customStyle="1" w:styleId="BodyText31">
    <w:name w:val="Body Text 31"/>
    <w:basedOn w:val="a"/>
    <w:rsid w:val="00692686"/>
    <w:pPr>
      <w:suppressAutoHyphens/>
      <w:spacing w:after="0" w:line="360" w:lineRule="auto"/>
      <w:jc w:val="both"/>
    </w:pPr>
    <w:rPr>
      <w:rFonts w:ascii="Times New Roman" w:eastAsia="Times New Roman" w:hAnsi="Times New Roman" w:cs="Times New Roman"/>
      <w:b/>
      <w:bCs/>
      <w:sz w:val="28"/>
      <w:szCs w:val="24"/>
      <w:lang w:val="ro-RO" w:eastAsia="ar-SA"/>
    </w:rPr>
  </w:style>
  <w:style w:type="paragraph" w:customStyle="1" w:styleId="cn">
    <w:name w:val="cn"/>
    <w:basedOn w:val="a"/>
    <w:rsid w:val="00692686"/>
    <w:pPr>
      <w:spacing w:after="0" w:line="240" w:lineRule="auto"/>
      <w:jc w:val="center"/>
    </w:pPr>
    <w:rPr>
      <w:rFonts w:ascii="Times New Roman" w:eastAsia="Times New Roman" w:hAnsi="Times New Roman" w:cs="Times New Roman"/>
      <w:sz w:val="24"/>
      <w:szCs w:val="24"/>
      <w:lang w:eastAsia="ru-RU"/>
    </w:rPr>
  </w:style>
  <w:style w:type="character" w:customStyle="1" w:styleId="FontStyle70">
    <w:name w:val="Font Style70"/>
    <w:basedOn w:val="a0"/>
    <w:rsid w:val="00692686"/>
    <w:rPr>
      <w:rFonts w:ascii="Arial" w:hAnsi="Arial" w:cs="Arial"/>
      <w:sz w:val="18"/>
      <w:szCs w:val="18"/>
    </w:rPr>
  </w:style>
  <w:style w:type="paragraph" w:customStyle="1" w:styleId="md">
    <w:name w:val="md"/>
    <w:basedOn w:val="a"/>
    <w:rsid w:val="00692686"/>
    <w:pPr>
      <w:spacing w:after="0" w:line="240" w:lineRule="auto"/>
      <w:ind w:firstLine="567"/>
      <w:jc w:val="both"/>
    </w:pPr>
    <w:rPr>
      <w:rFonts w:ascii="Times New Roman" w:eastAsia="Times New Roman" w:hAnsi="Times New Roman" w:cs="Times New Roman"/>
      <w:i/>
      <w:iCs/>
      <w:color w:val="663300"/>
      <w:sz w:val="20"/>
      <w:szCs w:val="20"/>
      <w:lang w:val="en-US"/>
    </w:rPr>
  </w:style>
  <w:style w:type="character" w:customStyle="1" w:styleId="afe">
    <w:name w:val="Тема примечания Знак"/>
    <w:basedOn w:val="af1"/>
    <w:link w:val="aff"/>
    <w:uiPriority w:val="99"/>
    <w:semiHidden/>
    <w:rsid w:val="00692686"/>
    <w:rPr>
      <w:b/>
      <w:bCs/>
      <w:sz w:val="20"/>
      <w:szCs w:val="20"/>
    </w:rPr>
  </w:style>
  <w:style w:type="paragraph" w:styleId="aff">
    <w:name w:val="annotation subject"/>
    <w:basedOn w:val="af2"/>
    <w:next w:val="af2"/>
    <w:link w:val="afe"/>
    <w:uiPriority w:val="99"/>
    <w:semiHidden/>
    <w:unhideWhenUsed/>
    <w:rsid w:val="00692686"/>
    <w:pPr>
      <w:spacing w:after="200"/>
    </w:pPr>
    <w:rPr>
      <w:b/>
      <w:bCs/>
    </w:rPr>
  </w:style>
  <w:style w:type="character" w:customStyle="1" w:styleId="CommentSubjectChar1">
    <w:name w:val="Comment Subject Char1"/>
    <w:basedOn w:val="af1"/>
    <w:uiPriority w:val="99"/>
    <w:semiHidden/>
    <w:rsid w:val="00692686"/>
    <w:rPr>
      <w:b/>
      <w:bCs/>
      <w:sz w:val="20"/>
      <w:szCs w:val="20"/>
    </w:rPr>
  </w:style>
  <w:style w:type="character" w:customStyle="1" w:styleId="docheader">
    <w:name w:val="doc_header"/>
    <w:basedOn w:val="a0"/>
    <w:rsid w:val="00692686"/>
  </w:style>
  <w:style w:type="character" w:styleId="aff0">
    <w:name w:val="annotation reference"/>
    <w:basedOn w:val="a0"/>
    <w:uiPriority w:val="99"/>
    <w:semiHidden/>
    <w:unhideWhenUsed/>
    <w:rsid w:val="00DC4E56"/>
    <w:rPr>
      <w:sz w:val="16"/>
      <w:szCs w:val="16"/>
    </w:rPr>
  </w:style>
  <w:style w:type="paragraph" w:customStyle="1" w:styleId="cb">
    <w:name w:val="cb"/>
    <w:basedOn w:val="a"/>
    <w:rsid w:val="00DC4E56"/>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Light1">
    <w:name w:val="Table Grid Light1"/>
    <w:basedOn w:val="a1"/>
    <w:uiPriority w:val="40"/>
    <w:rsid w:val="00DC4E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1">
    <w:name w:val="caption"/>
    <w:basedOn w:val="a"/>
    <w:next w:val="a"/>
    <w:uiPriority w:val="35"/>
    <w:unhideWhenUsed/>
    <w:qFormat/>
    <w:rsid w:val="00DC4E56"/>
    <w:pPr>
      <w:spacing w:line="240" w:lineRule="auto"/>
    </w:pPr>
    <w:rPr>
      <w:b/>
      <w:bCs/>
      <w:color w:val="5B9BD5" w:themeColor="accent1"/>
      <w:sz w:val="18"/>
      <w:szCs w:val="18"/>
    </w:rPr>
  </w:style>
  <w:style w:type="paragraph" w:styleId="21">
    <w:name w:val="Body Text 2"/>
    <w:basedOn w:val="a"/>
    <w:link w:val="22"/>
    <w:rsid w:val="00DC4E56"/>
    <w:pPr>
      <w:spacing w:after="0" w:line="240" w:lineRule="auto"/>
    </w:pPr>
    <w:rPr>
      <w:rFonts w:ascii="Times New Roman" w:eastAsia="Times New Roman" w:hAnsi="Times New Roman" w:cs="Times New Roman"/>
      <w:b/>
      <w:sz w:val="28"/>
      <w:szCs w:val="20"/>
      <w:lang w:val="ro-RO" w:eastAsia="ru-RU"/>
    </w:rPr>
  </w:style>
  <w:style w:type="character" w:customStyle="1" w:styleId="22">
    <w:name w:val="Основной текст 2 Знак"/>
    <w:basedOn w:val="a0"/>
    <w:link w:val="21"/>
    <w:rsid w:val="00DC4E56"/>
    <w:rPr>
      <w:rFonts w:ascii="Times New Roman" w:eastAsia="Times New Roman" w:hAnsi="Times New Roman" w:cs="Times New Roman"/>
      <w:b/>
      <w:sz w:val="28"/>
      <w:szCs w:val="20"/>
      <w:lang w:val="ro-RO" w:eastAsia="ru-RU"/>
    </w:rPr>
  </w:style>
  <w:style w:type="table" w:customStyle="1" w:styleId="GridTable5Dark-Accent31">
    <w:name w:val="Grid Table 5 Dark - Accent 31"/>
    <w:basedOn w:val="a1"/>
    <w:uiPriority w:val="50"/>
    <w:rsid w:val="002E2B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61">
    <w:name w:val="Grid Table 4 - Accent 61"/>
    <w:basedOn w:val="a1"/>
    <w:uiPriority w:val="49"/>
    <w:rsid w:val="00C5069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PlainTable51">
    <w:name w:val="Plain Table 51"/>
    <w:basedOn w:val="a1"/>
    <w:uiPriority w:val="45"/>
    <w:rsid w:val="00C5069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1">
    <w:name w:val="Grid Table 4 - Accent 11"/>
    <w:basedOn w:val="a1"/>
    <w:uiPriority w:val="49"/>
    <w:rsid w:val="00C5069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51">
    <w:name w:val="Grid Table 5 Dark - Accent 51"/>
    <w:basedOn w:val="a1"/>
    <w:uiPriority w:val="50"/>
    <w:rsid w:val="00C506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a1"/>
    <w:uiPriority w:val="50"/>
    <w:rsid w:val="00C506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lainTable41">
    <w:name w:val="Plain Table 41"/>
    <w:basedOn w:val="a1"/>
    <w:uiPriority w:val="44"/>
    <w:rsid w:val="00C5069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mmentTextChar1">
    <w:name w:val="Comment Text Char1"/>
    <w:basedOn w:val="a0"/>
    <w:uiPriority w:val="99"/>
    <w:semiHidden/>
    <w:rsid w:val="00C50695"/>
    <w:rPr>
      <w:sz w:val="20"/>
      <w:szCs w:val="20"/>
      <w:lang w:val="ru-RU"/>
    </w:rPr>
  </w:style>
  <w:style w:type="table" w:customStyle="1" w:styleId="PlainTable11">
    <w:name w:val="Plain Table 11"/>
    <w:basedOn w:val="a1"/>
    <w:uiPriority w:val="41"/>
    <w:rsid w:val="00C506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31">
    <w:name w:val="Grid Table 1 Light - Accent 31"/>
    <w:basedOn w:val="a1"/>
    <w:uiPriority w:val="46"/>
    <w:rsid w:val="00C5069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aff2">
    <w:name w:val="TOC Heading"/>
    <w:basedOn w:val="1"/>
    <w:next w:val="a"/>
    <w:uiPriority w:val="39"/>
    <w:unhideWhenUsed/>
    <w:qFormat/>
    <w:rsid w:val="00EA6593"/>
    <w:pPr>
      <w:spacing w:before="480" w:after="0" w:line="276" w:lineRule="auto"/>
      <w:outlineLvl w:val="9"/>
    </w:pPr>
    <w:rPr>
      <w:rFonts w:asciiTheme="majorHAnsi" w:eastAsiaTheme="majorEastAsia" w:hAnsiTheme="majorHAnsi" w:cstheme="majorBidi"/>
      <w:bCs/>
      <w:i w:val="0"/>
      <w:color w:val="2E74B5" w:themeColor="accent1" w:themeShade="BF"/>
      <w:sz w:val="28"/>
      <w:szCs w:val="28"/>
      <w:lang w:val="ru-RU"/>
    </w:rPr>
  </w:style>
  <w:style w:type="paragraph" w:styleId="13">
    <w:name w:val="toc 1"/>
    <w:basedOn w:val="a"/>
    <w:next w:val="a"/>
    <w:autoRedefine/>
    <w:uiPriority w:val="39"/>
    <w:unhideWhenUsed/>
    <w:rsid w:val="007C1834"/>
    <w:pPr>
      <w:tabs>
        <w:tab w:val="right" w:leader="dot" w:pos="9465"/>
      </w:tabs>
      <w:spacing w:after="0" w:line="240" w:lineRule="auto"/>
      <w:jc w:val="both"/>
    </w:pPr>
  </w:style>
  <w:style w:type="paragraph" w:styleId="23">
    <w:name w:val="toc 2"/>
    <w:basedOn w:val="a"/>
    <w:next w:val="a"/>
    <w:autoRedefine/>
    <w:uiPriority w:val="39"/>
    <w:unhideWhenUsed/>
    <w:rsid w:val="00354627"/>
    <w:pPr>
      <w:spacing w:after="100"/>
      <w:ind w:left="220"/>
    </w:pPr>
    <w:rPr>
      <w:rFonts w:eastAsiaTheme="minorEastAsia"/>
      <w:lang w:eastAsia="ru-RU"/>
    </w:rPr>
  </w:style>
  <w:style w:type="paragraph" w:styleId="3">
    <w:name w:val="toc 3"/>
    <w:basedOn w:val="a"/>
    <w:next w:val="a"/>
    <w:autoRedefine/>
    <w:uiPriority w:val="39"/>
    <w:unhideWhenUsed/>
    <w:rsid w:val="00354627"/>
    <w:pPr>
      <w:spacing w:after="100"/>
      <w:ind w:left="440"/>
    </w:pPr>
    <w:rPr>
      <w:rFonts w:eastAsiaTheme="minorEastAsia"/>
      <w:lang w:eastAsia="ru-RU"/>
    </w:rPr>
  </w:style>
  <w:style w:type="paragraph" w:styleId="41">
    <w:name w:val="toc 4"/>
    <w:basedOn w:val="a"/>
    <w:next w:val="a"/>
    <w:autoRedefine/>
    <w:uiPriority w:val="39"/>
    <w:unhideWhenUsed/>
    <w:rsid w:val="00354627"/>
    <w:pPr>
      <w:spacing w:after="100"/>
      <w:ind w:left="660"/>
    </w:pPr>
    <w:rPr>
      <w:rFonts w:eastAsiaTheme="minorEastAsia"/>
      <w:lang w:eastAsia="ru-RU"/>
    </w:rPr>
  </w:style>
  <w:style w:type="paragraph" w:styleId="5">
    <w:name w:val="toc 5"/>
    <w:basedOn w:val="a"/>
    <w:next w:val="a"/>
    <w:autoRedefine/>
    <w:uiPriority w:val="39"/>
    <w:unhideWhenUsed/>
    <w:rsid w:val="00354627"/>
    <w:pPr>
      <w:spacing w:after="100"/>
      <w:ind w:left="880"/>
    </w:pPr>
    <w:rPr>
      <w:rFonts w:eastAsiaTheme="minorEastAsia"/>
      <w:lang w:eastAsia="ru-RU"/>
    </w:rPr>
  </w:style>
  <w:style w:type="paragraph" w:styleId="6">
    <w:name w:val="toc 6"/>
    <w:basedOn w:val="a"/>
    <w:next w:val="a"/>
    <w:autoRedefine/>
    <w:uiPriority w:val="39"/>
    <w:unhideWhenUsed/>
    <w:rsid w:val="00354627"/>
    <w:pPr>
      <w:spacing w:after="100"/>
      <w:ind w:left="1100"/>
    </w:pPr>
    <w:rPr>
      <w:rFonts w:eastAsiaTheme="minorEastAsia"/>
      <w:lang w:eastAsia="ru-RU"/>
    </w:rPr>
  </w:style>
  <w:style w:type="paragraph" w:styleId="7">
    <w:name w:val="toc 7"/>
    <w:basedOn w:val="a"/>
    <w:next w:val="a"/>
    <w:autoRedefine/>
    <w:uiPriority w:val="39"/>
    <w:unhideWhenUsed/>
    <w:rsid w:val="00354627"/>
    <w:pPr>
      <w:spacing w:after="100"/>
      <w:ind w:left="1320"/>
    </w:pPr>
    <w:rPr>
      <w:rFonts w:eastAsiaTheme="minorEastAsia"/>
      <w:lang w:eastAsia="ru-RU"/>
    </w:rPr>
  </w:style>
  <w:style w:type="paragraph" w:styleId="8">
    <w:name w:val="toc 8"/>
    <w:basedOn w:val="a"/>
    <w:next w:val="a"/>
    <w:autoRedefine/>
    <w:uiPriority w:val="39"/>
    <w:unhideWhenUsed/>
    <w:rsid w:val="00354627"/>
    <w:pPr>
      <w:spacing w:after="100"/>
      <w:ind w:left="1540"/>
    </w:pPr>
    <w:rPr>
      <w:rFonts w:eastAsiaTheme="minorEastAsia"/>
      <w:lang w:eastAsia="ru-RU"/>
    </w:rPr>
  </w:style>
  <w:style w:type="paragraph" w:styleId="9">
    <w:name w:val="toc 9"/>
    <w:basedOn w:val="a"/>
    <w:next w:val="a"/>
    <w:autoRedefine/>
    <w:uiPriority w:val="39"/>
    <w:unhideWhenUsed/>
    <w:rsid w:val="00354627"/>
    <w:pPr>
      <w:spacing w:after="100"/>
      <w:ind w:left="1760"/>
    </w:pPr>
    <w:rPr>
      <w:rFonts w:eastAsiaTheme="minorEastAsia"/>
      <w:lang w:eastAsia="ru-RU"/>
    </w:rPr>
  </w:style>
  <w:style w:type="paragraph" w:styleId="aff3">
    <w:name w:val="Revision"/>
    <w:hidden/>
    <w:uiPriority w:val="99"/>
    <w:semiHidden/>
    <w:rsid w:val="008322EE"/>
    <w:pPr>
      <w:spacing w:after="0" w:line="240" w:lineRule="auto"/>
    </w:pPr>
    <w:rPr>
      <w:lang w:val="ru-RU"/>
    </w:rPr>
  </w:style>
  <w:style w:type="character" w:customStyle="1" w:styleId="BalloonTextChar1">
    <w:name w:val="Balloon Text Char1"/>
    <w:basedOn w:val="a0"/>
    <w:uiPriority w:val="99"/>
    <w:semiHidden/>
    <w:rsid w:val="00A54920"/>
    <w:rPr>
      <w:rFonts w:ascii="Segoe UI"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481597">
      <w:bodyDiv w:val="1"/>
      <w:marLeft w:val="0"/>
      <w:marRight w:val="0"/>
      <w:marTop w:val="0"/>
      <w:marBottom w:val="0"/>
      <w:divBdr>
        <w:top w:val="none" w:sz="0" w:space="0" w:color="auto"/>
        <w:left w:val="none" w:sz="0" w:space="0" w:color="auto"/>
        <w:bottom w:val="none" w:sz="0" w:space="0" w:color="auto"/>
        <w:right w:val="none" w:sz="0" w:space="0" w:color="auto"/>
      </w:divBdr>
    </w:div>
    <w:div w:id="263735860">
      <w:bodyDiv w:val="1"/>
      <w:marLeft w:val="0"/>
      <w:marRight w:val="0"/>
      <w:marTop w:val="0"/>
      <w:marBottom w:val="0"/>
      <w:divBdr>
        <w:top w:val="none" w:sz="0" w:space="0" w:color="auto"/>
        <w:left w:val="none" w:sz="0" w:space="0" w:color="auto"/>
        <w:bottom w:val="none" w:sz="0" w:space="0" w:color="auto"/>
        <w:right w:val="none" w:sz="0" w:space="0" w:color="auto"/>
      </w:divBdr>
    </w:div>
    <w:div w:id="276067542">
      <w:bodyDiv w:val="1"/>
      <w:marLeft w:val="0"/>
      <w:marRight w:val="0"/>
      <w:marTop w:val="0"/>
      <w:marBottom w:val="0"/>
      <w:divBdr>
        <w:top w:val="none" w:sz="0" w:space="0" w:color="auto"/>
        <w:left w:val="none" w:sz="0" w:space="0" w:color="auto"/>
        <w:bottom w:val="none" w:sz="0" w:space="0" w:color="auto"/>
        <w:right w:val="none" w:sz="0" w:space="0" w:color="auto"/>
      </w:divBdr>
    </w:div>
    <w:div w:id="521826190">
      <w:bodyDiv w:val="1"/>
      <w:marLeft w:val="0"/>
      <w:marRight w:val="0"/>
      <w:marTop w:val="0"/>
      <w:marBottom w:val="0"/>
      <w:divBdr>
        <w:top w:val="none" w:sz="0" w:space="0" w:color="auto"/>
        <w:left w:val="none" w:sz="0" w:space="0" w:color="auto"/>
        <w:bottom w:val="none" w:sz="0" w:space="0" w:color="auto"/>
        <w:right w:val="none" w:sz="0" w:space="0" w:color="auto"/>
      </w:divBdr>
    </w:div>
    <w:div w:id="709956095">
      <w:bodyDiv w:val="1"/>
      <w:marLeft w:val="0"/>
      <w:marRight w:val="0"/>
      <w:marTop w:val="0"/>
      <w:marBottom w:val="0"/>
      <w:divBdr>
        <w:top w:val="none" w:sz="0" w:space="0" w:color="auto"/>
        <w:left w:val="none" w:sz="0" w:space="0" w:color="auto"/>
        <w:bottom w:val="none" w:sz="0" w:space="0" w:color="auto"/>
        <w:right w:val="none" w:sz="0" w:space="0" w:color="auto"/>
      </w:divBdr>
    </w:div>
    <w:div w:id="95899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hyperlink" Target="https://weblex.md/item/view/id/138903b420f2ba99a579d9e85d525e82"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icas.com.md/" TargetMode="External"/><Relationship Id="rId25" Type="http://schemas.openxmlformats.org/officeDocument/2006/relationships/hyperlink" Target="https://weblex.md/item/view/id/7d07774135589c1002b5f4537188da68"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rm@ccrm.md" TargetMode="External"/><Relationship Id="rId24" Type="http://schemas.openxmlformats.org/officeDocument/2006/relationships/hyperlink" Target="https://weblex.md/item/view/id/fbb5988a70817b175cd6b9ee340e1d7e" TargetMode="External"/><Relationship Id="rId32"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1.xml"/><Relationship Id="rId28" Type="http://schemas.openxmlformats.org/officeDocument/2006/relationships/diagramLayout" Target="diagrams/layout1.xml"/><Relationship Id="rId10" Type="http://schemas.openxmlformats.org/officeDocument/2006/relationships/hyperlink" Target="http://www.ccrm.md" TargetMode="External"/><Relationship Id="rId19" Type="http://schemas.openxmlformats.org/officeDocument/2006/relationships/image" Target="media/image9.jpeg"/><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cid:image003.jpg@01D53192.824E8D70"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m_panzaru\Desktop\Documente%20de%20lucru_TAXE\3R_TAXE_Fisier%20de%20lucru_24.1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_panzaru\Desktop\Diagrama%20pe%20raioa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Obiective_SP_Vama_impunere!$B$46</c:f>
              <c:strCache>
                <c:ptCount val="1"/>
                <c:pt idx="0">
                  <c:v>Î.S. Întreprinderea pentru silvicultură Bălţi*</c:v>
                </c:pt>
              </c:strCache>
            </c:strRef>
          </c:tx>
          <c:spPr>
            <a:ln w="22225" cap="rnd" cmpd="sng" algn="ctr">
              <a:solidFill>
                <a:schemeClr val="accent1"/>
              </a:solidFill>
              <a:round/>
            </a:ln>
            <a:effectLst/>
          </c:spPr>
          <c:marker>
            <c:symbol val="none"/>
          </c:marker>
          <c:dLbls>
            <c:dLbl>
              <c:idx val="2"/>
              <c:layout>
                <c:manualLayout>
                  <c:x val="-2.9401709401709563E-2"/>
                  <c:y val="3.44848760063860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4BC-4C94-8085-F341011802F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Obiective_SP_Vama_impunere!$C$45:$H$45</c:f>
              <c:numCache>
                <c:formatCode>General</c:formatCode>
                <c:ptCount val="6"/>
                <c:pt idx="0">
                  <c:v>2014</c:v>
                </c:pt>
                <c:pt idx="1">
                  <c:v>2015</c:v>
                </c:pt>
                <c:pt idx="2">
                  <c:v>2016</c:v>
                </c:pt>
                <c:pt idx="3">
                  <c:v>2017</c:v>
                </c:pt>
                <c:pt idx="4">
                  <c:v>2018</c:v>
                </c:pt>
                <c:pt idx="5">
                  <c:v>2019</c:v>
                </c:pt>
              </c:numCache>
            </c:numRef>
          </c:cat>
          <c:val>
            <c:numRef>
              <c:f>Obiective_SP_Vama_impunere!$C$46:$H$46</c:f>
              <c:numCache>
                <c:formatCode>_(* #,##0_);_(* \(#,##0\);_(* "-"_);_(@_)</c:formatCode>
                <c:ptCount val="6"/>
                <c:pt idx="0">
                  <c:v>1850</c:v>
                </c:pt>
                <c:pt idx="1">
                  <c:v>2100</c:v>
                </c:pt>
                <c:pt idx="2">
                  <c:v>2100</c:v>
                </c:pt>
                <c:pt idx="3">
                  <c:v>3340</c:v>
                </c:pt>
                <c:pt idx="4">
                  <c:v>3885</c:v>
                </c:pt>
                <c:pt idx="5">
                  <c:v>3940</c:v>
                </c:pt>
              </c:numCache>
            </c:numRef>
          </c:val>
          <c:smooth val="0"/>
          <c:extLst xmlns:c16r2="http://schemas.microsoft.com/office/drawing/2015/06/chart">
            <c:ext xmlns:c16="http://schemas.microsoft.com/office/drawing/2014/chart" uri="{C3380CC4-5D6E-409C-BE32-E72D297353CC}">
              <c16:uniqueId val="{00000001-E4BC-4C94-8085-F341011802FB}"/>
            </c:ext>
          </c:extLst>
        </c:ser>
        <c:ser>
          <c:idx val="1"/>
          <c:order val="1"/>
          <c:tx>
            <c:strRef>
              <c:f>Obiective_SP_Vama_impunere!$B$47</c:f>
              <c:strCache>
                <c:ptCount val="1"/>
                <c:pt idx="0">
                  <c:v>Î.S. Întreprinderea pentru silvicultură Silva-Sud Cahul*</c:v>
                </c:pt>
              </c:strCache>
            </c:strRef>
          </c:tx>
          <c:spPr>
            <a:ln w="22225" cap="rnd" cmpd="sng" algn="ctr">
              <a:solidFill>
                <a:schemeClr val="accent2"/>
              </a:solidFill>
              <a:round/>
            </a:ln>
            <a:effectLst/>
          </c:spPr>
          <c:marker>
            <c:symbol val="none"/>
          </c:marker>
          <c:dLbls>
            <c:dLbl>
              <c:idx val="1"/>
              <c:layout>
                <c:manualLayout>
                  <c:x val="-3.5811965811966023E-2"/>
                  <c:y val="5.62476616429474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4BC-4C94-8085-F341011802FB}"/>
                </c:ext>
                <c:ext xmlns:c15="http://schemas.microsoft.com/office/drawing/2012/chart" uri="{CE6537A1-D6FC-4f65-9D91-7224C49458BB}"/>
              </c:extLst>
            </c:dLbl>
            <c:dLbl>
              <c:idx val="3"/>
              <c:layout>
                <c:manualLayout>
                  <c:x val="-2.5128205128205211E-2"/>
                  <c:y val="6.35019235218014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4BC-4C94-8085-F341011802FB}"/>
                </c:ext>
                <c:ext xmlns:c15="http://schemas.microsoft.com/office/drawing/2012/chart" uri="{CE6537A1-D6FC-4f65-9D91-7224C49458BB}"/>
              </c:extLst>
            </c:dLbl>
            <c:dLbl>
              <c:idx val="4"/>
              <c:layout>
                <c:manualLayout>
                  <c:x val="-3.1538461538461536E-2"/>
                  <c:y val="5.98747925823744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4BC-4C94-8085-F341011802FB}"/>
                </c:ext>
                <c:ext xmlns:c15="http://schemas.microsoft.com/office/drawing/2012/chart" uri="{CE6537A1-D6FC-4f65-9D91-7224C49458BB}"/>
              </c:extLst>
            </c:dLbl>
            <c:dLbl>
              <c:idx val="5"/>
              <c:layout>
                <c:manualLayout>
                  <c:x val="-4.0085470085470087E-2"/>
                  <c:y val="4.53662688246670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4BC-4C94-8085-F341011802F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Obiective_SP_Vama_impunere!$C$45:$H$45</c:f>
              <c:numCache>
                <c:formatCode>General</c:formatCode>
                <c:ptCount val="6"/>
                <c:pt idx="0">
                  <c:v>2014</c:v>
                </c:pt>
                <c:pt idx="1">
                  <c:v>2015</c:v>
                </c:pt>
                <c:pt idx="2">
                  <c:v>2016</c:v>
                </c:pt>
                <c:pt idx="3">
                  <c:v>2017</c:v>
                </c:pt>
                <c:pt idx="4">
                  <c:v>2018</c:v>
                </c:pt>
                <c:pt idx="5">
                  <c:v>2019</c:v>
                </c:pt>
              </c:numCache>
            </c:numRef>
          </c:cat>
          <c:val>
            <c:numRef>
              <c:f>Obiective_SP_Vama_impunere!$C$47:$H$47</c:f>
              <c:numCache>
                <c:formatCode>_(* #,##0_);_(* \(#,##0\);_(* "-"_);_(@_)</c:formatCode>
                <c:ptCount val="6"/>
                <c:pt idx="0">
                  <c:v>1850</c:v>
                </c:pt>
                <c:pt idx="1">
                  <c:v>1850</c:v>
                </c:pt>
                <c:pt idx="2">
                  <c:v>2520</c:v>
                </c:pt>
                <c:pt idx="3">
                  <c:v>2906</c:v>
                </c:pt>
                <c:pt idx="4">
                  <c:v>3558</c:v>
                </c:pt>
                <c:pt idx="5">
                  <c:v>3610</c:v>
                </c:pt>
              </c:numCache>
            </c:numRef>
          </c:val>
          <c:smooth val="0"/>
          <c:extLst xmlns:c16r2="http://schemas.microsoft.com/office/drawing/2015/06/chart">
            <c:ext xmlns:c16="http://schemas.microsoft.com/office/drawing/2014/chart" uri="{C3380CC4-5D6E-409C-BE32-E72D297353CC}">
              <c16:uniqueId val="{00000006-E4BC-4C94-8085-F341011802FB}"/>
            </c:ext>
          </c:extLst>
        </c:ser>
        <c:ser>
          <c:idx val="2"/>
          <c:order val="2"/>
          <c:tx>
            <c:strRef>
              <c:f>Obiective_SP_Vama_impunere!$B$48</c:f>
              <c:strCache>
                <c:ptCount val="1"/>
                <c:pt idx="0">
                  <c:v>Cota, lei (Stejar, lemn de lucru, mijlociu)</c:v>
                </c:pt>
              </c:strCache>
            </c:strRef>
          </c:tx>
          <c:spPr>
            <a:ln w="22225" cap="rnd" cmpd="sng" algn="ctr">
              <a:solidFill>
                <a:srgbClr val="C0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Obiective_SP_Vama_impunere!$C$45:$H$45</c:f>
              <c:numCache>
                <c:formatCode>General</c:formatCode>
                <c:ptCount val="6"/>
                <c:pt idx="0">
                  <c:v>2014</c:v>
                </c:pt>
                <c:pt idx="1">
                  <c:v>2015</c:v>
                </c:pt>
                <c:pt idx="2">
                  <c:v>2016</c:v>
                </c:pt>
                <c:pt idx="3">
                  <c:v>2017</c:v>
                </c:pt>
                <c:pt idx="4">
                  <c:v>2018</c:v>
                </c:pt>
                <c:pt idx="5">
                  <c:v>2019</c:v>
                </c:pt>
              </c:numCache>
            </c:numRef>
          </c:cat>
          <c:val>
            <c:numRef>
              <c:f>Obiective_SP_Vama_impunere!$C$48:$H$48</c:f>
              <c:numCache>
                <c:formatCode>_(* #,##0_);_(* \(#,##0\);_(* "-"_);_(@_)</c:formatCode>
                <c:ptCount val="6"/>
                <c:pt idx="0">
                  <c:v>20</c:v>
                </c:pt>
                <c:pt idx="1">
                  <c:v>20</c:v>
                </c:pt>
                <c:pt idx="2">
                  <c:v>20</c:v>
                </c:pt>
                <c:pt idx="3">
                  <c:v>20</c:v>
                </c:pt>
                <c:pt idx="4">
                  <c:v>20</c:v>
                </c:pt>
                <c:pt idx="5">
                  <c:v>20</c:v>
                </c:pt>
              </c:numCache>
            </c:numRef>
          </c:val>
          <c:smooth val="0"/>
          <c:extLst xmlns:c16r2="http://schemas.microsoft.com/office/drawing/2015/06/chart">
            <c:ext xmlns:c16="http://schemas.microsoft.com/office/drawing/2014/chart" uri="{C3380CC4-5D6E-409C-BE32-E72D297353CC}">
              <c16:uniqueId val="{00000007-E4BC-4C94-8085-F341011802FB}"/>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92010744"/>
        <c:axId val="192011136"/>
      </c:lineChart>
      <c:catAx>
        <c:axId val="19201074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92011136"/>
        <c:crosses val="autoZero"/>
        <c:auto val="1"/>
        <c:lblAlgn val="ctr"/>
        <c:lblOffset val="100"/>
        <c:noMultiLvlLbl val="0"/>
      </c:catAx>
      <c:valAx>
        <c:axId val="192011136"/>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ru-RU"/>
          </a:p>
        </c:txPr>
        <c:crossAx val="192010744"/>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700" b="0" i="0" u="none" strike="noStrike" kern="1200" baseline="0">
                <a:solidFill>
                  <a:schemeClr val="dk1">
                    <a:lumMod val="65000"/>
                    <a:lumOff val="35000"/>
                  </a:schemeClr>
                </a:solidFill>
                <a:latin typeface="+mn-lt"/>
                <a:ea typeface="+mn-ea"/>
                <a:cs typeface="+mn-cs"/>
              </a:defRPr>
            </a:pPr>
            <a:endParaRPr lang="ru-RU"/>
          </a:p>
        </c:txPr>
      </c:dTable>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028723057430711E-2"/>
          <c:y val="6.0160091324616888E-2"/>
          <c:w val="0.94196909809558094"/>
          <c:h val="0.8490872851419885"/>
        </c:manualLayout>
      </c:layout>
      <c:barChart>
        <c:barDir val="bar"/>
        <c:grouping val="clustered"/>
        <c:varyColors val="0"/>
        <c:ser>
          <c:idx val="0"/>
          <c:order val="0"/>
          <c:tx>
            <c:strRef>
              <c:f>Лист1!$B$2</c:f>
              <c:strCache>
                <c:ptCount val="1"/>
                <c:pt idx="0">
                  <c:v>2018</c:v>
                </c:pt>
              </c:strCache>
            </c:strRef>
          </c:tx>
          <c:spPr>
            <a:solidFill>
              <a:schemeClr val="accent1"/>
            </a:solidFill>
            <a:ln>
              <a:noFill/>
            </a:ln>
            <a:effectLst/>
          </c:spPr>
          <c:invertIfNegative val="0"/>
          <c:cat>
            <c:strRef>
              <c:f>Лист1!$A$3:$A$37</c:f>
              <c:strCache>
                <c:ptCount val="35"/>
                <c:pt idx="0">
                  <c:v>mun.Chisinău</c:v>
                </c:pt>
                <c:pt idx="1">
                  <c:v>mun.Bălți</c:v>
                </c:pt>
                <c:pt idx="2">
                  <c:v>Anenii Noi</c:v>
                </c:pt>
                <c:pt idx="3">
                  <c:v>Basarabeasca</c:v>
                </c:pt>
                <c:pt idx="4">
                  <c:v>Briceni</c:v>
                </c:pt>
                <c:pt idx="5">
                  <c:v>Cahul</c:v>
                </c:pt>
                <c:pt idx="6">
                  <c:v>Cantemir</c:v>
                </c:pt>
                <c:pt idx="7">
                  <c:v>Călărași</c:v>
                </c:pt>
                <c:pt idx="8">
                  <c:v>Căușeni</c:v>
                </c:pt>
                <c:pt idx="9">
                  <c:v>Cimișlia</c:v>
                </c:pt>
                <c:pt idx="10">
                  <c:v>Criuleni</c:v>
                </c:pt>
                <c:pt idx="11">
                  <c:v>Dondușeni</c:v>
                </c:pt>
                <c:pt idx="12">
                  <c:v>Drochia</c:v>
                </c:pt>
                <c:pt idx="13">
                  <c:v>Dubăsari</c:v>
                </c:pt>
                <c:pt idx="14">
                  <c:v>Edineț</c:v>
                </c:pt>
                <c:pt idx="15">
                  <c:v>Fălești</c:v>
                </c:pt>
                <c:pt idx="16">
                  <c:v>Florești</c:v>
                </c:pt>
                <c:pt idx="17">
                  <c:v>Glodeni</c:v>
                </c:pt>
                <c:pt idx="18">
                  <c:v>Hîncești</c:v>
                </c:pt>
                <c:pt idx="19">
                  <c:v>Ialoveni</c:v>
                </c:pt>
                <c:pt idx="20">
                  <c:v>Leova</c:v>
                </c:pt>
                <c:pt idx="21">
                  <c:v>Nisporeni</c:v>
                </c:pt>
                <c:pt idx="22">
                  <c:v>Ocnița</c:v>
                </c:pt>
                <c:pt idx="23">
                  <c:v>Orhei</c:v>
                </c:pt>
                <c:pt idx="24">
                  <c:v>Rezina </c:v>
                </c:pt>
                <c:pt idx="25">
                  <c:v>Rîșcani</c:v>
                </c:pt>
                <c:pt idx="26">
                  <c:v>Sîngerei</c:v>
                </c:pt>
                <c:pt idx="27">
                  <c:v>Soroca</c:v>
                </c:pt>
                <c:pt idx="28">
                  <c:v>Strășeni</c:v>
                </c:pt>
                <c:pt idx="29">
                  <c:v>Șoldănești</c:v>
                </c:pt>
                <c:pt idx="30">
                  <c:v>Ștefan Vodă</c:v>
                </c:pt>
                <c:pt idx="31">
                  <c:v>Taraclia</c:v>
                </c:pt>
                <c:pt idx="32">
                  <c:v>Telenești</c:v>
                </c:pt>
                <c:pt idx="33">
                  <c:v>Ungheni</c:v>
                </c:pt>
                <c:pt idx="34">
                  <c:v>UTA Găgăuzia</c:v>
                </c:pt>
              </c:strCache>
            </c:strRef>
          </c:cat>
          <c:val>
            <c:numRef>
              <c:f>Лист1!$B$3:$B$37</c:f>
              <c:numCache>
                <c:formatCode>General</c:formatCode>
                <c:ptCount val="35"/>
                <c:pt idx="0">
                  <c:v>1468</c:v>
                </c:pt>
                <c:pt idx="1">
                  <c:v>125</c:v>
                </c:pt>
                <c:pt idx="2">
                  <c:v>3457.9</c:v>
                </c:pt>
                <c:pt idx="3">
                  <c:v>117.9</c:v>
                </c:pt>
                <c:pt idx="4">
                  <c:v>1697.5</c:v>
                </c:pt>
                <c:pt idx="5">
                  <c:v>767.8</c:v>
                </c:pt>
                <c:pt idx="6">
                  <c:v>52</c:v>
                </c:pt>
                <c:pt idx="7">
                  <c:v>245.9</c:v>
                </c:pt>
                <c:pt idx="8">
                  <c:v>155.4</c:v>
                </c:pt>
                <c:pt idx="9">
                  <c:v>187.6</c:v>
                </c:pt>
                <c:pt idx="10">
                  <c:v>11037.2</c:v>
                </c:pt>
                <c:pt idx="11">
                  <c:v>341.1</c:v>
                </c:pt>
                <c:pt idx="12">
                  <c:v>226.4</c:v>
                </c:pt>
                <c:pt idx="13">
                  <c:v>291.2</c:v>
                </c:pt>
                <c:pt idx="14">
                  <c:v>2060.3000000000002</c:v>
                </c:pt>
                <c:pt idx="15">
                  <c:v>95.9</c:v>
                </c:pt>
                <c:pt idx="16">
                  <c:v>2191.4</c:v>
                </c:pt>
                <c:pt idx="17">
                  <c:v>725.6</c:v>
                </c:pt>
                <c:pt idx="18">
                  <c:v>140.6</c:v>
                </c:pt>
                <c:pt idx="19">
                  <c:v>213</c:v>
                </c:pt>
                <c:pt idx="20">
                  <c:v>58.9</c:v>
                </c:pt>
                <c:pt idx="21">
                  <c:v>97</c:v>
                </c:pt>
                <c:pt idx="22">
                  <c:v>840</c:v>
                </c:pt>
                <c:pt idx="23">
                  <c:v>2066.3000000000002</c:v>
                </c:pt>
                <c:pt idx="24">
                  <c:v>2135.6999999999998</c:v>
                </c:pt>
                <c:pt idx="25">
                  <c:v>4896.7</c:v>
                </c:pt>
                <c:pt idx="26">
                  <c:v>273.10000000000002</c:v>
                </c:pt>
                <c:pt idx="27">
                  <c:v>2354</c:v>
                </c:pt>
                <c:pt idx="28">
                  <c:v>2599.1999999999998</c:v>
                </c:pt>
                <c:pt idx="29">
                  <c:v>95.2</c:v>
                </c:pt>
                <c:pt idx="30">
                  <c:v>299.39999999999975</c:v>
                </c:pt>
                <c:pt idx="31">
                  <c:v>130.4</c:v>
                </c:pt>
                <c:pt idx="32">
                  <c:v>271.7</c:v>
                </c:pt>
                <c:pt idx="33">
                  <c:v>542.20000000000005</c:v>
                </c:pt>
                <c:pt idx="34">
                  <c:v>573.29999999999995</c:v>
                </c:pt>
              </c:numCache>
            </c:numRef>
          </c:val>
          <c:extLst xmlns:c16r2="http://schemas.microsoft.com/office/drawing/2015/06/chart">
            <c:ext xmlns:c16="http://schemas.microsoft.com/office/drawing/2014/chart" uri="{C3380CC4-5D6E-409C-BE32-E72D297353CC}">
              <c16:uniqueId val="{00000000-96E4-4EF0-9CE6-B7686781B5DE}"/>
            </c:ext>
          </c:extLst>
        </c:ser>
        <c:ser>
          <c:idx val="1"/>
          <c:order val="1"/>
          <c:tx>
            <c:strRef>
              <c:f>Лист1!$C$2</c:f>
              <c:strCache>
                <c:ptCount val="1"/>
                <c:pt idx="0">
                  <c:v>2019</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Лист1!$A$3:$A$37</c:f>
              <c:strCache>
                <c:ptCount val="35"/>
                <c:pt idx="0">
                  <c:v>mun.Chisinău</c:v>
                </c:pt>
                <c:pt idx="1">
                  <c:v>mun.Bălți</c:v>
                </c:pt>
                <c:pt idx="2">
                  <c:v>Anenii Noi</c:v>
                </c:pt>
                <c:pt idx="3">
                  <c:v>Basarabeasca</c:v>
                </c:pt>
                <c:pt idx="4">
                  <c:v>Briceni</c:v>
                </c:pt>
                <c:pt idx="5">
                  <c:v>Cahul</c:v>
                </c:pt>
                <c:pt idx="6">
                  <c:v>Cantemir</c:v>
                </c:pt>
                <c:pt idx="7">
                  <c:v>Călărași</c:v>
                </c:pt>
                <c:pt idx="8">
                  <c:v>Căușeni</c:v>
                </c:pt>
                <c:pt idx="9">
                  <c:v>Cimișlia</c:v>
                </c:pt>
                <c:pt idx="10">
                  <c:v>Criuleni</c:v>
                </c:pt>
                <c:pt idx="11">
                  <c:v>Dondușeni</c:v>
                </c:pt>
                <c:pt idx="12">
                  <c:v>Drochia</c:v>
                </c:pt>
                <c:pt idx="13">
                  <c:v>Dubăsari</c:v>
                </c:pt>
                <c:pt idx="14">
                  <c:v>Edineț</c:v>
                </c:pt>
                <c:pt idx="15">
                  <c:v>Fălești</c:v>
                </c:pt>
                <c:pt idx="16">
                  <c:v>Florești</c:v>
                </c:pt>
                <c:pt idx="17">
                  <c:v>Glodeni</c:v>
                </c:pt>
                <c:pt idx="18">
                  <c:v>Hîncești</c:v>
                </c:pt>
                <c:pt idx="19">
                  <c:v>Ialoveni</c:v>
                </c:pt>
                <c:pt idx="20">
                  <c:v>Leova</c:v>
                </c:pt>
                <c:pt idx="21">
                  <c:v>Nisporeni</c:v>
                </c:pt>
                <c:pt idx="22">
                  <c:v>Ocnița</c:v>
                </c:pt>
                <c:pt idx="23">
                  <c:v>Orhei</c:v>
                </c:pt>
                <c:pt idx="24">
                  <c:v>Rezina </c:v>
                </c:pt>
                <c:pt idx="25">
                  <c:v>Rîșcani</c:v>
                </c:pt>
                <c:pt idx="26">
                  <c:v>Sîngerei</c:v>
                </c:pt>
                <c:pt idx="27">
                  <c:v>Soroca</c:v>
                </c:pt>
                <c:pt idx="28">
                  <c:v>Strășeni</c:v>
                </c:pt>
                <c:pt idx="29">
                  <c:v>Șoldănești</c:v>
                </c:pt>
                <c:pt idx="30">
                  <c:v>Ștefan Vodă</c:v>
                </c:pt>
                <c:pt idx="31">
                  <c:v>Taraclia</c:v>
                </c:pt>
                <c:pt idx="32">
                  <c:v>Telenești</c:v>
                </c:pt>
                <c:pt idx="33">
                  <c:v>Ungheni</c:v>
                </c:pt>
                <c:pt idx="34">
                  <c:v>UTA Găgăuzia</c:v>
                </c:pt>
              </c:strCache>
            </c:strRef>
          </c:cat>
          <c:val>
            <c:numRef>
              <c:f>Лист1!$C$3:$C$37</c:f>
              <c:numCache>
                <c:formatCode>General</c:formatCode>
                <c:ptCount val="35"/>
                <c:pt idx="0">
                  <c:v>1691.3</c:v>
                </c:pt>
                <c:pt idx="1">
                  <c:v>162.30000000000001</c:v>
                </c:pt>
                <c:pt idx="2">
                  <c:v>3796.7</c:v>
                </c:pt>
                <c:pt idx="3">
                  <c:v>132.19999999999999</c:v>
                </c:pt>
                <c:pt idx="4">
                  <c:v>1677.8</c:v>
                </c:pt>
                <c:pt idx="5">
                  <c:v>886.1</c:v>
                </c:pt>
                <c:pt idx="6">
                  <c:v>28.9</c:v>
                </c:pt>
                <c:pt idx="7">
                  <c:v>189.2</c:v>
                </c:pt>
                <c:pt idx="8">
                  <c:v>196</c:v>
                </c:pt>
                <c:pt idx="9">
                  <c:v>198.1</c:v>
                </c:pt>
                <c:pt idx="10">
                  <c:v>8401.7000000000007</c:v>
                </c:pt>
                <c:pt idx="11">
                  <c:v>266</c:v>
                </c:pt>
                <c:pt idx="12">
                  <c:v>251.7</c:v>
                </c:pt>
                <c:pt idx="13">
                  <c:v>696.5</c:v>
                </c:pt>
                <c:pt idx="14">
                  <c:v>1366.8</c:v>
                </c:pt>
                <c:pt idx="15">
                  <c:v>83.9</c:v>
                </c:pt>
                <c:pt idx="16">
                  <c:v>3399.9</c:v>
                </c:pt>
                <c:pt idx="17">
                  <c:v>690.6</c:v>
                </c:pt>
                <c:pt idx="18">
                  <c:v>280</c:v>
                </c:pt>
                <c:pt idx="19">
                  <c:v>160.5</c:v>
                </c:pt>
                <c:pt idx="20">
                  <c:v>77.8</c:v>
                </c:pt>
                <c:pt idx="21">
                  <c:v>151.9</c:v>
                </c:pt>
                <c:pt idx="22">
                  <c:v>875.6</c:v>
                </c:pt>
                <c:pt idx="23">
                  <c:v>3396.7</c:v>
                </c:pt>
                <c:pt idx="24">
                  <c:v>2535</c:v>
                </c:pt>
                <c:pt idx="25">
                  <c:v>7111.3</c:v>
                </c:pt>
                <c:pt idx="26">
                  <c:v>282.7</c:v>
                </c:pt>
                <c:pt idx="27">
                  <c:v>2171.4</c:v>
                </c:pt>
                <c:pt idx="28">
                  <c:v>1238.9000000000001</c:v>
                </c:pt>
                <c:pt idx="29">
                  <c:v>-9.1</c:v>
                </c:pt>
                <c:pt idx="30">
                  <c:v>288.5</c:v>
                </c:pt>
                <c:pt idx="31">
                  <c:v>152</c:v>
                </c:pt>
                <c:pt idx="32">
                  <c:v>198.7</c:v>
                </c:pt>
                <c:pt idx="33">
                  <c:v>533.6</c:v>
                </c:pt>
                <c:pt idx="34">
                  <c:v>553.1</c:v>
                </c:pt>
              </c:numCache>
            </c:numRef>
          </c:val>
          <c:extLst xmlns:c16r2="http://schemas.microsoft.com/office/drawing/2015/06/chart">
            <c:ext xmlns:c16="http://schemas.microsoft.com/office/drawing/2014/chart" uri="{C3380CC4-5D6E-409C-BE32-E72D297353CC}">
              <c16:uniqueId val="{00000001-96E4-4EF0-9CE6-B7686781B5DE}"/>
            </c:ext>
          </c:extLst>
        </c:ser>
        <c:dLbls>
          <c:showLegendKey val="0"/>
          <c:showVal val="0"/>
          <c:showCatName val="0"/>
          <c:showSerName val="0"/>
          <c:showPercent val="0"/>
          <c:showBubbleSize val="0"/>
        </c:dLbls>
        <c:gapWidth val="182"/>
        <c:axId val="282549032"/>
        <c:axId val="282550208"/>
      </c:barChart>
      <c:catAx>
        <c:axId val="282549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550208"/>
        <c:crosses val="autoZero"/>
        <c:auto val="1"/>
        <c:lblAlgn val="ctr"/>
        <c:lblOffset val="100"/>
        <c:noMultiLvlLbl val="0"/>
      </c:catAx>
      <c:valAx>
        <c:axId val="282550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549032"/>
        <c:crosses val="autoZero"/>
        <c:crossBetween val="between"/>
      </c:valAx>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F7B07F-486F-47A3-9067-0B4260B2B602}" type="doc">
      <dgm:prSet loTypeId="urn:microsoft.com/office/officeart/2005/8/layout/vList6" loCatId="list" qsTypeId="urn:microsoft.com/office/officeart/2005/8/quickstyle/3d1" qsCatId="3D" csTypeId="urn:microsoft.com/office/officeart/2005/8/colors/accent1_2" csCatId="accent1" phldr="1"/>
      <dgm:spPr/>
      <dgm:t>
        <a:bodyPr/>
        <a:lstStyle/>
        <a:p>
          <a:endParaRPr lang="en-US"/>
        </a:p>
      </dgm:t>
    </dgm:pt>
    <dgm:pt modelId="{9FBA8BAC-33B4-4EEA-81A9-AC93016E90FF}">
      <dgm:prSet phldrT="[Text]" custT="1"/>
      <dgm:spPr/>
      <dgm:t>
        <a:bodyPr/>
        <a:lstStyle/>
        <a:p>
          <a:r>
            <a:rPr lang="x-none" sz="1100" b="1">
              <a:solidFill>
                <a:sysClr val="windowText" lastClr="000000"/>
              </a:solidFill>
              <a:latin typeface="Times New Roman" panose="02020603050405020304" pitchFamily="18" charset="0"/>
              <a:cs typeface="Times New Roman" panose="02020603050405020304" pitchFamily="18" charset="0"/>
            </a:rPr>
            <a:t>APL </a:t>
          </a:r>
          <a:r>
            <a:rPr lang="ro-RO" sz="1100" b="1">
              <a:solidFill>
                <a:sysClr val="windowText" lastClr="000000"/>
              </a:solidFill>
              <a:latin typeface="Times New Roman" panose="02020603050405020304" pitchFamily="18" charset="0"/>
              <a:cs typeface="Times New Roman" panose="02020603050405020304" pitchFamily="18" charset="0"/>
            </a:rPr>
            <a:t>de </a:t>
          </a:r>
          <a:r>
            <a:rPr lang="x-none" sz="1100" b="1">
              <a:solidFill>
                <a:sysClr val="windowText" lastClr="000000"/>
              </a:solidFill>
              <a:latin typeface="Times New Roman" panose="02020603050405020304" pitchFamily="18" charset="0"/>
              <a:cs typeface="Times New Roman" panose="02020603050405020304" pitchFamily="18" charset="0"/>
            </a:rPr>
            <a:t>nivelul I și </a:t>
          </a:r>
          <a:r>
            <a:rPr lang="ro-RO" sz="1100" b="1">
              <a:solidFill>
                <a:sysClr val="windowText" lastClr="000000"/>
              </a:solidFill>
              <a:latin typeface="Times New Roman" panose="02020603050405020304" pitchFamily="18" charset="0"/>
              <a:cs typeface="Times New Roman" panose="02020603050405020304" pitchFamily="18" charset="0"/>
            </a:rPr>
            <a:t>nivelul </a:t>
          </a:r>
          <a:r>
            <a:rPr lang="x-none" sz="1100" b="1">
              <a:solidFill>
                <a:sysClr val="windowText" lastClr="000000"/>
              </a:solidFill>
              <a:latin typeface="Times New Roman" panose="02020603050405020304" pitchFamily="18" charset="0"/>
              <a:cs typeface="Times New Roman" panose="02020603050405020304" pitchFamily="18" charset="0"/>
            </a:rPr>
            <a:t>II</a:t>
          </a:r>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EE0407E2-C606-42DF-BF57-C6CF481980AB}" type="sibTrans" cxnId="{8E7CF80A-DE60-424E-AEFB-2676891A6CF5}">
      <dgm:prSet/>
      <dgm:spPr/>
      <dgm:t>
        <a:bodyPr/>
        <a:lstStyle/>
        <a:p>
          <a:endParaRPr lang="en-US" sz="600">
            <a:latin typeface="Times New Roman" panose="02020603050405020304" pitchFamily="18" charset="0"/>
            <a:cs typeface="Times New Roman" panose="02020603050405020304" pitchFamily="18" charset="0"/>
          </a:endParaRPr>
        </a:p>
      </dgm:t>
    </dgm:pt>
    <dgm:pt modelId="{841316E6-72C6-4783-B749-6DC7449D9385}" type="parTrans" cxnId="{8E7CF80A-DE60-424E-AEFB-2676891A6CF5}">
      <dgm:prSet/>
      <dgm:spPr/>
      <dgm:t>
        <a:bodyPr/>
        <a:lstStyle/>
        <a:p>
          <a:endParaRPr lang="en-US" sz="600">
            <a:latin typeface="Times New Roman" panose="02020603050405020304" pitchFamily="18" charset="0"/>
            <a:cs typeface="Times New Roman" panose="02020603050405020304" pitchFamily="18" charset="0"/>
          </a:endParaRPr>
        </a:p>
      </dgm:t>
    </dgm:pt>
    <dgm:pt modelId="{53828C20-6471-4CAC-83CB-34B75CF4D9FC}">
      <dgm:prSet phldrT="[Text]" custT="1"/>
      <dgm:spPr/>
      <dgm:t>
        <a:bodyPr/>
        <a:lstStyle/>
        <a:p>
          <a:pPr algn="just"/>
          <a:r>
            <a:rPr lang="x-none" sz="900">
              <a:latin typeface="Times New Roman" panose="02020603050405020304" pitchFamily="18" charset="0"/>
              <a:cs typeface="Times New Roman" panose="02020603050405020304" pitchFamily="18" charset="0"/>
            </a:rPr>
            <a:t>În calitate de autoritate publică centrală în domeniul finanțelor publice, acordă asisten</a:t>
          </a:r>
          <a:r>
            <a:rPr lang="ro-RO" sz="900">
              <a:latin typeface="Times New Roman" panose="02020603050405020304" pitchFamily="18" charset="0"/>
              <a:cs typeface="Times New Roman" panose="02020603050405020304" pitchFamily="18" charset="0"/>
            </a:rPr>
            <a:t>ță</a:t>
          </a:r>
          <a:r>
            <a:rPr lang="x-none" sz="900">
              <a:latin typeface="Times New Roman" panose="02020603050405020304" pitchFamily="18" charset="0"/>
              <a:cs typeface="Times New Roman" panose="02020603050405020304" pitchFamily="18" charset="0"/>
            </a:rPr>
            <a:t> metodologică autorităților publice în procesul bugetar, reglementează procesul și procedurile privind elaborarea și aprobarea proiectelor bugetelor anuale pentru toate componentele BPN.</a:t>
          </a:r>
          <a:endParaRPr lang="en-US" sz="900">
            <a:latin typeface="Times New Roman" panose="02020603050405020304" pitchFamily="18" charset="0"/>
            <a:cs typeface="Times New Roman" panose="02020603050405020304" pitchFamily="18" charset="0"/>
          </a:endParaRPr>
        </a:p>
      </dgm:t>
    </dgm:pt>
    <dgm:pt modelId="{647E8CA4-ECBC-4D4B-ACB4-9D8734F4BEE2}">
      <dgm:prSet phldrT="[Text]" custT="1"/>
      <dgm:spPr/>
      <dgm:t>
        <a:bodyPr/>
        <a:lstStyle/>
        <a:p>
          <a:r>
            <a:rPr lang="x-none" sz="1100" b="1">
              <a:solidFill>
                <a:sysClr val="windowText" lastClr="000000"/>
              </a:solidFill>
              <a:latin typeface="Times New Roman" panose="02020603050405020304" pitchFamily="18" charset="0"/>
              <a:cs typeface="Times New Roman" panose="02020603050405020304" pitchFamily="18" charset="0"/>
            </a:rPr>
            <a:t>Minist</a:t>
          </a:r>
          <a:r>
            <a:rPr lang="ro-RO" sz="1100" b="1">
              <a:solidFill>
                <a:sysClr val="windowText" lastClr="000000"/>
              </a:solidFill>
              <a:latin typeface="Times New Roman" panose="02020603050405020304" pitchFamily="18" charset="0"/>
              <a:cs typeface="Times New Roman" panose="02020603050405020304" pitchFamily="18" charset="0"/>
            </a:rPr>
            <a:t>e</a:t>
          </a:r>
          <a:r>
            <a:rPr lang="x-none" sz="1100" b="1">
              <a:solidFill>
                <a:sysClr val="windowText" lastClr="000000"/>
              </a:solidFill>
              <a:latin typeface="Times New Roman" panose="02020603050405020304" pitchFamily="18" charset="0"/>
              <a:cs typeface="Times New Roman" panose="02020603050405020304" pitchFamily="18" charset="0"/>
            </a:rPr>
            <a:t>rul Finanțelor</a:t>
          </a:r>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FF169345-2A36-4A5E-827B-78708053DC16}" type="sibTrans" cxnId="{35BB336D-37FA-4737-A520-9CB3E5C1AFF5}">
      <dgm:prSet/>
      <dgm:spPr/>
      <dgm:t>
        <a:bodyPr/>
        <a:lstStyle/>
        <a:p>
          <a:endParaRPr lang="en-US" sz="600">
            <a:latin typeface="Times New Roman" panose="02020603050405020304" pitchFamily="18" charset="0"/>
            <a:cs typeface="Times New Roman" panose="02020603050405020304" pitchFamily="18" charset="0"/>
          </a:endParaRPr>
        </a:p>
      </dgm:t>
    </dgm:pt>
    <dgm:pt modelId="{D75D2A16-D188-431C-952C-C0A50EC09E54}" type="parTrans" cxnId="{35BB336D-37FA-4737-A520-9CB3E5C1AFF5}">
      <dgm:prSet/>
      <dgm:spPr/>
      <dgm:t>
        <a:bodyPr/>
        <a:lstStyle/>
        <a:p>
          <a:endParaRPr lang="en-US" sz="600">
            <a:latin typeface="Times New Roman" panose="02020603050405020304" pitchFamily="18" charset="0"/>
            <a:cs typeface="Times New Roman" panose="02020603050405020304" pitchFamily="18" charset="0"/>
          </a:endParaRPr>
        </a:p>
      </dgm:t>
    </dgm:pt>
    <dgm:pt modelId="{DD3F02D9-9D0E-48DB-A1D7-E3601B4A560F}" type="sibTrans" cxnId="{D1DD0603-01A6-4F76-8F33-6DF4822B6B76}">
      <dgm:prSet/>
      <dgm:spPr/>
      <dgm:t>
        <a:bodyPr/>
        <a:lstStyle/>
        <a:p>
          <a:endParaRPr lang="en-US" sz="600">
            <a:latin typeface="Times New Roman" panose="02020603050405020304" pitchFamily="18" charset="0"/>
            <a:cs typeface="Times New Roman" panose="02020603050405020304" pitchFamily="18" charset="0"/>
          </a:endParaRPr>
        </a:p>
      </dgm:t>
    </dgm:pt>
    <dgm:pt modelId="{7ACFDB73-29F9-442B-ACC5-66016C233062}" type="parTrans" cxnId="{D1DD0603-01A6-4F76-8F33-6DF4822B6B76}">
      <dgm:prSet/>
      <dgm:spPr/>
      <dgm:t>
        <a:bodyPr/>
        <a:lstStyle/>
        <a:p>
          <a:endParaRPr lang="en-US" sz="600">
            <a:latin typeface="Times New Roman" panose="02020603050405020304" pitchFamily="18" charset="0"/>
            <a:cs typeface="Times New Roman" panose="02020603050405020304" pitchFamily="18" charset="0"/>
          </a:endParaRPr>
        </a:p>
      </dgm:t>
    </dgm:pt>
    <dgm:pt modelId="{CEC03E44-64B7-491A-8A03-E4B45528C526}">
      <dgm:prSet phldrT="[Text]" custT="1"/>
      <dgm:spPr/>
      <dgm:t>
        <a:bodyPr/>
        <a:lstStyle/>
        <a:p>
          <a:r>
            <a:rPr lang="x-none" sz="900">
              <a:latin typeface="Times New Roman" panose="02020603050405020304" pitchFamily="18" charset="0"/>
              <a:cs typeface="Times New Roman" panose="02020603050405020304" pitchFamily="18" charset="0"/>
            </a:rPr>
            <a:t>Este organul central de specialitate al administrației publice care asigură realizarea politicii guvernamentale în domeniul folosirii și protecției resurselor naturale.</a:t>
          </a:r>
          <a:endParaRPr lang="en-US" sz="900">
            <a:latin typeface="Times New Roman" panose="02020603050405020304" pitchFamily="18" charset="0"/>
            <a:cs typeface="Times New Roman" panose="02020603050405020304" pitchFamily="18" charset="0"/>
          </a:endParaRPr>
        </a:p>
      </dgm:t>
    </dgm:pt>
    <dgm:pt modelId="{7FC83747-4A97-457D-8C97-8BE704E1FBB1}">
      <dgm:prSet phldrT="[Text]" custT="1"/>
      <dgm:spPr/>
      <dgm:t>
        <a:bodyPr/>
        <a:lstStyle/>
        <a:p>
          <a:r>
            <a:rPr lang="x-none" sz="1100" b="1">
              <a:solidFill>
                <a:sysClr val="windowText" lastClr="000000"/>
              </a:solidFill>
              <a:latin typeface="Times New Roman" panose="02020603050405020304" pitchFamily="18" charset="0"/>
              <a:cs typeface="Times New Roman" panose="02020603050405020304" pitchFamily="18" charset="0"/>
            </a:rPr>
            <a:t>Ministerul Agriculturii</a:t>
          </a:r>
          <a:r>
            <a:rPr lang="ro-RO" sz="1100" b="1">
              <a:solidFill>
                <a:sysClr val="windowText" lastClr="000000"/>
              </a:solidFill>
              <a:latin typeface="Times New Roman" panose="02020603050405020304" pitchFamily="18" charset="0"/>
              <a:cs typeface="Times New Roman" panose="02020603050405020304" pitchFamily="18" charset="0"/>
            </a:rPr>
            <a:t>,</a:t>
          </a:r>
          <a:r>
            <a:rPr lang="x-none" sz="1100" b="1">
              <a:solidFill>
                <a:sysClr val="windowText" lastClr="000000"/>
              </a:solidFill>
              <a:latin typeface="Times New Roman" panose="02020603050405020304" pitchFamily="18" charset="0"/>
              <a:cs typeface="Times New Roman" panose="02020603050405020304" pitchFamily="18" charset="0"/>
            </a:rPr>
            <a:t> Dezvoltării Regionale și Mediu</a:t>
          </a:r>
          <a:r>
            <a:rPr lang="ro-RO" sz="1100" b="1">
              <a:solidFill>
                <a:sysClr val="windowText" lastClr="000000"/>
              </a:solidFill>
              <a:latin typeface="Times New Roman" panose="02020603050405020304" pitchFamily="18" charset="0"/>
              <a:cs typeface="Times New Roman" panose="02020603050405020304" pitchFamily="18" charset="0"/>
            </a:rPr>
            <a:t>lui</a:t>
          </a:r>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625A9515-2EAB-4411-A239-19FF42224F75}" type="sibTrans" cxnId="{2756EFFD-67C9-4223-B1AA-23E8EBAFC86D}">
      <dgm:prSet/>
      <dgm:spPr/>
      <dgm:t>
        <a:bodyPr/>
        <a:lstStyle/>
        <a:p>
          <a:endParaRPr lang="en-US" sz="600">
            <a:latin typeface="Times New Roman" panose="02020603050405020304" pitchFamily="18" charset="0"/>
            <a:cs typeface="Times New Roman" panose="02020603050405020304" pitchFamily="18" charset="0"/>
          </a:endParaRPr>
        </a:p>
      </dgm:t>
    </dgm:pt>
    <dgm:pt modelId="{4AD5E510-54B5-4A32-AF7C-BB139E127CE2}" type="parTrans" cxnId="{2756EFFD-67C9-4223-B1AA-23E8EBAFC86D}">
      <dgm:prSet/>
      <dgm:spPr/>
      <dgm:t>
        <a:bodyPr/>
        <a:lstStyle/>
        <a:p>
          <a:endParaRPr lang="en-US" sz="600">
            <a:latin typeface="Times New Roman" panose="02020603050405020304" pitchFamily="18" charset="0"/>
            <a:cs typeface="Times New Roman" panose="02020603050405020304" pitchFamily="18" charset="0"/>
          </a:endParaRPr>
        </a:p>
      </dgm:t>
    </dgm:pt>
    <dgm:pt modelId="{5032F5AA-4F4B-48A0-978D-E70A1B470ECA}" type="sibTrans" cxnId="{64A67045-1F95-4232-87FD-7F5D29F47A43}">
      <dgm:prSet/>
      <dgm:spPr/>
      <dgm:t>
        <a:bodyPr/>
        <a:lstStyle/>
        <a:p>
          <a:endParaRPr lang="en-US" sz="600">
            <a:latin typeface="Times New Roman" panose="02020603050405020304" pitchFamily="18" charset="0"/>
            <a:cs typeface="Times New Roman" panose="02020603050405020304" pitchFamily="18" charset="0"/>
          </a:endParaRPr>
        </a:p>
      </dgm:t>
    </dgm:pt>
    <dgm:pt modelId="{BBFFAEC9-1CE7-4728-B56E-196CCE765057}" type="parTrans" cxnId="{64A67045-1F95-4232-87FD-7F5D29F47A43}">
      <dgm:prSet/>
      <dgm:spPr/>
      <dgm:t>
        <a:bodyPr/>
        <a:lstStyle/>
        <a:p>
          <a:endParaRPr lang="en-US" sz="600">
            <a:latin typeface="Times New Roman" panose="02020603050405020304" pitchFamily="18" charset="0"/>
            <a:cs typeface="Times New Roman" panose="02020603050405020304" pitchFamily="18" charset="0"/>
          </a:endParaRPr>
        </a:p>
      </dgm:t>
    </dgm:pt>
    <dgm:pt modelId="{E59CA00E-C424-433C-B40A-8A11B09CD79A}">
      <dgm:prSet custT="1"/>
      <dgm:spPr/>
      <dgm:t>
        <a:bodyPr/>
        <a:lstStyle/>
        <a:p>
          <a:r>
            <a:rPr lang="x-none" sz="1100" b="1">
              <a:solidFill>
                <a:sysClr val="windowText" lastClr="000000"/>
              </a:solidFill>
              <a:latin typeface="Times New Roman" panose="02020603050405020304" pitchFamily="18" charset="0"/>
              <a:cs typeface="Times New Roman" panose="02020603050405020304" pitchFamily="18" charset="0"/>
            </a:rPr>
            <a:t>Serviciul Fiscal de Stat</a:t>
          </a:r>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E34744E3-3AA1-4984-A5C1-71FF1A37DFA4}" type="parTrans" cxnId="{DE5103D9-1FC1-4248-9E38-EE2BCAB47870}">
      <dgm:prSet/>
      <dgm:spPr/>
      <dgm:t>
        <a:bodyPr/>
        <a:lstStyle/>
        <a:p>
          <a:endParaRPr lang="en-US" sz="600">
            <a:latin typeface="Times New Roman" panose="02020603050405020304" pitchFamily="18" charset="0"/>
            <a:cs typeface="Times New Roman" panose="02020603050405020304" pitchFamily="18" charset="0"/>
          </a:endParaRPr>
        </a:p>
      </dgm:t>
    </dgm:pt>
    <dgm:pt modelId="{6DDA028E-D59E-4501-B6CF-A0EC3E5851BA}" type="sibTrans" cxnId="{DE5103D9-1FC1-4248-9E38-EE2BCAB47870}">
      <dgm:prSet/>
      <dgm:spPr/>
      <dgm:t>
        <a:bodyPr/>
        <a:lstStyle/>
        <a:p>
          <a:endParaRPr lang="en-US" sz="600">
            <a:latin typeface="Times New Roman" panose="02020603050405020304" pitchFamily="18" charset="0"/>
            <a:cs typeface="Times New Roman" panose="02020603050405020304" pitchFamily="18" charset="0"/>
          </a:endParaRPr>
        </a:p>
      </dgm:t>
    </dgm:pt>
    <dgm:pt modelId="{B7E5B1E7-0B4A-4900-AFBC-4D1786A17F80}">
      <dgm:prSet custT="1"/>
      <dgm:spPr/>
      <dgm:t>
        <a:bodyPr/>
        <a:lstStyle/>
        <a:p>
          <a:r>
            <a:rPr lang="x-none" sz="1100" b="1">
              <a:solidFill>
                <a:sysClr val="windowText" lastClr="000000"/>
              </a:solidFill>
              <a:latin typeface="Times New Roman" panose="02020603050405020304" pitchFamily="18" charset="0"/>
              <a:cs typeface="Times New Roman" panose="02020603050405020304" pitchFamily="18" charset="0"/>
            </a:rPr>
            <a:t>Agenția pentru Geologie și Resurse Minerale</a:t>
          </a:r>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247579C0-4528-4405-A209-588AD81AB06E}" type="parTrans" cxnId="{ABC4D73E-3C60-4A79-81C4-6D91D8BD0BAB}">
      <dgm:prSet/>
      <dgm:spPr/>
      <dgm:t>
        <a:bodyPr/>
        <a:lstStyle/>
        <a:p>
          <a:endParaRPr lang="en-US" sz="600">
            <a:latin typeface="Times New Roman" panose="02020603050405020304" pitchFamily="18" charset="0"/>
            <a:cs typeface="Times New Roman" panose="02020603050405020304" pitchFamily="18" charset="0"/>
          </a:endParaRPr>
        </a:p>
      </dgm:t>
    </dgm:pt>
    <dgm:pt modelId="{C8109AC4-07C9-4C90-A3C1-2F0B163DCB0C}" type="sibTrans" cxnId="{ABC4D73E-3C60-4A79-81C4-6D91D8BD0BAB}">
      <dgm:prSet/>
      <dgm:spPr/>
      <dgm:t>
        <a:bodyPr/>
        <a:lstStyle/>
        <a:p>
          <a:endParaRPr lang="en-US" sz="600">
            <a:latin typeface="Times New Roman" panose="02020603050405020304" pitchFamily="18" charset="0"/>
            <a:cs typeface="Times New Roman" panose="02020603050405020304" pitchFamily="18" charset="0"/>
          </a:endParaRPr>
        </a:p>
      </dgm:t>
    </dgm:pt>
    <dgm:pt modelId="{BA91513B-5B1F-4462-B1ED-CAF64C26C02B}">
      <dgm:prSet custT="1"/>
      <dgm:spPr/>
      <dgm:t>
        <a:bodyPr/>
        <a:lstStyle/>
        <a:p>
          <a:r>
            <a:rPr lang="x-none" sz="1100" b="1">
              <a:solidFill>
                <a:sysClr val="windowText" lastClr="000000"/>
              </a:solidFill>
              <a:latin typeface="Times New Roman" panose="02020603050405020304" pitchFamily="18" charset="0"/>
              <a:cs typeface="Times New Roman" panose="02020603050405020304" pitchFamily="18" charset="0"/>
            </a:rPr>
            <a:t>Inpectoratul pentru Protecția Mediului</a:t>
          </a:r>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6C6A8537-A773-435B-A70A-D4B10D766BDE}" type="parTrans" cxnId="{47D63EAF-EFA0-49A9-9216-B9B6BE701B33}">
      <dgm:prSet/>
      <dgm:spPr/>
      <dgm:t>
        <a:bodyPr/>
        <a:lstStyle/>
        <a:p>
          <a:endParaRPr lang="en-US" sz="600">
            <a:latin typeface="Times New Roman" panose="02020603050405020304" pitchFamily="18" charset="0"/>
            <a:cs typeface="Times New Roman" panose="02020603050405020304" pitchFamily="18" charset="0"/>
          </a:endParaRPr>
        </a:p>
      </dgm:t>
    </dgm:pt>
    <dgm:pt modelId="{0B8B5FDA-321E-4447-81D3-05C70D90EC5C}" type="sibTrans" cxnId="{47D63EAF-EFA0-49A9-9216-B9B6BE701B33}">
      <dgm:prSet/>
      <dgm:spPr/>
      <dgm:t>
        <a:bodyPr/>
        <a:lstStyle/>
        <a:p>
          <a:endParaRPr lang="en-US" sz="600">
            <a:latin typeface="Times New Roman" panose="02020603050405020304" pitchFamily="18" charset="0"/>
            <a:cs typeface="Times New Roman" panose="02020603050405020304" pitchFamily="18" charset="0"/>
          </a:endParaRPr>
        </a:p>
      </dgm:t>
    </dgm:pt>
    <dgm:pt modelId="{577D76BB-D76F-4FC0-8ED5-9E20A0264085}">
      <dgm:prSet custT="1"/>
      <dgm:spPr/>
      <dgm:t>
        <a:bodyPr/>
        <a:lstStyle/>
        <a:p>
          <a:r>
            <a:rPr lang="x-none" sz="1100" b="1">
              <a:solidFill>
                <a:sysClr val="windowText" lastClr="000000"/>
              </a:solidFill>
              <a:latin typeface="Times New Roman" panose="02020603050405020304" pitchFamily="18" charset="0"/>
              <a:cs typeface="Times New Roman" panose="02020603050405020304" pitchFamily="18" charset="0"/>
            </a:rPr>
            <a:t>Agenția de Mediu</a:t>
          </a:r>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C855BFD1-9A44-4B93-ADC2-A7F4E69EA97D}" type="parTrans" cxnId="{564B85FD-589E-4DE2-BD2F-6954560093B0}">
      <dgm:prSet/>
      <dgm:spPr/>
      <dgm:t>
        <a:bodyPr/>
        <a:lstStyle/>
        <a:p>
          <a:endParaRPr lang="en-US" sz="600">
            <a:latin typeface="Times New Roman" panose="02020603050405020304" pitchFamily="18" charset="0"/>
            <a:cs typeface="Times New Roman" panose="02020603050405020304" pitchFamily="18" charset="0"/>
          </a:endParaRPr>
        </a:p>
      </dgm:t>
    </dgm:pt>
    <dgm:pt modelId="{7FC7364C-B678-4661-BB22-B652CB39E4C1}" type="sibTrans" cxnId="{564B85FD-589E-4DE2-BD2F-6954560093B0}">
      <dgm:prSet/>
      <dgm:spPr/>
      <dgm:t>
        <a:bodyPr/>
        <a:lstStyle/>
        <a:p>
          <a:endParaRPr lang="en-US" sz="600">
            <a:latin typeface="Times New Roman" panose="02020603050405020304" pitchFamily="18" charset="0"/>
            <a:cs typeface="Times New Roman" panose="02020603050405020304" pitchFamily="18" charset="0"/>
          </a:endParaRPr>
        </a:p>
      </dgm:t>
    </dgm:pt>
    <dgm:pt modelId="{1B490205-C6E4-4AD5-ADD2-F29FEE6C1A1E}">
      <dgm:prSet custT="1"/>
      <dgm:spPr/>
      <dgm:t>
        <a:bodyPr/>
        <a:lstStyle/>
        <a:p>
          <a:pPr algn="just"/>
          <a:r>
            <a:rPr lang="x-none" sz="900">
              <a:latin typeface="Times New Roman" panose="02020603050405020304" pitchFamily="18" charset="0"/>
              <a:cs typeface="Times New Roman" panose="02020603050405020304" pitchFamily="18" charset="0"/>
            </a:rPr>
            <a:t>În calitate de autoritate publică locală</a:t>
          </a:r>
          <a:r>
            <a:rPr lang="ro-RO" sz="900">
              <a:latin typeface="Times New Roman" panose="02020603050405020304" pitchFamily="18" charset="0"/>
              <a:cs typeface="Times New Roman" panose="02020603050405020304" pitchFamily="18" charset="0"/>
            </a:rPr>
            <a:t>,</a:t>
          </a:r>
          <a:r>
            <a:rPr lang="x-none" sz="900">
              <a:latin typeface="Times New Roman" panose="02020603050405020304" pitchFamily="18" charset="0"/>
              <a:cs typeface="Times New Roman" panose="02020603050405020304" pitchFamily="18" charset="0"/>
            </a:rPr>
            <a:t> este responsabilă de elaborarea bugetelor și administrarea eficientă a mijloacelor și bunurilor din domeniile public și privat locale.</a:t>
          </a:r>
          <a:endParaRPr lang="en-US" sz="900">
            <a:latin typeface="Times New Roman" panose="02020603050405020304" pitchFamily="18" charset="0"/>
            <a:cs typeface="Times New Roman" panose="02020603050405020304" pitchFamily="18" charset="0"/>
          </a:endParaRPr>
        </a:p>
      </dgm:t>
    </dgm:pt>
    <dgm:pt modelId="{D94DA625-384E-4193-B7C8-871F80D296C0}" type="parTrans" cxnId="{F0E02407-4006-4BDF-99E0-F65C99277497}">
      <dgm:prSet/>
      <dgm:spPr/>
      <dgm:t>
        <a:bodyPr/>
        <a:lstStyle/>
        <a:p>
          <a:endParaRPr lang="en-US" sz="600">
            <a:latin typeface="Times New Roman" panose="02020603050405020304" pitchFamily="18" charset="0"/>
            <a:cs typeface="Times New Roman" panose="02020603050405020304" pitchFamily="18" charset="0"/>
          </a:endParaRPr>
        </a:p>
      </dgm:t>
    </dgm:pt>
    <dgm:pt modelId="{187D5E3C-D127-49F1-83FF-5AB397A81839}" type="sibTrans" cxnId="{F0E02407-4006-4BDF-99E0-F65C99277497}">
      <dgm:prSet/>
      <dgm:spPr/>
      <dgm:t>
        <a:bodyPr/>
        <a:lstStyle/>
        <a:p>
          <a:endParaRPr lang="en-US" sz="600">
            <a:latin typeface="Times New Roman" panose="02020603050405020304" pitchFamily="18" charset="0"/>
            <a:cs typeface="Times New Roman" panose="02020603050405020304" pitchFamily="18" charset="0"/>
          </a:endParaRPr>
        </a:p>
      </dgm:t>
    </dgm:pt>
    <dgm:pt modelId="{E5C7A938-0D84-4139-BB41-7F4457790D4F}">
      <dgm:prSet custT="1"/>
      <dgm:spPr/>
      <dgm:t>
        <a:bodyPr/>
        <a:lstStyle/>
        <a:p>
          <a:r>
            <a:rPr lang="en-US" sz="1100" b="1">
              <a:solidFill>
                <a:sysClr val="windowText" lastClr="000000"/>
              </a:solidFill>
              <a:latin typeface="Times New Roman" panose="02020603050405020304" pitchFamily="18" charset="0"/>
              <a:cs typeface="Times New Roman" panose="02020603050405020304" pitchFamily="18" charset="0"/>
            </a:rPr>
            <a:t>Agenția „Apele Moldovei”</a:t>
          </a:r>
        </a:p>
      </dgm:t>
    </dgm:pt>
    <dgm:pt modelId="{64422BB1-82F0-40E5-BAEA-C4996019099C}" type="parTrans" cxnId="{1F926ACA-92F7-4756-94AD-E69A36D0870F}">
      <dgm:prSet/>
      <dgm:spPr/>
      <dgm:t>
        <a:bodyPr/>
        <a:lstStyle/>
        <a:p>
          <a:endParaRPr lang="en-US" sz="600">
            <a:latin typeface="Times New Roman" panose="02020603050405020304" pitchFamily="18" charset="0"/>
            <a:cs typeface="Times New Roman" panose="02020603050405020304" pitchFamily="18" charset="0"/>
          </a:endParaRPr>
        </a:p>
      </dgm:t>
    </dgm:pt>
    <dgm:pt modelId="{0E645C3C-6EC3-4AC1-BDA4-D1C2CE45E4C0}" type="sibTrans" cxnId="{1F926ACA-92F7-4756-94AD-E69A36D0870F}">
      <dgm:prSet/>
      <dgm:spPr/>
      <dgm:t>
        <a:bodyPr/>
        <a:lstStyle/>
        <a:p>
          <a:endParaRPr lang="en-US" sz="600">
            <a:latin typeface="Times New Roman" panose="02020603050405020304" pitchFamily="18" charset="0"/>
            <a:cs typeface="Times New Roman" panose="02020603050405020304" pitchFamily="18" charset="0"/>
          </a:endParaRPr>
        </a:p>
      </dgm:t>
    </dgm:pt>
    <dgm:pt modelId="{7F13C1C1-528B-4594-B480-C43B1F92812D}">
      <dgm:prSet custT="1"/>
      <dgm:spPr/>
      <dgm:t>
        <a:bodyPr/>
        <a:lstStyle/>
        <a:p>
          <a:r>
            <a:rPr lang="x-none" sz="1100" b="1">
              <a:solidFill>
                <a:sysClr val="windowText" lastClr="000000"/>
              </a:solidFill>
              <a:latin typeface="Times New Roman" panose="02020603050405020304" pitchFamily="18" charset="0"/>
              <a:cs typeface="Times New Roman" panose="02020603050405020304" pitchFamily="18" charset="0"/>
            </a:rPr>
            <a:t>Agenția </a:t>
          </a:r>
          <a:r>
            <a:rPr lang="ro-RO" sz="1100" b="1">
              <a:solidFill>
                <a:sysClr val="windowText" lastClr="000000"/>
              </a:solidFill>
              <a:latin typeface="Times New Roman" panose="02020603050405020304" pitchFamily="18" charset="0"/>
              <a:cs typeface="Times New Roman" panose="02020603050405020304" pitchFamily="18" charset="0"/>
            </a:rPr>
            <a:t>„</a:t>
          </a:r>
          <a:r>
            <a:rPr lang="x-none" sz="1100" b="1">
              <a:solidFill>
                <a:sysClr val="windowText" lastClr="000000"/>
              </a:solidFill>
              <a:latin typeface="Times New Roman" panose="02020603050405020304" pitchFamily="18" charset="0"/>
              <a:cs typeface="Times New Roman" panose="02020603050405020304" pitchFamily="18" charset="0"/>
            </a:rPr>
            <a:t>Moldsilva”</a:t>
          </a:r>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3D5AF6E2-0734-40DB-B84C-18667FB13482}" type="parTrans" cxnId="{6226ED43-9D99-4F2F-9FE7-56126B826E37}">
      <dgm:prSet/>
      <dgm:spPr/>
      <dgm:t>
        <a:bodyPr/>
        <a:lstStyle/>
        <a:p>
          <a:endParaRPr lang="en-US" sz="600">
            <a:latin typeface="Times New Roman" panose="02020603050405020304" pitchFamily="18" charset="0"/>
            <a:cs typeface="Times New Roman" panose="02020603050405020304" pitchFamily="18" charset="0"/>
          </a:endParaRPr>
        </a:p>
      </dgm:t>
    </dgm:pt>
    <dgm:pt modelId="{34700B5D-F737-4651-ABDB-ABD68DF53C69}" type="sibTrans" cxnId="{6226ED43-9D99-4F2F-9FE7-56126B826E37}">
      <dgm:prSet/>
      <dgm:spPr/>
      <dgm:t>
        <a:bodyPr/>
        <a:lstStyle/>
        <a:p>
          <a:endParaRPr lang="en-US" sz="600">
            <a:latin typeface="Times New Roman" panose="02020603050405020304" pitchFamily="18" charset="0"/>
            <a:cs typeface="Times New Roman" panose="02020603050405020304" pitchFamily="18" charset="0"/>
          </a:endParaRPr>
        </a:p>
      </dgm:t>
    </dgm:pt>
    <dgm:pt modelId="{2D2A2445-09E5-43A3-A6A1-7EC697DF5A40}">
      <dgm:prSet custT="1"/>
      <dgm:spPr/>
      <dgm:t>
        <a:bodyPr/>
        <a:lstStyle/>
        <a:p>
          <a:r>
            <a:rPr lang="x-none" sz="1100" b="1">
              <a:solidFill>
                <a:sysClr val="windowText" lastClr="000000"/>
              </a:solidFill>
              <a:latin typeface="Times New Roman" panose="02020603050405020304" pitchFamily="18" charset="0"/>
              <a:cs typeface="Times New Roman" panose="02020603050405020304" pitchFamily="18" charset="0"/>
            </a:rPr>
            <a:t>Î.S. „Expediția hidro-geologică din Moldova”</a:t>
          </a:r>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89FD3788-AFBB-45F9-9959-70F579B03173}" type="parTrans" cxnId="{8672CF2E-A93F-4CDD-B082-D22532CB3A8E}">
      <dgm:prSet/>
      <dgm:spPr/>
      <dgm:t>
        <a:bodyPr/>
        <a:lstStyle/>
        <a:p>
          <a:endParaRPr lang="en-US" sz="600">
            <a:latin typeface="Times New Roman" panose="02020603050405020304" pitchFamily="18" charset="0"/>
            <a:cs typeface="Times New Roman" panose="02020603050405020304" pitchFamily="18" charset="0"/>
          </a:endParaRPr>
        </a:p>
      </dgm:t>
    </dgm:pt>
    <dgm:pt modelId="{E4F1647E-825A-4C92-81C9-617A0E040C02}" type="sibTrans" cxnId="{8672CF2E-A93F-4CDD-B082-D22532CB3A8E}">
      <dgm:prSet/>
      <dgm:spPr/>
      <dgm:t>
        <a:bodyPr/>
        <a:lstStyle/>
        <a:p>
          <a:endParaRPr lang="en-US" sz="600">
            <a:latin typeface="Times New Roman" panose="02020603050405020304" pitchFamily="18" charset="0"/>
            <a:cs typeface="Times New Roman" panose="02020603050405020304" pitchFamily="18" charset="0"/>
          </a:endParaRPr>
        </a:p>
      </dgm:t>
    </dgm:pt>
    <dgm:pt modelId="{90D5ADC1-DB7D-4D35-BBE3-149861E8F6C6}">
      <dgm:prSet custT="1"/>
      <dgm:spPr/>
      <dgm:t>
        <a:bodyPr/>
        <a:lstStyle/>
        <a:p>
          <a:pPr algn="just"/>
          <a:r>
            <a:rPr lang="en-US" sz="900">
              <a:latin typeface="Times New Roman" panose="02020603050405020304" pitchFamily="18" charset="0"/>
              <a:cs typeface="Times New Roman" panose="02020603050405020304" pitchFamily="18" charset="0"/>
            </a:rPr>
            <a:t>În calitate de autoritate administrativă centrală</a:t>
          </a:r>
          <a:r>
            <a:rPr lang="ro-RO" sz="900">
              <a:latin typeface="Times New Roman" panose="02020603050405020304" pitchFamily="18" charset="0"/>
              <a:cs typeface="Times New Roman" panose="02020603050405020304" pitchFamily="18" charset="0"/>
            </a:rPr>
            <a:t>,</a:t>
          </a:r>
          <a:r>
            <a:rPr lang="en-US" sz="900">
              <a:latin typeface="Times New Roman" panose="02020603050405020304" pitchFamily="18" charset="0"/>
              <a:cs typeface="Times New Roman" panose="02020603050405020304" pitchFamily="18" charset="0"/>
            </a:rPr>
            <a:t> este responsabil de respectarea de către toate persoanele fizice și juridice a legislației privind resursele naturale.</a:t>
          </a:r>
        </a:p>
      </dgm:t>
    </dgm:pt>
    <dgm:pt modelId="{677F2D42-B98F-451D-8D3F-98DCF1A676E7}" type="parTrans" cxnId="{8C94673A-CE63-4D6F-B442-BF98A20BF321}">
      <dgm:prSet/>
      <dgm:spPr/>
      <dgm:t>
        <a:bodyPr/>
        <a:lstStyle/>
        <a:p>
          <a:endParaRPr lang="en-US" sz="600">
            <a:latin typeface="Times New Roman" panose="02020603050405020304" pitchFamily="18" charset="0"/>
            <a:cs typeface="Times New Roman" panose="02020603050405020304" pitchFamily="18" charset="0"/>
          </a:endParaRPr>
        </a:p>
      </dgm:t>
    </dgm:pt>
    <dgm:pt modelId="{AFF9D8DD-3A7B-4D53-A5C3-601C157878B0}" type="sibTrans" cxnId="{8C94673A-CE63-4D6F-B442-BF98A20BF321}">
      <dgm:prSet/>
      <dgm:spPr/>
      <dgm:t>
        <a:bodyPr/>
        <a:lstStyle/>
        <a:p>
          <a:endParaRPr lang="en-US" sz="600">
            <a:latin typeface="Times New Roman" panose="02020603050405020304" pitchFamily="18" charset="0"/>
            <a:cs typeface="Times New Roman" panose="02020603050405020304" pitchFamily="18" charset="0"/>
          </a:endParaRPr>
        </a:p>
      </dgm:t>
    </dgm:pt>
    <dgm:pt modelId="{1181B532-AC53-477A-BD62-8DC104F1B07F}">
      <dgm:prSet custT="1"/>
      <dgm:spPr/>
      <dgm:t>
        <a:bodyPr/>
        <a:lstStyle/>
        <a:p>
          <a:pPr algn="l"/>
          <a:endParaRPr lang="en-US" sz="900">
            <a:latin typeface="Times New Roman" panose="02020603050405020304" pitchFamily="18" charset="0"/>
            <a:cs typeface="Times New Roman" panose="02020603050405020304" pitchFamily="18" charset="0"/>
          </a:endParaRPr>
        </a:p>
      </dgm:t>
    </dgm:pt>
    <dgm:pt modelId="{20062FF7-053F-4408-8882-374D45437610}" type="parTrans" cxnId="{D38E9D32-9885-4580-AAE6-42AA2BE80FED}">
      <dgm:prSet/>
      <dgm:spPr/>
      <dgm:t>
        <a:bodyPr/>
        <a:lstStyle/>
        <a:p>
          <a:endParaRPr lang="ru-RU" sz="600">
            <a:latin typeface="Times New Roman" panose="02020603050405020304" pitchFamily="18" charset="0"/>
            <a:cs typeface="Times New Roman" panose="02020603050405020304" pitchFamily="18" charset="0"/>
          </a:endParaRPr>
        </a:p>
      </dgm:t>
    </dgm:pt>
    <dgm:pt modelId="{3D9C0BFA-5AF3-4B5D-A7A4-4DD017384504}" type="sibTrans" cxnId="{D38E9D32-9885-4580-AAE6-42AA2BE80FED}">
      <dgm:prSet/>
      <dgm:spPr/>
      <dgm:t>
        <a:bodyPr/>
        <a:lstStyle/>
        <a:p>
          <a:endParaRPr lang="ru-RU" sz="600">
            <a:latin typeface="Times New Roman" panose="02020603050405020304" pitchFamily="18" charset="0"/>
            <a:cs typeface="Times New Roman" panose="02020603050405020304" pitchFamily="18" charset="0"/>
          </a:endParaRPr>
        </a:p>
      </dgm:t>
    </dgm:pt>
    <dgm:pt modelId="{D6138D55-2AA8-43E9-9A94-494CA1A5C0AB}">
      <dgm:prSet custT="1"/>
      <dgm:spPr/>
      <dgm:t>
        <a:bodyPr/>
        <a:lstStyle/>
        <a:p>
          <a:pPr algn="just"/>
          <a:r>
            <a:rPr lang="x-none" sz="900">
              <a:latin typeface="Times New Roman" panose="02020603050405020304" pitchFamily="18" charset="0"/>
              <a:cs typeface="Times New Roman" panose="02020603050405020304" pitchFamily="18" charset="0"/>
            </a:rPr>
            <a:t>Agenția este autoritatea administrativă centrală specializată în cercetarea, eviden</a:t>
          </a:r>
          <a:r>
            <a:rPr lang="ro-RO" sz="900">
              <a:latin typeface="Times New Roman" panose="02020603050405020304" pitchFamily="18" charset="0"/>
              <a:cs typeface="Times New Roman" panose="02020603050405020304" pitchFamily="18" charset="0"/>
            </a:rPr>
            <a:t>ț</a:t>
          </a:r>
          <a:r>
            <a:rPr lang="x-none" sz="900">
              <a:latin typeface="Times New Roman" panose="02020603050405020304" pitchFamily="18" charset="0"/>
              <a:cs typeface="Times New Roman" panose="02020603050405020304" pitchFamily="18" charset="0"/>
            </a:rPr>
            <a:t>a, reglementarea și controlul folosirii resurselor minerale, având drept scop implementarea politicii statului în domeniul cercetării geologice, folosirii raționale și protecției subsolului. </a:t>
          </a:r>
          <a:endParaRPr lang="ru-RU" sz="900">
            <a:latin typeface="Times New Roman" panose="02020603050405020304" pitchFamily="18" charset="0"/>
            <a:cs typeface="Times New Roman" panose="02020603050405020304" pitchFamily="18" charset="0"/>
          </a:endParaRPr>
        </a:p>
      </dgm:t>
    </dgm:pt>
    <dgm:pt modelId="{9DD232C1-3209-4515-B8D0-EDCF57873AC5}" type="parTrans" cxnId="{709D9F07-A932-4270-BCD1-48A10343DDD2}">
      <dgm:prSet/>
      <dgm:spPr/>
      <dgm:t>
        <a:bodyPr/>
        <a:lstStyle/>
        <a:p>
          <a:endParaRPr lang="ru-RU" sz="600">
            <a:latin typeface="Times New Roman" panose="02020603050405020304" pitchFamily="18" charset="0"/>
            <a:cs typeface="Times New Roman" panose="02020603050405020304" pitchFamily="18" charset="0"/>
          </a:endParaRPr>
        </a:p>
      </dgm:t>
    </dgm:pt>
    <dgm:pt modelId="{41749495-4553-484F-B5E7-1FC8C2E03E9F}" type="sibTrans" cxnId="{709D9F07-A932-4270-BCD1-48A10343DDD2}">
      <dgm:prSet/>
      <dgm:spPr/>
      <dgm:t>
        <a:bodyPr/>
        <a:lstStyle/>
        <a:p>
          <a:endParaRPr lang="ru-RU" sz="600">
            <a:latin typeface="Times New Roman" panose="02020603050405020304" pitchFamily="18" charset="0"/>
            <a:cs typeface="Times New Roman" panose="02020603050405020304" pitchFamily="18" charset="0"/>
          </a:endParaRPr>
        </a:p>
      </dgm:t>
    </dgm:pt>
    <dgm:pt modelId="{667B0D7E-6685-4844-A821-0AB185FD0B33}">
      <dgm:prSet custT="1"/>
      <dgm:spPr/>
      <dgm:t>
        <a:bodyPr/>
        <a:lstStyle/>
        <a:p>
          <a:pPr algn="just"/>
          <a:r>
            <a:rPr lang="x-none" sz="900">
              <a:latin typeface="Times New Roman" panose="02020603050405020304" pitchFamily="18" charset="0"/>
              <a:cs typeface="Times New Roman" panose="02020603050405020304" pitchFamily="18" charset="0"/>
            </a:rPr>
            <a:t>Agenția de Mediu este responsabilă de eliberarea actelor permisive agenților economici pentru folosirea apei și pentru tăieri în fondul forestier și în vegetația forestieră din afara fondului forestier. Astfel, pe parcursul etapei de executare auditul va analiza regularitatea eliberării acestor acte.</a:t>
          </a:r>
          <a:endParaRPr lang="ru-RU" sz="900">
            <a:latin typeface="Times New Roman" panose="02020603050405020304" pitchFamily="18" charset="0"/>
            <a:cs typeface="Times New Roman" panose="02020603050405020304" pitchFamily="18" charset="0"/>
          </a:endParaRPr>
        </a:p>
      </dgm:t>
    </dgm:pt>
    <dgm:pt modelId="{315F7735-D7E5-426D-B328-F659C0CB2C26}" type="parTrans" cxnId="{79DBC53F-6CF0-457C-9FBE-706543021EE7}">
      <dgm:prSet/>
      <dgm:spPr/>
      <dgm:t>
        <a:bodyPr/>
        <a:lstStyle/>
        <a:p>
          <a:endParaRPr lang="ru-RU" sz="600">
            <a:latin typeface="Times New Roman" panose="02020603050405020304" pitchFamily="18" charset="0"/>
            <a:cs typeface="Times New Roman" panose="02020603050405020304" pitchFamily="18" charset="0"/>
          </a:endParaRPr>
        </a:p>
      </dgm:t>
    </dgm:pt>
    <dgm:pt modelId="{F1DAEDE1-A79F-4FCA-951E-A948C0F7EEDE}" type="sibTrans" cxnId="{79DBC53F-6CF0-457C-9FBE-706543021EE7}">
      <dgm:prSet/>
      <dgm:spPr/>
      <dgm:t>
        <a:bodyPr/>
        <a:lstStyle/>
        <a:p>
          <a:endParaRPr lang="ru-RU" sz="600">
            <a:latin typeface="Times New Roman" panose="02020603050405020304" pitchFamily="18" charset="0"/>
            <a:cs typeface="Times New Roman" panose="02020603050405020304" pitchFamily="18" charset="0"/>
          </a:endParaRPr>
        </a:p>
      </dgm:t>
    </dgm:pt>
    <dgm:pt modelId="{CBEF53BD-1AF4-4760-A734-0DB2FF4CA2E4}">
      <dgm:prSet custT="1"/>
      <dgm:spPr/>
      <dgm:t>
        <a:bodyPr/>
        <a:lstStyle/>
        <a:p>
          <a:pPr algn="just"/>
          <a:r>
            <a:rPr lang="en-US" sz="900">
              <a:latin typeface="Times New Roman" panose="02020603050405020304" pitchFamily="18" charset="0"/>
              <a:cs typeface="Times New Roman" panose="02020603050405020304" pitchFamily="18" charset="0"/>
            </a:rPr>
            <a:t>Agenția este autoritatea administrativă de gestionare a apelor și a terenurilor fondului apelor</a:t>
          </a:r>
          <a:r>
            <a:rPr lang="x-none" sz="900">
              <a:latin typeface="Times New Roman" panose="02020603050405020304" pitchFamily="18" charset="0"/>
              <a:cs typeface="Times New Roman" panose="02020603050405020304" pitchFamily="18" charset="0"/>
            </a:rPr>
            <a:t>, </a:t>
          </a:r>
          <a:r>
            <a:rPr lang="en-US" sz="900">
              <a:latin typeface="Times New Roman" panose="02020603050405020304" pitchFamily="18" charset="0"/>
              <a:cs typeface="Times New Roman" panose="02020603050405020304" pitchFamily="18" charset="0"/>
            </a:rPr>
            <a:t>c</a:t>
          </a:r>
          <a:r>
            <a:rPr lang="ro-RO" sz="900">
              <a:latin typeface="Times New Roman" panose="02020603050405020304" pitchFamily="18" charset="0"/>
              <a:cs typeface="Times New Roman" panose="02020603050405020304" pitchFamily="18" charset="0"/>
            </a:rPr>
            <a:t>ar</a:t>
          </a:r>
          <a:r>
            <a:rPr lang="en-US" sz="900">
              <a:latin typeface="Times New Roman" panose="02020603050405020304" pitchFamily="18" charset="0"/>
              <a:cs typeface="Times New Roman" panose="02020603050405020304" pitchFamily="18" charset="0"/>
            </a:rPr>
            <a:t>e implementează politici de stat în domeniul gospodăririi apelor și hidroameliorației, alimentării cu apă și canalizării</a:t>
          </a:r>
          <a:r>
            <a:rPr lang="x-none" sz="900">
              <a:latin typeface="Times New Roman" panose="02020603050405020304" pitchFamily="18" charset="0"/>
              <a:cs typeface="Times New Roman" panose="02020603050405020304" pitchFamily="18" charset="0"/>
            </a:rPr>
            <a:t>.</a:t>
          </a:r>
          <a:endParaRPr lang="ru-RU" sz="900">
            <a:latin typeface="Times New Roman" panose="02020603050405020304" pitchFamily="18" charset="0"/>
            <a:cs typeface="Times New Roman" panose="02020603050405020304" pitchFamily="18" charset="0"/>
          </a:endParaRPr>
        </a:p>
      </dgm:t>
    </dgm:pt>
    <dgm:pt modelId="{84CDEC62-43D4-48B5-AD0E-E9AD071F1E64}" type="parTrans" cxnId="{A27E9E41-BA05-4B33-841D-8BF013CA5CD1}">
      <dgm:prSet/>
      <dgm:spPr/>
      <dgm:t>
        <a:bodyPr/>
        <a:lstStyle/>
        <a:p>
          <a:endParaRPr lang="ru-RU" sz="600">
            <a:latin typeface="Times New Roman" panose="02020603050405020304" pitchFamily="18" charset="0"/>
            <a:cs typeface="Times New Roman" panose="02020603050405020304" pitchFamily="18" charset="0"/>
          </a:endParaRPr>
        </a:p>
      </dgm:t>
    </dgm:pt>
    <dgm:pt modelId="{8B405787-69BC-4F07-87A2-738A1AA6FF4D}" type="sibTrans" cxnId="{A27E9E41-BA05-4B33-841D-8BF013CA5CD1}">
      <dgm:prSet/>
      <dgm:spPr/>
      <dgm:t>
        <a:bodyPr/>
        <a:lstStyle/>
        <a:p>
          <a:endParaRPr lang="ru-RU" sz="600">
            <a:latin typeface="Times New Roman" panose="02020603050405020304" pitchFamily="18" charset="0"/>
            <a:cs typeface="Times New Roman" panose="02020603050405020304" pitchFamily="18" charset="0"/>
          </a:endParaRPr>
        </a:p>
      </dgm:t>
    </dgm:pt>
    <dgm:pt modelId="{D9FB3A4E-499D-4992-9D52-0AF1C3F98D94}">
      <dgm:prSet custT="1"/>
      <dgm:spPr/>
      <dgm:t>
        <a:bodyPr/>
        <a:lstStyle/>
        <a:p>
          <a:pPr algn="just"/>
          <a:r>
            <a:rPr lang="x-none" sz="900">
              <a:latin typeface="Times New Roman" panose="02020603050405020304" pitchFamily="18" charset="0"/>
              <a:cs typeface="Times New Roman" panose="02020603050405020304" pitchFamily="18" charset="0"/>
            </a:rPr>
            <a:t>Agenția „Moldsilva” este autoritatea administrativă centrală în domeniul silviculturii și cinegeticii, care își exercită funcțiile în contextul promovării politicii de stat în domeniu prin efectuarea lucrărilor de extindere, regenerare si conservare, reconstrucția ecologică, folosirea rațională a resurselor forestiere, paza, protecția și dezvoltarea fondul</a:t>
          </a:r>
          <a:r>
            <a:rPr lang="ro-RO" sz="900">
              <a:latin typeface="Times New Roman" panose="02020603050405020304" pitchFamily="18" charset="0"/>
              <a:cs typeface="Times New Roman" panose="02020603050405020304" pitchFamily="18" charset="0"/>
            </a:rPr>
            <a:t>ui</a:t>
          </a:r>
          <a:r>
            <a:rPr lang="x-none" sz="900">
              <a:latin typeface="Times New Roman" panose="02020603050405020304" pitchFamily="18" charset="0"/>
              <a:cs typeface="Times New Roman" panose="02020603050405020304" pitchFamily="18" charset="0"/>
            </a:rPr>
            <a:t> național forestier și cinegetic.</a:t>
          </a:r>
          <a:endParaRPr lang="ru-RU" sz="900">
            <a:latin typeface="Times New Roman" panose="02020603050405020304" pitchFamily="18" charset="0"/>
            <a:cs typeface="Times New Roman" panose="02020603050405020304" pitchFamily="18" charset="0"/>
          </a:endParaRPr>
        </a:p>
      </dgm:t>
    </dgm:pt>
    <dgm:pt modelId="{30EECE4E-1406-4B4D-B2CA-826EA26E0F7A}" type="parTrans" cxnId="{DF2939F1-BB5D-41A0-B568-55CD75A1CF7F}">
      <dgm:prSet/>
      <dgm:spPr/>
      <dgm:t>
        <a:bodyPr/>
        <a:lstStyle/>
        <a:p>
          <a:endParaRPr lang="ru-RU" sz="600">
            <a:latin typeface="Times New Roman" panose="02020603050405020304" pitchFamily="18" charset="0"/>
            <a:cs typeface="Times New Roman" panose="02020603050405020304" pitchFamily="18" charset="0"/>
          </a:endParaRPr>
        </a:p>
      </dgm:t>
    </dgm:pt>
    <dgm:pt modelId="{A3ECE933-D43B-48E0-B794-785CD36D56FB}" type="sibTrans" cxnId="{DF2939F1-BB5D-41A0-B568-55CD75A1CF7F}">
      <dgm:prSet/>
      <dgm:spPr/>
      <dgm:t>
        <a:bodyPr/>
        <a:lstStyle/>
        <a:p>
          <a:endParaRPr lang="ru-RU" sz="600">
            <a:latin typeface="Times New Roman" panose="02020603050405020304" pitchFamily="18" charset="0"/>
            <a:cs typeface="Times New Roman" panose="02020603050405020304" pitchFamily="18" charset="0"/>
          </a:endParaRPr>
        </a:p>
      </dgm:t>
    </dgm:pt>
    <dgm:pt modelId="{943AD9C5-CF24-479A-8FD6-B920692B4BBC}">
      <dgm:prSet custT="1"/>
      <dgm:spPr/>
      <dgm:t>
        <a:bodyPr/>
        <a:lstStyle/>
        <a:p>
          <a:pPr algn="just"/>
          <a:r>
            <a:rPr lang="x-none" sz="900">
              <a:latin typeface="Times New Roman" panose="02020603050405020304" pitchFamily="18" charset="0"/>
              <a:cs typeface="Times New Roman" panose="02020603050405020304" pitchFamily="18" charset="0"/>
            </a:rPr>
            <a:t>Întreprinderea este responsabilă </a:t>
          </a:r>
          <a:r>
            <a:rPr lang="ro-RO" sz="900">
              <a:latin typeface="Times New Roman" panose="02020603050405020304" pitchFamily="18" charset="0"/>
              <a:cs typeface="Times New Roman" panose="02020603050405020304" pitchFamily="18" charset="0"/>
            </a:rPr>
            <a:t>de</a:t>
          </a:r>
          <a:r>
            <a:rPr lang="x-none" sz="900">
              <a:latin typeface="Times New Roman" panose="02020603050405020304" pitchFamily="18" charset="0"/>
              <a:cs typeface="Times New Roman" panose="02020603050405020304" pitchFamily="18" charset="0"/>
            </a:rPr>
            <a:t> realizarea politicilor statului în domeniul cercetărilor geologice, folosirii raționale și protecției subsolului</a:t>
          </a:r>
          <a:r>
            <a:rPr lang="ro-RO" sz="900">
              <a:latin typeface="Times New Roman" panose="02020603050405020304" pitchFamily="18" charset="0"/>
              <a:cs typeface="Times New Roman" panose="02020603050405020304" pitchFamily="18" charset="0"/>
            </a:rPr>
            <a:t>,</a:t>
          </a:r>
          <a:r>
            <a:rPr lang="x-none" sz="900">
              <a:latin typeface="Times New Roman" panose="02020603050405020304" pitchFamily="18" charset="0"/>
              <a:cs typeface="Times New Roman" panose="02020603050405020304" pitchFamily="18" charset="0"/>
            </a:rPr>
            <a:t> dar și asigură realizarea programelor de stat de cercetare geologică a subsolului în scopul extinderii bazei de materie primă minerală și monitorizării stării subsolului. </a:t>
          </a:r>
          <a:endParaRPr lang="ru-RU" sz="900">
            <a:latin typeface="Times New Roman" panose="02020603050405020304" pitchFamily="18" charset="0"/>
            <a:cs typeface="Times New Roman" panose="02020603050405020304" pitchFamily="18" charset="0"/>
          </a:endParaRPr>
        </a:p>
      </dgm:t>
    </dgm:pt>
    <dgm:pt modelId="{AEBBDA2C-CC18-402B-86DC-B31469942E9B}" type="parTrans" cxnId="{40A80191-F6AB-4CE6-B318-BCB8FBD964C0}">
      <dgm:prSet/>
      <dgm:spPr/>
      <dgm:t>
        <a:bodyPr/>
        <a:lstStyle/>
        <a:p>
          <a:endParaRPr lang="ru-RU" sz="600">
            <a:latin typeface="Times New Roman" panose="02020603050405020304" pitchFamily="18" charset="0"/>
            <a:cs typeface="Times New Roman" panose="02020603050405020304" pitchFamily="18" charset="0"/>
          </a:endParaRPr>
        </a:p>
      </dgm:t>
    </dgm:pt>
    <dgm:pt modelId="{6E83E2A3-A7DF-495D-A56D-1491F9F19D70}" type="sibTrans" cxnId="{40A80191-F6AB-4CE6-B318-BCB8FBD964C0}">
      <dgm:prSet/>
      <dgm:spPr/>
      <dgm:t>
        <a:bodyPr/>
        <a:lstStyle/>
        <a:p>
          <a:endParaRPr lang="ru-RU" sz="600">
            <a:latin typeface="Times New Roman" panose="02020603050405020304" pitchFamily="18" charset="0"/>
            <a:cs typeface="Times New Roman" panose="02020603050405020304" pitchFamily="18" charset="0"/>
          </a:endParaRPr>
        </a:p>
      </dgm:t>
    </dgm:pt>
    <dgm:pt modelId="{B823FFAA-2B5E-4A24-9459-56D18AF245E1}">
      <dgm:prSet custT="1"/>
      <dgm:spPr/>
      <dgm:t>
        <a:bodyPr/>
        <a:lstStyle/>
        <a:p>
          <a:pPr algn="just"/>
          <a:r>
            <a:rPr lang="x-none" sz="900">
              <a:latin typeface="Times New Roman" panose="02020603050405020304" pitchFamily="18" charset="0"/>
              <a:cs typeface="Times New Roman" panose="02020603050405020304" pitchFamily="18" charset="0"/>
            </a:rPr>
            <a:t>În calitate de autoritate publică centrală în domeniul administrării fiscale, coordonează și organizează activitățile aferente procesului de prognozare a veniturilor pe componentele BPN, precum și a procedurilor de încasare, monitorizare și raportare a executării sarcinilor pe venituri la BPN.</a:t>
          </a:r>
          <a:endParaRPr lang="ru-RU" sz="900">
            <a:latin typeface="Times New Roman" panose="02020603050405020304" pitchFamily="18" charset="0"/>
            <a:cs typeface="Times New Roman" panose="02020603050405020304" pitchFamily="18" charset="0"/>
          </a:endParaRPr>
        </a:p>
      </dgm:t>
    </dgm:pt>
    <dgm:pt modelId="{11B40E87-C594-4257-94EC-BFB4D726DA32}" type="sibTrans" cxnId="{61631E06-594B-4259-AA87-628FC7A6CDF7}">
      <dgm:prSet/>
      <dgm:spPr/>
      <dgm:t>
        <a:bodyPr/>
        <a:lstStyle/>
        <a:p>
          <a:endParaRPr lang="ru-RU" sz="600">
            <a:latin typeface="Times New Roman" panose="02020603050405020304" pitchFamily="18" charset="0"/>
            <a:cs typeface="Times New Roman" panose="02020603050405020304" pitchFamily="18" charset="0"/>
          </a:endParaRPr>
        </a:p>
      </dgm:t>
    </dgm:pt>
    <dgm:pt modelId="{5E07BC2F-F513-4E7F-8322-BA9A2DDB116E}" type="parTrans" cxnId="{61631E06-594B-4259-AA87-628FC7A6CDF7}">
      <dgm:prSet/>
      <dgm:spPr/>
      <dgm:t>
        <a:bodyPr/>
        <a:lstStyle/>
        <a:p>
          <a:endParaRPr lang="ru-RU" sz="600">
            <a:latin typeface="Times New Roman" panose="02020603050405020304" pitchFamily="18" charset="0"/>
            <a:cs typeface="Times New Roman" panose="02020603050405020304" pitchFamily="18" charset="0"/>
          </a:endParaRPr>
        </a:p>
      </dgm:t>
    </dgm:pt>
    <dgm:pt modelId="{43487D73-A9FB-4D02-870D-DDE1337FCD8C}" type="pres">
      <dgm:prSet presAssocID="{42F7B07F-486F-47A3-9067-0B4260B2B602}" presName="Name0" presStyleCnt="0">
        <dgm:presLayoutVars>
          <dgm:dir/>
          <dgm:animLvl val="lvl"/>
          <dgm:resizeHandles/>
        </dgm:presLayoutVars>
      </dgm:prSet>
      <dgm:spPr/>
      <dgm:t>
        <a:bodyPr/>
        <a:lstStyle/>
        <a:p>
          <a:endParaRPr lang="ru-RU"/>
        </a:p>
      </dgm:t>
    </dgm:pt>
    <dgm:pt modelId="{ABD99889-BEB8-45F7-BE18-742F7F839135}" type="pres">
      <dgm:prSet presAssocID="{7FC83747-4A97-457D-8C97-8BE704E1FBB1}" presName="linNode" presStyleCnt="0"/>
      <dgm:spPr/>
    </dgm:pt>
    <dgm:pt modelId="{E544FD80-C829-4111-804C-6D635FF30CB8}" type="pres">
      <dgm:prSet presAssocID="{7FC83747-4A97-457D-8C97-8BE704E1FBB1}" presName="parentShp" presStyleLbl="node1" presStyleIdx="0" presStyleCnt="10" custScaleY="283936">
        <dgm:presLayoutVars>
          <dgm:bulletEnabled val="1"/>
        </dgm:presLayoutVars>
      </dgm:prSet>
      <dgm:spPr/>
      <dgm:t>
        <a:bodyPr/>
        <a:lstStyle/>
        <a:p>
          <a:endParaRPr lang="en-US"/>
        </a:p>
      </dgm:t>
    </dgm:pt>
    <dgm:pt modelId="{AC0E8E70-FCD0-460E-A77C-278A7CF74B17}" type="pres">
      <dgm:prSet presAssocID="{7FC83747-4A97-457D-8C97-8BE704E1FBB1}" presName="childShp" presStyleLbl="bgAccFollowNode1" presStyleIdx="0" presStyleCnt="10" custScaleY="279175">
        <dgm:presLayoutVars>
          <dgm:bulletEnabled val="1"/>
        </dgm:presLayoutVars>
      </dgm:prSet>
      <dgm:spPr/>
      <dgm:t>
        <a:bodyPr/>
        <a:lstStyle/>
        <a:p>
          <a:endParaRPr lang="ru-RU"/>
        </a:p>
      </dgm:t>
    </dgm:pt>
    <dgm:pt modelId="{9E2FF33B-2573-480E-8548-FA8C721D3E1D}" type="pres">
      <dgm:prSet presAssocID="{625A9515-2EAB-4411-A239-19FF42224F75}" presName="spacing" presStyleCnt="0"/>
      <dgm:spPr/>
    </dgm:pt>
    <dgm:pt modelId="{CD693738-43FA-46EC-BBE5-05B1847E8850}" type="pres">
      <dgm:prSet presAssocID="{647E8CA4-ECBC-4D4B-ACB4-9D8734F4BEE2}" presName="linNode" presStyleCnt="0"/>
      <dgm:spPr/>
    </dgm:pt>
    <dgm:pt modelId="{88F793F1-0680-4A1F-B198-44323037857D}" type="pres">
      <dgm:prSet presAssocID="{647E8CA4-ECBC-4D4B-ACB4-9D8734F4BEE2}" presName="parentShp" presStyleLbl="node1" presStyleIdx="1" presStyleCnt="10" custScaleY="321672">
        <dgm:presLayoutVars>
          <dgm:bulletEnabled val="1"/>
        </dgm:presLayoutVars>
      </dgm:prSet>
      <dgm:spPr/>
      <dgm:t>
        <a:bodyPr/>
        <a:lstStyle/>
        <a:p>
          <a:endParaRPr lang="en-US"/>
        </a:p>
      </dgm:t>
    </dgm:pt>
    <dgm:pt modelId="{46A351AA-79DA-4107-AC56-3236C85220A4}" type="pres">
      <dgm:prSet presAssocID="{647E8CA4-ECBC-4D4B-ACB4-9D8734F4BEE2}" presName="childShp" presStyleLbl="bgAccFollowNode1" presStyleIdx="1" presStyleCnt="10" custScaleY="430339">
        <dgm:presLayoutVars>
          <dgm:bulletEnabled val="1"/>
        </dgm:presLayoutVars>
      </dgm:prSet>
      <dgm:spPr/>
      <dgm:t>
        <a:bodyPr/>
        <a:lstStyle/>
        <a:p>
          <a:endParaRPr lang="ru-RU"/>
        </a:p>
      </dgm:t>
    </dgm:pt>
    <dgm:pt modelId="{77EE72A3-DF28-4871-B758-2C4E6AF3199E}" type="pres">
      <dgm:prSet presAssocID="{FF169345-2A36-4A5E-827B-78708053DC16}" presName="spacing" presStyleCnt="0"/>
      <dgm:spPr/>
    </dgm:pt>
    <dgm:pt modelId="{860A961B-76A6-43DE-85FD-E3D44AF84256}" type="pres">
      <dgm:prSet presAssocID="{E59CA00E-C424-433C-B40A-8A11B09CD79A}" presName="linNode" presStyleCnt="0"/>
      <dgm:spPr/>
    </dgm:pt>
    <dgm:pt modelId="{F71891BB-C8A1-4963-BA73-7439FF24FC76}" type="pres">
      <dgm:prSet presAssocID="{E59CA00E-C424-433C-B40A-8A11B09CD79A}" presName="parentShp" presStyleLbl="node1" presStyleIdx="2" presStyleCnt="10" custScaleY="279863">
        <dgm:presLayoutVars>
          <dgm:bulletEnabled val="1"/>
        </dgm:presLayoutVars>
      </dgm:prSet>
      <dgm:spPr/>
      <dgm:t>
        <a:bodyPr/>
        <a:lstStyle/>
        <a:p>
          <a:endParaRPr lang="ru-RU"/>
        </a:p>
      </dgm:t>
    </dgm:pt>
    <dgm:pt modelId="{B4617E60-D073-443B-B121-1082CA7D6861}" type="pres">
      <dgm:prSet presAssocID="{E59CA00E-C424-433C-B40A-8A11B09CD79A}" presName="childShp" presStyleLbl="bgAccFollowNode1" presStyleIdx="2" presStyleCnt="10" custScaleY="371825">
        <dgm:presLayoutVars>
          <dgm:bulletEnabled val="1"/>
        </dgm:presLayoutVars>
      </dgm:prSet>
      <dgm:spPr/>
      <dgm:t>
        <a:bodyPr/>
        <a:lstStyle/>
        <a:p>
          <a:endParaRPr lang="ru-RU"/>
        </a:p>
      </dgm:t>
    </dgm:pt>
    <dgm:pt modelId="{5E3DAC54-395F-476B-8F89-26D5835BBB07}" type="pres">
      <dgm:prSet presAssocID="{6DDA028E-D59E-4501-B6CF-A0EC3E5851BA}" presName="spacing" presStyleCnt="0"/>
      <dgm:spPr/>
    </dgm:pt>
    <dgm:pt modelId="{402ED93B-C8F0-4098-AD9D-04950F48F0B5}" type="pres">
      <dgm:prSet presAssocID="{B7E5B1E7-0B4A-4900-AFBC-4D1786A17F80}" presName="linNode" presStyleCnt="0"/>
      <dgm:spPr/>
    </dgm:pt>
    <dgm:pt modelId="{FA7C7CF9-DAB2-4588-AB21-D922FFEB246E}" type="pres">
      <dgm:prSet presAssocID="{B7E5B1E7-0B4A-4900-AFBC-4D1786A17F80}" presName="parentShp" presStyleLbl="node1" presStyleIdx="3" presStyleCnt="10" custScaleY="266554">
        <dgm:presLayoutVars>
          <dgm:bulletEnabled val="1"/>
        </dgm:presLayoutVars>
      </dgm:prSet>
      <dgm:spPr/>
      <dgm:t>
        <a:bodyPr/>
        <a:lstStyle/>
        <a:p>
          <a:endParaRPr lang="ru-RU"/>
        </a:p>
      </dgm:t>
    </dgm:pt>
    <dgm:pt modelId="{949364EE-6BAD-4AC7-BD42-F1B6FB3307BC}" type="pres">
      <dgm:prSet presAssocID="{B7E5B1E7-0B4A-4900-AFBC-4D1786A17F80}" presName="childShp" presStyleLbl="bgAccFollowNode1" presStyleIdx="3" presStyleCnt="10" custScaleY="402747">
        <dgm:presLayoutVars>
          <dgm:bulletEnabled val="1"/>
        </dgm:presLayoutVars>
      </dgm:prSet>
      <dgm:spPr/>
      <dgm:t>
        <a:bodyPr/>
        <a:lstStyle/>
        <a:p>
          <a:endParaRPr lang="ru-RU"/>
        </a:p>
      </dgm:t>
    </dgm:pt>
    <dgm:pt modelId="{84F69B39-5E90-489D-845F-1F7667780D61}" type="pres">
      <dgm:prSet presAssocID="{C8109AC4-07C9-4C90-A3C1-2F0B163DCB0C}" presName="spacing" presStyleCnt="0"/>
      <dgm:spPr/>
    </dgm:pt>
    <dgm:pt modelId="{D96BE23B-A889-4E98-8FEA-D152A0C5F564}" type="pres">
      <dgm:prSet presAssocID="{BA91513B-5B1F-4462-B1ED-CAF64C26C02B}" presName="linNode" presStyleCnt="0"/>
      <dgm:spPr/>
    </dgm:pt>
    <dgm:pt modelId="{CA3D3140-CD56-49AD-8612-D362520A32CE}" type="pres">
      <dgm:prSet presAssocID="{BA91513B-5B1F-4462-B1ED-CAF64C26C02B}" presName="parentShp" presStyleLbl="node1" presStyleIdx="4" presStyleCnt="10" custScaleY="272095">
        <dgm:presLayoutVars>
          <dgm:bulletEnabled val="1"/>
        </dgm:presLayoutVars>
      </dgm:prSet>
      <dgm:spPr/>
      <dgm:t>
        <a:bodyPr/>
        <a:lstStyle/>
        <a:p>
          <a:endParaRPr lang="en-US"/>
        </a:p>
      </dgm:t>
    </dgm:pt>
    <dgm:pt modelId="{7F54438C-0EAF-4D18-9C9A-2B424BA5BA9F}" type="pres">
      <dgm:prSet presAssocID="{BA91513B-5B1F-4462-B1ED-CAF64C26C02B}" presName="childShp" presStyleLbl="bgAccFollowNode1" presStyleIdx="4" presStyleCnt="10" custScaleY="304535">
        <dgm:presLayoutVars>
          <dgm:bulletEnabled val="1"/>
        </dgm:presLayoutVars>
      </dgm:prSet>
      <dgm:spPr/>
      <dgm:t>
        <a:bodyPr/>
        <a:lstStyle/>
        <a:p>
          <a:endParaRPr lang="en-US"/>
        </a:p>
      </dgm:t>
    </dgm:pt>
    <dgm:pt modelId="{840EA6D8-5B13-4A6D-B847-FEC288F95EFD}" type="pres">
      <dgm:prSet presAssocID="{0B8B5FDA-321E-4447-81D3-05C70D90EC5C}" presName="spacing" presStyleCnt="0"/>
      <dgm:spPr/>
    </dgm:pt>
    <dgm:pt modelId="{B35B9518-6161-4CDC-8F25-E6B28A7AD6F0}" type="pres">
      <dgm:prSet presAssocID="{577D76BB-D76F-4FC0-8ED5-9E20A0264085}" presName="linNode" presStyleCnt="0"/>
      <dgm:spPr/>
    </dgm:pt>
    <dgm:pt modelId="{4816F0E4-959A-4633-95D3-88150611008F}" type="pres">
      <dgm:prSet presAssocID="{577D76BB-D76F-4FC0-8ED5-9E20A0264085}" presName="parentShp" presStyleLbl="node1" presStyleIdx="5" presStyleCnt="10" custScaleY="304942">
        <dgm:presLayoutVars>
          <dgm:bulletEnabled val="1"/>
        </dgm:presLayoutVars>
      </dgm:prSet>
      <dgm:spPr/>
      <dgm:t>
        <a:bodyPr/>
        <a:lstStyle/>
        <a:p>
          <a:endParaRPr lang="en-US"/>
        </a:p>
      </dgm:t>
    </dgm:pt>
    <dgm:pt modelId="{3F9AC080-C61B-4EDA-99F2-A158F051E31A}" type="pres">
      <dgm:prSet presAssocID="{577D76BB-D76F-4FC0-8ED5-9E20A0264085}" presName="childShp" presStyleLbl="bgAccFollowNode1" presStyleIdx="5" presStyleCnt="10" custScaleY="393460">
        <dgm:presLayoutVars>
          <dgm:bulletEnabled val="1"/>
        </dgm:presLayoutVars>
      </dgm:prSet>
      <dgm:spPr/>
      <dgm:t>
        <a:bodyPr/>
        <a:lstStyle/>
        <a:p>
          <a:endParaRPr lang="ru-RU"/>
        </a:p>
      </dgm:t>
    </dgm:pt>
    <dgm:pt modelId="{D7A8CDF7-1368-4FD6-80CD-CAA23EE36938}" type="pres">
      <dgm:prSet presAssocID="{7FC7364C-B678-4661-BB22-B652CB39E4C1}" presName="spacing" presStyleCnt="0"/>
      <dgm:spPr/>
    </dgm:pt>
    <dgm:pt modelId="{DEBA0F8B-5127-4161-89F1-16FDC5695FCD}" type="pres">
      <dgm:prSet presAssocID="{E5C7A938-0D84-4139-BB41-7F4457790D4F}" presName="linNode" presStyleCnt="0"/>
      <dgm:spPr/>
    </dgm:pt>
    <dgm:pt modelId="{DA63FBDD-7B6E-48DB-9696-3E14FAFA3F4A}" type="pres">
      <dgm:prSet presAssocID="{E5C7A938-0D84-4139-BB41-7F4457790D4F}" presName="parentShp" presStyleLbl="node1" presStyleIdx="6" presStyleCnt="10" custScaleY="241779">
        <dgm:presLayoutVars>
          <dgm:bulletEnabled val="1"/>
        </dgm:presLayoutVars>
      </dgm:prSet>
      <dgm:spPr/>
      <dgm:t>
        <a:bodyPr/>
        <a:lstStyle/>
        <a:p>
          <a:endParaRPr lang="ru-RU"/>
        </a:p>
      </dgm:t>
    </dgm:pt>
    <dgm:pt modelId="{1F353950-6DCD-4DEE-9BF2-EE1611EE7340}" type="pres">
      <dgm:prSet presAssocID="{E5C7A938-0D84-4139-BB41-7F4457790D4F}" presName="childShp" presStyleLbl="bgAccFollowNode1" presStyleIdx="6" presStyleCnt="10" custScaleX="99253" custScaleY="317402">
        <dgm:presLayoutVars>
          <dgm:bulletEnabled val="1"/>
        </dgm:presLayoutVars>
      </dgm:prSet>
      <dgm:spPr/>
      <dgm:t>
        <a:bodyPr/>
        <a:lstStyle/>
        <a:p>
          <a:endParaRPr lang="ru-RU"/>
        </a:p>
      </dgm:t>
    </dgm:pt>
    <dgm:pt modelId="{4375A380-04A9-49D6-941A-2128A7D1054C}" type="pres">
      <dgm:prSet presAssocID="{0E645C3C-6EC3-4AC1-BDA4-D1C2CE45E4C0}" presName="spacing" presStyleCnt="0"/>
      <dgm:spPr/>
    </dgm:pt>
    <dgm:pt modelId="{677F9BB0-CECC-4555-8083-8CC4C2CAB216}" type="pres">
      <dgm:prSet presAssocID="{7F13C1C1-528B-4594-B480-C43B1F92812D}" presName="linNode" presStyleCnt="0"/>
      <dgm:spPr/>
    </dgm:pt>
    <dgm:pt modelId="{10301413-FDCA-4E56-81DC-3CE85DB6B382}" type="pres">
      <dgm:prSet presAssocID="{7F13C1C1-528B-4594-B480-C43B1F92812D}" presName="parentShp" presStyleLbl="node1" presStyleIdx="7" presStyleCnt="10" custScaleY="239260">
        <dgm:presLayoutVars>
          <dgm:bulletEnabled val="1"/>
        </dgm:presLayoutVars>
      </dgm:prSet>
      <dgm:spPr/>
      <dgm:t>
        <a:bodyPr/>
        <a:lstStyle/>
        <a:p>
          <a:endParaRPr lang="en-US"/>
        </a:p>
      </dgm:t>
    </dgm:pt>
    <dgm:pt modelId="{2E11769D-5375-4A1C-B213-C753496C306D}" type="pres">
      <dgm:prSet presAssocID="{7F13C1C1-528B-4594-B480-C43B1F92812D}" presName="childShp" presStyleLbl="bgAccFollowNode1" presStyleIdx="7" presStyleCnt="10" custScaleY="466598">
        <dgm:presLayoutVars>
          <dgm:bulletEnabled val="1"/>
        </dgm:presLayoutVars>
      </dgm:prSet>
      <dgm:spPr/>
      <dgm:t>
        <a:bodyPr/>
        <a:lstStyle/>
        <a:p>
          <a:endParaRPr lang="ru-RU"/>
        </a:p>
      </dgm:t>
    </dgm:pt>
    <dgm:pt modelId="{50DC7C3B-B92D-4509-AC9D-A7BB8D0A5419}" type="pres">
      <dgm:prSet presAssocID="{34700B5D-F737-4651-ABDB-ABD68DF53C69}" presName="spacing" presStyleCnt="0"/>
      <dgm:spPr/>
    </dgm:pt>
    <dgm:pt modelId="{D20E16C5-4FC9-48F0-A0D0-1F56398EE2AC}" type="pres">
      <dgm:prSet presAssocID="{2D2A2445-09E5-43A3-A6A1-7EC697DF5A40}" presName="linNode" presStyleCnt="0"/>
      <dgm:spPr/>
    </dgm:pt>
    <dgm:pt modelId="{71137F34-EE2A-4AFF-B987-90406FA49249}" type="pres">
      <dgm:prSet presAssocID="{2D2A2445-09E5-43A3-A6A1-7EC697DF5A40}" presName="parentShp" presStyleLbl="node1" presStyleIdx="8" presStyleCnt="10" custScaleY="264491">
        <dgm:presLayoutVars>
          <dgm:bulletEnabled val="1"/>
        </dgm:presLayoutVars>
      </dgm:prSet>
      <dgm:spPr/>
      <dgm:t>
        <a:bodyPr/>
        <a:lstStyle/>
        <a:p>
          <a:endParaRPr lang="ru-RU"/>
        </a:p>
      </dgm:t>
    </dgm:pt>
    <dgm:pt modelId="{CCDF9BD9-1CA2-4DC5-ACFA-6743806FA5F2}" type="pres">
      <dgm:prSet presAssocID="{2D2A2445-09E5-43A3-A6A1-7EC697DF5A40}" presName="childShp" presStyleLbl="bgAccFollowNode1" presStyleIdx="8" presStyleCnt="10" custScaleY="381240">
        <dgm:presLayoutVars>
          <dgm:bulletEnabled val="1"/>
        </dgm:presLayoutVars>
      </dgm:prSet>
      <dgm:spPr/>
      <dgm:t>
        <a:bodyPr/>
        <a:lstStyle/>
        <a:p>
          <a:endParaRPr lang="ru-RU"/>
        </a:p>
      </dgm:t>
    </dgm:pt>
    <dgm:pt modelId="{E14939E7-3489-47A8-8C6E-00E8DDB8430A}" type="pres">
      <dgm:prSet presAssocID="{E4F1647E-825A-4C92-81C9-617A0E040C02}" presName="spacing" presStyleCnt="0"/>
      <dgm:spPr/>
    </dgm:pt>
    <dgm:pt modelId="{29CAC72D-26CE-4288-B9C0-E54361202F45}" type="pres">
      <dgm:prSet presAssocID="{9FBA8BAC-33B4-4EEA-81A9-AC93016E90FF}" presName="linNode" presStyleCnt="0"/>
      <dgm:spPr/>
    </dgm:pt>
    <dgm:pt modelId="{ED5C7395-D07F-46CF-97F1-707FCABBB063}" type="pres">
      <dgm:prSet presAssocID="{9FBA8BAC-33B4-4EEA-81A9-AC93016E90FF}" presName="parentShp" presStyleLbl="node1" presStyleIdx="9" presStyleCnt="10" custScaleY="272259">
        <dgm:presLayoutVars>
          <dgm:bulletEnabled val="1"/>
        </dgm:presLayoutVars>
      </dgm:prSet>
      <dgm:spPr/>
      <dgm:t>
        <a:bodyPr/>
        <a:lstStyle/>
        <a:p>
          <a:endParaRPr lang="en-US"/>
        </a:p>
      </dgm:t>
    </dgm:pt>
    <dgm:pt modelId="{262C685C-1F19-4285-8A94-11F6ADE07094}" type="pres">
      <dgm:prSet presAssocID="{9FBA8BAC-33B4-4EEA-81A9-AC93016E90FF}" presName="childShp" presStyleLbl="bgAccFollowNode1" presStyleIdx="9" presStyleCnt="10" custScaleY="245805">
        <dgm:presLayoutVars>
          <dgm:bulletEnabled val="1"/>
        </dgm:presLayoutVars>
      </dgm:prSet>
      <dgm:spPr/>
      <dgm:t>
        <a:bodyPr/>
        <a:lstStyle/>
        <a:p>
          <a:endParaRPr lang="ru-RU"/>
        </a:p>
      </dgm:t>
    </dgm:pt>
  </dgm:ptLst>
  <dgm:cxnLst>
    <dgm:cxn modelId="{7D65EF4B-F791-4864-A480-A5AE425BA7D2}" type="presOf" srcId="{90D5ADC1-DB7D-4D35-BBE3-149861E8F6C6}" destId="{7F54438C-0EAF-4D18-9C9A-2B424BA5BA9F}" srcOrd="0" destOrd="0" presId="urn:microsoft.com/office/officeart/2005/8/layout/vList6"/>
    <dgm:cxn modelId="{2756EFFD-67C9-4223-B1AA-23E8EBAFC86D}" srcId="{42F7B07F-486F-47A3-9067-0B4260B2B602}" destId="{7FC83747-4A97-457D-8C97-8BE704E1FBB1}" srcOrd="0" destOrd="0" parTransId="{4AD5E510-54B5-4A32-AF7C-BB139E127CE2}" sibTransId="{625A9515-2EAB-4411-A239-19FF42224F75}"/>
    <dgm:cxn modelId="{2ED0EDDA-6294-4F48-8FB8-8B07DA099088}" type="presOf" srcId="{667B0D7E-6685-4844-A821-0AB185FD0B33}" destId="{3F9AC080-C61B-4EDA-99F2-A158F051E31A}" srcOrd="0" destOrd="0" presId="urn:microsoft.com/office/officeart/2005/8/layout/vList6"/>
    <dgm:cxn modelId="{8E7CF80A-DE60-424E-AEFB-2676891A6CF5}" srcId="{42F7B07F-486F-47A3-9067-0B4260B2B602}" destId="{9FBA8BAC-33B4-4EEA-81A9-AC93016E90FF}" srcOrd="9" destOrd="0" parTransId="{841316E6-72C6-4783-B749-6DC7449D9385}" sibTransId="{EE0407E2-C606-42DF-BF57-C6CF481980AB}"/>
    <dgm:cxn modelId="{79DBC53F-6CF0-457C-9FBE-706543021EE7}" srcId="{577D76BB-D76F-4FC0-8ED5-9E20A0264085}" destId="{667B0D7E-6685-4844-A821-0AB185FD0B33}" srcOrd="0" destOrd="0" parTransId="{315F7735-D7E5-426D-B328-F659C0CB2C26}" sibTransId="{F1DAEDE1-A79F-4FCA-951E-A948C0F7EEDE}"/>
    <dgm:cxn modelId="{5B19FFA0-BDC7-4388-AD84-E8AE1CD0805D}" type="presOf" srcId="{577D76BB-D76F-4FC0-8ED5-9E20A0264085}" destId="{4816F0E4-959A-4633-95D3-88150611008F}" srcOrd="0" destOrd="0" presId="urn:microsoft.com/office/officeart/2005/8/layout/vList6"/>
    <dgm:cxn modelId="{47D63EAF-EFA0-49A9-9216-B9B6BE701B33}" srcId="{42F7B07F-486F-47A3-9067-0B4260B2B602}" destId="{BA91513B-5B1F-4462-B1ED-CAF64C26C02B}" srcOrd="4" destOrd="0" parTransId="{6C6A8537-A773-435B-A70A-D4B10D766BDE}" sibTransId="{0B8B5FDA-321E-4447-81D3-05C70D90EC5C}"/>
    <dgm:cxn modelId="{8672CF2E-A93F-4CDD-B082-D22532CB3A8E}" srcId="{42F7B07F-486F-47A3-9067-0B4260B2B602}" destId="{2D2A2445-09E5-43A3-A6A1-7EC697DF5A40}" srcOrd="8" destOrd="0" parTransId="{89FD3788-AFBB-45F9-9959-70F579B03173}" sibTransId="{E4F1647E-825A-4C92-81C9-617A0E040C02}"/>
    <dgm:cxn modelId="{1F926ACA-92F7-4756-94AD-E69A36D0870F}" srcId="{42F7B07F-486F-47A3-9067-0B4260B2B602}" destId="{E5C7A938-0D84-4139-BB41-7F4457790D4F}" srcOrd="6" destOrd="0" parTransId="{64422BB1-82F0-40E5-BAEA-C4996019099C}" sibTransId="{0E645C3C-6EC3-4AC1-BDA4-D1C2CE45E4C0}"/>
    <dgm:cxn modelId="{DF2939F1-BB5D-41A0-B568-55CD75A1CF7F}" srcId="{7F13C1C1-528B-4594-B480-C43B1F92812D}" destId="{D9FB3A4E-499D-4992-9D52-0AF1C3F98D94}" srcOrd="0" destOrd="0" parTransId="{30EECE4E-1406-4B4D-B2CA-826EA26E0F7A}" sibTransId="{A3ECE933-D43B-48E0-B794-785CD36D56FB}"/>
    <dgm:cxn modelId="{8BF828CC-EA88-4DA4-B052-DEB29569917C}" type="presOf" srcId="{D6138D55-2AA8-43E9-9A94-494CA1A5C0AB}" destId="{949364EE-6BAD-4AC7-BD42-F1B6FB3307BC}" srcOrd="0" destOrd="0" presId="urn:microsoft.com/office/officeart/2005/8/layout/vList6"/>
    <dgm:cxn modelId="{F413D224-8FC5-4D2F-895B-0415D99F1303}" type="presOf" srcId="{BA91513B-5B1F-4462-B1ED-CAF64C26C02B}" destId="{CA3D3140-CD56-49AD-8612-D362520A32CE}" srcOrd="0" destOrd="0" presId="urn:microsoft.com/office/officeart/2005/8/layout/vList6"/>
    <dgm:cxn modelId="{564B85FD-589E-4DE2-BD2F-6954560093B0}" srcId="{42F7B07F-486F-47A3-9067-0B4260B2B602}" destId="{577D76BB-D76F-4FC0-8ED5-9E20A0264085}" srcOrd="5" destOrd="0" parTransId="{C855BFD1-9A44-4B93-ADC2-A7F4E69EA97D}" sibTransId="{7FC7364C-B678-4661-BB22-B652CB39E4C1}"/>
    <dgm:cxn modelId="{64A67045-1F95-4232-87FD-7F5D29F47A43}" srcId="{7FC83747-4A97-457D-8C97-8BE704E1FBB1}" destId="{CEC03E44-64B7-491A-8A03-E4B45528C526}" srcOrd="0" destOrd="0" parTransId="{BBFFAEC9-1CE7-4728-B56E-196CCE765057}" sibTransId="{5032F5AA-4F4B-48A0-978D-E70A1B470ECA}"/>
    <dgm:cxn modelId="{6226ED43-9D99-4F2F-9FE7-56126B826E37}" srcId="{42F7B07F-486F-47A3-9067-0B4260B2B602}" destId="{7F13C1C1-528B-4594-B480-C43B1F92812D}" srcOrd="7" destOrd="0" parTransId="{3D5AF6E2-0734-40DB-B84C-18667FB13482}" sibTransId="{34700B5D-F737-4651-ABDB-ABD68DF53C69}"/>
    <dgm:cxn modelId="{E29AAE27-FFE2-4135-B928-9C4971F9F6C9}" type="presOf" srcId="{B7E5B1E7-0B4A-4900-AFBC-4D1786A17F80}" destId="{FA7C7CF9-DAB2-4588-AB21-D922FFEB246E}" srcOrd="0" destOrd="0" presId="urn:microsoft.com/office/officeart/2005/8/layout/vList6"/>
    <dgm:cxn modelId="{8C94673A-CE63-4D6F-B442-BF98A20BF321}" srcId="{BA91513B-5B1F-4462-B1ED-CAF64C26C02B}" destId="{90D5ADC1-DB7D-4D35-BBE3-149861E8F6C6}" srcOrd="0" destOrd="0" parTransId="{677F2D42-B98F-451D-8D3F-98DCF1A676E7}" sibTransId="{AFF9D8DD-3A7B-4D53-A5C3-601C157878B0}"/>
    <dgm:cxn modelId="{A27E9E41-BA05-4B33-841D-8BF013CA5CD1}" srcId="{E5C7A938-0D84-4139-BB41-7F4457790D4F}" destId="{CBEF53BD-1AF4-4760-A734-0DB2FF4CA2E4}" srcOrd="0" destOrd="0" parTransId="{84CDEC62-43D4-48B5-AD0E-E9AD071F1E64}" sibTransId="{8B405787-69BC-4F07-87A2-738A1AA6FF4D}"/>
    <dgm:cxn modelId="{A7453ED2-BD15-47F4-9F3E-652A84FA8F60}" type="presOf" srcId="{53828C20-6471-4CAC-83CB-34B75CF4D9FC}" destId="{46A351AA-79DA-4107-AC56-3236C85220A4}" srcOrd="0" destOrd="0" presId="urn:microsoft.com/office/officeart/2005/8/layout/vList6"/>
    <dgm:cxn modelId="{A6E7B7E8-6A87-402B-8355-18DFE00320EA}" type="presOf" srcId="{CEC03E44-64B7-491A-8A03-E4B45528C526}" destId="{AC0E8E70-FCD0-460E-A77C-278A7CF74B17}" srcOrd="0" destOrd="0" presId="urn:microsoft.com/office/officeart/2005/8/layout/vList6"/>
    <dgm:cxn modelId="{ABC4D73E-3C60-4A79-81C4-6D91D8BD0BAB}" srcId="{42F7B07F-486F-47A3-9067-0B4260B2B602}" destId="{B7E5B1E7-0B4A-4900-AFBC-4D1786A17F80}" srcOrd="3" destOrd="0" parTransId="{247579C0-4528-4405-A209-588AD81AB06E}" sibTransId="{C8109AC4-07C9-4C90-A3C1-2F0B163DCB0C}"/>
    <dgm:cxn modelId="{7617F75F-9CF3-4534-BEBD-40188BC3058D}" type="presOf" srcId="{7FC83747-4A97-457D-8C97-8BE704E1FBB1}" destId="{E544FD80-C829-4111-804C-6D635FF30CB8}" srcOrd="0" destOrd="0" presId="urn:microsoft.com/office/officeart/2005/8/layout/vList6"/>
    <dgm:cxn modelId="{78B3B8D9-5935-489E-AAC2-BF38AA7B852F}" type="presOf" srcId="{CBEF53BD-1AF4-4760-A734-0DB2FF4CA2E4}" destId="{1F353950-6DCD-4DEE-9BF2-EE1611EE7340}" srcOrd="0" destOrd="0" presId="urn:microsoft.com/office/officeart/2005/8/layout/vList6"/>
    <dgm:cxn modelId="{6AA49848-797B-4B7F-A59D-8C3C9B31DD04}" type="presOf" srcId="{943AD9C5-CF24-479A-8FD6-B920692B4BBC}" destId="{CCDF9BD9-1CA2-4DC5-ACFA-6743806FA5F2}" srcOrd="0" destOrd="0" presId="urn:microsoft.com/office/officeart/2005/8/layout/vList6"/>
    <dgm:cxn modelId="{33EC6D15-FE26-4399-829F-8B69AC460C02}" type="presOf" srcId="{2D2A2445-09E5-43A3-A6A1-7EC697DF5A40}" destId="{71137F34-EE2A-4AFF-B987-90406FA49249}" srcOrd="0" destOrd="0" presId="urn:microsoft.com/office/officeart/2005/8/layout/vList6"/>
    <dgm:cxn modelId="{DB8B1E1E-0081-4553-84CD-E582E5E18EFB}" type="presOf" srcId="{E5C7A938-0D84-4139-BB41-7F4457790D4F}" destId="{DA63FBDD-7B6E-48DB-9696-3E14FAFA3F4A}" srcOrd="0" destOrd="0" presId="urn:microsoft.com/office/officeart/2005/8/layout/vList6"/>
    <dgm:cxn modelId="{8F98B63E-8655-443D-B76B-C6E6EC9ED2BE}" type="presOf" srcId="{7F13C1C1-528B-4594-B480-C43B1F92812D}" destId="{10301413-FDCA-4E56-81DC-3CE85DB6B382}" srcOrd="0" destOrd="0" presId="urn:microsoft.com/office/officeart/2005/8/layout/vList6"/>
    <dgm:cxn modelId="{64B5CBCF-3B42-4C59-94C3-D99F66CB55AD}" type="presOf" srcId="{9FBA8BAC-33B4-4EEA-81A9-AC93016E90FF}" destId="{ED5C7395-D07F-46CF-97F1-707FCABBB063}" srcOrd="0" destOrd="0" presId="urn:microsoft.com/office/officeart/2005/8/layout/vList6"/>
    <dgm:cxn modelId="{40A80191-F6AB-4CE6-B318-BCB8FBD964C0}" srcId="{2D2A2445-09E5-43A3-A6A1-7EC697DF5A40}" destId="{943AD9C5-CF24-479A-8FD6-B920692B4BBC}" srcOrd="0" destOrd="0" parTransId="{AEBBDA2C-CC18-402B-86DC-B31469942E9B}" sibTransId="{6E83E2A3-A7DF-495D-A56D-1491F9F19D70}"/>
    <dgm:cxn modelId="{35BB336D-37FA-4737-A520-9CB3E5C1AFF5}" srcId="{42F7B07F-486F-47A3-9067-0B4260B2B602}" destId="{647E8CA4-ECBC-4D4B-ACB4-9D8734F4BEE2}" srcOrd="1" destOrd="0" parTransId="{D75D2A16-D188-431C-952C-C0A50EC09E54}" sibTransId="{FF169345-2A36-4A5E-827B-78708053DC16}"/>
    <dgm:cxn modelId="{D1DD0603-01A6-4F76-8F33-6DF4822B6B76}" srcId="{647E8CA4-ECBC-4D4B-ACB4-9D8734F4BEE2}" destId="{53828C20-6471-4CAC-83CB-34B75CF4D9FC}" srcOrd="0" destOrd="0" parTransId="{7ACFDB73-29F9-442B-ACC5-66016C233062}" sibTransId="{DD3F02D9-9D0E-48DB-A1D7-E3601B4A560F}"/>
    <dgm:cxn modelId="{F0E02407-4006-4BDF-99E0-F65C99277497}" srcId="{9FBA8BAC-33B4-4EEA-81A9-AC93016E90FF}" destId="{1B490205-C6E4-4AD5-ADD2-F29FEE6C1A1E}" srcOrd="0" destOrd="0" parTransId="{D94DA625-384E-4193-B7C8-871F80D296C0}" sibTransId="{187D5E3C-D127-49F1-83FF-5AB397A81839}"/>
    <dgm:cxn modelId="{4CEC1AAE-2809-4E93-850F-805074EBDD52}" type="presOf" srcId="{E59CA00E-C424-433C-B40A-8A11B09CD79A}" destId="{F71891BB-C8A1-4963-BA73-7439FF24FC76}" srcOrd="0" destOrd="0" presId="urn:microsoft.com/office/officeart/2005/8/layout/vList6"/>
    <dgm:cxn modelId="{6845A83A-B75D-4D13-9E6A-65D7CB089B64}" type="presOf" srcId="{42F7B07F-486F-47A3-9067-0B4260B2B602}" destId="{43487D73-A9FB-4D02-870D-DDE1337FCD8C}" srcOrd="0" destOrd="0" presId="urn:microsoft.com/office/officeart/2005/8/layout/vList6"/>
    <dgm:cxn modelId="{F90456B6-EC3D-41CE-9D90-6C1742DEFABD}" type="presOf" srcId="{1B490205-C6E4-4AD5-ADD2-F29FEE6C1A1E}" destId="{262C685C-1F19-4285-8A94-11F6ADE07094}" srcOrd="0" destOrd="0" presId="urn:microsoft.com/office/officeart/2005/8/layout/vList6"/>
    <dgm:cxn modelId="{DCE30E39-E39F-42C1-8E81-9B850DFDB371}" type="presOf" srcId="{B823FFAA-2B5E-4A24-9459-56D18AF245E1}" destId="{B4617E60-D073-443B-B121-1082CA7D6861}" srcOrd="0" destOrd="0" presId="urn:microsoft.com/office/officeart/2005/8/layout/vList6"/>
    <dgm:cxn modelId="{61631E06-594B-4259-AA87-628FC7A6CDF7}" srcId="{E59CA00E-C424-433C-B40A-8A11B09CD79A}" destId="{B823FFAA-2B5E-4A24-9459-56D18AF245E1}" srcOrd="0" destOrd="0" parTransId="{5E07BC2F-F513-4E7F-8322-BA9A2DDB116E}" sibTransId="{11B40E87-C594-4257-94EC-BFB4D726DA32}"/>
    <dgm:cxn modelId="{709D9F07-A932-4270-BCD1-48A10343DDD2}" srcId="{B7E5B1E7-0B4A-4900-AFBC-4D1786A17F80}" destId="{D6138D55-2AA8-43E9-9A94-494CA1A5C0AB}" srcOrd="0" destOrd="0" parTransId="{9DD232C1-3209-4515-B8D0-EDCF57873AC5}" sibTransId="{41749495-4553-484F-B5E7-1FC8C2E03E9F}"/>
    <dgm:cxn modelId="{0A1F1885-17D4-49A7-A8A2-B2BE3D715BDC}" type="presOf" srcId="{1181B532-AC53-477A-BD62-8DC104F1B07F}" destId="{46A351AA-79DA-4107-AC56-3236C85220A4}" srcOrd="0" destOrd="1" presId="urn:microsoft.com/office/officeart/2005/8/layout/vList6"/>
    <dgm:cxn modelId="{DE5103D9-1FC1-4248-9E38-EE2BCAB47870}" srcId="{42F7B07F-486F-47A3-9067-0B4260B2B602}" destId="{E59CA00E-C424-433C-B40A-8A11B09CD79A}" srcOrd="2" destOrd="0" parTransId="{E34744E3-3AA1-4984-A5C1-71FF1A37DFA4}" sibTransId="{6DDA028E-D59E-4501-B6CF-A0EC3E5851BA}"/>
    <dgm:cxn modelId="{D38E9D32-9885-4580-AAE6-42AA2BE80FED}" srcId="{647E8CA4-ECBC-4D4B-ACB4-9D8734F4BEE2}" destId="{1181B532-AC53-477A-BD62-8DC104F1B07F}" srcOrd="1" destOrd="0" parTransId="{20062FF7-053F-4408-8882-374D45437610}" sibTransId="{3D9C0BFA-5AF3-4B5D-A7A4-4DD017384504}"/>
    <dgm:cxn modelId="{6DCF16CA-6768-47A9-B104-D56B5F3A134C}" type="presOf" srcId="{647E8CA4-ECBC-4D4B-ACB4-9D8734F4BEE2}" destId="{88F793F1-0680-4A1F-B198-44323037857D}" srcOrd="0" destOrd="0" presId="urn:microsoft.com/office/officeart/2005/8/layout/vList6"/>
    <dgm:cxn modelId="{BDAE1DF4-E3B9-4647-B24C-66EDC3A7B449}" type="presOf" srcId="{D9FB3A4E-499D-4992-9D52-0AF1C3F98D94}" destId="{2E11769D-5375-4A1C-B213-C753496C306D}" srcOrd="0" destOrd="0" presId="urn:microsoft.com/office/officeart/2005/8/layout/vList6"/>
    <dgm:cxn modelId="{CE31C045-AF49-4E58-B91A-1B3B1299C21F}" type="presParOf" srcId="{43487D73-A9FB-4D02-870D-DDE1337FCD8C}" destId="{ABD99889-BEB8-45F7-BE18-742F7F839135}" srcOrd="0" destOrd="0" presId="urn:microsoft.com/office/officeart/2005/8/layout/vList6"/>
    <dgm:cxn modelId="{E7113B11-D59E-4369-BE64-3B9EE05192AE}" type="presParOf" srcId="{ABD99889-BEB8-45F7-BE18-742F7F839135}" destId="{E544FD80-C829-4111-804C-6D635FF30CB8}" srcOrd="0" destOrd="0" presId="urn:microsoft.com/office/officeart/2005/8/layout/vList6"/>
    <dgm:cxn modelId="{C19B2EDF-2171-478A-827D-10ECB8869DAC}" type="presParOf" srcId="{ABD99889-BEB8-45F7-BE18-742F7F839135}" destId="{AC0E8E70-FCD0-460E-A77C-278A7CF74B17}" srcOrd="1" destOrd="0" presId="urn:microsoft.com/office/officeart/2005/8/layout/vList6"/>
    <dgm:cxn modelId="{A62EFF83-DDF6-461A-92B0-2D64057AFA98}" type="presParOf" srcId="{43487D73-A9FB-4D02-870D-DDE1337FCD8C}" destId="{9E2FF33B-2573-480E-8548-FA8C721D3E1D}" srcOrd="1" destOrd="0" presId="urn:microsoft.com/office/officeart/2005/8/layout/vList6"/>
    <dgm:cxn modelId="{25421007-6D61-44C8-922C-7252D603A638}" type="presParOf" srcId="{43487D73-A9FB-4D02-870D-DDE1337FCD8C}" destId="{CD693738-43FA-46EC-BBE5-05B1847E8850}" srcOrd="2" destOrd="0" presId="urn:microsoft.com/office/officeart/2005/8/layout/vList6"/>
    <dgm:cxn modelId="{DDC7D394-99F4-4C44-BA18-FE084964AE6B}" type="presParOf" srcId="{CD693738-43FA-46EC-BBE5-05B1847E8850}" destId="{88F793F1-0680-4A1F-B198-44323037857D}" srcOrd="0" destOrd="0" presId="urn:microsoft.com/office/officeart/2005/8/layout/vList6"/>
    <dgm:cxn modelId="{B83E1759-5004-4767-9801-DEF30D5A6FBE}" type="presParOf" srcId="{CD693738-43FA-46EC-BBE5-05B1847E8850}" destId="{46A351AA-79DA-4107-AC56-3236C85220A4}" srcOrd="1" destOrd="0" presId="urn:microsoft.com/office/officeart/2005/8/layout/vList6"/>
    <dgm:cxn modelId="{FF106EBB-BA16-499F-B949-569258944F46}" type="presParOf" srcId="{43487D73-A9FB-4D02-870D-DDE1337FCD8C}" destId="{77EE72A3-DF28-4871-B758-2C4E6AF3199E}" srcOrd="3" destOrd="0" presId="urn:microsoft.com/office/officeart/2005/8/layout/vList6"/>
    <dgm:cxn modelId="{B3FCFD7B-F9FE-41E6-B303-168F861F426D}" type="presParOf" srcId="{43487D73-A9FB-4D02-870D-DDE1337FCD8C}" destId="{860A961B-76A6-43DE-85FD-E3D44AF84256}" srcOrd="4" destOrd="0" presId="urn:microsoft.com/office/officeart/2005/8/layout/vList6"/>
    <dgm:cxn modelId="{938ED328-1E5B-42B8-B80E-71C017EDD310}" type="presParOf" srcId="{860A961B-76A6-43DE-85FD-E3D44AF84256}" destId="{F71891BB-C8A1-4963-BA73-7439FF24FC76}" srcOrd="0" destOrd="0" presId="urn:microsoft.com/office/officeart/2005/8/layout/vList6"/>
    <dgm:cxn modelId="{00A72EBE-810E-4DE7-98EE-F2A62B65EDE9}" type="presParOf" srcId="{860A961B-76A6-43DE-85FD-E3D44AF84256}" destId="{B4617E60-D073-443B-B121-1082CA7D6861}" srcOrd="1" destOrd="0" presId="urn:microsoft.com/office/officeart/2005/8/layout/vList6"/>
    <dgm:cxn modelId="{4A2E8701-5C4F-4E96-A22A-27167F1B0C61}" type="presParOf" srcId="{43487D73-A9FB-4D02-870D-DDE1337FCD8C}" destId="{5E3DAC54-395F-476B-8F89-26D5835BBB07}" srcOrd="5" destOrd="0" presId="urn:microsoft.com/office/officeart/2005/8/layout/vList6"/>
    <dgm:cxn modelId="{E1967ADF-DEC2-44D1-AFE7-0C36842866DE}" type="presParOf" srcId="{43487D73-A9FB-4D02-870D-DDE1337FCD8C}" destId="{402ED93B-C8F0-4098-AD9D-04950F48F0B5}" srcOrd="6" destOrd="0" presId="urn:microsoft.com/office/officeart/2005/8/layout/vList6"/>
    <dgm:cxn modelId="{482BA232-942E-4A1C-A28F-017C18E6365A}" type="presParOf" srcId="{402ED93B-C8F0-4098-AD9D-04950F48F0B5}" destId="{FA7C7CF9-DAB2-4588-AB21-D922FFEB246E}" srcOrd="0" destOrd="0" presId="urn:microsoft.com/office/officeart/2005/8/layout/vList6"/>
    <dgm:cxn modelId="{721F40FA-74F8-4E26-8BA1-B908B9472CFE}" type="presParOf" srcId="{402ED93B-C8F0-4098-AD9D-04950F48F0B5}" destId="{949364EE-6BAD-4AC7-BD42-F1B6FB3307BC}" srcOrd="1" destOrd="0" presId="urn:microsoft.com/office/officeart/2005/8/layout/vList6"/>
    <dgm:cxn modelId="{B9174A30-8CCE-491E-83D2-95E23A5FD644}" type="presParOf" srcId="{43487D73-A9FB-4D02-870D-DDE1337FCD8C}" destId="{84F69B39-5E90-489D-845F-1F7667780D61}" srcOrd="7" destOrd="0" presId="urn:microsoft.com/office/officeart/2005/8/layout/vList6"/>
    <dgm:cxn modelId="{F077CA32-5570-4D4D-8C6C-3CBD3CAB2015}" type="presParOf" srcId="{43487D73-A9FB-4D02-870D-DDE1337FCD8C}" destId="{D96BE23B-A889-4E98-8FEA-D152A0C5F564}" srcOrd="8" destOrd="0" presId="urn:microsoft.com/office/officeart/2005/8/layout/vList6"/>
    <dgm:cxn modelId="{4B964BC4-2525-4F16-9635-0673224368C1}" type="presParOf" srcId="{D96BE23B-A889-4E98-8FEA-D152A0C5F564}" destId="{CA3D3140-CD56-49AD-8612-D362520A32CE}" srcOrd="0" destOrd="0" presId="urn:microsoft.com/office/officeart/2005/8/layout/vList6"/>
    <dgm:cxn modelId="{F32F0A4F-451C-435F-BAF2-920AFFAAA9EF}" type="presParOf" srcId="{D96BE23B-A889-4E98-8FEA-D152A0C5F564}" destId="{7F54438C-0EAF-4D18-9C9A-2B424BA5BA9F}" srcOrd="1" destOrd="0" presId="urn:microsoft.com/office/officeart/2005/8/layout/vList6"/>
    <dgm:cxn modelId="{D49D1527-7060-43F3-9197-E25C4D9615DA}" type="presParOf" srcId="{43487D73-A9FB-4D02-870D-DDE1337FCD8C}" destId="{840EA6D8-5B13-4A6D-B847-FEC288F95EFD}" srcOrd="9" destOrd="0" presId="urn:microsoft.com/office/officeart/2005/8/layout/vList6"/>
    <dgm:cxn modelId="{B2B8E36C-C9FC-4B09-B6AA-74489DA10D55}" type="presParOf" srcId="{43487D73-A9FB-4D02-870D-DDE1337FCD8C}" destId="{B35B9518-6161-4CDC-8F25-E6B28A7AD6F0}" srcOrd="10" destOrd="0" presId="urn:microsoft.com/office/officeart/2005/8/layout/vList6"/>
    <dgm:cxn modelId="{1F2A1E9C-88DA-4E6F-AA60-2C3ABCD5F5CE}" type="presParOf" srcId="{B35B9518-6161-4CDC-8F25-E6B28A7AD6F0}" destId="{4816F0E4-959A-4633-95D3-88150611008F}" srcOrd="0" destOrd="0" presId="urn:microsoft.com/office/officeart/2005/8/layout/vList6"/>
    <dgm:cxn modelId="{A3787B14-8E0D-4132-B6A7-C092B9C854F5}" type="presParOf" srcId="{B35B9518-6161-4CDC-8F25-E6B28A7AD6F0}" destId="{3F9AC080-C61B-4EDA-99F2-A158F051E31A}" srcOrd="1" destOrd="0" presId="urn:microsoft.com/office/officeart/2005/8/layout/vList6"/>
    <dgm:cxn modelId="{75590B7B-4D06-45E0-AE51-742783D19284}" type="presParOf" srcId="{43487D73-A9FB-4D02-870D-DDE1337FCD8C}" destId="{D7A8CDF7-1368-4FD6-80CD-CAA23EE36938}" srcOrd="11" destOrd="0" presId="urn:microsoft.com/office/officeart/2005/8/layout/vList6"/>
    <dgm:cxn modelId="{22611487-10DD-41B5-B9CD-FCEAEC0F1615}" type="presParOf" srcId="{43487D73-A9FB-4D02-870D-DDE1337FCD8C}" destId="{DEBA0F8B-5127-4161-89F1-16FDC5695FCD}" srcOrd="12" destOrd="0" presId="urn:microsoft.com/office/officeart/2005/8/layout/vList6"/>
    <dgm:cxn modelId="{276FA6FD-1455-40D1-9164-F148AD913134}" type="presParOf" srcId="{DEBA0F8B-5127-4161-89F1-16FDC5695FCD}" destId="{DA63FBDD-7B6E-48DB-9696-3E14FAFA3F4A}" srcOrd="0" destOrd="0" presId="urn:microsoft.com/office/officeart/2005/8/layout/vList6"/>
    <dgm:cxn modelId="{C079B237-D739-453D-96D5-7A6748B1CE88}" type="presParOf" srcId="{DEBA0F8B-5127-4161-89F1-16FDC5695FCD}" destId="{1F353950-6DCD-4DEE-9BF2-EE1611EE7340}" srcOrd="1" destOrd="0" presId="urn:microsoft.com/office/officeart/2005/8/layout/vList6"/>
    <dgm:cxn modelId="{BCF67AA8-3D07-498D-B36C-503E6144CFC4}" type="presParOf" srcId="{43487D73-A9FB-4D02-870D-DDE1337FCD8C}" destId="{4375A380-04A9-49D6-941A-2128A7D1054C}" srcOrd="13" destOrd="0" presId="urn:microsoft.com/office/officeart/2005/8/layout/vList6"/>
    <dgm:cxn modelId="{B74D1C1A-3002-4A8F-A151-A40C916EB2D3}" type="presParOf" srcId="{43487D73-A9FB-4D02-870D-DDE1337FCD8C}" destId="{677F9BB0-CECC-4555-8083-8CC4C2CAB216}" srcOrd="14" destOrd="0" presId="urn:microsoft.com/office/officeart/2005/8/layout/vList6"/>
    <dgm:cxn modelId="{0C15198E-D424-4F35-8CCE-ABFBB56A82BB}" type="presParOf" srcId="{677F9BB0-CECC-4555-8083-8CC4C2CAB216}" destId="{10301413-FDCA-4E56-81DC-3CE85DB6B382}" srcOrd="0" destOrd="0" presId="urn:microsoft.com/office/officeart/2005/8/layout/vList6"/>
    <dgm:cxn modelId="{D93F037D-6989-4260-9A4D-073CAA360A7B}" type="presParOf" srcId="{677F9BB0-CECC-4555-8083-8CC4C2CAB216}" destId="{2E11769D-5375-4A1C-B213-C753496C306D}" srcOrd="1" destOrd="0" presId="urn:microsoft.com/office/officeart/2005/8/layout/vList6"/>
    <dgm:cxn modelId="{E8ADC430-5ED0-4C1F-8FB9-ACA93307E8D2}" type="presParOf" srcId="{43487D73-A9FB-4D02-870D-DDE1337FCD8C}" destId="{50DC7C3B-B92D-4509-AC9D-A7BB8D0A5419}" srcOrd="15" destOrd="0" presId="urn:microsoft.com/office/officeart/2005/8/layout/vList6"/>
    <dgm:cxn modelId="{041D35FA-13C7-4BE0-9EF7-9F76A1421E01}" type="presParOf" srcId="{43487D73-A9FB-4D02-870D-DDE1337FCD8C}" destId="{D20E16C5-4FC9-48F0-A0D0-1F56398EE2AC}" srcOrd="16" destOrd="0" presId="urn:microsoft.com/office/officeart/2005/8/layout/vList6"/>
    <dgm:cxn modelId="{1D4E349B-6069-48AB-8D74-4154F1EDB918}" type="presParOf" srcId="{D20E16C5-4FC9-48F0-A0D0-1F56398EE2AC}" destId="{71137F34-EE2A-4AFF-B987-90406FA49249}" srcOrd="0" destOrd="0" presId="urn:microsoft.com/office/officeart/2005/8/layout/vList6"/>
    <dgm:cxn modelId="{96BAF278-9696-4CF0-B8FC-6704E30F5206}" type="presParOf" srcId="{D20E16C5-4FC9-48F0-A0D0-1F56398EE2AC}" destId="{CCDF9BD9-1CA2-4DC5-ACFA-6743806FA5F2}" srcOrd="1" destOrd="0" presId="urn:microsoft.com/office/officeart/2005/8/layout/vList6"/>
    <dgm:cxn modelId="{45BDE19B-F65A-4FD1-8F1E-E9B220B37CE1}" type="presParOf" srcId="{43487D73-A9FB-4D02-870D-DDE1337FCD8C}" destId="{E14939E7-3489-47A8-8C6E-00E8DDB8430A}" srcOrd="17" destOrd="0" presId="urn:microsoft.com/office/officeart/2005/8/layout/vList6"/>
    <dgm:cxn modelId="{7A0D4331-FD9A-4441-B278-9445E7BBCC41}" type="presParOf" srcId="{43487D73-A9FB-4D02-870D-DDE1337FCD8C}" destId="{29CAC72D-26CE-4288-B9C0-E54361202F45}" srcOrd="18" destOrd="0" presId="urn:microsoft.com/office/officeart/2005/8/layout/vList6"/>
    <dgm:cxn modelId="{FF9BBC6C-F36E-45BB-8911-CFCD9CCEDA84}" type="presParOf" srcId="{29CAC72D-26CE-4288-B9C0-E54361202F45}" destId="{ED5C7395-D07F-46CF-97F1-707FCABBB063}" srcOrd="0" destOrd="0" presId="urn:microsoft.com/office/officeart/2005/8/layout/vList6"/>
    <dgm:cxn modelId="{1708768A-6C28-4F36-AF02-8CAFFA7D1BB0}" type="presParOf" srcId="{29CAC72D-26CE-4288-B9C0-E54361202F45}" destId="{262C685C-1F19-4285-8A94-11F6ADE07094}" srcOrd="1" destOrd="0" presId="urn:microsoft.com/office/officeart/2005/8/layout/vList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0E8E70-FCD0-460E-A77C-278A7CF74B17}">
      <dsp:nvSpPr>
        <dsp:cNvPr id="0" name=""/>
        <dsp:cNvSpPr/>
      </dsp:nvSpPr>
      <dsp:spPr>
        <a:xfrm>
          <a:off x="2351089" y="5353"/>
          <a:ext cx="3522330" cy="532516"/>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x-none" sz="900" kern="1200">
              <a:latin typeface="Times New Roman" panose="02020603050405020304" pitchFamily="18" charset="0"/>
              <a:cs typeface="Times New Roman" panose="02020603050405020304" pitchFamily="18" charset="0"/>
            </a:rPr>
            <a:t>Este organul central de specialitate al administrației publice care asigură realizarea politicii guvernamentale în domeniul folosirii și protecției resurselor naturale.</a:t>
          </a:r>
          <a:endParaRPr lang="en-US" sz="900" kern="1200">
            <a:latin typeface="Times New Roman" panose="02020603050405020304" pitchFamily="18" charset="0"/>
            <a:cs typeface="Times New Roman" panose="02020603050405020304" pitchFamily="18" charset="0"/>
          </a:endParaRPr>
        </a:p>
      </dsp:txBody>
      <dsp:txXfrm>
        <a:off x="2351089" y="71918"/>
        <a:ext cx="3322637" cy="399387"/>
      </dsp:txXfrm>
    </dsp:sp>
    <dsp:sp modelId="{E544FD80-C829-4111-804C-6D635FF30CB8}">
      <dsp:nvSpPr>
        <dsp:cNvPr id="0" name=""/>
        <dsp:cNvSpPr/>
      </dsp:nvSpPr>
      <dsp:spPr>
        <a:xfrm>
          <a:off x="2869" y="812"/>
          <a:ext cx="2348220" cy="541597"/>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x-none" sz="1100" b="1" kern="1200">
              <a:solidFill>
                <a:sysClr val="windowText" lastClr="000000"/>
              </a:solidFill>
              <a:latin typeface="Times New Roman" panose="02020603050405020304" pitchFamily="18" charset="0"/>
              <a:cs typeface="Times New Roman" panose="02020603050405020304" pitchFamily="18" charset="0"/>
            </a:rPr>
            <a:t>Ministerul Agriculturii</a:t>
          </a:r>
          <a:r>
            <a:rPr lang="ro-RO" sz="1100" b="1" kern="1200">
              <a:solidFill>
                <a:sysClr val="windowText" lastClr="000000"/>
              </a:solidFill>
              <a:latin typeface="Times New Roman" panose="02020603050405020304" pitchFamily="18" charset="0"/>
              <a:cs typeface="Times New Roman" panose="02020603050405020304" pitchFamily="18" charset="0"/>
            </a:rPr>
            <a:t>,</a:t>
          </a:r>
          <a:r>
            <a:rPr lang="x-none" sz="1100" b="1" kern="1200">
              <a:solidFill>
                <a:sysClr val="windowText" lastClr="000000"/>
              </a:solidFill>
              <a:latin typeface="Times New Roman" panose="02020603050405020304" pitchFamily="18" charset="0"/>
              <a:cs typeface="Times New Roman" panose="02020603050405020304" pitchFamily="18" charset="0"/>
            </a:rPr>
            <a:t> Dezvoltării Regionale și Mediu</a:t>
          </a:r>
          <a:r>
            <a:rPr lang="ro-RO" sz="1100" b="1" kern="1200">
              <a:solidFill>
                <a:sysClr val="windowText" lastClr="000000"/>
              </a:solidFill>
              <a:latin typeface="Times New Roman" panose="02020603050405020304" pitchFamily="18" charset="0"/>
              <a:cs typeface="Times New Roman" panose="02020603050405020304" pitchFamily="18" charset="0"/>
            </a:rPr>
            <a:t>lui</a:t>
          </a:r>
          <a:endParaRPr lang="en-US" sz="1100" b="1" kern="1200">
            <a:solidFill>
              <a:sysClr val="windowText" lastClr="000000"/>
            </a:solidFill>
            <a:latin typeface="Times New Roman" panose="02020603050405020304" pitchFamily="18" charset="0"/>
            <a:cs typeface="Times New Roman" panose="02020603050405020304" pitchFamily="18" charset="0"/>
          </a:endParaRPr>
        </a:p>
      </dsp:txBody>
      <dsp:txXfrm>
        <a:off x="29308" y="27251"/>
        <a:ext cx="2295342" cy="488719"/>
      </dsp:txXfrm>
    </dsp:sp>
    <dsp:sp modelId="{46A351AA-79DA-4107-AC56-3236C85220A4}">
      <dsp:nvSpPr>
        <dsp:cNvPr id="0" name=""/>
        <dsp:cNvSpPr/>
      </dsp:nvSpPr>
      <dsp:spPr>
        <a:xfrm>
          <a:off x="2351089" y="561484"/>
          <a:ext cx="3522330" cy="820856"/>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x-none" sz="900" kern="1200">
              <a:latin typeface="Times New Roman" panose="02020603050405020304" pitchFamily="18" charset="0"/>
              <a:cs typeface="Times New Roman" panose="02020603050405020304" pitchFamily="18" charset="0"/>
            </a:rPr>
            <a:t>În calitate de autoritate publică centrală în domeniul finanțelor publice, acordă asisten</a:t>
          </a:r>
          <a:r>
            <a:rPr lang="ro-RO" sz="900" kern="1200">
              <a:latin typeface="Times New Roman" panose="02020603050405020304" pitchFamily="18" charset="0"/>
              <a:cs typeface="Times New Roman" panose="02020603050405020304" pitchFamily="18" charset="0"/>
            </a:rPr>
            <a:t>ță</a:t>
          </a:r>
          <a:r>
            <a:rPr lang="x-none" sz="900" kern="1200">
              <a:latin typeface="Times New Roman" panose="02020603050405020304" pitchFamily="18" charset="0"/>
              <a:cs typeface="Times New Roman" panose="02020603050405020304" pitchFamily="18" charset="0"/>
            </a:rPr>
            <a:t> metodologică autorităților publice în procesul bugetar, reglementează procesul și procedurile privind elaborarea și aprobarea proiectelor bugetelor anuale pentru toate componentele BPN.</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endParaRPr lang="en-US" sz="900" kern="1200">
            <a:latin typeface="Times New Roman" panose="02020603050405020304" pitchFamily="18" charset="0"/>
            <a:cs typeface="Times New Roman" panose="02020603050405020304" pitchFamily="18" charset="0"/>
          </a:endParaRPr>
        </a:p>
      </dsp:txBody>
      <dsp:txXfrm>
        <a:off x="2351089" y="664091"/>
        <a:ext cx="3214509" cy="615642"/>
      </dsp:txXfrm>
    </dsp:sp>
    <dsp:sp modelId="{88F793F1-0680-4A1F-B198-44323037857D}">
      <dsp:nvSpPr>
        <dsp:cNvPr id="0" name=""/>
        <dsp:cNvSpPr/>
      </dsp:nvSpPr>
      <dsp:spPr>
        <a:xfrm>
          <a:off x="2869" y="665124"/>
          <a:ext cx="2348220" cy="61357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x-none" sz="1100" b="1" kern="1200">
              <a:solidFill>
                <a:sysClr val="windowText" lastClr="000000"/>
              </a:solidFill>
              <a:latin typeface="Times New Roman" panose="02020603050405020304" pitchFamily="18" charset="0"/>
              <a:cs typeface="Times New Roman" panose="02020603050405020304" pitchFamily="18" charset="0"/>
            </a:rPr>
            <a:t>Minist</a:t>
          </a:r>
          <a:r>
            <a:rPr lang="ro-RO" sz="1100" b="1" kern="1200">
              <a:solidFill>
                <a:sysClr val="windowText" lastClr="000000"/>
              </a:solidFill>
              <a:latin typeface="Times New Roman" panose="02020603050405020304" pitchFamily="18" charset="0"/>
              <a:cs typeface="Times New Roman" panose="02020603050405020304" pitchFamily="18" charset="0"/>
            </a:rPr>
            <a:t>e</a:t>
          </a:r>
          <a:r>
            <a:rPr lang="x-none" sz="1100" b="1" kern="1200">
              <a:solidFill>
                <a:sysClr val="windowText" lastClr="000000"/>
              </a:solidFill>
              <a:latin typeface="Times New Roman" panose="02020603050405020304" pitchFamily="18" charset="0"/>
              <a:cs typeface="Times New Roman" panose="02020603050405020304" pitchFamily="18" charset="0"/>
            </a:rPr>
            <a:t>rul Finanțelor</a:t>
          </a:r>
          <a:endParaRPr lang="en-US" sz="1100" b="1" kern="1200">
            <a:solidFill>
              <a:sysClr val="windowText" lastClr="000000"/>
            </a:solidFill>
            <a:latin typeface="Times New Roman" panose="02020603050405020304" pitchFamily="18" charset="0"/>
            <a:cs typeface="Times New Roman" panose="02020603050405020304" pitchFamily="18" charset="0"/>
          </a:endParaRPr>
        </a:p>
      </dsp:txBody>
      <dsp:txXfrm>
        <a:off x="32821" y="695076"/>
        <a:ext cx="2288316" cy="553674"/>
      </dsp:txXfrm>
    </dsp:sp>
    <dsp:sp modelId="{B4617E60-D073-443B-B121-1082CA7D6861}">
      <dsp:nvSpPr>
        <dsp:cNvPr id="0" name=""/>
        <dsp:cNvSpPr/>
      </dsp:nvSpPr>
      <dsp:spPr>
        <a:xfrm>
          <a:off x="2351089" y="1401416"/>
          <a:ext cx="3522330" cy="709243"/>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x-none" sz="900" kern="1200">
              <a:latin typeface="Times New Roman" panose="02020603050405020304" pitchFamily="18" charset="0"/>
              <a:cs typeface="Times New Roman" panose="02020603050405020304" pitchFamily="18" charset="0"/>
            </a:rPr>
            <a:t>În calitate de autoritate publică centrală în domeniul administrării fiscale, coordonează și organizează activitățile aferente procesului de prognozare a veniturilor pe componentele BPN, precum și a procedurilor de încasare, monitorizare și raportare a executării sarcinilor pe venituri la BPN.</a:t>
          </a:r>
          <a:endParaRPr lang="ru-RU" sz="900" kern="1200">
            <a:latin typeface="Times New Roman" panose="02020603050405020304" pitchFamily="18" charset="0"/>
            <a:cs typeface="Times New Roman" panose="02020603050405020304" pitchFamily="18" charset="0"/>
          </a:endParaRPr>
        </a:p>
      </dsp:txBody>
      <dsp:txXfrm>
        <a:off x="2351089" y="1490071"/>
        <a:ext cx="3256364" cy="531933"/>
      </dsp:txXfrm>
    </dsp:sp>
    <dsp:sp modelId="{F71891BB-C8A1-4963-BA73-7439FF24FC76}">
      <dsp:nvSpPr>
        <dsp:cNvPr id="0" name=""/>
        <dsp:cNvSpPr/>
      </dsp:nvSpPr>
      <dsp:spPr>
        <a:xfrm>
          <a:off x="2869" y="1489123"/>
          <a:ext cx="2348220" cy="53382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x-none" sz="1100" b="1" kern="1200">
              <a:solidFill>
                <a:sysClr val="windowText" lastClr="000000"/>
              </a:solidFill>
              <a:latin typeface="Times New Roman" panose="02020603050405020304" pitchFamily="18" charset="0"/>
              <a:cs typeface="Times New Roman" panose="02020603050405020304" pitchFamily="18" charset="0"/>
            </a:rPr>
            <a:t>Serviciul Fiscal de Stat</a:t>
          </a:r>
          <a:endParaRPr lang="en-US" sz="1100" b="1" kern="1200">
            <a:solidFill>
              <a:sysClr val="windowText" lastClr="000000"/>
            </a:solidFill>
            <a:latin typeface="Times New Roman" panose="02020603050405020304" pitchFamily="18" charset="0"/>
            <a:cs typeface="Times New Roman" panose="02020603050405020304" pitchFamily="18" charset="0"/>
          </a:endParaRPr>
        </a:p>
      </dsp:txBody>
      <dsp:txXfrm>
        <a:off x="28928" y="1515182"/>
        <a:ext cx="2296102" cy="481710"/>
      </dsp:txXfrm>
    </dsp:sp>
    <dsp:sp modelId="{949364EE-6BAD-4AC7-BD42-F1B6FB3307BC}">
      <dsp:nvSpPr>
        <dsp:cNvPr id="0" name=""/>
        <dsp:cNvSpPr/>
      </dsp:nvSpPr>
      <dsp:spPr>
        <a:xfrm>
          <a:off x="2351089" y="2129733"/>
          <a:ext cx="3522330" cy="768225"/>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x-none" sz="900" kern="1200">
              <a:latin typeface="Times New Roman" panose="02020603050405020304" pitchFamily="18" charset="0"/>
              <a:cs typeface="Times New Roman" panose="02020603050405020304" pitchFamily="18" charset="0"/>
            </a:rPr>
            <a:t>Agenția este autoritatea administrativă centrală specializată în cercetarea, eviden</a:t>
          </a:r>
          <a:r>
            <a:rPr lang="ro-RO" sz="900" kern="1200">
              <a:latin typeface="Times New Roman" panose="02020603050405020304" pitchFamily="18" charset="0"/>
              <a:cs typeface="Times New Roman" panose="02020603050405020304" pitchFamily="18" charset="0"/>
            </a:rPr>
            <a:t>ț</a:t>
          </a:r>
          <a:r>
            <a:rPr lang="x-none" sz="900" kern="1200">
              <a:latin typeface="Times New Roman" panose="02020603050405020304" pitchFamily="18" charset="0"/>
              <a:cs typeface="Times New Roman" panose="02020603050405020304" pitchFamily="18" charset="0"/>
            </a:rPr>
            <a:t>a, reglementarea și controlul folosirii resurselor minerale, având drept scop implementarea politicii statului în domeniul cercetării geologice, folosirii raționale și protecției subsolului. </a:t>
          </a:r>
          <a:endParaRPr lang="ru-RU" sz="900" kern="1200">
            <a:latin typeface="Times New Roman" panose="02020603050405020304" pitchFamily="18" charset="0"/>
            <a:cs typeface="Times New Roman" panose="02020603050405020304" pitchFamily="18" charset="0"/>
          </a:endParaRPr>
        </a:p>
      </dsp:txBody>
      <dsp:txXfrm>
        <a:off x="2351089" y="2225761"/>
        <a:ext cx="3234246" cy="576169"/>
      </dsp:txXfrm>
    </dsp:sp>
    <dsp:sp modelId="{FA7C7CF9-DAB2-4588-AB21-D922FFEB246E}">
      <dsp:nvSpPr>
        <dsp:cNvPr id="0" name=""/>
        <dsp:cNvSpPr/>
      </dsp:nvSpPr>
      <dsp:spPr>
        <a:xfrm>
          <a:off x="2869" y="2259625"/>
          <a:ext cx="2348220" cy="50844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x-none" sz="1100" b="1" kern="1200">
              <a:solidFill>
                <a:sysClr val="windowText" lastClr="000000"/>
              </a:solidFill>
              <a:latin typeface="Times New Roman" panose="02020603050405020304" pitchFamily="18" charset="0"/>
              <a:cs typeface="Times New Roman" panose="02020603050405020304" pitchFamily="18" charset="0"/>
            </a:rPr>
            <a:t>Agenția pentru Geologie și Resurse Minerale</a:t>
          </a:r>
          <a:endParaRPr lang="en-US" sz="1100" b="1" kern="1200">
            <a:solidFill>
              <a:sysClr val="windowText" lastClr="000000"/>
            </a:solidFill>
            <a:latin typeface="Times New Roman" panose="02020603050405020304" pitchFamily="18" charset="0"/>
            <a:cs typeface="Times New Roman" panose="02020603050405020304" pitchFamily="18" charset="0"/>
          </a:endParaRPr>
        </a:p>
      </dsp:txBody>
      <dsp:txXfrm>
        <a:off x="27689" y="2284445"/>
        <a:ext cx="2298580" cy="458802"/>
      </dsp:txXfrm>
    </dsp:sp>
    <dsp:sp modelId="{7F54438C-0EAF-4D18-9C9A-2B424BA5BA9F}">
      <dsp:nvSpPr>
        <dsp:cNvPr id="0" name=""/>
        <dsp:cNvSpPr/>
      </dsp:nvSpPr>
      <dsp:spPr>
        <a:xfrm>
          <a:off x="2351089" y="2917034"/>
          <a:ext cx="3522330" cy="580889"/>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en-US" sz="900" kern="1200">
              <a:latin typeface="Times New Roman" panose="02020603050405020304" pitchFamily="18" charset="0"/>
              <a:cs typeface="Times New Roman" panose="02020603050405020304" pitchFamily="18" charset="0"/>
            </a:rPr>
            <a:t>În calitate de autoritate administrativă centrală</a:t>
          </a:r>
          <a:r>
            <a:rPr lang="ro-RO" sz="900" kern="1200">
              <a:latin typeface="Times New Roman" panose="02020603050405020304" pitchFamily="18" charset="0"/>
              <a:cs typeface="Times New Roman" panose="02020603050405020304" pitchFamily="18" charset="0"/>
            </a:rPr>
            <a:t>,</a:t>
          </a:r>
          <a:r>
            <a:rPr lang="en-US" sz="900" kern="1200">
              <a:latin typeface="Times New Roman" panose="02020603050405020304" pitchFamily="18" charset="0"/>
              <a:cs typeface="Times New Roman" panose="02020603050405020304" pitchFamily="18" charset="0"/>
            </a:rPr>
            <a:t> este responsabil de respectarea de către toate persoanele fizice și juridice a legislației privind resursele naturale.</a:t>
          </a:r>
        </a:p>
      </dsp:txBody>
      <dsp:txXfrm>
        <a:off x="2351089" y="2989645"/>
        <a:ext cx="3304497" cy="435667"/>
      </dsp:txXfrm>
    </dsp:sp>
    <dsp:sp modelId="{CA3D3140-CD56-49AD-8612-D362520A32CE}">
      <dsp:nvSpPr>
        <dsp:cNvPr id="0" name=""/>
        <dsp:cNvSpPr/>
      </dsp:nvSpPr>
      <dsp:spPr>
        <a:xfrm>
          <a:off x="2869" y="2947973"/>
          <a:ext cx="2348220" cy="51901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x-none" sz="1100" b="1" kern="1200">
              <a:solidFill>
                <a:sysClr val="windowText" lastClr="000000"/>
              </a:solidFill>
              <a:latin typeface="Times New Roman" panose="02020603050405020304" pitchFamily="18" charset="0"/>
              <a:cs typeface="Times New Roman" panose="02020603050405020304" pitchFamily="18" charset="0"/>
            </a:rPr>
            <a:t>Inpectoratul pentru Protecția Mediului</a:t>
          </a:r>
          <a:endParaRPr lang="en-US" sz="1100" b="1" kern="1200">
            <a:solidFill>
              <a:sysClr val="windowText" lastClr="000000"/>
            </a:solidFill>
            <a:latin typeface="Times New Roman" panose="02020603050405020304" pitchFamily="18" charset="0"/>
            <a:cs typeface="Times New Roman" panose="02020603050405020304" pitchFamily="18" charset="0"/>
          </a:endParaRPr>
        </a:p>
      </dsp:txBody>
      <dsp:txXfrm>
        <a:off x="28205" y="2973309"/>
        <a:ext cx="2297548" cy="468339"/>
      </dsp:txXfrm>
    </dsp:sp>
    <dsp:sp modelId="{3F9AC080-C61B-4EDA-99F2-A158F051E31A}">
      <dsp:nvSpPr>
        <dsp:cNvPr id="0" name=""/>
        <dsp:cNvSpPr/>
      </dsp:nvSpPr>
      <dsp:spPr>
        <a:xfrm>
          <a:off x="2351089" y="3516998"/>
          <a:ext cx="3522330" cy="750511"/>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x-none" sz="900" kern="1200">
              <a:latin typeface="Times New Roman" panose="02020603050405020304" pitchFamily="18" charset="0"/>
              <a:cs typeface="Times New Roman" panose="02020603050405020304" pitchFamily="18" charset="0"/>
            </a:rPr>
            <a:t>Agenția de Mediu este responsabilă de eliberarea actelor permisive agenților economici pentru folosirea apei și pentru tăieri în fondul forestier și în vegetația forestieră din afara fondului forestier. Astfel, pe parcursul etapei de executare auditul va analiza regularitatea eliberării acestor acte.</a:t>
          </a:r>
          <a:endParaRPr lang="ru-RU" sz="900" kern="1200">
            <a:latin typeface="Times New Roman" panose="02020603050405020304" pitchFamily="18" charset="0"/>
            <a:cs typeface="Times New Roman" panose="02020603050405020304" pitchFamily="18" charset="0"/>
          </a:endParaRPr>
        </a:p>
      </dsp:txBody>
      <dsp:txXfrm>
        <a:off x="2351089" y="3610812"/>
        <a:ext cx="3240888" cy="562883"/>
      </dsp:txXfrm>
    </dsp:sp>
    <dsp:sp modelId="{4816F0E4-959A-4633-95D3-88150611008F}">
      <dsp:nvSpPr>
        <dsp:cNvPr id="0" name=""/>
        <dsp:cNvSpPr/>
      </dsp:nvSpPr>
      <dsp:spPr>
        <a:xfrm>
          <a:off x="2869" y="3601421"/>
          <a:ext cx="2348220" cy="58166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x-none" sz="1100" b="1" kern="1200">
              <a:solidFill>
                <a:sysClr val="windowText" lastClr="000000"/>
              </a:solidFill>
              <a:latin typeface="Times New Roman" panose="02020603050405020304" pitchFamily="18" charset="0"/>
              <a:cs typeface="Times New Roman" panose="02020603050405020304" pitchFamily="18" charset="0"/>
            </a:rPr>
            <a:t>Agenția de Mediu</a:t>
          </a:r>
          <a:endParaRPr lang="en-US" sz="1100" b="1" kern="1200">
            <a:solidFill>
              <a:sysClr val="windowText" lastClr="000000"/>
            </a:solidFill>
            <a:latin typeface="Times New Roman" panose="02020603050405020304" pitchFamily="18" charset="0"/>
            <a:cs typeface="Times New Roman" panose="02020603050405020304" pitchFamily="18" charset="0"/>
          </a:endParaRPr>
        </a:p>
      </dsp:txBody>
      <dsp:txXfrm>
        <a:off x="31264" y="3629816"/>
        <a:ext cx="2291430" cy="524876"/>
      </dsp:txXfrm>
    </dsp:sp>
    <dsp:sp modelId="{1F353950-6DCD-4DEE-9BF2-EE1611EE7340}">
      <dsp:nvSpPr>
        <dsp:cNvPr id="0" name=""/>
        <dsp:cNvSpPr/>
      </dsp:nvSpPr>
      <dsp:spPr>
        <a:xfrm>
          <a:off x="2364245" y="4286584"/>
          <a:ext cx="3496019" cy="605433"/>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en-US" sz="900" kern="1200">
              <a:latin typeface="Times New Roman" panose="02020603050405020304" pitchFamily="18" charset="0"/>
              <a:cs typeface="Times New Roman" panose="02020603050405020304" pitchFamily="18" charset="0"/>
            </a:rPr>
            <a:t>Agenția este autoritatea administrativă de gestionare a apelor și a terenurilor fondului apelor</a:t>
          </a:r>
          <a:r>
            <a:rPr lang="x-none" sz="900" kern="1200">
              <a:latin typeface="Times New Roman" panose="02020603050405020304" pitchFamily="18" charset="0"/>
              <a:cs typeface="Times New Roman" panose="02020603050405020304" pitchFamily="18" charset="0"/>
            </a:rPr>
            <a:t>, </a:t>
          </a:r>
          <a:r>
            <a:rPr lang="en-US" sz="900" kern="1200">
              <a:latin typeface="Times New Roman" panose="02020603050405020304" pitchFamily="18" charset="0"/>
              <a:cs typeface="Times New Roman" panose="02020603050405020304" pitchFamily="18" charset="0"/>
            </a:rPr>
            <a:t>c</a:t>
          </a:r>
          <a:r>
            <a:rPr lang="ro-RO" sz="900" kern="1200">
              <a:latin typeface="Times New Roman" panose="02020603050405020304" pitchFamily="18" charset="0"/>
              <a:cs typeface="Times New Roman" panose="02020603050405020304" pitchFamily="18" charset="0"/>
            </a:rPr>
            <a:t>ar</a:t>
          </a:r>
          <a:r>
            <a:rPr lang="en-US" sz="900" kern="1200">
              <a:latin typeface="Times New Roman" panose="02020603050405020304" pitchFamily="18" charset="0"/>
              <a:cs typeface="Times New Roman" panose="02020603050405020304" pitchFamily="18" charset="0"/>
            </a:rPr>
            <a:t>e implementează politici de stat în domeniul gospodăririi apelor și hidroameliorației, alimentării cu apă și canalizării</a:t>
          </a:r>
          <a:r>
            <a:rPr lang="x-none" sz="900" kern="1200">
              <a:latin typeface="Times New Roman" panose="02020603050405020304" pitchFamily="18" charset="0"/>
              <a:cs typeface="Times New Roman" panose="02020603050405020304" pitchFamily="18" charset="0"/>
            </a:rPr>
            <a:t>.</a:t>
          </a:r>
          <a:endParaRPr lang="ru-RU" sz="900" kern="1200">
            <a:latin typeface="Times New Roman" panose="02020603050405020304" pitchFamily="18" charset="0"/>
            <a:cs typeface="Times New Roman" panose="02020603050405020304" pitchFamily="18" charset="0"/>
          </a:endParaRPr>
        </a:p>
      </dsp:txBody>
      <dsp:txXfrm>
        <a:off x="2364245" y="4362263"/>
        <a:ext cx="3268982" cy="454075"/>
      </dsp:txXfrm>
    </dsp:sp>
    <dsp:sp modelId="{DA63FBDD-7B6E-48DB-9696-3E14FAFA3F4A}">
      <dsp:nvSpPr>
        <dsp:cNvPr id="0" name=""/>
        <dsp:cNvSpPr/>
      </dsp:nvSpPr>
      <dsp:spPr>
        <a:xfrm>
          <a:off x="16025" y="4358708"/>
          <a:ext cx="2348220" cy="46118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Times New Roman" panose="02020603050405020304" pitchFamily="18" charset="0"/>
              <a:cs typeface="Times New Roman" panose="02020603050405020304" pitchFamily="18" charset="0"/>
            </a:rPr>
            <a:t>Agenția „Apele Moldovei”</a:t>
          </a:r>
        </a:p>
      </dsp:txBody>
      <dsp:txXfrm>
        <a:off x="38538" y="4381221"/>
        <a:ext cx="2303194" cy="416158"/>
      </dsp:txXfrm>
    </dsp:sp>
    <dsp:sp modelId="{2E11769D-5375-4A1C-B213-C753496C306D}">
      <dsp:nvSpPr>
        <dsp:cNvPr id="0" name=""/>
        <dsp:cNvSpPr/>
      </dsp:nvSpPr>
      <dsp:spPr>
        <a:xfrm>
          <a:off x="2351089" y="4911092"/>
          <a:ext cx="3522330" cy="890019"/>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x-none" sz="900" kern="1200">
              <a:latin typeface="Times New Roman" panose="02020603050405020304" pitchFamily="18" charset="0"/>
              <a:cs typeface="Times New Roman" panose="02020603050405020304" pitchFamily="18" charset="0"/>
            </a:rPr>
            <a:t>Agenția „Moldsilva” este autoritatea administrativă centrală în domeniul silviculturii și cinegeticii, care își exercită funcțiile în contextul promovării politicii de stat în domeniu prin efectuarea lucrărilor de extindere, regenerare si conservare, reconstrucția ecologică, folosirea rațională a resurselor forestiere, paza, protecția și dezvoltarea fondul</a:t>
          </a:r>
          <a:r>
            <a:rPr lang="ro-RO" sz="900" kern="1200">
              <a:latin typeface="Times New Roman" panose="02020603050405020304" pitchFamily="18" charset="0"/>
              <a:cs typeface="Times New Roman" panose="02020603050405020304" pitchFamily="18" charset="0"/>
            </a:rPr>
            <a:t>ui</a:t>
          </a:r>
          <a:r>
            <a:rPr lang="x-none" sz="900" kern="1200">
              <a:latin typeface="Times New Roman" panose="02020603050405020304" pitchFamily="18" charset="0"/>
              <a:cs typeface="Times New Roman" panose="02020603050405020304" pitchFamily="18" charset="0"/>
            </a:rPr>
            <a:t> național forestier și cinegetic.</a:t>
          </a:r>
          <a:endParaRPr lang="ru-RU" sz="900" kern="1200">
            <a:latin typeface="Times New Roman" panose="02020603050405020304" pitchFamily="18" charset="0"/>
            <a:cs typeface="Times New Roman" panose="02020603050405020304" pitchFamily="18" charset="0"/>
          </a:endParaRPr>
        </a:p>
      </dsp:txBody>
      <dsp:txXfrm>
        <a:off x="2351089" y="5022344"/>
        <a:ext cx="3188573" cy="667515"/>
      </dsp:txXfrm>
    </dsp:sp>
    <dsp:sp modelId="{10301413-FDCA-4E56-81DC-3CE85DB6B382}">
      <dsp:nvSpPr>
        <dsp:cNvPr id="0" name=""/>
        <dsp:cNvSpPr/>
      </dsp:nvSpPr>
      <dsp:spPr>
        <a:xfrm>
          <a:off x="2869" y="5127912"/>
          <a:ext cx="2348220" cy="45638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x-none" sz="1100" b="1" kern="1200">
              <a:solidFill>
                <a:sysClr val="windowText" lastClr="000000"/>
              </a:solidFill>
              <a:latin typeface="Times New Roman" panose="02020603050405020304" pitchFamily="18" charset="0"/>
              <a:cs typeface="Times New Roman" panose="02020603050405020304" pitchFamily="18" charset="0"/>
            </a:rPr>
            <a:t>Agenția </a:t>
          </a:r>
          <a:r>
            <a:rPr lang="ro-RO" sz="1100" b="1" kern="1200">
              <a:solidFill>
                <a:sysClr val="windowText" lastClr="000000"/>
              </a:solidFill>
              <a:latin typeface="Times New Roman" panose="02020603050405020304" pitchFamily="18" charset="0"/>
              <a:cs typeface="Times New Roman" panose="02020603050405020304" pitchFamily="18" charset="0"/>
            </a:rPr>
            <a:t>„</a:t>
          </a:r>
          <a:r>
            <a:rPr lang="x-none" sz="1100" b="1" kern="1200">
              <a:solidFill>
                <a:sysClr val="windowText" lastClr="000000"/>
              </a:solidFill>
              <a:latin typeface="Times New Roman" panose="02020603050405020304" pitchFamily="18" charset="0"/>
              <a:cs typeface="Times New Roman" panose="02020603050405020304" pitchFamily="18" charset="0"/>
            </a:rPr>
            <a:t>Moldsilva”</a:t>
          </a:r>
          <a:endParaRPr lang="en-US" sz="1100" b="1" kern="1200">
            <a:solidFill>
              <a:sysClr val="windowText" lastClr="000000"/>
            </a:solidFill>
            <a:latin typeface="Times New Roman" panose="02020603050405020304" pitchFamily="18" charset="0"/>
            <a:cs typeface="Times New Roman" panose="02020603050405020304" pitchFamily="18" charset="0"/>
          </a:endParaRPr>
        </a:p>
      </dsp:txBody>
      <dsp:txXfrm>
        <a:off x="25148" y="5150191"/>
        <a:ext cx="2303662" cy="411822"/>
      </dsp:txXfrm>
    </dsp:sp>
    <dsp:sp modelId="{CCDF9BD9-1CA2-4DC5-ACFA-6743806FA5F2}">
      <dsp:nvSpPr>
        <dsp:cNvPr id="0" name=""/>
        <dsp:cNvSpPr/>
      </dsp:nvSpPr>
      <dsp:spPr>
        <a:xfrm>
          <a:off x="2351089" y="5820186"/>
          <a:ext cx="3522330" cy="727201"/>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x-none" sz="900" kern="1200">
              <a:latin typeface="Times New Roman" panose="02020603050405020304" pitchFamily="18" charset="0"/>
              <a:cs typeface="Times New Roman" panose="02020603050405020304" pitchFamily="18" charset="0"/>
            </a:rPr>
            <a:t>Întreprinderea este responsabilă </a:t>
          </a:r>
          <a:r>
            <a:rPr lang="ro-RO" sz="900" kern="1200">
              <a:latin typeface="Times New Roman" panose="02020603050405020304" pitchFamily="18" charset="0"/>
              <a:cs typeface="Times New Roman" panose="02020603050405020304" pitchFamily="18" charset="0"/>
            </a:rPr>
            <a:t>de</a:t>
          </a:r>
          <a:r>
            <a:rPr lang="x-none" sz="900" kern="1200">
              <a:latin typeface="Times New Roman" panose="02020603050405020304" pitchFamily="18" charset="0"/>
              <a:cs typeface="Times New Roman" panose="02020603050405020304" pitchFamily="18" charset="0"/>
            </a:rPr>
            <a:t> realizarea politicilor statului în domeniul cercetărilor geologice, folosirii raționale și protecției subsolului</a:t>
          </a:r>
          <a:r>
            <a:rPr lang="ro-RO" sz="900" kern="1200">
              <a:latin typeface="Times New Roman" panose="02020603050405020304" pitchFamily="18" charset="0"/>
              <a:cs typeface="Times New Roman" panose="02020603050405020304" pitchFamily="18" charset="0"/>
            </a:rPr>
            <a:t>,</a:t>
          </a:r>
          <a:r>
            <a:rPr lang="x-none" sz="900" kern="1200">
              <a:latin typeface="Times New Roman" panose="02020603050405020304" pitchFamily="18" charset="0"/>
              <a:cs typeface="Times New Roman" panose="02020603050405020304" pitchFamily="18" charset="0"/>
            </a:rPr>
            <a:t> dar și asigură realizarea programelor de stat de cercetare geologică a subsolului în scopul extinderii bazei de materie primă minerală și monitorizării stării subsolului. </a:t>
          </a:r>
          <a:endParaRPr lang="ru-RU" sz="900" kern="1200">
            <a:latin typeface="Times New Roman" panose="02020603050405020304" pitchFamily="18" charset="0"/>
            <a:cs typeface="Times New Roman" panose="02020603050405020304" pitchFamily="18" charset="0"/>
          </a:endParaRPr>
        </a:p>
      </dsp:txBody>
      <dsp:txXfrm>
        <a:off x="2351089" y="5911086"/>
        <a:ext cx="3249630" cy="545401"/>
      </dsp:txXfrm>
    </dsp:sp>
    <dsp:sp modelId="{71137F34-EE2A-4AFF-B987-90406FA49249}">
      <dsp:nvSpPr>
        <dsp:cNvPr id="0" name=""/>
        <dsp:cNvSpPr/>
      </dsp:nvSpPr>
      <dsp:spPr>
        <a:xfrm>
          <a:off x="2869" y="5931533"/>
          <a:ext cx="2348220" cy="504507"/>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x-none" sz="1100" b="1" kern="1200">
              <a:solidFill>
                <a:sysClr val="windowText" lastClr="000000"/>
              </a:solidFill>
              <a:latin typeface="Times New Roman" panose="02020603050405020304" pitchFamily="18" charset="0"/>
              <a:cs typeface="Times New Roman" panose="02020603050405020304" pitchFamily="18" charset="0"/>
            </a:rPr>
            <a:t>Î.S. „Expediția hidro-geologică din Moldova”</a:t>
          </a:r>
          <a:endParaRPr lang="en-US" sz="1100" b="1" kern="1200">
            <a:solidFill>
              <a:sysClr val="windowText" lastClr="000000"/>
            </a:solidFill>
            <a:latin typeface="Times New Roman" panose="02020603050405020304" pitchFamily="18" charset="0"/>
            <a:cs typeface="Times New Roman" panose="02020603050405020304" pitchFamily="18" charset="0"/>
          </a:endParaRPr>
        </a:p>
      </dsp:txBody>
      <dsp:txXfrm>
        <a:off x="27497" y="5956161"/>
        <a:ext cx="2298964" cy="455251"/>
      </dsp:txXfrm>
    </dsp:sp>
    <dsp:sp modelId="{262C685C-1F19-4285-8A94-11F6ADE07094}">
      <dsp:nvSpPr>
        <dsp:cNvPr id="0" name=""/>
        <dsp:cNvSpPr/>
      </dsp:nvSpPr>
      <dsp:spPr>
        <a:xfrm>
          <a:off x="2351089" y="6591693"/>
          <a:ext cx="3522330" cy="468864"/>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just" defTabSz="400050">
            <a:lnSpc>
              <a:spcPct val="90000"/>
            </a:lnSpc>
            <a:spcBef>
              <a:spcPct val="0"/>
            </a:spcBef>
            <a:spcAft>
              <a:spcPct val="15000"/>
            </a:spcAft>
            <a:buChar char="••"/>
          </a:pPr>
          <a:r>
            <a:rPr lang="x-none" sz="900" kern="1200">
              <a:latin typeface="Times New Roman" panose="02020603050405020304" pitchFamily="18" charset="0"/>
              <a:cs typeface="Times New Roman" panose="02020603050405020304" pitchFamily="18" charset="0"/>
            </a:rPr>
            <a:t>În calitate de autoritate publică locală</a:t>
          </a:r>
          <a:r>
            <a:rPr lang="ro-RO" sz="900" kern="1200">
              <a:latin typeface="Times New Roman" panose="02020603050405020304" pitchFamily="18" charset="0"/>
              <a:cs typeface="Times New Roman" panose="02020603050405020304" pitchFamily="18" charset="0"/>
            </a:rPr>
            <a:t>,</a:t>
          </a:r>
          <a:r>
            <a:rPr lang="x-none" sz="900" kern="1200">
              <a:latin typeface="Times New Roman" panose="02020603050405020304" pitchFamily="18" charset="0"/>
              <a:cs typeface="Times New Roman" panose="02020603050405020304" pitchFamily="18" charset="0"/>
            </a:rPr>
            <a:t> este responsabilă de elaborarea bugetelor și administrarea eficientă a mijloacelor și bunurilor din domeniile public și privat locale.</a:t>
          </a:r>
          <a:endParaRPr lang="en-US" sz="900" kern="1200">
            <a:latin typeface="Times New Roman" panose="02020603050405020304" pitchFamily="18" charset="0"/>
            <a:cs typeface="Times New Roman" panose="02020603050405020304" pitchFamily="18" charset="0"/>
          </a:endParaRPr>
        </a:p>
      </dsp:txBody>
      <dsp:txXfrm>
        <a:off x="2351089" y="6650301"/>
        <a:ext cx="3346506" cy="351648"/>
      </dsp:txXfrm>
    </dsp:sp>
    <dsp:sp modelId="{ED5C7395-D07F-46CF-97F1-707FCABBB063}">
      <dsp:nvSpPr>
        <dsp:cNvPr id="0" name=""/>
        <dsp:cNvSpPr/>
      </dsp:nvSpPr>
      <dsp:spPr>
        <a:xfrm>
          <a:off x="2869" y="6566463"/>
          <a:ext cx="2348220" cy="51932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x-none" sz="1100" b="1" kern="1200">
              <a:solidFill>
                <a:sysClr val="windowText" lastClr="000000"/>
              </a:solidFill>
              <a:latin typeface="Times New Roman" panose="02020603050405020304" pitchFamily="18" charset="0"/>
              <a:cs typeface="Times New Roman" panose="02020603050405020304" pitchFamily="18" charset="0"/>
            </a:rPr>
            <a:t>APL </a:t>
          </a:r>
          <a:r>
            <a:rPr lang="ro-RO" sz="1100" b="1" kern="1200">
              <a:solidFill>
                <a:sysClr val="windowText" lastClr="000000"/>
              </a:solidFill>
              <a:latin typeface="Times New Roman" panose="02020603050405020304" pitchFamily="18" charset="0"/>
              <a:cs typeface="Times New Roman" panose="02020603050405020304" pitchFamily="18" charset="0"/>
            </a:rPr>
            <a:t>de </a:t>
          </a:r>
          <a:r>
            <a:rPr lang="x-none" sz="1100" b="1" kern="1200">
              <a:solidFill>
                <a:sysClr val="windowText" lastClr="000000"/>
              </a:solidFill>
              <a:latin typeface="Times New Roman" panose="02020603050405020304" pitchFamily="18" charset="0"/>
              <a:cs typeface="Times New Roman" panose="02020603050405020304" pitchFamily="18" charset="0"/>
            </a:rPr>
            <a:t>nivelul I și </a:t>
          </a:r>
          <a:r>
            <a:rPr lang="ro-RO" sz="1100" b="1" kern="1200">
              <a:solidFill>
                <a:sysClr val="windowText" lastClr="000000"/>
              </a:solidFill>
              <a:latin typeface="Times New Roman" panose="02020603050405020304" pitchFamily="18" charset="0"/>
              <a:cs typeface="Times New Roman" panose="02020603050405020304" pitchFamily="18" charset="0"/>
            </a:rPr>
            <a:t>nivelul </a:t>
          </a:r>
          <a:r>
            <a:rPr lang="x-none" sz="1100" b="1" kern="1200">
              <a:solidFill>
                <a:sysClr val="windowText" lastClr="000000"/>
              </a:solidFill>
              <a:latin typeface="Times New Roman" panose="02020603050405020304" pitchFamily="18" charset="0"/>
              <a:cs typeface="Times New Roman" panose="02020603050405020304" pitchFamily="18" charset="0"/>
            </a:rPr>
            <a:t>II</a:t>
          </a:r>
          <a:endParaRPr lang="en-US" sz="1100" b="1" kern="1200">
            <a:solidFill>
              <a:sysClr val="windowText" lastClr="000000"/>
            </a:solidFill>
            <a:latin typeface="Times New Roman" panose="02020603050405020304" pitchFamily="18" charset="0"/>
            <a:cs typeface="Times New Roman" panose="02020603050405020304" pitchFamily="18" charset="0"/>
          </a:endParaRPr>
        </a:p>
      </dsp:txBody>
      <dsp:txXfrm>
        <a:off x="28220" y="6591814"/>
        <a:ext cx="2297518" cy="468622"/>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D3E25-766C-4265-BF2E-69936E9FE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88</Pages>
  <Words>33449</Words>
  <Characters>190661</Characters>
  <Application>Microsoft Office Word</Application>
  <DocSecurity>0</DocSecurity>
  <Lines>1588</Lines>
  <Paragraphs>447</Paragraphs>
  <ScaleCrop>false</ScaleCrop>
  <HeadingPairs>
    <vt:vector size="6" baseType="variant">
      <vt:variant>
        <vt:lpstr>Название</vt:lpstr>
      </vt:variant>
      <vt:variant>
        <vt:i4>1</vt:i4>
      </vt:variant>
      <vt:variant>
        <vt:lpstr>Заголовки</vt:lpstr>
      </vt:variant>
      <vt:variant>
        <vt:i4>41</vt:i4>
      </vt:variant>
      <vt:variant>
        <vt:lpstr>Title</vt:lpstr>
      </vt:variant>
      <vt:variant>
        <vt:i4>1</vt:i4>
      </vt:variant>
    </vt:vector>
  </HeadingPairs>
  <TitlesOfParts>
    <vt:vector size="43" baseType="lpstr">
      <vt:lpstr/>
      <vt:lpstr/>
      <vt:lpstr>LISTA ACRONIMELOR</vt:lpstr>
      <vt:lpstr/>
      <vt:lpstr/>
      <vt:lpstr/>
      <vt:lpstr/>
      <vt:lpstr/>
      <vt:lpstr/>
      <vt:lpstr/>
      <vt:lpstr/>
      <vt:lpstr>SINTEZA</vt:lpstr>
      <vt:lpstr>II. PREZENTARE GENERALĂ</vt:lpstr>
      <vt:lpstr>2.1. Informații generale privind resursele naturale </vt:lpstr>
      <vt:lpstr>2.2. Încasarea taxelor pentru resursele naturale în perioada anilor 2018-2019</vt:lpstr>
      <vt:lpstr>III. SFERA ȘI ABORDAREA AUDITULUI</vt:lpstr>
      <vt:lpstr>3.1. Mandatul legal și scopul auditului</vt:lpstr>
      <vt:lpstr>3.2. Abordarea auditului</vt:lpstr>
      <vt:lpstr>IV. CONSTATĂRI </vt:lpstr>
      <vt:lpstr>4.1. Obiectivul specific nr.1: Atestarea situației dacă subiecții impunerii tax</vt:lpstr>
      <vt:lpstr>4.1.1. Fenomenul captării neautorizate a apei și depășirii limitelor autorizate </vt:lpstr>
      <vt:lpstr>4.1.2. IPM nu aplică pe deplin sancțiuni față de agenții economici care încalcă </vt:lpstr>
      <vt:lpstr>4.1.3. Ignorarea cadrului normativ privind evidența consumului de ape subterane </vt:lpstr>
      <vt:lpstr>4.1.4. Completarea eronată a dărilor de seamă și prelucrarea acestora prin SI al</vt:lpstr>
      <vt:lpstr>4.1.5. Cuantumul taxei pentru apă este intact din anul 2008.</vt:lpstr>
      <vt:lpstr>4.1.6. Restanțele contribuabililor la taxa pentru apă sunt în creștere. </vt:lpstr>
      <vt:lpstr>4.2. Obiectivul specific nr.2: Atestarea situațiilor dacă obligațiunile față de </vt:lpstr>
      <vt:lpstr>4.2.1. Carențele prezente la completarea autorizațiilor pentru tăierea lemnului </vt:lpstr>
      <vt:lpstr>4.2.2. Deşi volumul și prețul de vânzare a lemnului cresc, cotele taxelor rămân </vt:lpstr>
      <vt:lpstr>4.2.3. Volumul lemnului eliberat pe picior raportat de către contribuabili SFS ș</vt:lpstr>
      <vt:lpstr>4.2.4. Modul de evidență a Dispozițiilor-Bon eliberate de Agenția „Moldsilva” nu</vt:lpstr>
      <vt:lpstr>4.2.5. Prevederile ambigue ale cadrului regulator aferent tăierii lemnului pe pi</vt:lpstr>
      <vt:lpstr>4.2.6. Facilitățile fiscale la unele tipuri de tăieri și scutirea integrală de t</vt:lpstr>
      <vt:lpstr>4.3. Obiectivul specific nr.3.  Atestarea situației dacă calcularea și încasarea</vt:lpstr>
      <vt:lpstr>4.3.1. Sunt exploatate numai 36,8% din numărul total de zăcăminte de substanțe m</vt:lpstr>
      <vt:lpstr>4.3.2. Dinamica încasărilor la BPN ale taxelor pentru extragerea mineralelor uti</vt:lpstr>
      <vt:lpstr>4.3.3. Restanțele istorice la plata taxelor pentru extragerea mineralelor utile </vt:lpstr>
      <vt:lpstr>4.3.4. Datele privind volumul extragerilor de substanțe minerale utile raportat </vt:lpstr>
      <vt:lpstr>4.3.5. Guvernul a încheiat un acord de concesiune, prin care a acordat  unui age</vt:lpstr>
      <vt:lpstr>4.3.6. Tot mai puțini agenți economici manifestă interes față de efectuarea lucr</vt:lpstr>
      <vt:lpstr>4.3.7. Ambiguitățile cadrului regulator privind calcularea și achitarea taxelor </vt:lpstr>
      <vt:lpstr>4.3.8. Mecanismul defectuos de calcul al taxei pentru exploatarea construcțiilor</vt:lpstr>
      <vt:lpstr/>
    </vt:vector>
  </TitlesOfParts>
  <Company>CtrlSoft</Company>
  <LinksUpToDate>false</LinksUpToDate>
  <CharactersWithSpaces>223663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Ceban Larisa</dc:creator>
  <cp:lastModifiedBy>Paiu Eugenia</cp:lastModifiedBy>
  <cp:revision>7</cp:revision>
  <cp:lastPrinted>2021-05-20T06:15:00Z</cp:lastPrinted>
  <dcterms:created xsi:type="dcterms:W3CDTF">2021-05-20T06:11:00Z</dcterms:created>
  <dcterms:modified xsi:type="dcterms:W3CDTF">2021-05-20T07:11:00Z</dcterms:modified>
</cp:coreProperties>
</file>