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60" w:rsidRPr="00F90258" w:rsidRDefault="009159AB" w:rsidP="005948D0">
      <w:pPr>
        <w:spacing w:line="276" w:lineRule="auto"/>
        <w:rPr>
          <w:rFonts w:asciiTheme="majorHAnsi" w:hAnsiTheme="majorHAnsi" w:cs="Times New Roman"/>
          <w:b/>
          <w:i/>
          <w:sz w:val="24"/>
          <w:szCs w:val="24"/>
          <w:lang w:val="ru-MD" w:eastAsia="ru-RU"/>
        </w:rPr>
      </w:pPr>
      <w:bookmarkStart w:id="0" w:name="_GoBack"/>
      <w:bookmarkEnd w:id="0"/>
      <w:r w:rsidRPr="00F90258">
        <w:rPr>
          <w:rFonts w:asciiTheme="majorHAnsi" w:hAnsiTheme="majorHAnsi" w:cs="Times New Roman"/>
          <w:b/>
          <w:i/>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373380</wp:posOffset>
            </wp:positionV>
            <wp:extent cx="634365" cy="716280"/>
            <wp:effectExtent l="0" t="0" r="0" b="762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716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42011" w:rsidRPr="00F90258" w:rsidRDefault="009871AE" w:rsidP="00F809A6">
      <w:pPr>
        <w:spacing w:line="276" w:lineRule="auto"/>
        <w:jc w:val="right"/>
        <w:rPr>
          <w:rFonts w:asciiTheme="majorHAnsi" w:hAnsiTheme="majorHAnsi" w:cs="Times New Roman"/>
          <w:b/>
          <w:sz w:val="28"/>
          <w:szCs w:val="28"/>
          <w:u w:val="single"/>
          <w:lang w:val="ru-MD" w:eastAsia="ru-RU"/>
        </w:rPr>
      </w:pPr>
      <w:r w:rsidRPr="00F90258">
        <w:rPr>
          <w:rFonts w:asciiTheme="majorHAnsi" w:hAnsiTheme="majorHAnsi" w:cs="Times New Roman"/>
          <w:b/>
          <w:sz w:val="28"/>
          <w:szCs w:val="28"/>
          <w:u w:val="single"/>
          <w:lang w:val="ru-MD" w:eastAsia="ru-RU"/>
        </w:rPr>
        <w:t>ПЕРЕВОД</w:t>
      </w:r>
    </w:p>
    <w:p w:rsidR="00F42011" w:rsidRPr="00F90258" w:rsidRDefault="009871AE" w:rsidP="00F809A6">
      <w:pPr>
        <w:pStyle w:val="Caption"/>
        <w:spacing w:line="276" w:lineRule="auto"/>
        <w:rPr>
          <w:rFonts w:asciiTheme="majorHAnsi" w:hAnsiTheme="majorHAnsi"/>
          <w:i w:val="0"/>
          <w:iCs/>
          <w:szCs w:val="28"/>
          <w:lang w:val="ru-MD"/>
        </w:rPr>
      </w:pPr>
      <w:r w:rsidRPr="00F90258">
        <w:rPr>
          <w:rFonts w:asciiTheme="majorHAnsi" w:hAnsiTheme="majorHAnsi"/>
          <w:i w:val="0"/>
          <w:iCs/>
          <w:szCs w:val="28"/>
          <w:lang w:val="ru-MD"/>
        </w:rPr>
        <w:t>СЧЕТНАЯ ПАЛАТА РЕСПУБЛИКИ МОЛДОВА</w:t>
      </w:r>
    </w:p>
    <w:p w:rsidR="00F42011" w:rsidRPr="00F90258" w:rsidRDefault="00F42011" w:rsidP="00F809A6">
      <w:pPr>
        <w:pStyle w:val="Heading1"/>
        <w:spacing w:line="276" w:lineRule="auto"/>
        <w:rPr>
          <w:rFonts w:asciiTheme="majorHAnsi" w:hAnsiTheme="majorHAnsi"/>
          <w:sz w:val="28"/>
          <w:szCs w:val="28"/>
          <w:lang w:val="ru-MD"/>
        </w:rPr>
      </w:pPr>
    </w:p>
    <w:p w:rsidR="00F42011" w:rsidRPr="00F90258" w:rsidRDefault="009871AE" w:rsidP="00F809A6">
      <w:pPr>
        <w:pStyle w:val="Heading1"/>
        <w:spacing w:line="276" w:lineRule="auto"/>
        <w:rPr>
          <w:rFonts w:asciiTheme="majorHAnsi" w:hAnsiTheme="majorHAnsi"/>
          <w:sz w:val="28"/>
          <w:szCs w:val="28"/>
          <w:lang w:val="ru-MD"/>
        </w:rPr>
      </w:pPr>
      <w:r w:rsidRPr="00F90258">
        <w:rPr>
          <w:rFonts w:asciiTheme="majorHAnsi" w:hAnsiTheme="majorHAnsi"/>
          <w:sz w:val="28"/>
          <w:szCs w:val="28"/>
          <w:lang w:val="ru-MD"/>
        </w:rPr>
        <w:t>П О С Т А Н О В Л Е Н И Е №</w:t>
      </w:r>
      <w:r w:rsidR="00E710AA" w:rsidRPr="00F90258">
        <w:rPr>
          <w:rFonts w:asciiTheme="majorHAnsi" w:hAnsiTheme="majorHAnsi"/>
          <w:sz w:val="28"/>
          <w:szCs w:val="28"/>
          <w:lang w:val="ru-MD"/>
        </w:rPr>
        <w:t>39</w:t>
      </w:r>
    </w:p>
    <w:p w:rsidR="00F42011" w:rsidRPr="00F90258" w:rsidRDefault="00F42011" w:rsidP="00F809A6">
      <w:pPr>
        <w:pStyle w:val="Heading1"/>
        <w:spacing w:line="276" w:lineRule="auto"/>
        <w:rPr>
          <w:rFonts w:asciiTheme="majorHAnsi" w:hAnsiTheme="majorHAnsi"/>
          <w:sz w:val="28"/>
          <w:szCs w:val="28"/>
          <w:lang w:val="ru-MD"/>
        </w:rPr>
      </w:pPr>
      <w:r w:rsidRPr="00F90258">
        <w:rPr>
          <w:rFonts w:asciiTheme="majorHAnsi" w:hAnsiTheme="majorHAnsi"/>
          <w:sz w:val="28"/>
          <w:szCs w:val="28"/>
          <w:lang w:val="ru-MD"/>
        </w:rPr>
        <w:t xml:space="preserve"> </w:t>
      </w:r>
      <w:r w:rsidR="009871AE" w:rsidRPr="00F90258">
        <w:rPr>
          <w:rFonts w:asciiTheme="majorHAnsi" w:hAnsiTheme="majorHAnsi"/>
          <w:sz w:val="28"/>
          <w:szCs w:val="28"/>
          <w:lang w:val="ru-MD"/>
        </w:rPr>
        <w:t>от</w:t>
      </w:r>
      <w:r w:rsidRPr="00F90258">
        <w:rPr>
          <w:rFonts w:asciiTheme="majorHAnsi" w:hAnsiTheme="majorHAnsi"/>
          <w:sz w:val="28"/>
          <w:szCs w:val="28"/>
          <w:lang w:val="ru-MD"/>
        </w:rPr>
        <w:t xml:space="preserve"> </w:t>
      </w:r>
      <w:r w:rsidR="00BE374A" w:rsidRPr="00F90258">
        <w:rPr>
          <w:rFonts w:asciiTheme="majorHAnsi" w:hAnsiTheme="majorHAnsi"/>
          <w:sz w:val="28"/>
          <w:szCs w:val="28"/>
          <w:lang w:val="ru-MD"/>
        </w:rPr>
        <w:t xml:space="preserve">28 </w:t>
      </w:r>
      <w:r w:rsidR="009871AE" w:rsidRPr="00F90258">
        <w:rPr>
          <w:rFonts w:asciiTheme="majorHAnsi" w:hAnsiTheme="majorHAnsi"/>
          <w:sz w:val="28"/>
          <w:szCs w:val="28"/>
          <w:lang w:val="ru-MD"/>
        </w:rPr>
        <w:t>июля</w:t>
      </w:r>
      <w:r w:rsidR="00BE374A" w:rsidRPr="00F90258">
        <w:rPr>
          <w:rFonts w:asciiTheme="majorHAnsi" w:hAnsiTheme="majorHAnsi"/>
          <w:sz w:val="28"/>
          <w:szCs w:val="28"/>
          <w:lang w:val="ru-MD"/>
        </w:rPr>
        <w:t xml:space="preserve"> 2020</w:t>
      </w:r>
      <w:r w:rsidR="009871AE" w:rsidRPr="00F90258">
        <w:rPr>
          <w:rFonts w:asciiTheme="majorHAnsi" w:hAnsiTheme="majorHAnsi"/>
          <w:sz w:val="28"/>
          <w:szCs w:val="28"/>
          <w:lang w:val="ru-MD"/>
        </w:rPr>
        <w:t xml:space="preserve"> года</w:t>
      </w:r>
    </w:p>
    <w:p w:rsidR="00F42011" w:rsidRPr="00F90258" w:rsidRDefault="00F42011" w:rsidP="00F809A6">
      <w:pPr>
        <w:tabs>
          <w:tab w:val="left" w:pos="360"/>
          <w:tab w:val="left" w:pos="720"/>
          <w:tab w:val="left" w:pos="900"/>
        </w:tabs>
        <w:spacing w:after="0" w:line="276" w:lineRule="auto"/>
        <w:jc w:val="both"/>
        <w:rPr>
          <w:rFonts w:asciiTheme="majorHAnsi" w:eastAsia="Times New Roman" w:hAnsiTheme="majorHAnsi" w:cs="Times New Roman"/>
          <w:b/>
          <w:bCs/>
          <w:sz w:val="28"/>
          <w:szCs w:val="28"/>
          <w:lang w:val="ru-MD"/>
        </w:rPr>
      </w:pPr>
    </w:p>
    <w:p w:rsidR="00F42011" w:rsidRPr="00F90258" w:rsidRDefault="009871AE" w:rsidP="00F809A6">
      <w:pPr>
        <w:tabs>
          <w:tab w:val="left" w:pos="360"/>
          <w:tab w:val="left" w:pos="720"/>
          <w:tab w:val="left" w:pos="900"/>
        </w:tabs>
        <w:spacing w:after="0" w:line="276" w:lineRule="auto"/>
        <w:jc w:val="center"/>
        <w:rPr>
          <w:rFonts w:asciiTheme="majorHAnsi" w:eastAsia="Times New Roman" w:hAnsiTheme="majorHAnsi" w:cs="Times New Roman"/>
          <w:b/>
          <w:bCs/>
          <w:sz w:val="28"/>
          <w:szCs w:val="28"/>
          <w:lang w:val="ru-MD"/>
        </w:rPr>
      </w:pPr>
      <w:r w:rsidRPr="00F90258">
        <w:rPr>
          <w:rFonts w:asciiTheme="majorHAnsi" w:eastAsia="Times New Roman" w:hAnsiTheme="majorHAnsi" w:cs="Times New Roman"/>
          <w:b/>
          <w:bCs/>
          <w:sz w:val="28"/>
          <w:szCs w:val="28"/>
          <w:lang w:val="ru-MD"/>
        </w:rPr>
        <w:t xml:space="preserve">по Отчету аудита эффективности менеджмента государственного долга, государственных гарантий и государственного рекредитования за 2019 год </w:t>
      </w:r>
    </w:p>
    <w:p w:rsidR="00F42011" w:rsidRPr="00F90258" w:rsidRDefault="00F42011" w:rsidP="00BE374A">
      <w:pPr>
        <w:spacing w:after="0" w:line="276" w:lineRule="auto"/>
        <w:jc w:val="center"/>
        <w:rPr>
          <w:rFonts w:asciiTheme="majorHAnsi" w:hAnsiTheme="majorHAnsi" w:cs="Times New Roman"/>
          <w:b/>
          <w:sz w:val="24"/>
          <w:szCs w:val="24"/>
          <w:lang w:val="ru-MD"/>
        </w:rPr>
      </w:pPr>
      <w:r w:rsidRPr="00F90258">
        <w:rPr>
          <w:rFonts w:asciiTheme="majorHAnsi" w:hAnsiTheme="majorHAnsi" w:cs="Times New Roman"/>
          <w:b/>
          <w:sz w:val="24"/>
          <w:szCs w:val="24"/>
          <w:lang w:val="ru-MD"/>
        </w:rPr>
        <w:t>---------------------------------------------------------------------------------------------------</w:t>
      </w:r>
    </w:p>
    <w:p w:rsidR="008303E7" w:rsidRPr="00F90258" w:rsidRDefault="00F42011" w:rsidP="00F809A6">
      <w:pPr>
        <w:tabs>
          <w:tab w:val="left" w:pos="360"/>
          <w:tab w:val="left" w:pos="720"/>
          <w:tab w:val="left" w:pos="900"/>
        </w:tabs>
        <w:spacing w:after="0" w:line="276" w:lineRule="auto"/>
        <w:jc w:val="both"/>
        <w:rPr>
          <w:rFonts w:asciiTheme="majorHAnsi" w:hAnsiTheme="majorHAnsi" w:cstheme="majorHAnsi"/>
          <w:sz w:val="28"/>
          <w:szCs w:val="28"/>
          <w:lang w:val="ru-MD"/>
        </w:rPr>
      </w:pPr>
      <w:r w:rsidRPr="00F90258">
        <w:rPr>
          <w:rFonts w:asciiTheme="majorHAnsi" w:hAnsiTheme="majorHAnsi" w:cs="Times New Roman"/>
          <w:color w:val="000000" w:themeColor="text1"/>
          <w:sz w:val="24"/>
          <w:szCs w:val="24"/>
          <w:lang w:val="ru-MD" w:eastAsia="ro-RO"/>
        </w:rPr>
        <w:tab/>
      </w:r>
      <w:r w:rsidRPr="00F90258">
        <w:rPr>
          <w:rFonts w:asciiTheme="majorHAnsi" w:hAnsiTheme="majorHAnsi" w:cs="Times New Roman"/>
          <w:color w:val="000000" w:themeColor="text1"/>
          <w:sz w:val="24"/>
          <w:szCs w:val="24"/>
          <w:lang w:val="ru-MD" w:eastAsia="ro-RO"/>
        </w:rPr>
        <w:tab/>
      </w:r>
      <w:r w:rsidR="009871AE" w:rsidRPr="00F90258">
        <w:rPr>
          <w:rFonts w:asciiTheme="majorHAnsi" w:hAnsiTheme="majorHAnsi" w:cs="Times New Roman"/>
          <w:color w:val="000000" w:themeColor="text1"/>
          <w:sz w:val="28"/>
          <w:szCs w:val="28"/>
          <w:lang w:val="ru-MD" w:eastAsia="ro-RO"/>
        </w:rPr>
        <w:t xml:space="preserve">Счетная палата в присутствии г-на Сергея Пушкуцэ, заместителя премьер-министра, министра финансов; г-жи Анжелы Воронин, государственного секретаря Министерства финансов; г-на Виктора Мартыненко, заместителя начальника Управления по публичным обязательствам, начальника Отдела внутренних обязательств Министерства финансов; г-на Александра Родидеал, начальника Отдела внешнего долга и рекредитования Министерства финансов; г-жи Людмилы Попа, начальника Управления анализа, мониторинга и оценки политик Министерства финансов; г-жи Раисы Кантемир, директора Публичного учреждения </w:t>
      </w:r>
      <w:r w:rsidR="009871AE" w:rsidRPr="00F90258">
        <w:rPr>
          <w:rFonts w:asciiTheme="majorHAnsi" w:hAnsiTheme="majorHAnsi" w:cstheme="majorHAnsi"/>
          <w:sz w:val="28"/>
          <w:szCs w:val="28"/>
          <w:lang w:val="ru-MD"/>
        </w:rPr>
        <w:lastRenderedPageBreak/>
        <w:t>„</w:t>
      </w:r>
      <w:r w:rsidR="009871AE" w:rsidRPr="00F90258">
        <w:rPr>
          <w:rFonts w:asciiTheme="majorHAnsi" w:hAnsiTheme="majorHAnsi" w:cs="Times New Roman"/>
          <w:color w:val="000000" w:themeColor="text1"/>
          <w:sz w:val="28"/>
          <w:szCs w:val="28"/>
          <w:lang w:val="ru-MD" w:eastAsia="ro-RO"/>
        </w:rPr>
        <w:t>Управление по управлению Программами внешней помощи”</w:t>
      </w:r>
      <w:r w:rsidR="004A2B1D" w:rsidRPr="00F90258">
        <w:rPr>
          <w:rFonts w:asciiTheme="majorHAnsi" w:hAnsiTheme="majorHAnsi" w:cs="Times New Roman"/>
          <w:sz w:val="28"/>
          <w:szCs w:val="28"/>
          <w:lang w:val="ru-MD"/>
        </w:rPr>
        <w:t xml:space="preserve">, </w:t>
      </w:r>
      <w:r w:rsidR="003B48A0" w:rsidRPr="00F90258">
        <w:rPr>
          <w:rFonts w:asciiTheme="majorHAnsi" w:hAnsiTheme="majorHAnsi" w:cstheme="majorHAnsi"/>
          <w:sz w:val="28"/>
          <w:szCs w:val="28"/>
          <w:shd w:val="clear" w:color="auto" w:fill="FFFFFF" w:themeFill="background1"/>
          <w:lang w:val="ru-MD"/>
        </w:rPr>
        <w:t>в рамках видео-заседания, организованного в связи с установлением чрезвычайного положения в области общественного здоровья на всей территории Республики Молдова</w:t>
      </w:r>
      <w:r w:rsidR="003B48A0" w:rsidRPr="00F90258">
        <w:rPr>
          <w:rFonts w:asciiTheme="majorHAnsi" w:hAnsiTheme="majorHAnsi"/>
          <w:sz w:val="28"/>
          <w:szCs w:val="28"/>
          <w:vertAlign w:val="superscript"/>
          <w:lang w:val="ru-MD"/>
        </w:rPr>
        <w:footnoteReference w:id="1"/>
      </w:r>
      <w:r w:rsidR="003B48A0" w:rsidRPr="00F90258">
        <w:rPr>
          <w:rFonts w:asciiTheme="majorHAnsi" w:hAnsiTheme="majorHAnsi" w:cstheme="majorHAnsi"/>
          <w:sz w:val="28"/>
          <w:szCs w:val="28"/>
          <w:shd w:val="clear" w:color="auto" w:fill="FFFFFF" w:themeFill="background1"/>
          <w:lang w:val="ru-MD"/>
        </w:rPr>
        <w:t>, руководствуясь ст.3 (1) и ст.5 (1) a) Закона об организации и функционировании Счетной палаты Республики Молдова</w:t>
      </w:r>
      <w:r w:rsidR="003B48A0" w:rsidRPr="00F90258">
        <w:rPr>
          <w:rFonts w:asciiTheme="majorHAnsi" w:hAnsiTheme="majorHAnsi"/>
          <w:sz w:val="28"/>
          <w:szCs w:val="28"/>
          <w:vertAlign w:val="superscript"/>
          <w:lang w:val="ru-MD"/>
        </w:rPr>
        <w:footnoteReference w:id="2"/>
      </w:r>
      <w:r w:rsidR="003B48A0" w:rsidRPr="00F90258">
        <w:rPr>
          <w:rFonts w:asciiTheme="majorHAnsi" w:hAnsiTheme="majorHAnsi" w:cstheme="majorHAnsi"/>
          <w:sz w:val="28"/>
          <w:szCs w:val="28"/>
          <w:shd w:val="clear" w:color="auto" w:fill="FFFFFF" w:themeFill="background1"/>
          <w:lang w:val="ru-MD"/>
        </w:rPr>
        <w:t>, рассмотрела</w:t>
      </w:r>
      <w:r w:rsidR="003B48A0" w:rsidRPr="00F90258">
        <w:rPr>
          <w:rFonts w:asciiTheme="majorHAnsi" w:hAnsiTheme="majorHAnsi"/>
          <w:sz w:val="28"/>
          <w:szCs w:val="28"/>
          <w:lang w:val="ru-MD"/>
        </w:rPr>
        <w:t xml:space="preserve"> </w:t>
      </w:r>
      <w:r w:rsidR="003B48A0" w:rsidRPr="00F90258">
        <w:rPr>
          <w:rFonts w:asciiTheme="majorHAnsi" w:hAnsiTheme="majorHAnsi"/>
          <w:bCs/>
          <w:sz w:val="28"/>
          <w:szCs w:val="28"/>
          <w:lang w:val="ru-MD"/>
        </w:rPr>
        <w:t>Отчет аудита эффективности менеджмента государственного долга, государственных гарантий и государственного рекредитования за 2019 год</w:t>
      </w:r>
      <w:r w:rsidR="008303E7" w:rsidRPr="00F90258">
        <w:rPr>
          <w:rFonts w:asciiTheme="majorHAnsi" w:hAnsiTheme="majorHAnsi"/>
          <w:bCs/>
          <w:sz w:val="28"/>
          <w:szCs w:val="28"/>
          <w:lang w:val="ru-MD"/>
        </w:rPr>
        <w:t>.</w:t>
      </w:r>
    </w:p>
    <w:p w:rsidR="0031686F" w:rsidRPr="00F90258" w:rsidRDefault="00E753E8" w:rsidP="00F809A6">
      <w:pPr>
        <w:spacing w:after="0" w:line="276" w:lineRule="auto"/>
        <w:ind w:firstLine="567"/>
        <w:jc w:val="both"/>
        <w:rPr>
          <w:rFonts w:asciiTheme="majorHAnsi" w:eastAsia="Calibri" w:hAnsiTheme="majorHAnsi" w:cstheme="majorHAnsi"/>
          <w:sz w:val="28"/>
          <w:szCs w:val="28"/>
          <w:lang w:val="ru-MD" w:eastAsia="ro-RO"/>
        </w:rPr>
      </w:pPr>
      <w:r w:rsidRPr="00F90258">
        <w:rPr>
          <w:rFonts w:asciiTheme="majorHAnsi" w:eastAsia="Times New Roman" w:hAnsiTheme="majorHAnsi" w:cstheme="majorHAnsi"/>
          <w:sz w:val="28"/>
          <w:szCs w:val="28"/>
          <w:lang w:val="ru-MD" w:eastAsia="ro-MD"/>
        </w:rPr>
        <w:t xml:space="preserve">Аудиторская миссия была проведена </w:t>
      </w:r>
      <w:r w:rsidR="001C66B7" w:rsidRPr="00F90258">
        <w:rPr>
          <w:rFonts w:asciiTheme="majorHAnsi" w:eastAsia="Times New Roman" w:hAnsiTheme="majorHAnsi" w:cstheme="majorHAnsi"/>
          <w:sz w:val="28"/>
          <w:szCs w:val="28"/>
          <w:lang w:val="ru-MD" w:eastAsia="ro-MD"/>
        </w:rPr>
        <w:t>на основании</w:t>
      </w:r>
      <w:r w:rsidRPr="00F90258">
        <w:rPr>
          <w:rFonts w:asciiTheme="majorHAnsi" w:eastAsia="Times New Roman" w:hAnsiTheme="majorHAnsi" w:cstheme="majorHAnsi"/>
          <w:sz w:val="28"/>
          <w:szCs w:val="28"/>
          <w:lang w:val="ru-MD" w:eastAsia="ro-MD"/>
        </w:rPr>
        <w:t xml:space="preserve"> ст.31 и ст.32 Закона №260 от 07.12.2017 и в соответствии с </w:t>
      </w:r>
      <w:r w:rsidR="001C66B7" w:rsidRPr="00F90258">
        <w:rPr>
          <w:rFonts w:asciiTheme="majorHAnsi" w:eastAsia="Times New Roman" w:hAnsiTheme="majorHAnsi" w:cstheme="majorHAnsi"/>
          <w:sz w:val="28"/>
          <w:szCs w:val="28"/>
          <w:lang w:val="ru-MD" w:eastAsia="ro-MD"/>
        </w:rPr>
        <w:t>П</w:t>
      </w:r>
      <w:r w:rsidRPr="00F90258">
        <w:rPr>
          <w:rFonts w:asciiTheme="majorHAnsi" w:eastAsia="Times New Roman" w:hAnsiTheme="majorHAnsi" w:cstheme="majorHAnsi"/>
          <w:sz w:val="28"/>
          <w:szCs w:val="28"/>
          <w:lang w:val="ru-MD" w:eastAsia="ro-MD"/>
        </w:rPr>
        <w:t>рограммой аудиторской деятельности Счетной палаты на 2020 год</w:t>
      </w:r>
      <w:r w:rsidR="00BE374A" w:rsidRPr="00F90258">
        <w:rPr>
          <w:rFonts w:asciiTheme="majorHAnsi" w:eastAsia="Calibri" w:hAnsiTheme="majorHAnsi" w:cstheme="majorHAnsi"/>
          <w:sz w:val="28"/>
          <w:szCs w:val="28"/>
          <w:vertAlign w:val="superscript"/>
          <w:lang w:val="ru-MD" w:eastAsia="ro-RO"/>
        </w:rPr>
        <w:footnoteReference w:id="3"/>
      </w:r>
      <w:r w:rsidR="0031686F" w:rsidRPr="00F90258">
        <w:rPr>
          <w:rFonts w:asciiTheme="majorHAnsi" w:eastAsia="Calibri" w:hAnsiTheme="majorHAnsi" w:cstheme="majorHAnsi"/>
          <w:sz w:val="28"/>
          <w:szCs w:val="28"/>
          <w:lang w:val="ru-MD" w:eastAsia="ro-RO"/>
        </w:rPr>
        <w:t xml:space="preserve">. </w:t>
      </w:r>
      <w:r w:rsidR="001C66B7" w:rsidRPr="00F90258">
        <w:rPr>
          <w:rFonts w:asciiTheme="majorHAnsi" w:eastAsia="Calibri" w:hAnsiTheme="majorHAnsi" w:cstheme="majorHAnsi"/>
          <w:sz w:val="28"/>
          <w:szCs w:val="28"/>
          <w:lang w:val="ru-MD" w:eastAsia="ro-RO"/>
        </w:rPr>
        <w:t>Мы провели аудиторскую миссию в соответствии с Международными стандартами Высших органов аудита, применяемых Счетной палатой</w:t>
      </w:r>
      <w:r w:rsidR="001C66B7" w:rsidRPr="00F90258">
        <w:rPr>
          <w:rFonts w:asciiTheme="majorHAnsi" w:eastAsia="Calibri" w:hAnsiTheme="majorHAnsi" w:cstheme="majorHAnsi"/>
          <w:sz w:val="28"/>
          <w:szCs w:val="28"/>
          <w:vertAlign w:val="superscript"/>
          <w:lang w:val="ru-MD" w:eastAsia="ro-RO"/>
        </w:rPr>
        <w:footnoteReference w:id="4"/>
      </w:r>
      <w:r w:rsidR="001C66B7" w:rsidRPr="00F90258">
        <w:rPr>
          <w:rFonts w:asciiTheme="majorHAnsi" w:eastAsia="Calibri" w:hAnsiTheme="majorHAnsi" w:cstheme="majorHAnsi"/>
          <w:sz w:val="28"/>
          <w:szCs w:val="28"/>
          <w:lang w:val="ru-MD" w:eastAsia="ro-RO"/>
        </w:rPr>
        <w:t>, Пособием по аудиту эффективности</w:t>
      </w:r>
      <w:r w:rsidR="001C66B7" w:rsidRPr="00F90258">
        <w:rPr>
          <w:rFonts w:ascii="Calibri Light" w:hAnsi="Calibri Light" w:cs="Calibri Light"/>
          <w:noProof/>
          <w:sz w:val="28"/>
          <w:szCs w:val="28"/>
          <w:vertAlign w:val="superscript"/>
          <w:lang w:val="ru-MD"/>
        </w:rPr>
        <w:footnoteReference w:id="5"/>
      </w:r>
      <w:r w:rsidR="001C66B7" w:rsidRPr="00F90258">
        <w:rPr>
          <w:rFonts w:asciiTheme="majorHAnsi" w:eastAsia="Calibri" w:hAnsiTheme="majorHAnsi" w:cstheme="majorHAnsi"/>
          <w:sz w:val="28"/>
          <w:szCs w:val="28"/>
          <w:lang w:val="ru-MD" w:eastAsia="ro-RO"/>
        </w:rPr>
        <w:t xml:space="preserve">, </w:t>
      </w:r>
      <w:r w:rsidR="001C66B7" w:rsidRPr="00F90258">
        <w:rPr>
          <w:rFonts w:asciiTheme="majorHAnsi" w:eastAsia="Calibri" w:hAnsiTheme="majorHAnsi" w:cstheme="majorHAnsi"/>
          <w:sz w:val="28"/>
          <w:szCs w:val="28"/>
          <w:lang w:val="ru-MD" w:eastAsia="ro-RO"/>
        </w:rPr>
        <w:lastRenderedPageBreak/>
        <w:t>внутренней нормативной базой, а также передовой практикой в этой области</w:t>
      </w:r>
      <w:r w:rsidR="0031686F" w:rsidRPr="00F90258">
        <w:rPr>
          <w:rFonts w:ascii="Calibri Light" w:hAnsi="Calibri Light" w:cs="Calibri Light"/>
          <w:noProof/>
          <w:sz w:val="28"/>
          <w:szCs w:val="28"/>
          <w:lang w:val="ru-MD"/>
        </w:rPr>
        <w:t>.</w:t>
      </w:r>
      <w:r w:rsidR="00BE374A" w:rsidRPr="00F90258">
        <w:rPr>
          <w:rFonts w:asciiTheme="majorHAnsi" w:eastAsia="Calibri" w:hAnsiTheme="majorHAnsi" w:cstheme="majorHAnsi"/>
          <w:sz w:val="28"/>
          <w:szCs w:val="28"/>
          <w:lang w:val="ru-MD" w:eastAsia="ro-RO"/>
        </w:rPr>
        <w:t xml:space="preserve"> </w:t>
      </w:r>
    </w:p>
    <w:p w:rsidR="0031686F" w:rsidRPr="00F90258" w:rsidRDefault="004F2B19" w:rsidP="0031686F">
      <w:pPr>
        <w:spacing w:after="0" w:line="276" w:lineRule="auto"/>
        <w:ind w:firstLine="540"/>
        <w:jc w:val="both"/>
        <w:rPr>
          <w:rFonts w:asciiTheme="majorHAnsi" w:eastAsia="Calibri" w:hAnsiTheme="majorHAnsi" w:cstheme="majorHAnsi"/>
          <w:sz w:val="28"/>
          <w:szCs w:val="28"/>
          <w:lang w:val="ru-MD" w:eastAsia="ro-MD"/>
        </w:rPr>
      </w:pPr>
      <w:r w:rsidRPr="00F90258">
        <w:rPr>
          <w:rFonts w:asciiTheme="majorHAnsi" w:eastAsia="Calibri" w:hAnsiTheme="majorHAnsi" w:cstheme="majorHAnsi"/>
          <w:sz w:val="28"/>
          <w:szCs w:val="28"/>
          <w:lang w:val="ru-MD"/>
        </w:rPr>
        <w:t xml:space="preserve">Аудит был направлен на оценку </w:t>
      </w:r>
      <w:r w:rsidR="00D6776A" w:rsidRPr="00F90258">
        <w:rPr>
          <w:rFonts w:asciiTheme="majorHAnsi" w:eastAsia="Calibri" w:hAnsiTheme="majorHAnsi" w:cstheme="majorHAnsi"/>
          <w:sz w:val="28"/>
          <w:szCs w:val="28"/>
          <w:lang w:val="ru-MD"/>
        </w:rPr>
        <w:t>эффективности</w:t>
      </w:r>
      <w:r w:rsidRPr="00F90258">
        <w:rPr>
          <w:rFonts w:asciiTheme="majorHAnsi" w:eastAsia="Calibri" w:hAnsiTheme="majorHAnsi" w:cstheme="majorHAnsi"/>
          <w:sz w:val="28"/>
          <w:szCs w:val="28"/>
          <w:lang w:val="ru-MD"/>
        </w:rPr>
        <w:t xml:space="preserve"> управления </w:t>
      </w:r>
      <w:r w:rsidR="00D6776A" w:rsidRPr="00F90258">
        <w:rPr>
          <w:rFonts w:asciiTheme="majorHAnsi" w:eastAsia="Calibri" w:hAnsiTheme="majorHAnsi" w:cstheme="majorHAnsi"/>
          <w:sz w:val="28"/>
          <w:szCs w:val="28"/>
          <w:lang w:val="ru-MD"/>
        </w:rPr>
        <w:t xml:space="preserve">Министерством финансов </w:t>
      </w:r>
      <w:r w:rsidRPr="00F90258">
        <w:rPr>
          <w:rFonts w:asciiTheme="majorHAnsi" w:eastAsia="Calibri" w:hAnsiTheme="majorHAnsi" w:cstheme="majorHAnsi"/>
          <w:sz w:val="28"/>
          <w:szCs w:val="28"/>
          <w:lang w:val="ru-MD"/>
        </w:rPr>
        <w:t>государственным долгом, государственными гарантиями и государственн</w:t>
      </w:r>
      <w:r w:rsidR="00D6776A" w:rsidRPr="00F90258">
        <w:rPr>
          <w:rFonts w:asciiTheme="majorHAnsi" w:eastAsia="Calibri" w:hAnsiTheme="majorHAnsi" w:cstheme="majorHAnsi"/>
          <w:sz w:val="28"/>
          <w:szCs w:val="28"/>
          <w:lang w:val="ru-MD"/>
        </w:rPr>
        <w:t>ым рекредитованием</w:t>
      </w:r>
      <w:r w:rsidRPr="00F90258">
        <w:rPr>
          <w:rFonts w:asciiTheme="majorHAnsi" w:eastAsia="Calibri" w:hAnsiTheme="majorHAnsi" w:cstheme="majorHAnsi"/>
          <w:sz w:val="28"/>
          <w:szCs w:val="28"/>
          <w:lang w:val="ru-MD"/>
        </w:rPr>
        <w:t>, а также мониторинг</w:t>
      </w:r>
      <w:r w:rsidR="00D6776A" w:rsidRPr="00F90258">
        <w:rPr>
          <w:rFonts w:asciiTheme="majorHAnsi" w:eastAsia="Calibri" w:hAnsiTheme="majorHAnsi" w:cstheme="majorHAnsi"/>
          <w:sz w:val="28"/>
          <w:szCs w:val="28"/>
          <w:lang w:val="ru-MD"/>
        </w:rPr>
        <w:t>а</w:t>
      </w:r>
      <w:r w:rsidRPr="00F90258">
        <w:rPr>
          <w:rFonts w:asciiTheme="majorHAnsi" w:eastAsia="Calibri" w:hAnsiTheme="majorHAnsi" w:cstheme="majorHAnsi"/>
          <w:sz w:val="28"/>
          <w:szCs w:val="28"/>
          <w:lang w:val="ru-MD"/>
        </w:rPr>
        <w:t xml:space="preserve"> и организаци</w:t>
      </w:r>
      <w:r w:rsidR="00D6776A" w:rsidRPr="00F90258">
        <w:rPr>
          <w:rFonts w:asciiTheme="majorHAnsi" w:eastAsia="Calibri" w:hAnsiTheme="majorHAnsi" w:cstheme="majorHAnsi"/>
          <w:sz w:val="28"/>
          <w:szCs w:val="28"/>
          <w:lang w:val="ru-MD"/>
        </w:rPr>
        <w:t>и</w:t>
      </w:r>
      <w:r w:rsidRPr="00F90258">
        <w:rPr>
          <w:rFonts w:asciiTheme="majorHAnsi" w:eastAsia="Calibri" w:hAnsiTheme="majorHAnsi" w:cstheme="majorHAnsi"/>
          <w:sz w:val="28"/>
          <w:szCs w:val="28"/>
          <w:lang w:val="ru-MD"/>
        </w:rPr>
        <w:t xml:space="preserve"> обслуживания государственного долга через призму возложенных на него полномочий</w:t>
      </w:r>
      <w:r w:rsidR="0031686F" w:rsidRPr="00F90258">
        <w:rPr>
          <w:rFonts w:asciiTheme="majorHAnsi" w:eastAsia="Calibri" w:hAnsiTheme="majorHAnsi" w:cstheme="majorHAnsi"/>
          <w:sz w:val="28"/>
          <w:szCs w:val="28"/>
          <w:lang w:val="ru-MD" w:eastAsia="ro-MD"/>
        </w:rPr>
        <w:t>.</w:t>
      </w:r>
    </w:p>
    <w:p w:rsidR="00351291" w:rsidRPr="00F90258" w:rsidRDefault="00D6776A" w:rsidP="00F809A6">
      <w:pPr>
        <w:spacing w:after="0" w:line="276" w:lineRule="auto"/>
        <w:ind w:firstLine="567"/>
        <w:jc w:val="both"/>
        <w:rPr>
          <w:rFonts w:asciiTheme="majorHAnsi" w:eastAsia="Times New Roman" w:hAnsiTheme="majorHAnsi" w:cs="Times New Roman"/>
          <w:b/>
          <w:bCs/>
          <w:color w:val="000000"/>
          <w:sz w:val="28"/>
          <w:szCs w:val="28"/>
          <w:lang w:val="ru-MD"/>
        </w:rPr>
      </w:pPr>
      <w:r w:rsidRPr="00F90258">
        <w:rPr>
          <w:rFonts w:asciiTheme="majorHAnsi" w:eastAsia="Times New Roman" w:hAnsiTheme="majorHAnsi" w:cs="Times New Roman"/>
          <w:color w:val="000000"/>
          <w:sz w:val="28"/>
          <w:szCs w:val="28"/>
          <w:lang w:val="ru-MD"/>
        </w:rPr>
        <w:t>Рассмотрев представленный Отчет аудита, а также объяснения должностных лиц, присутствующих на публичном заседании, Счетная палата</w:t>
      </w:r>
      <w:r w:rsidR="00407D60" w:rsidRPr="00F90258">
        <w:rPr>
          <w:rFonts w:asciiTheme="majorHAnsi" w:eastAsia="Times New Roman" w:hAnsiTheme="majorHAnsi" w:cs="Times New Roman"/>
          <w:color w:val="000000"/>
          <w:sz w:val="28"/>
          <w:szCs w:val="28"/>
          <w:lang w:val="ru-MD"/>
        </w:rPr>
        <w:t> </w:t>
      </w:r>
    </w:p>
    <w:p w:rsidR="00201C87" w:rsidRPr="00F90258" w:rsidRDefault="00201C87" w:rsidP="004D5554">
      <w:pPr>
        <w:spacing w:after="0" w:line="276" w:lineRule="auto"/>
        <w:rPr>
          <w:rFonts w:asciiTheme="majorHAnsi" w:eastAsia="Times New Roman" w:hAnsiTheme="majorHAnsi" w:cs="Times New Roman"/>
          <w:b/>
          <w:bCs/>
          <w:sz w:val="24"/>
          <w:szCs w:val="24"/>
          <w:lang w:val="ru-MD"/>
        </w:rPr>
      </w:pPr>
    </w:p>
    <w:p w:rsidR="00AE3C00" w:rsidRPr="00F90258" w:rsidRDefault="00D6776A" w:rsidP="00F809A6">
      <w:pPr>
        <w:spacing w:after="0" w:line="276" w:lineRule="auto"/>
        <w:jc w:val="center"/>
        <w:rPr>
          <w:rFonts w:asciiTheme="majorHAnsi" w:eastAsia="Times New Roman" w:hAnsiTheme="majorHAnsi" w:cs="Times New Roman"/>
          <w:b/>
          <w:bCs/>
          <w:sz w:val="28"/>
          <w:szCs w:val="28"/>
          <w:lang w:val="ru-MD"/>
        </w:rPr>
      </w:pPr>
      <w:r w:rsidRPr="00F90258">
        <w:rPr>
          <w:rFonts w:asciiTheme="majorHAnsi" w:eastAsia="Times New Roman" w:hAnsiTheme="majorHAnsi" w:cs="Times New Roman"/>
          <w:b/>
          <w:bCs/>
          <w:sz w:val="28"/>
          <w:szCs w:val="28"/>
          <w:lang w:val="ru-MD"/>
        </w:rPr>
        <w:t>УСТАНОВИЛА</w:t>
      </w:r>
      <w:r w:rsidR="00F42011" w:rsidRPr="00F90258">
        <w:rPr>
          <w:rFonts w:asciiTheme="majorHAnsi" w:eastAsia="Times New Roman" w:hAnsiTheme="majorHAnsi" w:cs="Times New Roman"/>
          <w:b/>
          <w:bCs/>
          <w:sz w:val="28"/>
          <w:szCs w:val="28"/>
          <w:lang w:val="ru-MD"/>
        </w:rPr>
        <w:t>:</w:t>
      </w:r>
    </w:p>
    <w:p w:rsidR="005E68BA" w:rsidRPr="00F90258" w:rsidRDefault="00D6776A" w:rsidP="005E68BA">
      <w:pPr>
        <w:shd w:val="clear" w:color="auto" w:fill="FFFFFF"/>
        <w:spacing w:after="0" w:line="276" w:lineRule="auto"/>
        <w:ind w:firstLine="720"/>
        <w:jc w:val="both"/>
        <w:rPr>
          <w:rFonts w:asciiTheme="majorHAnsi" w:hAnsiTheme="majorHAnsi" w:cstheme="majorHAnsi"/>
          <w:bCs/>
          <w:sz w:val="28"/>
          <w:szCs w:val="28"/>
          <w:lang w:val="ru-MD"/>
        </w:rPr>
      </w:pPr>
      <w:r w:rsidRPr="00F90258">
        <w:rPr>
          <w:rFonts w:asciiTheme="majorHAnsi" w:hAnsiTheme="majorHAnsi" w:cstheme="majorHAnsi"/>
          <w:bCs/>
          <w:sz w:val="28"/>
          <w:szCs w:val="28"/>
          <w:lang w:val="ru-MD"/>
        </w:rPr>
        <w:t>оценка менеджмента государственного долга, государственных гарантий и государственного ре</w:t>
      </w:r>
      <w:r w:rsidR="00481024" w:rsidRPr="00F90258">
        <w:rPr>
          <w:rFonts w:asciiTheme="majorHAnsi" w:hAnsiTheme="majorHAnsi" w:cstheme="majorHAnsi"/>
          <w:bCs/>
          <w:sz w:val="28"/>
          <w:szCs w:val="28"/>
          <w:lang w:val="ru-MD"/>
        </w:rPr>
        <w:t>кредитования</w:t>
      </w:r>
      <w:r w:rsidRPr="00F90258">
        <w:rPr>
          <w:rFonts w:asciiTheme="majorHAnsi" w:hAnsiTheme="majorHAnsi" w:cstheme="majorHAnsi"/>
          <w:bCs/>
          <w:sz w:val="28"/>
          <w:szCs w:val="28"/>
          <w:lang w:val="ru-MD"/>
        </w:rPr>
        <w:t xml:space="preserve">, реализуемого Министерством финансов в течение 2019 года, свидетельствует о развитии внутреннего рынка государственных ценных бумаг, заключении </w:t>
      </w:r>
      <w:r w:rsidR="00481024" w:rsidRPr="00F90258">
        <w:rPr>
          <w:rFonts w:asciiTheme="majorHAnsi" w:hAnsiTheme="majorHAnsi" w:cstheme="majorHAnsi"/>
          <w:bCs/>
          <w:sz w:val="28"/>
          <w:szCs w:val="28"/>
          <w:lang w:val="ru-MD"/>
        </w:rPr>
        <w:t>договор</w:t>
      </w:r>
      <w:r w:rsidRPr="00F90258">
        <w:rPr>
          <w:rFonts w:asciiTheme="majorHAnsi" w:hAnsiTheme="majorHAnsi" w:cstheme="majorHAnsi"/>
          <w:bCs/>
          <w:sz w:val="28"/>
          <w:szCs w:val="28"/>
          <w:lang w:val="ru-MD"/>
        </w:rPr>
        <w:t>ов на новые внешние государственные займы с учетом соотношения стоимость-риск, сокращении расходов на обслуживание внешнего государственного долга путем конвертации кредитов из одной валюты в другую, управлении операционным риском, связанным с государственным долгом и т. д</w:t>
      </w:r>
      <w:r w:rsidR="00863FDC" w:rsidRPr="00F90258">
        <w:rPr>
          <w:rFonts w:asciiTheme="majorHAnsi" w:hAnsiTheme="majorHAnsi" w:cstheme="majorHAnsi"/>
          <w:bCs/>
          <w:sz w:val="28"/>
          <w:szCs w:val="28"/>
          <w:lang w:val="ru-MD"/>
        </w:rPr>
        <w:t>.</w:t>
      </w:r>
    </w:p>
    <w:p w:rsidR="005E68BA" w:rsidRPr="00F90258" w:rsidRDefault="00D6776A" w:rsidP="005E68BA">
      <w:pPr>
        <w:shd w:val="clear" w:color="auto" w:fill="FFFFFF"/>
        <w:spacing w:after="0" w:line="276" w:lineRule="auto"/>
        <w:ind w:firstLine="720"/>
        <w:jc w:val="both"/>
        <w:rPr>
          <w:rFonts w:asciiTheme="majorHAnsi" w:hAnsiTheme="majorHAnsi" w:cstheme="majorHAnsi"/>
          <w:bCs/>
          <w:sz w:val="28"/>
          <w:szCs w:val="28"/>
          <w:lang w:val="ru-MD"/>
        </w:rPr>
      </w:pPr>
      <w:r w:rsidRPr="00F90258">
        <w:rPr>
          <w:rFonts w:asciiTheme="majorHAnsi" w:eastAsia="Times New Roman" w:hAnsiTheme="majorHAnsi" w:cstheme="majorHAnsi"/>
          <w:bCs/>
          <w:sz w:val="28"/>
          <w:szCs w:val="28"/>
          <w:lang w:val="ru-MD" w:eastAsia="ru-RU"/>
        </w:rPr>
        <w:lastRenderedPageBreak/>
        <w:t>В</w:t>
      </w:r>
      <w:r w:rsidR="00481024" w:rsidRPr="00F90258">
        <w:rPr>
          <w:rFonts w:asciiTheme="majorHAnsi" w:eastAsia="Times New Roman" w:hAnsiTheme="majorHAnsi" w:cstheme="majorHAnsi"/>
          <w:bCs/>
          <w:sz w:val="28"/>
          <w:szCs w:val="28"/>
          <w:lang w:val="ru-MD" w:eastAsia="ru-RU"/>
        </w:rPr>
        <w:t>месте с тем,</w:t>
      </w:r>
      <w:r w:rsidRPr="00F90258">
        <w:rPr>
          <w:rFonts w:asciiTheme="majorHAnsi" w:eastAsia="Times New Roman" w:hAnsiTheme="majorHAnsi" w:cstheme="majorHAnsi"/>
          <w:bCs/>
          <w:sz w:val="28"/>
          <w:szCs w:val="28"/>
          <w:lang w:val="ru-MD" w:eastAsia="ru-RU"/>
        </w:rPr>
        <w:t xml:space="preserve"> необходимо </w:t>
      </w:r>
      <w:r w:rsidR="00481024" w:rsidRPr="00F90258">
        <w:rPr>
          <w:rFonts w:asciiTheme="majorHAnsi" w:eastAsia="Times New Roman" w:hAnsiTheme="majorHAnsi" w:cstheme="majorHAnsi"/>
          <w:bCs/>
          <w:sz w:val="28"/>
          <w:szCs w:val="28"/>
          <w:lang w:val="ru-MD" w:eastAsia="ru-RU"/>
        </w:rPr>
        <w:t>отмет</w:t>
      </w:r>
      <w:r w:rsidRPr="00F90258">
        <w:rPr>
          <w:rFonts w:asciiTheme="majorHAnsi" w:eastAsia="Times New Roman" w:hAnsiTheme="majorHAnsi" w:cstheme="majorHAnsi"/>
          <w:bCs/>
          <w:sz w:val="28"/>
          <w:szCs w:val="28"/>
          <w:lang w:val="ru-MD" w:eastAsia="ru-RU"/>
        </w:rPr>
        <w:t xml:space="preserve">ить некоторые проблемы и существенные аспекты, связанные с: </w:t>
      </w:r>
      <w:r w:rsidRPr="00F90258">
        <w:rPr>
          <w:rFonts w:asciiTheme="majorHAnsi" w:eastAsia="Times New Roman" w:hAnsiTheme="majorHAnsi" w:cstheme="majorHAnsi"/>
          <w:bCs/>
          <w:i/>
          <w:sz w:val="28"/>
          <w:szCs w:val="28"/>
          <w:lang w:val="ru-MD" w:eastAsia="ru-RU"/>
        </w:rPr>
        <w:t>i)</w:t>
      </w:r>
      <w:r w:rsidRPr="00F90258">
        <w:rPr>
          <w:rFonts w:asciiTheme="majorHAnsi" w:eastAsia="Times New Roman" w:hAnsiTheme="majorHAnsi" w:cstheme="majorHAnsi"/>
          <w:bCs/>
          <w:sz w:val="28"/>
          <w:szCs w:val="28"/>
          <w:lang w:val="ru-MD" w:eastAsia="ru-RU"/>
        </w:rPr>
        <w:t xml:space="preserve"> отсутствием положений </w:t>
      </w:r>
      <w:r w:rsidR="00481024" w:rsidRPr="00F90258">
        <w:rPr>
          <w:rFonts w:asciiTheme="majorHAnsi" w:eastAsia="Times New Roman" w:hAnsiTheme="majorHAnsi" w:cstheme="majorHAnsi"/>
          <w:bCs/>
          <w:sz w:val="28"/>
          <w:szCs w:val="28"/>
          <w:lang w:val="ru-MD" w:eastAsia="ru-RU"/>
        </w:rPr>
        <w:t>о наделении</w:t>
      </w:r>
      <w:r w:rsidRPr="00F90258">
        <w:rPr>
          <w:rFonts w:asciiTheme="majorHAnsi" w:eastAsia="Times New Roman" w:hAnsiTheme="majorHAnsi" w:cstheme="majorHAnsi"/>
          <w:bCs/>
          <w:sz w:val="28"/>
          <w:szCs w:val="28"/>
          <w:lang w:val="ru-MD" w:eastAsia="ru-RU"/>
        </w:rPr>
        <w:t xml:space="preserve"> Министерства финансов </w:t>
      </w:r>
      <w:r w:rsidR="00481024" w:rsidRPr="00F90258">
        <w:rPr>
          <w:rFonts w:asciiTheme="majorHAnsi" w:eastAsia="Times New Roman" w:hAnsiTheme="majorHAnsi" w:cstheme="majorHAnsi"/>
          <w:bCs/>
          <w:sz w:val="28"/>
          <w:szCs w:val="28"/>
          <w:lang w:val="ru-MD" w:eastAsia="ru-RU"/>
        </w:rPr>
        <w:t>полномочиями п</w:t>
      </w:r>
      <w:r w:rsidRPr="00F90258">
        <w:rPr>
          <w:rFonts w:asciiTheme="majorHAnsi" w:eastAsia="Times New Roman" w:hAnsiTheme="majorHAnsi" w:cstheme="majorHAnsi"/>
          <w:bCs/>
          <w:sz w:val="28"/>
          <w:szCs w:val="28"/>
          <w:lang w:val="ru-MD" w:eastAsia="ru-RU"/>
        </w:rPr>
        <w:t>о создани</w:t>
      </w:r>
      <w:r w:rsidR="00481024" w:rsidRPr="00F90258">
        <w:rPr>
          <w:rFonts w:asciiTheme="majorHAnsi" w:eastAsia="Times New Roman" w:hAnsiTheme="majorHAnsi" w:cstheme="majorHAnsi"/>
          <w:bCs/>
          <w:sz w:val="28"/>
          <w:szCs w:val="28"/>
          <w:lang w:val="ru-MD" w:eastAsia="ru-RU"/>
        </w:rPr>
        <w:t>ю</w:t>
      </w:r>
      <w:r w:rsidRPr="00F90258">
        <w:rPr>
          <w:rFonts w:asciiTheme="majorHAnsi" w:eastAsia="Times New Roman" w:hAnsiTheme="majorHAnsi" w:cstheme="majorHAnsi"/>
          <w:bCs/>
          <w:sz w:val="28"/>
          <w:szCs w:val="28"/>
          <w:lang w:val="ru-MD" w:eastAsia="ru-RU"/>
        </w:rPr>
        <w:t xml:space="preserve"> резервов ликвидности путем </w:t>
      </w:r>
      <w:r w:rsidR="00481024" w:rsidRPr="00F90258">
        <w:rPr>
          <w:rFonts w:asciiTheme="majorHAnsi" w:eastAsia="Times New Roman" w:hAnsiTheme="majorHAnsi" w:cstheme="majorHAnsi"/>
          <w:bCs/>
          <w:sz w:val="28"/>
          <w:szCs w:val="28"/>
          <w:lang w:val="ru-MD" w:eastAsia="ru-RU"/>
        </w:rPr>
        <w:t>эмиссии</w:t>
      </w:r>
      <w:r w:rsidRPr="00F90258">
        <w:rPr>
          <w:rFonts w:asciiTheme="majorHAnsi" w:eastAsia="Times New Roman" w:hAnsiTheme="majorHAnsi" w:cstheme="majorHAnsi"/>
          <w:bCs/>
          <w:sz w:val="28"/>
          <w:szCs w:val="28"/>
          <w:lang w:val="ru-MD" w:eastAsia="ru-RU"/>
        </w:rPr>
        <w:t xml:space="preserve"> государственных ценных бумаг и </w:t>
      </w:r>
      <w:r w:rsidRPr="00F90258">
        <w:rPr>
          <w:rFonts w:asciiTheme="majorHAnsi" w:eastAsia="Times New Roman" w:hAnsiTheme="majorHAnsi" w:cstheme="majorHAnsi"/>
          <w:bCs/>
          <w:i/>
          <w:sz w:val="28"/>
          <w:szCs w:val="28"/>
          <w:lang w:val="ru-MD" w:eastAsia="ru-RU"/>
        </w:rPr>
        <w:t>ii)</w:t>
      </w:r>
      <w:r w:rsidRPr="00F90258">
        <w:rPr>
          <w:rFonts w:asciiTheme="majorHAnsi" w:eastAsia="Times New Roman" w:hAnsiTheme="majorHAnsi" w:cstheme="majorHAnsi"/>
          <w:bCs/>
          <w:sz w:val="28"/>
          <w:szCs w:val="28"/>
          <w:lang w:val="ru-MD" w:eastAsia="ru-RU"/>
        </w:rPr>
        <w:t xml:space="preserve"> делегированием Организаци</w:t>
      </w:r>
      <w:r w:rsidR="00481024" w:rsidRPr="00F90258">
        <w:rPr>
          <w:rFonts w:asciiTheme="majorHAnsi" w:eastAsia="Times New Roman" w:hAnsiTheme="majorHAnsi" w:cstheme="majorHAnsi"/>
          <w:bCs/>
          <w:sz w:val="28"/>
          <w:szCs w:val="28"/>
          <w:lang w:val="ru-MD" w:eastAsia="ru-RU"/>
        </w:rPr>
        <w:t>и</w:t>
      </w:r>
      <w:r w:rsidRPr="00F90258">
        <w:rPr>
          <w:rFonts w:asciiTheme="majorHAnsi" w:eastAsia="Times New Roman" w:hAnsiTheme="majorHAnsi" w:cstheme="majorHAnsi"/>
          <w:bCs/>
          <w:sz w:val="28"/>
          <w:szCs w:val="28"/>
          <w:lang w:val="ru-MD" w:eastAsia="ru-RU"/>
        </w:rPr>
        <w:t xml:space="preserve"> по развитию малых и средних предприятий права на выдачу гарантий от имени и за счет государства бенефициар</w:t>
      </w:r>
      <w:r w:rsidR="00481024" w:rsidRPr="00F90258">
        <w:rPr>
          <w:rFonts w:asciiTheme="majorHAnsi" w:eastAsia="Times New Roman" w:hAnsiTheme="majorHAnsi" w:cstheme="majorHAnsi"/>
          <w:bCs/>
          <w:sz w:val="28"/>
          <w:szCs w:val="28"/>
          <w:lang w:val="ru-MD" w:eastAsia="ru-RU"/>
        </w:rPr>
        <w:t>ам</w:t>
      </w:r>
      <w:r w:rsidRPr="00F90258">
        <w:rPr>
          <w:rFonts w:asciiTheme="majorHAnsi" w:eastAsia="Times New Roman" w:hAnsiTheme="majorHAnsi" w:cstheme="majorHAnsi"/>
          <w:bCs/>
          <w:sz w:val="28"/>
          <w:szCs w:val="28"/>
          <w:lang w:val="ru-MD" w:eastAsia="ru-RU"/>
        </w:rPr>
        <w:t xml:space="preserve"> </w:t>
      </w:r>
      <w:r w:rsidR="00481024" w:rsidRPr="00F90258">
        <w:rPr>
          <w:rFonts w:asciiTheme="majorHAnsi" w:eastAsia="Times New Roman" w:hAnsiTheme="majorHAnsi" w:cstheme="majorHAnsi"/>
          <w:bCs/>
          <w:sz w:val="28"/>
          <w:szCs w:val="28"/>
          <w:lang w:val="ru-MD" w:eastAsia="ru-RU"/>
        </w:rPr>
        <w:t>Г</w:t>
      </w:r>
      <w:r w:rsidRPr="00F90258">
        <w:rPr>
          <w:rFonts w:asciiTheme="majorHAnsi" w:eastAsia="Times New Roman" w:hAnsiTheme="majorHAnsi" w:cstheme="majorHAnsi"/>
          <w:bCs/>
          <w:sz w:val="28"/>
          <w:szCs w:val="28"/>
          <w:lang w:val="ru-MD" w:eastAsia="ru-RU"/>
        </w:rPr>
        <w:t xml:space="preserve">осударственной программы </w:t>
      </w:r>
      <w:r w:rsidR="00481024" w:rsidRPr="00F90258">
        <w:rPr>
          <w:rFonts w:asciiTheme="majorHAnsi" w:eastAsia="Times New Roman" w:hAnsiTheme="majorHAnsi" w:cstheme="majorHAnsi"/>
          <w:bCs/>
          <w:sz w:val="28"/>
          <w:szCs w:val="28"/>
          <w:lang w:val="ru-MD" w:eastAsia="ru-RU"/>
        </w:rPr>
        <w:t>„Prima casă”</w:t>
      </w:r>
      <w:r w:rsidRPr="00F90258">
        <w:rPr>
          <w:rFonts w:asciiTheme="majorHAnsi" w:eastAsia="Times New Roman" w:hAnsiTheme="majorHAnsi" w:cstheme="majorHAnsi"/>
          <w:bCs/>
          <w:sz w:val="28"/>
          <w:szCs w:val="28"/>
          <w:lang w:val="ru-MD" w:eastAsia="ru-RU"/>
        </w:rPr>
        <w:t xml:space="preserve">. </w:t>
      </w:r>
      <w:r w:rsidR="00481024" w:rsidRPr="00F90258">
        <w:rPr>
          <w:rFonts w:asciiTheme="majorHAnsi" w:eastAsia="Times New Roman" w:hAnsiTheme="majorHAnsi" w:cstheme="majorHAnsi"/>
          <w:bCs/>
          <w:sz w:val="28"/>
          <w:szCs w:val="28"/>
          <w:lang w:val="ru-MD" w:eastAsia="ru-RU"/>
        </w:rPr>
        <w:t>Эти аспекты</w:t>
      </w:r>
      <w:r w:rsidRPr="00F90258">
        <w:rPr>
          <w:rFonts w:asciiTheme="majorHAnsi" w:eastAsia="Times New Roman" w:hAnsiTheme="majorHAnsi" w:cstheme="majorHAnsi"/>
          <w:bCs/>
          <w:sz w:val="28"/>
          <w:szCs w:val="28"/>
          <w:lang w:val="ru-MD" w:eastAsia="ru-RU"/>
        </w:rPr>
        <w:t xml:space="preserve">, а также наличие </w:t>
      </w:r>
      <w:r w:rsidR="00481024" w:rsidRPr="00F90258">
        <w:rPr>
          <w:rFonts w:asciiTheme="majorHAnsi" w:eastAsia="Times New Roman" w:hAnsiTheme="majorHAnsi" w:cstheme="majorHAnsi"/>
          <w:bCs/>
          <w:sz w:val="28"/>
          <w:szCs w:val="28"/>
          <w:lang w:val="ru-MD" w:eastAsia="ru-RU"/>
        </w:rPr>
        <w:t>высоко</w:t>
      </w:r>
      <w:r w:rsidRPr="00F90258">
        <w:rPr>
          <w:rFonts w:asciiTheme="majorHAnsi" w:eastAsia="Times New Roman" w:hAnsiTheme="majorHAnsi" w:cstheme="majorHAnsi"/>
          <w:bCs/>
          <w:sz w:val="28"/>
          <w:szCs w:val="28"/>
          <w:lang w:val="ru-MD" w:eastAsia="ru-RU"/>
        </w:rPr>
        <w:t>го риска нев</w:t>
      </w:r>
      <w:r w:rsidR="00481024" w:rsidRPr="00F90258">
        <w:rPr>
          <w:rFonts w:asciiTheme="majorHAnsi" w:eastAsia="Times New Roman" w:hAnsiTheme="majorHAnsi" w:cstheme="majorHAnsi"/>
          <w:bCs/>
          <w:sz w:val="28"/>
          <w:szCs w:val="28"/>
          <w:lang w:val="ru-MD" w:eastAsia="ru-RU"/>
        </w:rPr>
        <w:t>озмещ</w:t>
      </w:r>
      <w:r w:rsidRPr="00F90258">
        <w:rPr>
          <w:rFonts w:asciiTheme="majorHAnsi" w:eastAsia="Times New Roman" w:hAnsiTheme="majorHAnsi" w:cstheme="majorHAnsi"/>
          <w:bCs/>
          <w:sz w:val="28"/>
          <w:szCs w:val="28"/>
          <w:lang w:val="ru-MD" w:eastAsia="ru-RU"/>
        </w:rPr>
        <w:t>ения долгов банков, подлежащих ликвидации, задолженностей рекредитованных и гарантированных государством бенефициаров, могут существенно повлиять на устойчивость всей бюджетной системы</w:t>
      </w:r>
      <w:r w:rsidR="00A64643" w:rsidRPr="00F90258">
        <w:rPr>
          <w:rFonts w:asciiTheme="majorHAnsi" w:eastAsia="Times New Roman" w:hAnsiTheme="majorHAnsi" w:cstheme="majorHAnsi"/>
          <w:bCs/>
          <w:sz w:val="28"/>
          <w:szCs w:val="28"/>
          <w:lang w:val="ru-MD" w:eastAsia="ru-RU"/>
        </w:rPr>
        <w:t>,</w:t>
      </w:r>
      <w:r w:rsidRPr="00F90258">
        <w:rPr>
          <w:rFonts w:asciiTheme="majorHAnsi" w:eastAsia="Times New Roman" w:hAnsiTheme="majorHAnsi" w:cstheme="majorHAnsi"/>
          <w:bCs/>
          <w:sz w:val="28"/>
          <w:szCs w:val="28"/>
          <w:lang w:val="ru-MD" w:eastAsia="ru-RU"/>
        </w:rPr>
        <w:t xml:space="preserve"> с возможным значительным воздействием путем </w:t>
      </w:r>
      <w:r w:rsidR="00A64643" w:rsidRPr="00F90258">
        <w:rPr>
          <w:rFonts w:asciiTheme="majorHAnsi" w:eastAsia="Times New Roman" w:hAnsiTheme="majorHAnsi" w:cstheme="majorHAnsi"/>
          <w:bCs/>
          <w:sz w:val="28"/>
          <w:szCs w:val="28"/>
          <w:lang w:val="ru-MD" w:eastAsia="ru-RU"/>
        </w:rPr>
        <w:t>генерирова</w:t>
      </w:r>
      <w:r w:rsidRPr="00F90258">
        <w:rPr>
          <w:rFonts w:asciiTheme="majorHAnsi" w:eastAsia="Times New Roman" w:hAnsiTheme="majorHAnsi" w:cstheme="majorHAnsi"/>
          <w:bCs/>
          <w:sz w:val="28"/>
          <w:szCs w:val="28"/>
          <w:lang w:val="ru-MD" w:eastAsia="ru-RU"/>
        </w:rPr>
        <w:t xml:space="preserve">ния дополнительных расходов </w:t>
      </w:r>
      <w:r w:rsidR="00A64643" w:rsidRPr="00F90258">
        <w:rPr>
          <w:rFonts w:asciiTheme="majorHAnsi" w:eastAsia="Times New Roman" w:hAnsiTheme="majorHAnsi" w:cstheme="majorHAnsi"/>
          <w:bCs/>
          <w:sz w:val="28"/>
          <w:szCs w:val="28"/>
          <w:lang w:val="ru-MD" w:eastAsia="ru-RU"/>
        </w:rPr>
        <w:t>из</w:t>
      </w:r>
      <w:r w:rsidRPr="00F90258">
        <w:rPr>
          <w:rFonts w:asciiTheme="majorHAnsi" w:eastAsia="Times New Roman" w:hAnsiTheme="majorHAnsi" w:cstheme="majorHAnsi"/>
          <w:bCs/>
          <w:sz w:val="28"/>
          <w:szCs w:val="28"/>
          <w:lang w:val="ru-MD" w:eastAsia="ru-RU"/>
        </w:rPr>
        <w:t xml:space="preserve"> государственн</w:t>
      </w:r>
      <w:r w:rsidR="00A64643" w:rsidRPr="00F90258">
        <w:rPr>
          <w:rFonts w:asciiTheme="majorHAnsi" w:eastAsia="Times New Roman" w:hAnsiTheme="majorHAnsi" w:cstheme="majorHAnsi"/>
          <w:bCs/>
          <w:sz w:val="28"/>
          <w:szCs w:val="28"/>
          <w:lang w:val="ru-MD" w:eastAsia="ru-RU"/>
        </w:rPr>
        <w:t>ого</w:t>
      </w:r>
      <w:r w:rsidRPr="00F90258">
        <w:rPr>
          <w:rFonts w:asciiTheme="majorHAnsi" w:eastAsia="Times New Roman" w:hAnsiTheme="majorHAnsi" w:cstheme="majorHAnsi"/>
          <w:bCs/>
          <w:sz w:val="28"/>
          <w:szCs w:val="28"/>
          <w:lang w:val="ru-MD" w:eastAsia="ru-RU"/>
        </w:rPr>
        <w:t xml:space="preserve"> бюджет</w:t>
      </w:r>
      <w:r w:rsidR="00A64643" w:rsidRPr="00F90258">
        <w:rPr>
          <w:rFonts w:asciiTheme="majorHAnsi" w:eastAsia="Times New Roman" w:hAnsiTheme="majorHAnsi" w:cstheme="majorHAnsi"/>
          <w:bCs/>
          <w:sz w:val="28"/>
          <w:szCs w:val="28"/>
          <w:lang w:val="ru-MD" w:eastAsia="ru-RU"/>
        </w:rPr>
        <w:t>а</w:t>
      </w:r>
      <w:r w:rsidR="005E68BA" w:rsidRPr="00F90258">
        <w:rPr>
          <w:rFonts w:asciiTheme="majorHAnsi" w:eastAsia="Times New Roman" w:hAnsiTheme="majorHAnsi" w:cstheme="majorHAnsi"/>
          <w:bCs/>
          <w:sz w:val="28"/>
          <w:szCs w:val="28"/>
          <w:lang w:val="ru-MD" w:eastAsia="ru-RU"/>
        </w:rPr>
        <w:t>.</w:t>
      </w:r>
    </w:p>
    <w:p w:rsidR="00FE0FD4" w:rsidRPr="00F90258" w:rsidRDefault="00D6776A" w:rsidP="00FE0FD4">
      <w:pPr>
        <w:shd w:val="clear" w:color="auto" w:fill="FFFFFF"/>
        <w:spacing w:after="0" w:line="276" w:lineRule="auto"/>
        <w:ind w:firstLine="720"/>
        <w:jc w:val="both"/>
        <w:rPr>
          <w:rFonts w:asciiTheme="majorHAnsi" w:hAnsiTheme="majorHAnsi" w:cstheme="majorHAnsi"/>
          <w:bCs/>
          <w:sz w:val="28"/>
          <w:szCs w:val="28"/>
          <w:lang w:val="ru-MD"/>
        </w:rPr>
      </w:pPr>
      <w:r w:rsidRPr="00F90258">
        <w:rPr>
          <w:rFonts w:asciiTheme="majorHAnsi" w:hAnsiTheme="majorHAnsi" w:cstheme="majorHAnsi"/>
          <w:bCs/>
          <w:sz w:val="28"/>
          <w:szCs w:val="28"/>
          <w:lang w:val="ru-MD"/>
        </w:rPr>
        <w:t xml:space="preserve">Необходимость консолидации деятельности Министерства финансов путем регулярного мониторинга показателей устойчивости и уязвимости, установленных параметров риска, принятия мер для их </w:t>
      </w:r>
      <w:r w:rsidR="0024289B">
        <w:rPr>
          <w:rFonts w:asciiTheme="majorHAnsi" w:hAnsiTheme="majorHAnsi" w:cstheme="majorHAnsi"/>
          <w:bCs/>
          <w:sz w:val="28"/>
          <w:szCs w:val="28"/>
          <w:lang w:val="ru-MD"/>
        </w:rPr>
        <w:t>сохранения</w:t>
      </w:r>
      <w:r w:rsidRPr="00F90258">
        <w:rPr>
          <w:rFonts w:asciiTheme="majorHAnsi" w:hAnsiTheme="majorHAnsi" w:cstheme="majorHAnsi"/>
          <w:bCs/>
          <w:sz w:val="28"/>
          <w:szCs w:val="28"/>
          <w:lang w:val="ru-MD"/>
        </w:rPr>
        <w:t xml:space="preserve"> в установленны</w:t>
      </w:r>
      <w:r w:rsidR="0024289B">
        <w:rPr>
          <w:rFonts w:asciiTheme="majorHAnsi" w:hAnsiTheme="majorHAnsi" w:cstheme="majorHAnsi"/>
          <w:bCs/>
          <w:sz w:val="28"/>
          <w:szCs w:val="28"/>
          <w:lang w:val="ru-MD"/>
        </w:rPr>
        <w:t>х</w:t>
      </w:r>
      <w:r w:rsidRPr="00F90258">
        <w:rPr>
          <w:rFonts w:asciiTheme="majorHAnsi" w:hAnsiTheme="majorHAnsi" w:cstheme="majorHAnsi"/>
          <w:bCs/>
          <w:sz w:val="28"/>
          <w:szCs w:val="28"/>
          <w:lang w:val="ru-MD"/>
        </w:rPr>
        <w:t xml:space="preserve"> предел</w:t>
      </w:r>
      <w:r w:rsidR="0024289B">
        <w:rPr>
          <w:rFonts w:asciiTheme="majorHAnsi" w:hAnsiTheme="majorHAnsi" w:cstheme="majorHAnsi"/>
          <w:bCs/>
          <w:sz w:val="28"/>
          <w:szCs w:val="28"/>
          <w:lang w:val="ru-MD"/>
        </w:rPr>
        <w:t>ах</w:t>
      </w:r>
      <w:r w:rsidRPr="00F90258">
        <w:rPr>
          <w:rFonts w:asciiTheme="majorHAnsi" w:hAnsiTheme="majorHAnsi" w:cstheme="majorHAnsi"/>
          <w:bCs/>
          <w:sz w:val="28"/>
          <w:szCs w:val="28"/>
          <w:lang w:val="ru-MD"/>
        </w:rPr>
        <w:t xml:space="preserve"> и недопущения формирования дополнительных финансовых расходов </w:t>
      </w:r>
      <w:r w:rsidR="00A64643" w:rsidRPr="00F90258">
        <w:rPr>
          <w:rFonts w:asciiTheme="majorHAnsi" w:hAnsiTheme="majorHAnsi" w:cstheme="majorHAnsi"/>
          <w:bCs/>
          <w:sz w:val="28"/>
          <w:szCs w:val="28"/>
          <w:lang w:val="ru-MD"/>
        </w:rPr>
        <w:t>из</w:t>
      </w:r>
      <w:r w:rsidRPr="00F90258">
        <w:rPr>
          <w:rFonts w:asciiTheme="majorHAnsi" w:hAnsiTheme="majorHAnsi" w:cstheme="majorHAnsi"/>
          <w:bCs/>
          <w:sz w:val="28"/>
          <w:szCs w:val="28"/>
          <w:lang w:val="ru-MD"/>
        </w:rPr>
        <w:t xml:space="preserve"> государственного бюджета являются наиболее </w:t>
      </w:r>
      <w:r w:rsidRPr="00F90258">
        <w:rPr>
          <w:rFonts w:asciiTheme="majorHAnsi" w:hAnsiTheme="majorHAnsi" w:cstheme="majorHAnsi"/>
          <w:bCs/>
          <w:sz w:val="28"/>
          <w:szCs w:val="28"/>
          <w:lang w:val="ru-MD"/>
        </w:rPr>
        <w:lastRenderedPageBreak/>
        <w:t xml:space="preserve">важными мерами для достижения </w:t>
      </w:r>
      <w:r w:rsidR="00A64643" w:rsidRPr="00F90258">
        <w:rPr>
          <w:rFonts w:asciiTheme="majorHAnsi" w:hAnsiTheme="majorHAnsi" w:cstheme="majorHAnsi"/>
          <w:bCs/>
          <w:sz w:val="28"/>
          <w:szCs w:val="28"/>
          <w:lang w:val="ru-MD"/>
        </w:rPr>
        <w:t>надлежащ</w:t>
      </w:r>
      <w:r w:rsidRPr="00F90258">
        <w:rPr>
          <w:rFonts w:asciiTheme="majorHAnsi" w:hAnsiTheme="majorHAnsi" w:cstheme="majorHAnsi"/>
          <w:bCs/>
          <w:sz w:val="28"/>
          <w:szCs w:val="28"/>
          <w:lang w:val="ru-MD"/>
        </w:rPr>
        <w:t>ей эффективности процесса уп</w:t>
      </w:r>
      <w:r w:rsidR="00A64643" w:rsidRPr="00F90258">
        <w:rPr>
          <w:rFonts w:asciiTheme="majorHAnsi" w:hAnsiTheme="majorHAnsi" w:cstheme="majorHAnsi"/>
          <w:bCs/>
          <w:sz w:val="28"/>
          <w:szCs w:val="28"/>
          <w:lang w:val="ru-MD"/>
        </w:rPr>
        <w:t>равления государственным долгом</w:t>
      </w:r>
      <w:r w:rsidR="00FE0FD4" w:rsidRPr="00F90258">
        <w:rPr>
          <w:rFonts w:asciiTheme="majorHAnsi" w:hAnsiTheme="majorHAnsi" w:cstheme="majorHAnsi"/>
          <w:bCs/>
          <w:sz w:val="28"/>
          <w:szCs w:val="28"/>
          <w:lang w:val="ru-MD"/>
        </w:rPr>
        <w:t>.</w:t>
      </w:r>
    </w:p>
    <w:p w:rsidR="003D7491" w:rsidRPr="00F90258" w:rsidRDefault="005751B7" w:rsidP="00815F13">
      <w:pPr>
        <w:shd w:val="clear" w:color="auto" w:fill="FFFFFF"/>
        <w:spacing w:after="0" w:line="276" w:lineRule="auto"/>
        <w:ind w:firstLine="720"/>
        <w:jc w:val="both"/>
        <w:rPr>
          <w:rFonts w:asciiTheme="majorHAnsi" w:hAnsiTheme="majorHAnsi" w:cstheme="majorHAnsi"/>
          <w:bCs/>
          <w:sz w:val="28"/>
          <w:szCs w:val="28"/>
          <w:lang w:val="ru-MD"/>
        </w:rPr>
      </w:pPr>
      <w:r w:rsidRPr="00F90258">
        <w:rPr>
          <w:rFonts w:asciiTheme="majorHAnsi" w:hAnsiTheme="majorHAnsi" w:cstheme="majorHAnsi"/>
          <w:bCs/>
          <w:sz w:val="28"/>
          <w:szCs w:val="28"/>
          <w:lang w:val="ru-MD"/>
        </w:rPr>
        <w:t>На основании</w:t>
      </w:r>
      <w:r w:rsidR="00D6776A" w:rsidRPr="00F90258">
        <w:rPr>
          <w:rFonts w:asciiTheme="majorHAnsi" w:hAnsiTheme="majorHAnsi" w:cstheme="majorHAnsi"/>
          <w:bCs/>
          <w:sz w:val="28"/>
          <w:szCs w:val="28"/>
          <w:lang w:val="ru-MD"/>
        </w:rPr>
        <w:t xml:space="preserve"> результат</w:t>
      </w:r>
      <w:r w:rsidRPr="00F90258">
        <w:rPr>
          <w:rFonts w:asciiTheme="majorHAnsi" w:hAnsiTheme="majorHAnsi" w:cstheme="majorHAnsi"/>
          <w:bCs/>
          <w:sz w:val="28"/>
          <w:szCs w:val="28"/>
          <w:lang w:val="ru-MD"/>
        </w:rPr>
        <w:t>ов</w:t>
      </w:r>
      <w:r w:rsidR="00D6776A" w:rsidRPr="00F90258">
        <w:rPr>
          <w:rFonts w:asciiTheme="majorHAnsi" w:hAnsiTheme="majorHAnsi" w:cstheme="majorHAnsi"/>
          <w:bCs/>
          <w:sz w:val="28"/>
          <w:szCs w:val="28"/>
          <w:lang w:val="ru-MD"/>
        </w:rPr>
        <w:t xml:space="preserve"> аудиторск</w:t>
      </w:r>
      <w:r w:rsidRPr="00F90258">
        <w:rPr>
          <w:rFonts w:asciiTheme="majorHAnsi" w:hAnsiTheme="majorHAnsi" w:cstheme="majorHAnsi"/>
          <w:bCs/>
          <w:sz w:val="28"/>
          <w:szCs w:val="28"/>
          <w:lang w:val="ru-MD"/>
        </w:rPr>
        <w:t>их мероприятий</w:t>
      </w:r>
      <w:r w:rsidR="00D6776A" w:rsidRPr="00F90258">
        <w:rPr>
          <w:rFonts w:asciiTheme="majorHAnsi" w:hAnsiTheme="majorHAnsi" w:cstheme="majorHAnsi"/>
          <w:bCs/>
          <w:sz w:val="28"/>
          <w:szCs w:val="28"/>
          <w:lang w:val="ru-MD"/>
        </w:rPr>
        <w:t>, проведенн</w:t>
      </w:r>
      <w:r w:rsidRPr="00F90258">
        <w:rPr>
          <w:rFonts w:asciiTheme="majorHAnsi" w:hAnsiTheme="majorHAnsi" w:cstheme="majorHAnsi"/>
          <w:bCs/>
          <w:sz w:val="28"/>
          <w:szCs w:val="28"/>
          <w:lang w:val="ru-MD"/>
        </w:rPr>
        <w:t>ых</w:t>
      </w:r>
      <w:r w:rsidR="00D6776A" w:rsidRPr="00F90258">
        <w:rPr>
          <w:rFonts w:asciiTheme="majorHAnsi" w:hAnsiTheme="majorHAnsi" w:cstheme="majorHAnsi"/>
          <w:bCs/>
          <w:sz w:val="28"/>
          <w:szCs w:val="28"/>
          <w:lang w:val="ru-MD"/>
        </w:rPr>
        <w:t xml:space="preserve"> в Министерстве финансов и </w:t>
      </w:r>
      <w:r w:rsidRPr="00F90258">
        <w:rPr>
          <w:rFonts w:asciiTheme="majorHAnsi" w:hAnsiTheme="majorHAnsi" w:cstheme="majorHAnsi"/>
          <w:bCs/>
          <w:sz w:val="28"/>
          <w:szCs w:val="28"/>
          <w:lang w:val="ru-MD"/>
        </w:rPr>
        <w:t>Д</w:t>
      </w:r>
      <w:r w:rsidR="00D6776A" w:rsidRPr="00F90258">
        <w:rPr>
          <w:rFonts w:asciiTheme="majorHAnsi" w:hAnsiTheme="majorHAnsi" w:cstheme="majorHAnsi"/>
          <w:bCs/>
          <w:sz w:val="28"/>
          <w:szCs w:val="28"/>
          <w:lang w:val="ru-MD"/>
        </w:rPr>
        <w:t xml:space="preserve">иректорате кредитной линии, аудит подтверждает, что </w:t>
      </w:r>
      <w:r w:rsidRPr="00F90258">
        <w:rPr>
          <w:rFonts w:asciiTheme="majorHAnsi" w:hAnsiTheme="majorHAnsi" w:cstheme="majorHAnsi"/>
          <w:bCs/>
          <w:sz w:val="28"/>
          <w:szCs w:val="28"/>
          <w:lang w:val="ru-MD"/>
        </w:rPr>
        <w:t>О</w:t>
      </w:r>
      <w:r w:rsidR="00D6776A" w:rsidRPr="00F90258">
        <w:rPr>
          <w:rFonts w:asciiTheme="majorHAnsi" w:hAnsiTheme="majorHAnsi" w:cstheme="majorHAnsi"/>
          <w:bCs/>
          <w:sz w:val="28"/>
          <w:szCs w:val="28"/>
          <w:lang w:val="ru-MD"/>
        </w:rPr>
        <w:t>тчет о с</w:t>
      </w:r>
      <w:r w:rsidR="00815F13" w:rsidRPr="00F90258">
        <w:rPr>
          <w:rFonts w:asciiTheme="majorHAnsi" w:hAnsiTheme="majorHAnsi" w:cstheme="majorHAnsi"/>
          <w:bCs/>
          <w:sz w:val="28"/>
          <w:szCs w:val="28"/>
          <w:lang w:val="ru-MD"/>
        </w:rPr>
        <w:t>итуац</w:t>
      </w:r>
      <w:r w:rsidRPr="00F90258">
        <w:rPr>
          <w:rFonts w:asciiTheme="majorHAnsi" w:hAnsiTheme="majorHAnsi" w:cstheme="majorHAnsi"/>
          <w:bCs/>
          <w:sz w:val="28"/>
          <w:szCs w:val="28"/>
          <w:lang w:val="ru-MD"/>
        </w:rPr>
        <w:t>ии</w:t>
      </w:r>
      <w:r w:rsidR="00D6776A" w:rsidRPr="00F90258">
        <w:rPr>
          <w:rFonts w:asciiTheme="majorHAnsi" w:hAnsiTheme="majorHAnsi" w:cstheme="majorHAnsi"/>
          <w:bCs/>
          <w:sz w:val="28"/>
          <w:szCs w:val="28"/>
          <w:lang w:val="ru-MD"/>
        </w:rPr>
        <w:t xml:space="preserve"> в области </w:t>
      </w:r>
      <w:r w:rsidRPr="00F90258">
        <w:rPr>
          <w:rFonts w:asciiTheme="majorHAnsi" w:hAnsiTheme="majorHAnsi" w:cstheme="majorHAnsi"/>
          <w:bCs/>
          <w:sz w:val="28"/>
          <w:szCs w:val="28"/>
          <w:lang w:val="ru-MD"/>
        </w:rPr>
        <w:t>долга публичного</w:t>
      </w:r>
      <w:r w:rsidR="00D6776A" w:rsidRPr="00F90258">
        <w:rPr>
          <w:rFonts w:asciiTheme="majorHAnsi" w:hAnsiTheme="majorHAnsi" w:cstheme="majorHAnsi"/>
          <w:bCs/>
          <w:sz w:val="28"/>
          <w:szCs w:val="28"/>
          <w:lang w:val="ru-MD"/>
        </w:rPr>
        <w:t xml:space="preserve"> сектора, государственных гарантий и государственного ре</w:t>
      </w:r>
      <w:r w:rsidRPr="00F90258">
        <w:rPr>
          <w:rFonts w:asciiTheme="majorHAnsi" w:hAnsiTheme="majorHAnsi" w:cstheme="majorHAnsi"/>
          <w:bCs/>
          <w:sz w:val="28"/>
          <w:szCs w:val="28"/>
          <w:lang w:val="ru-MD"/>
        </w:rPr>
        <w:t>кредитования</w:t>
      </w:r>
      <w:r w:rsidR="00D6776A" w:rsidRPr="00F90258">
        <w:rPr>
          <w:rFonts w:asciiTheme="majorHAnsi" w:hAnsiTheme="majorHAnsi" w:cstheme="majorHAnsi"/>
          <w:bCs/>
          <w:sz w:val="28"/>
          <w:szCs w:val="28"/>
          <w:lang w:val="ru-MD"/>
        </w:rPr>
        <w:t xml:space="preserve"> </w:t>
      </w:r>
      <w:r w:rsidRPr="00F90258">
        <w:rPr>
          <w:rFonts w:asciiTheme="majorHAnsi" w:hAnsiTheme="majorHAnsi" w:cstheme="majorHAnsi"/>
          <w:bCs/>
          <w:sz w:val="28"/>
          <w:szCs w:val="28"/>
          <w:lang w:val="ru-MD"/>
        </w:rPr>
        <w:t>з</w:t>
      </w:r>
      <w:r w:rsidR="00D6776A" w:rsidRPr="00F90258">
        <w:rPr>
          <w:rFonts w:asciiTheme="majorHAnsi" w:hAnsiTheme="majorHAnsi" w:cstheme="majorHAnsi"/>
          <w:bCs/>
          <w:sz w:val="28"/>
          <w:szCs w:val="28"/>
          <w:lang w:val="ru-MD"/>
        </w:rPr>
        <w:t xml:space="preserve">а 2019 год был разработан в соответствии с данными, зарегистрированными в </w:t>
      </w:r>
      <w:r w:rsidRPr="00F90258">
        <w:rPr>
          <w:rFonts w:asciiTheme="majorHAnsi" w:hAnsiTheme="majorHAnsi" w:cstheme="majorHAnsi"/>
          <w:bCs/>
          <w:sz w:val="28"/>
          <w:szCs w:val="28"/>
          <w:lang w:val="ru-MD"/>
        </w:rPr>
        <w:t>Г</w:t>
      </w:r>
      <w:r w:rsidR="00D6776A" w:rsidRPr="00F90258">
        <w:rPr>
          <w:rFonts w:asciiTheme="majorHAnsi" w:hAnsiTheme="majorHAnsi" w:cstheme="majorHAnsi"/>
          <w:bCs/>
          <w:sz w:val="28"/>
          <w:szCs w:val="28"/>
          <w:lang w:val="ru-MD"/>
        </w:rPr>
        <w:t>осударственных отчетах о государственном долге, государственных гарантиях и государственном ре</w:t>
      </w:r>
      <w:r w:rsidRPr="00F90258">
        <w:rPr>
          <w:rFonts w:asciiTheme="majorHAnsi" w:hAnsiTheme="majorHAnsi" w:cstheme="majorHAnsi"/>
          <w:bCs/>
          <w:sz w:val="28"/>
          <w:szCs w:val="28"/>
          <w:lang w:val="ru-MD"/>
        </w:rPr>
        <w:t>кредитовании</w:t>
      </w:r>
      <w:r w:rsidR="00D6776A" w:rsidRPr="00F90258">
        <w:rPr>
          <w:rFonts w:asciiTheme="majorHAnsi" w:hAnsiTheme="majorHAnsi" w:cstheme="majorHAnsi"/>
          <w:bCs/>
          <w:sz w:val="28"/>
          <w:szCs w:val="28"/>
          <w:lang w:val="ru-MD"/>
        </w:rPr>
        <w:t xml:space="preserve">, с данными, </w:t>
      </w:r>
      <w:r w:rsidRPr="00F90258">
        <w:rPr>
          <w:rFonts w:asciiTheme="majorHAnsi" w:hAnsiTheme="majorHAnsi" w:cstheme="majorHAnsi"/>
          <w:bCs/>
          <w:sz w:val="28"/>
          <w:szCs w:val="28"/>
          <w:lang w:val="ru-MD"/>
        </w:rPr>
        <w:t>извлеч</w:t>
      </w:r>
      <w:r w:rsidR="00D6776A" w:rsidRPr="00F90258">
        <w:rPr>
          <w:rFonts w:asciiTheme="majorHAnsi" w:hAnsiTheme="majorHAnsi" w:cstheme="majorHAnsi"/>
          <w:bCs/>
          <w:sz w:val="28"/>
          <w:szCs w:val="28"/>
          <w:lang w:val="ru-MD"/>
        </w:rPr>
        <w:t xml:space="preserve">енными </w:t>
      </w:r>
      <w:r w:rsidRPr="00F90258">
        <w:rPr>
          <w:rFonts w:asciiTheme="majorHAnsi" w:hAnsiTheme="majorHAnsi" w:cstheme="majorHAnsi"/>
          <w:bCs/>
          <w:sz w:val="28"/>
          <w:szCs w:val="28"/>
          <w:lang w:val="ru-MD"/>
        </w:rPr>
        <w:t>из ИС</w:t>
      </w:r>
      <w:r w:rsidR="00D6776A" w:rsidRPr="00F90258">
        <w:rPr>
          <w:rFonts w:asciiTheme="majorHAnsi" w:hAnsiTheme="majorHAnsi" w:cstheme="majorHAnsi"/>
          <w:bCs/>
          <w:sz w:val="28"/>
          <w:szCs w:val="28"/>
          <w:lang w:val="ru-MD"/>
        </w:rPr>
        <w:t xml:space="preserve"> DMFAS, с данными о кассовом исполнении государственного бюджета </w:t>
      </w:r>
      <w:r w:rsidRPr="00F90258">
        <w:rPr>
          <w:rFonts w:asciiTheme="majorHAnsi" w:hAnsiTheme="majorHAnsi" w:cstheme="majorHAnsi"/>
          <w:bCs/>
          <w:sz w:val="28"/>
          <w:szCs w:val="28"/>
          <w:lang w:val="ru-MD"/>
        </w:rPr>
        <w:t xml:space="preserve">из </w:t>
      </w:r>
      <w:r w:rsidR="00D6776A" w:rsidRPr="00F90258">
        <w:rPr>
          <w:rFonts w:asciiTheme="majorHAnsi" w:hAnsiTheme="majorHAnsi" w:cstheme="majorHAnsi"/>
          <w:bCs/>
          <w:sz w:val="28"/>
          <w:szCs w:val="28"/>
          <w:lang w:val="ru-MD"/>
        </w:rPr>
        <w:t xml:space="preserve">системы </w:t>
      </w:r>
      <w:r w:rsidRPr="00F90258">
        <w:rPr>
          <w:rFonts w:asciiTheme="majorHAnsi" w:hAnsiTheme="majorHAnsi" w:cstheme="majorHAnsi"/>
          <w:bCs/>
          <w:sz w:val="28"/>
          <w:szCs w:val="28"/>
          <w:lang w:val="ru-MD"/>
        </w:rPr>
        <w:t>Г</w:t>
      </w:r>
      <w:r w:rsidR="00D6776A" w:rsidRPr="00F90258">
        <w:rPr>
          <w:rFonts w:asciiTheme="majorHAnsi" w:hAnsiTheme="majorHAnsi" w:cstheme="majorHAnsi"/>
          <w:bCs/>
          <w:sz w:val="28"/>
          <w:szCs w:val="28"/>
          <w:lang w:val="ru-MD"/>
        </w:rPr>
        <w:t xml:space="preserve">осударственного казначейства, а также </w:t>
      </w:r>
      <w:r w:rsidRPr="00F90258">
        <w:rPr>
          <w:rFonts w:asciiTheme="majorHAnsi" w:hAnsiTheme="majorHAnsi" w:cstheme="majorHAnsi"/>
          <w:bCs/>
          <w:sz w:val="28"/>
          <w:szCs w:val="28"/>
          <w:lang w:val="ru-MD"/>
        </w:rPr>
        <w:t xml:space="preserve">с данными, </w:t>
      </w:r>
      <w:r w:rsidR="00D6776A" w:rsidRPr="00F90258">
        <w:rPr>
          <w:rFonts w:asciiTheme="majorHAnsi" w:hAnsiTheme="majorHAnsi" w:cstheme="majorHAnsi"/>
          <w:bCs/>
          <w:sz w:val="28"/>
          <w:szCs w:val="28"/>
          <w:lang w:val="ru-MD"/>
        </w:rPr>
        <w:t>представленны</w:t>
      </w:r>
      <w:r w:rsidRPr="00F90258">
        <w:rPr>
          <w:rFonts w:asciiTheme="majorHAnsi" w:hAnsiTheme="majorHAnsi" w:cstheme="majorHAnsi"/>
          <w:bCs/>
          <w:sz w:val="28"/>
          <w:szCs w:val="28"/>
          <w:lang w:val="ru-MD"/>
        </w:rPr>
        <w:t>ми</w:t>
      </w:r>
      <w:r w:rsidR="00D6776A" w:rsidRPr="00F90258">
        <w:rPr>
          <w:rFonts w:asciiTheme="majorHAnsi" w:hAnsiTheme="majorHAnsi" w:cstheme="majorHAnsi"/>
          <w:bCs/>
          <w:sz w:val="28"/>
          <w:szCs w:val="28"/>
          <w:lang w:val="ru-MD"/>
        </w:rPr>
        <w:t xml:space="preserve"> и зарегистрированны</w:t>
      </w:r>
      <w:r w:rsidRPr="00F90258">
        <w:rPr>
          <w:rFonts w:asciiTheme="majorHAnsi" w:hAnsiTheme="majorHAnsi" w:cstheme="majorHAnsi"/>
          <w:bCs/>
          <w:sz w:val="28"/>
          <w:szCs w:val="28"/>
          <w:lang w:val="ru-MD"/>
        </w:rPr>
        <w:t>ми</w:t>
      </w:r>
      <w:r w:rsidR="00D6776A" w:rsidRPr="00F90258">
        <w:rPr>
          <w:rFonts w:asciiTheme="majorHAnsi" w:hAnsiTheme="majorHAnsi" w:cstheme="majorHAnsi"/>
          <w:bCs/>
          <w:sz w:val="28"/>
          <w:szCs w:val="28"/>
          <w:lang w:val="ru-MD"/>
        </w:rPr>
        <w:t xml:space="preserve"> </w:t>
      </w:r>
      <w:r w:rsidRPr="00F90258">
        <w:rPr>
          <w:rFonts w:asciiTheme="majorHAnsi" w:hAnsiTheme="majorHAnsi" w:cstheme="majorHAnsi"/>
          <w:bCs/>
          <w:sz w:val="28"/>
          <w:szCs w:val="28"/>
          <w:lang w:val="ru-MD"/>
        </w:rPr>
        <w:t>Д</w:t>
      </w:r>
      <w:r w:rsidR="00D6776A" w:rsidRPr="00F90258">
        <w:rPr>
          <w:rFonts w:asciiTheme="majorHAnsi" w:hAnsiTheme="majorHAnsi" w:cstheme="majorHAnsi"/>
          <w:bCs/>
          <w:sz w:val="28"/>
          <w:szCs w:val="28"/>
          <w:lang w:val="ru-MD"/>
        </w:rPr>
        <w:t>иректор</w:t>
      </w:r>
      <w:r w:rsidRPr="00F90258">
        <w:rPr>
          <w:rFonts w:asciiTheme="majorHAnsi" w:hAnsiTheme="majorHAnsi" w:cstheme="majorHAnsi"/>
          <w:bCs/>
          <w:sz w:val="28"/>
          <w:szCs w:val="28"/>
          <w:lang w:val="ru-MD"/>
        </w:rPr>
        <w:t>ат</w:t>
      </w:r>
      <w:r w:rsidR="00D6776A" w:rsidRPr="00F90258">
        <w:rPr>
          <w:rFonts w:asciiTheme="majorHAnsi" w:hAnsiTheme="majorHAnsi" w:cstheme="majorHAnsi"/>
          <w:bCs/>
          <w:sz w:val="28"/>
          <w:szCs w:val="28"/>
          <w:lang w:val="ru-MD"/>
        </w:rPr>
        <w:t xml:space="preserve">ом кредитной линии в </w:t>
      </w:r>
      <w:r w:rsidRPr="00F90258">
        <w:rPr>
          <w:rFonts w:asciiTheme="majorHAnsi" w:hAnsiTheme="majorHAnsi" w:cstheme="majorHAnsi"/>
          <w:bCs/>
          <w:sz w:val="28"/>
          <w:szCs w:val="28"/>
          <w:lang w:val="ru-MD"/>
        </w:rPr>
        <w:t>И</w:t>
      </w:r>
      <w:r w:rsidR="00D6776A" w:rsidRPr="00F90258">
        <w:rPr>
          <w:rFonts w:asciiTheme="majorHAnsi" w:hAnsiTheme="majorHAnsi" w:cstheme="majorHAnsi"/>
          <w:bCs/>
          <w:sz w:val="28"/>
          <w:szCs w:val="28"/>
          <w:lang w:val="ru-MD"/>
        </w:rPr>
        <w:t>нформации о деятельности по ре</w:t>
      </w:r>
      <w:r w:rsidRPr="00F90258">
        <w:rPr>
          <w:rFonts w:asciiTheme="majorHAnsi" w:hAnsiTheme="majorHAnsi" w:cstheme="majorHAnsi"/>
          <w:bCs/>
          <w:sz w:val="28"/>
          <w:szCs w:val="28"/>
          <w:lang w:val="ru-MD"/>
        </w:rPr>
        <w:t>кредитованию</w:t>
      </w:r>
      <w:r w:rsidR="00D6776A" w:rsidRPr="00F90258">
        <w:rPr>
          <w:rFonts w:asciiTheme="majorHAnsi" w:hAnsiTheme="majorHAnsi" w:cstheme="majorHAnsi"/>
          <w:bCs/>
          <w:sz w:val="28"/>
          <w:szCs w:val="28"/>
          <w:lang w:val="ru-MD"/>
        </w:rPr>
        <w:t xml:space="preserve"> средств </w:t>
      </w:r>
      <w:r w:rsidRPr="00F90258">
        <w:rPr>
          <w:rFonts w:asciiTheme="majorHAnsi" w:hAnsiTheme="majorHAnsi" w:cstheme="majorHAnsi"/>
          <w:bCs/>
          <w:sz w:val="28"/>
          <w:szCs w:val="28"/>
          <w:lang w:val="ru-MD"/>
        </w:rPr>
        <w:t>И</w:t>
      </w:r>
      <w:r w:rsidR="00D6776A" w:rsidRPr="00F90258">
        <w:rPr>
          <w:rFonts w:asciiTheme="majorHAnsi" w:hAnsiTheme="majorHAnsi" w:cstheme="majorHAnsi"/>
          <w:bCs/>
          <w:sz w:val="28"/>
          <w:szCs w:val="28"/>
          <w:lang w:val="ru-MD"/>
        </w:rPr>
        <w:t xml:space="preserve">нвестиционных кредитных линий посредством </w:t>
      </w:r>
      <w:r w:rsidR="00815F13" w:rsidRPr="00F90258">
        <w:rPr>
          <w:rFonts w:asciiTheme="majorHAnsi" w:hAnsiTheme="majorHAnsi" w:cstheme="majorHAnsi"/>
          <w:bCs/>
          <w:sz w:val="28"/>
          <w:szCs w:val="28"/>
          <w:lang w:val="ru-MD"/>
        </w:rPr>
        <w:t>У</w:t>
      </w:r>
      <w:r w:rsidR="00D6776A" w:rsidRPr="00F90258">
        <w:rPr>
          <w:rFonts w:asciiTheme="majorHAnsi" w:hAnsiTheme="majorHAnsi" w:cstheme="majorHAnsi"/>
          <w:bCs/>
          <w:sz w:val="28"/>
          <w:szCs w:val="28"/>
          <w:lang w:val="ru-MD"/>
        </w:rPr>
        <w:t xml:space="preserve">частвующих финансовых учреждений </w:t>
      </w:r>
      <w:r w:rsidR="00815F13" w:rsidRPr="00F90258">
        <w:rPr>
          <w:rFonts w:asciiTheme="majorHAnsi" w:hAnsiTheme="majorHAnsi" w:cstheme="majorHAnsi"/>
          <w:bCs/>
          <w:sz w:val="28"/>
          <w:szCs w:val="28"/>
          <w:lang w:val="ru-MD"/>
        </w:rPr>
        <w:t>з</w:t>
      </w:r>
      <w:r w:rsidR="00D6776A" w:rsidRPr="00F90258">
        <w:rPr>
          <w:rFonts w:asciiTheme="majorHAnsi" w:hAnsiTheme="majorHAnsi" w:cstheme="majorHAnsi"/>
          <w:bCs/>
          <w:sz w:val="28"/>
          <w:szCs w:val="28"/>
          <w:lang w:val="ru-MD"/>
        </w:rPr>
        <w:t>а 2019 год</w:t>
      </w:r>
      <w:r w:rsidR="00034818" w:rsidRPr="00F90258">
        <w:rPr>
          <w:rFonts w:asciiTheme="majorHAnsi" w:hAnsiTheme="majorHAnsi" w:cstheme="majorHAnsi"/>
          <w:bCs/>
          <w:sz w:val="28"/>
          <w:szCs w:val="28"/>
          <w:lang w:val="ru-MD"/>
        </w:rPr>
        <w:t>.</w:t>
      </w:r>
    </w:p>
    <w:p w:rsidR="00A84685" w:rsidRPr="00F90258" w:rsidRDefault="00D6776A" w:rsidP="00A84685">
      <w:pPr>
        <w:shd w:val="clear" w:color="auto" w:fill="FFFFFF"/>
        <w:spacing w:after="0" w:line="276" w:lineRule="auto"/>
        <w:ind w:firstLine="720"/>
        <w:jc w:val="both"/>
        <w:rPr>
          <w:rFonts w:asciiTheme="majorHAnsi" w:hAnsiTheme="majorHAnsi" w:cstheme="majorHAnsi"/>
          <w:bCs/>
          <w:sz w:val="28"/>
          <w:szCs w:val="28"/>
          <w:lang w:val="ru-MD"/>
        </w:rPr>
      </w:pPr>
      <w:r w:rsidRPr="00F90258">
        <w:rPr>
          <w:rFonts w:asciiTheme="majorHAnsi" w:hAnsiTheme="majorHAnsi" w:cstheme="majorHAnsi"/>
          <w:bCs/>
          <w:sz w:val="28"/>
          <w:szCs w:val="28"/>
          <w:lang w:val="ru-MD"/>
        </w:rPr>
        <w:t>В под</w:t>
      </w:r>
      <w:r w:rsidR="00815F13" w:rsidRPr="00F90258">
        <w:rPr>
          <w:rFonts w:asciiTheme="majorHAnsi" w:hAnsiTheme="majorHAnsi" w:cstheme="majorHAnsi"/>
          <w:bCs/>
          <w:sz w:val="28"/>
          <w:szCs w:val="28"/>
          <w:lang w:val="ru-MD"/>
        </w:rPr>
        <w:t>тверждение</w:t>
      </w:r>
      <w:r w:rsidRPr="00F90258">
        <w:rPr>
          <w:rFonts w:asciiTheme="majorHAnsi" w:hAnsiTheme="majorHAnsi" w:cstheme="majorHAnsi"/>
          <w:bCs/>
          <w:sz w:val="28"/>
          <w:szCs w:val="28"/>
          <w:lang w:val="ru-MD"/>
        </w:rPr>
        <w:t xml:space="preserve"> отмеченных</w:t>
      </w:r>
      <w:r w:rsidR="00815F13" w:rsidRPr="00F90258">
        <w:rPr>
          <w:rFonts w:asciiTheme="majorHAnsi" w:hAnsiTheme="majorHAnsi" w:cstheme="majorHAnsi"/>
          <w:bCs/>
          <w:sz w:val="28"/>
          <w:szCs w:val="28"/>
          <w:lang w:val="ru-MD"/>
        </w:rPr>
        <w:t xml:space="preserve"> выше фактов</w:t>
      </w:r>
      <w:r w:rsidRPr="00F90258">
        <w:rPr>
          <w:rFonts w:asciiTheme="majorHAnsi" w:hAnsiTheme="majorHAnsi" w:cstheme="majorHAnsi"/>
          <w:bCs/>
          <w:sz w:val="28"/>
          <w:szCs w:val="28"/>
          <w:lang w:val="ru-MD"/>
        </w:rPr>
        <w:t>, Счетная палата обращает внимание высш</w:t>
      </w:r>
      <w:r w:rsidR="00815F13" w:rsidRPr="00F90258">
        <w:rPr>
          <w:rFonts w:asciiTheme="majorHAnsi" w:hAnsiTheme="majorHAnsi" w:cstheme="majorHAnsi"/>
          <w:bCs/>
          <w:sz w:val="28"/>
          <w:szCs w:val="28"/>
          <w:lang w:val="ru-MD"/>
        </w:rPr>
        <w:t>их</w:t>
      </w:r>
      <w:r w:rsidRPr="00F90258">
        <w:rPr>
          <w:rFonts w:asciiTheme="majorHAnsi" w:hAnsiTheme="majorHAnsi" w:cstheme="majorHAnsi"/>
          <w:bCs/>
          <w:sz w:val="28"/>
          <w:szCs w:val="28"/>
          <w:lang w:val="ru-MD"/>
        </w:rPr>
        <w:t xml:space="preserve"> </w:t>
      </w:r>
      <w:r w:rsidR="00815F13" w:rsidRPr="00F90258">
        <w:rPr>
          <w:rFonts w:asciiTheme="majorHAnsi" w:hAnsiTheme="majorHAnsi" w:cstheme="majorHAnsi"/>
          <w:bCs/>
          <w:sz w:val="28"/>
          <w:szCs w:val="28"/>
          <w:lang w:val="ru-MD"/>
        </w:rPr>
        <w:t>государственных органов</w:t>
      </w:r>
      <w:r w:rsidRPr="00F90258">
        <w:rPr>
          <w:rFonts w:asciiTheme="majorHAnsi" w:hAnsiTheme="majorHAnsi" w:cstheme="majorHAnsi"/>
          <w:bCs/>
          <w:sz w:val="28"/>
          <w:szCs w:val="28"/>
          <w:lang w:val="ru-MD"/>
        </w:rPr>
        <w:t xml:space="preserve"> на </w:t>
      </w:r>
      <w:r w:rsidR="00815F13" w:rsidRPr="00F90258">
        <w:rPr>
          <w:rFonts w:asciiTheme="majorHAnsi" w:hAnsiTheme="majorHAnsi" w:cstheme="majorHAnsi"/>
          <w:bCs/>
          <w:sz w:val="28"/>
          <w:szCs w:val="28"/>
          <w:lang w:val="ru-MD"/>
        </w:rPr>
        <w:t>эволюцию</w:t>
      </w:r>
      <w:r w:rsidRPr="00F90258">
        <w:rPr>
          <w:rFonts w:asciiTheme="majorHAnsi" w:hAnsiTheme="majorHAnsi" w:cstheme="majorHAnsi"/>
          <w:bCs/>
          <w:sz w:val="28"/>
          <w:szCs w:val="28"/>
          <w:lang w:val="ru-MD"/>
        </w:rPr>
        <w:t xml:space="preserve"> государственного долга, </w:t>
      </w:r>
      <w:r w:rsidR="00815F13" w:rsidRPr="00F90258">
        <w:rPr>
          <w:rFonts w:asciiTheme="majorHAnsi" w:hAnsiTheme="majorHAnsi" w:cstheme="majorHAnsi"/>
          <w:bCs/>
          <w:sz w:val="28"/>
          <w:szCs w:val="28"/>
          <w:lang w:val="ru-MD"/>
        </w:rPr>
        <w:t>оказывающе</w:t>
      </w:r>
      <w:r w:rsidR="0024289B">
        <w:rPr>
          <w:rFonts w:asciiTheme="majorHAnsi" w:hAnsiTheme="majorHAnsi" w:cstheme="majorHAnsi"/>
          <w:bCs/>
          <w:sz w:val="28"/>
          <w:szCs w:val="28"/>
          <w:lang w:val="ru-MD"/>
        </w:rPr>
        <w:t>й</w:t>
      </w:r>
      <w:r w:rsidR="00815F13" w:rsidRPr="00F90258">
        <w:rPr>
          <w:rFonts w:asciiTheme="majorHAnsi" w:hAnsiTheme="majorHAnsi" w:cstheme="majorHAnsi"/>
          <w:bCs/>
          <w:sz w:val="28"/>
          <w:szCs w:val="28"/>
          <w:lang w:val="ru-MD"/>
        </w:rPr>
        <w:t xml:space="preserve"> </w:t>
      </w:r>
      <w:r w:rsidR="0024289B" w:rsidRPr="00F90258">
        <w:rPr>
          <w:rFonts w:asciiTheme="majorHAnsi" w:hAnsiTheme="majorHAnsi" w:cstheme="majorHAnsi"/>
          <w:bCs/>
          <w:sz w:val="28"/>
          <w:szCs w:val="28"/>
          <w:lang w:val="ru-MD"/>
        </w:rPr>
        <w:t>отрицательное воздействие</w:t>
      </w:r>
      <w:r w:rsidRPr="00F90258">
        <w:rPr>
          <w:rFonts w:asciiTheme="majorHAnsi" w:hAnsiTheme="majorHAnsi" w:cstheme="majorHAnsi"/>
          <w:bCs/>
          <w:sz w:val="28"/>
          <w:szCs w:val="28"/>
          <w:lang w:val="ru-MD"/>
        </w:rPr>
        <w:t xml:space="preserve"> на хрупк</w:t>
      </w:r>
      <w:r w:rsidR="00815F13" w:rsidRPr="00F90258">
        <w:rPr>
          <w:rFonts w:asciiTheme="majorHAnsi" w:hAnsiTheme="majorHAnsi" w:cstheme="majorHAnsi"/>
          <w:bCs/>
          <w:sz w:val="28"/>
          <w:szCs w:val="28"/>
          <w:lang w:val="ru-MD"/>
        </w:rPr>
        <w:t>ом</w:t>
      </w:r>
      <w:r w:rsidRPr="00F90258">
        <w:rPr>
          <w:rFonts w:asciiTheme="majorHAnsi" w:hAnsiTheme="majorHAnsi" w:cstheme="majorHAnsi"/>
          <w:bCs/>
          <w:sz w:val="28"/>
          <w:szCs w:val="28"/>
          <w:lang w:val="ru-MD"/>
        </w:rPr>
        <w:t xml:space="preserve"> бюджетном балансе в результате принятия </w:t>
      </w:r>
      <w:r w:rsidR="00815F13" w:rsidRPr="00F90258">
        <w:rPr>
          <w:rFonts w:asciiTheme="majorHAnsi" w:hAnsiTheme="majorHAnsi" w:cstheme="majorHAnsi"/>
          <w:bCs/>
          <w:sz w:val="28"/>
          <w:szCs w:val="28"/>
          <w:lang w:val="ru-MD"/>
        </w:rPr>
        <w:lastRenderedPageBreak/>
        <w:t>на себя П</w:t>
      </w:r>
      <w:r w:rsidRPr="00F90258">
        <w:rPr>
          <w:rFonts w:asciiTheme="majorHAnsi" w:hAnsiTheme="majorHAnsi" w:cstheme="majorHAnsi"/>
          <w:bCs/>
          <w:sz w:val="28"/>
          <w:szCs w:val="28"/>
          <w:lang w:val="ru-MD"/>
        </w:rPr>
        <w:t xml:space="preserve">равительством дополнительных расходов, особенно тех, которые касаются </w:t>
      </w:r>
      <w:r w:rsidR="00815F13" w:rsidRPr="00F90258">
        <w:rPr>
          <w:rFonts w:asciiTheme="majorHAnsi" w:hAnsiTheme="majorHAnsi" w:cstheme="majorHAnsi"/>
          <w:bCs/>
          <w:sz w:val="28"/>
          <w:szCs w:val="28"/>
          <w:lang w:val="ru-MD"/>
        </w:rPr>
        <w:t>выдачи государственных гарантий</w:t>
      </w:r>
      <w:r w:rsidR="00A84685" w:rsidRPr="00F90258">
        <w:rPr>
          <w:rFonts w:asciiTheme="majorHAnsi" w:hAnsiTheme="majorHAnsi" w:cstheme="majorHAnsi"/>
          <w:bCs/>
          <w:sz w:val="28"/>
          <w:szCs w:val="28"/>
          <w:lang w:val="ru-MD"/>
        </w:rPr>
        <w:t xml:space="preserve">.  </w:t>
      </w:r>
    </w:p>
    <w:p w:rsidR="009568EA" w:rsidRPr="00F90258" w:rsidRDefault="009568EA" w:rsidP="009568EA">
      <w:pPr>
        <w:shd w:val="clear" w:color="auto" w:fill="FFFFFF"/>
        <w:spacing w:after="0" w:line="276" w:lineRule="auto"/>
        <w:ind w:firstLine="720"/>
        <w:jc w:val="both"/>
        <w:rPr>
          <w:rFonts w:asciiTheme="majorHAnsi" w:hAnsiTheme="majorHAnsi" w:cs="Times New Roman"/>
          <w:sz w:val="28"/>
          <w:szCs w:val="28"/>
          <w:lang w:val="ru-MD"/>
        </w:rPr>
      </w:pPr>
      <w:r w:rsidRPr="00F90258">
        <w:rPr>
          <w:rFonts w:asciiTheme="majorHAnsi" w:hAnsiTheme="majorHAnsi" w:cs="Times New Roman"/>
          <w:sz w:val="28"/>
          <w:szCs w:val="28"/>
          <w:lang w:val="ru-MD"/>
        </w:rPr>
        <w:t xml:space="preserve">Исходя из вышеизложенного, на основании ст.14 (2) и ст.15 d) Закона №260 от 7.12.2017 Счетная палата </w:t>
      </w:r>
    </w:p>
    <w:p w:rsidR="00F42011" w:rsidRPr="00F90258" w:rsidRDefault="009568EA" w:rsidP="009568EA">
      <w:pPr>
        <w:shd w:val="clear" w:color="auto" w:fill="FFFFFF"/>
        <w:spacing w:after="0" w:line="276" w:lineRule="auto"/>
        <w:ind w:firstLine="720"/>
        <w:jc w:val="center"/>
        <w:rPr>
          <w:rFonts w:asciiTheme="majorHAnsi" w:eastAsia="Times New Roman" w:hAnsiTheme="majorHAnsi" w:cs="Times New Roman"/>
          <w:b/>
          <w:bCs/>
          <w:sz w:val="28"/>
          <w:szCs w:val="28"/>
          <w:lang w:val="ru-MD"/>
        </w:rPr>
      </w:pPr>
      <w:r w:rsidRPr="00F90258">
        <w:rPr>
          <w:rFonts w:asciiTheme="majorHAnsi" w:hAnsiTheme="majorHAnsi" w:cs="Times New Roman"/>
          <w:b/>
          <w:sz w:val="28"/>
          <w:szCs w:val="28"/>
          <w:lang w:val="ru-MD"/>
        </w:rPr>
        <w:t>ПОСТАНОВЛЯЕТ</w:t>
      </w:r>
      <w:r w:rsidR="00F42011" w:rsidRPr="00F90258">
        <w:rPr>
          <w:rFonts w:asciiTheme="majorHAnsi" w:eastAsia="Times New Roman" w:hAnsiTheme="majorHAnsi" w:cs="Times New Roman"/>
          <w:b/>
          <w:bCs/>
          <w:sz w:val="28"/>
          <w:szCs w:val="28"/>
          <w:lang w:val="ru-MD"/>
        </w:rPr>
        <w:t>:</w:t>
      </w:r>
    </w:p>
    <w:p w:rsidR="0077612F" w:rsidRPr="00F90258" w:rsidRDefault="009568EA" w:rsidP="005948D0">
      <w:pPr>
        <w:pStyle w:val="ListParagraph"/>
        <w:numPr>
          <w:ilvl w:val="0"/>
          <w:numId w:val="1"/>
        </w:numPr>
        <w:spacing w:before="240" w:after="160" w:line="276" w:lineRule="auto"/>
        <w:ind w:left="0" w:firstLine="360"/>
        <w:jc w:val="both"/>
        <w:rPr>
          <w:rFonts w:asciiTheme="majorHAnsi" w:eastAsia="Times New Roman" w:hAnsiTheme="majorHAnsi" w:cs="Times New Roman"/>
          <w:sz w:val="28"/>
          <w:szCs w:val="28"/>
          <w:lang w:val="ru-MD"/>
        </w:rPr>
      </w:pPr>
      <w:r w:rsidRPr="00F90258">
        <w:rPr>
          <w:rFonts w:asciiTheme="majorHAnsi" w:eastAsia="Times New Roman" w:hAnsiTheme="majorHAnsi" w:cs="Times New Roman"/>
          <w:sz w:val="28"/>
          <w:szCs w:val="28"/>
          <w:lang w:val="ru-MD"/>
        </w:rPr>
        <w:t>Утвердить Отчет аудита эффективности менеджмента государственного долга, государственных гарантий и государственного рекредитования за 2019 год, приложенный к настоящему Постановлению</w:t>
      </w:r>
      <w:r w:rsidR="00F42011" w:rsidRPr="00F90258">
        <w:rPr>
          <w:rFonts w:asciiTheme="majorHAnsi" w:eastAsia="Times New Roman" w:hAnsiTheme="majorHAnsi" w:cs="Times New Roman"/>
          <w:sz w:val="28"/>
          <w:szCs w:val="28"/>
          <w:lang w:val="ru-MD"/>
        </w:rPr>
        <w:t>.</w:t>
      </w:r>
    </w:p>
    <w:p w:rsidR="00F42011" w:rsidRPr="00F90258" w:rsidRDefault="009568EA" w:rsidP="00F809A6">
      <w:pPr>
        <w:pStyle w:val="ListParagraph"/>
        <w:numPr>
          <w:ilvl w:val="0"/>
          <w:numId w:val="1"/>
        </w:numPr>
        <w:spacing w:before="240" w:after="0" w:line="276" w:lineRule="auto"/>
        <w:ind w:left="0" w:firstLine="360"/>
        <w:jc w:val="both"/>
        <w:rPr>
          <w:rFonts w:asciiTheme="majorHAnsi" w:hAnsiTheme="majorHAnsi" w:cs="Times New Roman"/>
          <w:sz w:val="28"/>
          <w:szCs w:val="28"/>
          <w:lang w:val="ru-MD"/>
        </w:rPr>
      </w:pPr>
      <w:r w:rsidRPr="00F90258">
        <w:rPr>
          <w:rFonts w:asciiTheme="majorHAnsi" w:hAnsiTheme="majorHAnsi" w:cs="Times New Roman"/>
          <w:sz w:val="28"/>
          <w:szCs w:val="28"/>
          <w:lang w:val="ru-MD"/>
        </w:rPr>
        <w:t>Настоящее постановление и Отчет аудита направить</w:t>
      </w:r>
      <w:r w:rsidR="00F42011" w:rsidRPr="00F90258">
        <w:rPr>
          <w:rFonts w:asciiTheme="majorHAnsi" w:hAnsiTheme="majorHAnsi" w:cs="Times New Roman"/>
          <w:sz w:val="28"/>
          <w:szCs w:val="28"/>
          <w:lang w:val="ru-MD"/>
        </w:rPr>
        <w:t>:</w:t>
      </w:r>
    </w:p>
    <w:p w:rsidR="00F42011" w:rsidRPr="00F90258" w:rsidRDefault="00F42011" w:rsidP="00F809A6">
      <w:pPr>
        <w:spacing w:before="240" w:after="0" w:line="276" w:lineRule="auto"/>
        <w:ind w:left="360"/>
        <w:jc w:val="both"/>
        <w:rPr>
          <w:rFonts w:asciiTheme="majorHAnsi" w:hAnsiTheme="majorHAnsi" w:cs="Times New Roman"/>
          <w:sz w:val="28"/>
          <w:szCs w:val="28"/>
          <w:lang w:val="ru-MD"/>
        </w:rPr>
      </w:pPr>
      <w:r w:rsidRPr="00F90258">
        <w:rPr>
          <w:rFonts w:asciiTheme="majorHAnsi" w:hAnsiTheme="majorHAnsi" w:cs="Times New Roman"/>
          <w:b/>
          <w:sz w:val="28"/>
          <w:szCs w:val="28"/>
          <w:lang w:val="ru-MD"/>
        </w:rPr>
        <w:t xml:space="preserve">2.1. </w:t>
      </w:r>
      <w:r w:rsidR="009568EA" w:rsidRPr="00F90258">
        <w:rPr>
          <w:rFonts w:asciiTheme="majorHAnsi" w:hAnsiTheme="majorHAnsi" w:cs="Times New Roman"/>
          <w:b/>
          <w:sz w:val="28"/>
          <w:szCs w:val="28"/>
          <w:lang w:val="ru-MD"/>
        </w:rPr>
        <w:t>Министерству финансов</w:t>
      </w:r>
      <w:r w:rsidRPr="00F90258">
        <w:rPr>
          <w:rFonts w:asciiTheme="majorHAnsi" w:hAnsiTheme="majorHAnsi" w:cs="Times New Roman"/>
          <w:sz w:val="28"/>
          <w:szCs w:val="28"/>
          <w:lang w:val="ru-MD"/>
        </w:rPr>
        <w:t>:</w:t>
      </w:r>
    </w:p>
    <w:p w:rsidR="00CC72F5" w:rsidRPr="00F90258" w:rsidRDefault="00F42011" w:rsidP="00AA6911">
      <w:pPr>
        <w:spacing w:line="276" w:lineRule="auto"/>
        <w:ind w:firstLine="360"/>
        <w:jc w:val="both"/>
        <w:rPr>
          <w:rFonts w:asciiTheme="majorHAnsi" w:hAnsiTheme="majorHAnsi" w:cs="Times New Roman"/>
          <w:sz w:val="28"/>
          <w:szCs w:val="28"/>
          <w:lang w:val="ru-MD"/>
        </w:rPr>
      </w:pPr>
      <w:r w:rsidRPr="00F90258">
        <w:rPr>
          <w:rFonts w:asciiTheme="majorHAnsi" w:hAnsiTheme="majorHAnsi" w:cs="Times New Roman"/>
          <w:b/>
          <w:sz w:val="28"/>
          <w:szCs w:val="28"/>
          <w:lang w:val="ru-MD"/>
        </w:rPr>
        <w:t>2.1.1.</w:t>
      </w:r>
      <w:r w:rsidRPr="00F90258">
        <w:rPr>
          <w:rFonts w:asciiTheme="majorHAnsi" w:hAnsiTheme="majorHAnsi" w:cs="Times New Roman"/>
          <w:sz w:val="28"/>
          <w:szCs w:val="28"/>
          <w:lang w:val="ru-MD"/>
        </w:rPr>
        <w:t xml:space="preserve"> </w:t>
      </w:r>
      <w:r w:rsidR="009568EA" w:rsidRPr="00F90258">
        <w:rPr>
          <w:rFonts w:asciiTheme="majorHAnsi" w:hAnsiTheme="majorHAnsi" w:cstheme="majorHAnsi"/>
          <w:sz w:val="28"/>
          <w:szCs w:val="28"/>
          <w:lang w:val="ru-MD"/>
        </w:rPr>
        <w:t>для принятия к сведению и обеспечения внедрения рекомендаций</w:t>
      </w:r>
      <w:r w:rsidR="002750BC" w:rsidRPr="00F90258">
        <w:rPr>
          <w:rFonts w:asciiTheme="majorHAnsi" w:hAnsiTheme="majorHAnsi" w:cstheme="majorHAnsi"/>
          <w:sz w:val="28"/>
          <w:szCs w:val="28"/>
          <w:lang w:val="ru-MD"/>
        </w:rPr>
        <w:t>, представленных в</w:t>
      </w:r>
      <w:r w:rsidR="009568EA" w:rsidRPr="00F90258">
        <w:rPr>
          <w:rFonts w:asciiTheme="majorHAnsi" w:hAnsiTheme="majorHAnsi" w:cstheme="majorHAnsi"/>
          <w:sz w:val="28"/>
          <w:szCs w:val="28"/>
          <w:lang w:val="ru-MD"/>
        </w:rPr>
        <w:t xml:space="preserve"> Отчет</w:t>
      </w:r>
      <w:r w:rsidR="002750BC" w:rsidRPr="00F90258">
        <w:rPr>
          <w:rFonts w:asciiTheme="majorHAnsi" w:hAnsiTheme="majorHAnsi" w:cstheme="majorHAnsi"/>
          <w:sz w:val="28"/>
          <w:szCs w:val="28"/>
          <w:lang w:val="ru-MD"/>
        </w:rPr>
        <w:t>е</w:t>
      </w:r>
      <w:r w:rsidR="009568EA" w:rsidRPr="00F90258">
        <w:rPr>
          <w:rFonts w:asciiTheme="majorHAnsi" w:hAnsiTheme="majorHAnsi" w:cstheme="majorHAnsi"/>
          <w:sz w:val="28"/>
          <w:szCs w:val="28"/>
          <w:lang w:val="ru-MD"/>
        </w:rPr>
        <w:t xml:space="preserve"> аудита</w:t>
      </w:r>
      <w:r w:rsidRPr="00F90258">
        <w:rPr>
          <w:rFonts w:asciiTheme="majorHAnsi" w:hAnsiTheme="majorHAnsi" w:cs="Times New Roman"/>
          <w:sz w:val="28"/>
          <w:szCs w:val="28"/>
          <w:lang w:val="ru-MD"/>
        </w:rPr>
        <w:t>;</w:t>
      </w:r>
    </w:p>
    <w:p w:rsidR="00CC72F5" w:rsidRPr="00F90258" w:rsidRDefault="00CC72F5" w:rsidP="00800D73">
      <w:pPr>
        <w:ind w:firstLine="360"/>
        <w:jc w:val="both"/>
        <w:rPr>
          <w:rFonts w:asciiTheme="majorHAnsi" w:hAnsiTheme="majorHAnsi" w:cstheme="majorHAnsi"/>
          <w:sz w:val="28"/>
          <w:szCs w:val="28"/>
          <w:lang w:val="ru-MD"/>
        </w:rPr>
      </w:pPr>
      <w:r w:rsidRPr="00F90258">
        <w:rPr>
          <w:rFonts w:asciiTheme="majorHAnsi" w:hAnsiTheme="majorHAnsi" w:cs="Times New Roman"/>
          <w:b/>
          <w:sz w:val="28"/>
          <w:szCs w:val="28"/>
          <w:lang w:val="ru-MD"/>
        </w:rPr>
        <w:t>2.1.2.</w:t>
      </w:r>
      <w:r w:rsidRPr="00F90258">
        <w:rPr>
          <w:rFonts w:asciiTheme="majorHAnsi" w:hAnsiTheme="majorHAnsi" w:cs="Times New Roman"/>
          <w:sz w:val="28"/>
          <w:szCs w:val="28"/>
          <w:lang w:val="ru-MD"/>
        </w:rPr>
        <w:t xml:space="preserve"> </w:t>
      </w:r>
      <w:r w:rsidR="002750BC" w:rsidRPr="00F90258">
        <w:rPr>
          <w:rFonts w:asciiTheme="majorHAnsi" w:hAnsiTheme="majorHAnsi" w:cs="Times New Roman"/>
          <w:b/>
          <w:sz w:val="28"/>
          <w:szCs w:val="28"/>
          <w:lang w:val="ru-MD"/>
        </w:rPr>
        <w:t>совместно с Государственной налоговой службой</w:t>
      </w:r>
      <w:r w:rsidRPr="00F90258">
        <w:rPr>
          <w:rStyle w:val="Strong"/>
          <w:rFonts w:asciiTheme="majorHAnsi" w:hAnsiTheme="majorHAnsi" w:cs="Times New Roman"/>
          <w:b w:val="0"/>
          <w:sz w:val="28"/>
          <w:szCs w:val="28"/>
          <w:shd w:val="clear" w:color="auto" w:fill="FFFFFF" w:themeFill="background1"/>
          <w:lang w:val="ru-MD"/>
        </w:rPr>
        <w:t xml:space="preserve"> </w:t>
      </w:r>
      <w:r w:rsidR="002750BC" w:rsidRPr="00F90258">
        <w:rPr>
          <w:rStyle w:val="Strong"/>
          <w:rFonts w:asciiTheme="majorHAnsi" w:hAnsiTheme="majorHAnsi" w:cs="Times New Roman"/>
          <w:b w:val="0"/>
          <w:sz w:val="28"/>
          <w:szCs w:val="28"/>
          <w:shd w:val="clear" w:color="auto" w:fill="FFFFFF" w:themeFill="background1"/>
          <w:lang w:val="ru-MD"/>
        </w:rPr>
        <w:t xml:space="preserve">для </w:t>
      </w:r>
      <w:r w:rsidR="002750BC" w:rsidRPr="00F90258">
        <w:rPr>
          <w:rFonts w:asciiTheme="majorHAnsi" w:hAnsiTheme="majorHAnsi" w:cs="Times New Roman"/>
          <w:bCs/>
          <w:sz w:val="28"/>
          <w:szCs w:val="28"/>
          <w:shd w:val="clear" w:color="auto" w:fill="FFFFFF" w:themeFill="background1"/>
          <w:lang w:val="ru-MD"/>
        </w:rPr>
        <w:t>продолжения и укрепления мер, направленных на возмещение в государственный бюджет долгов по кредитам, предоставленным рекредитованным бенефициарам и бенефициарам государственных гарантий, в том числе с истекшим сроком погашения</w:t>
      </w:r>
      <w:r w:rsidR="00BA6E1C" w:rsidRPr="00F90258">
        <w:rPr>
          <w:rFonts w:asciiTheme="majorHAnsi" w:hAnsiTheme="majorHAnsi" w:cstheme="majorHAnsi"/>
          <w:sz w:val="28"/>
          <w:szCs w:val="28"/>
          <w:lang w:val="ru-MD"/>
        </w:rPr>
        <w:t>;</w:t>
      </w:r>
      <w:r w:rsidR="00124DF5" w:rsidRPr="00F90258">
        <w:rPr>
          <w:rFonts w:asciiTheme="majorHAnsi" w:hAnsiTheme="majorHAnsi" w:cstheme="majorHAnsi"/>
          <w:sz w:val="28"/>
          <w:szCs w:val="28"/>
          <w:lang w:val="ru-MD"/>
        </w:rPr>
        <w:t xml:space="preserve"> </w:t>
      </w:r>
    </w:p>
    <w:p w:rsidR="00CB36D6" w:rsidRPr="00F90258" w:rsidRDefault="00CB36D6" w:rsidP="00CB36D6">
      <w:pPr>
        <w:ind w:firstLine="360"/>
        <w:jc w:val="both"/>
        <w:rPr>
          <w:rFonts w:asciiTheme="majorHAnsi" w:hAnsiTheme="majorHAnsi" w:cstheme="majorHAnsi"/>
          <w:sz w:val="28"/>
          <w:szCs w:val="28"/>
          <w:lang w:val="ru-MD"/>
        </w:rPr>
      </w:pPr>
      <w:r w:rsidRPr="00F90258">
        <w:rPr>
          <w:rFonts w:asciiTheme="majorHAnsi" w:hAnsiTheme="majorHAnsi" w:cstheme="majorHAnsi"/>
          <w:b/>
          <w:sz w:val="28"/>
          <w:szCs w:val="28"/>
          <w:lang w:val="ru-MD"/>
        </w:rPr>
        <w:lastRenderedPageBreak/>
        <w:t xml:space="preserve">2.2. </w:t>
      </w:r>
      <w:r w:rsidR="002750BC" w:rsidRPr="00F90258">
        <w:rPr>
          <w:rFonts w:asciiTheme="majorHAnsi" w:hAnsiTheme="majorHAnsi" w:cstheme="majorHAnsi"/>
          <w:b/>
          <w:sz w:val="28"/>
          <w:szCs w:val="28"/>
          <w:lang w:val="ru-MD"/>
        </w:rPr>
        <w:t xml:space="preserve">Правительству Республики Молдова </w:t>
      </w:r>
      <w:r w:rsidR="002750BC" w:rsidRPr="00F90258">
        <w:rPr>
          <w:rFonts w:asciiTheme="majorHAnsi" w:hAnsiTheme="majorHAnsi" w:cstheme="majorHAnsi"/>
          <w:sz w:val="28"/>
          <w:szCs w:val="28"/>
          <w:lang w:val="ru-MD"/>
        </w:rPr>
        <w:t>для информирования и принятия к сведению</w:t>
      </w:r>
      <w:r w:rsidR="00996252" w:rsidRPr="00F90258">
        <w:rPr>
          <w:rFonts w:asciiTheme="majorHAnsi" w:hAnsiTheme="majorHAnsi" w:cstheme="majorHAnsi"/>
          <w:sz w:val="28"/>
          <w:szCs w:val="28"/>
          <w:lang w:val="ru-MD"/>
        </w:rPr>
        <w:t>:</w:t>
      </w:r>
    </w:p>
    <w:p w:rsidR="00AA6911" w:rsidRPr="00F90258" w:rsidRDefault="00AA6911" w:rsidP="00455CF5">
      <w:pPr>
        <w:spacing w:after="0"/>
        <w:ind w:firstLine="360"/>
        <w:jc w:val="both"/>
        <w:rPr>
          <w:rFonts w:asciiTheme="majorHAnsi" w:hAnsiTheme="majorHAnsi" w:cstheme="majorHAnsi"/>
          <w:sz w:val="28"/>
          <w:szCs w:val="28"/>
          <w:lang w:val="ru-MD"/>
        </w:rPr>
      </w:pPr>
      <w:r w:rsidRPr="00F90258">
        <w:rPr>
          <w:rFonts w:asciiTheme="majorHAnsi" w:hAnsiTheme="majorHAnsi" w:cstheme="majorHAnsi"/>
          <w:b/>
          <w:sz w:val="28"/>
          <w:szCs w:val="28"/>
          <w:lang w:val="ru-MD"/>
        </w:rPr>
        <w:t>2.2.1.</w:t>
      </w:r>
      <w:r w:rsidRPr="00F90258">
        <w:rPr>
          <w:rFonts w:asciiTheme="majorHAnsi" w:hAnsiTheme="majorHAnsi" w:cstheme="majorHAnsi"/>
          <w:sz w:val="28"/>
          <w:szCs w:val="28"/>
          <w:lang w:val="ru-MD"/>
        </w:rPr>
        <w:t xml:space="preserve"> </w:t>
      </w:r>
      <w:r w:rsidRPr="00F90258">
        <w:rPr>
          <w:rFonts w:asciiTheme="majorHAnsi" w:hAnsiTheme="majorHAnsi" w:cstheme="majorHAnsi"/>
          <w:sz w:val="28"/>
          <w:szCs w:val="28"/>
          <w:lang w:val="ru-MD"/>
        </w:rPr>
        <w:tab/>
      </w:r>
      <w:r w:rsidR="002750BC" w:rsidRPr="00F90258">
        <w:rPr>
          <w:rFonts w:asciiTheme="majorHAnsi" w:hAnsiTheme="majorHAnsi" w:cstheme="majorHAnsi"/>
          <w:sz w:val="28"/>
          <w:szCs w:val="28"/>
          <w:lang w:val="ru-MD"/>
        </w:rPr>
        <w:t>отсутствие в нормативной базе положений об эмиссии государственных ценных бумаг для создания резервов ликвидности, порядке создания и направлений их использования</w:t>
      </w:r>
      <w:r w:rsidRPr="00F90258">
        <w:rPr>
          <w:rFonts w:asciiTheme="majorHAnsi" w:hAnsiTheme="majorHAnsi" w:cstheme="majorHAnsi"/>
          <w:sz w:val="28"/>
          <w:szCs w:val="28"/>
          <w:lang w:val="ru-MD"/>
        </w:rPr>
        <w:t>;</w:t>
      </w:r>
    </w:p>
    <w:p w:rsidR="00AA6911" w:rsidRPr="00F90258" w:rsidRDefault="002750BC" w:rsidP="002750BC">
      <w:pPr>
        <w:pStyle w:val="ListParagraph"/>
        <w:numPr>
          <w:ilvl w:val="2"/>
          <w:numId w:val="7"/>
        </w:numPr>
        <w:tabs>
          <w:tab w:val="left" w:pos="900"/>
          <w:tab w:val="left" w:pos="1080"/>
          <w:tab w:val="left" w:pos="1260"/>
        </w:tabs>
        <w:spacing w:line="276" w:lineRule="auto"/>
        <w:ind w:left="0" w:firstLine="360"/>
        <w:jc w:val="both"/>
        <w:rPr>
          <w:rFonts w:asciiTheme="majorHAnsi" w:hAnsiTheme="majorHAnsi" w:cstheme="majorHAnsi"/>
          <w:sz w:val="28"/>
          <w:szCs w:val="28"/>
          <w:lang w:val="ru-MD" w:eastAsia="ru-RU"/>
        </w:rPr>
      </w:pPr>
      <w:r w:rsidRPr="00F90258">
        <w:rPr>
          <w:rFonts w:asciiTheme="majorHAnsi" w:hAnsiTheme="majorHAnsi" w:cstheme="majorHAnsi"/>
          <w:sz w:val="28"/>
          <w:szCs w:val="28"/>
          <w:lang w:val="ru-MD" w:eastAsia="ru-RU"/>
        </w:rPr>
        <w:t xml:space="preserve">обеспечение мониторинга портфеля государственных гарантий, предоставленных в рамках Государственной программы „Prima Casă”, для недопущения увеличения внутреннего государственного долга и несения дополнительных расходов </w:t>
      </w:r>
      <w:r w:rsidR="00243164" w:rsidRPr="00F90258">
        <w:rPr>
          <w:rFonts w:asciiTheme="majorHAnsi" w:hAnsiTheme="majorHAnsi" w:cstheme="majorHAnsi"/>
          <w:sz w:val="28"/>
          <w:szCs w:val="28"/>
          <w:lang w:val="ru-MD" w:eastAsia="ru-RU"/>
        </w:rPr>
        <w:t xml:space="preserve">из </w:t>
      </w:r>
      <w:r w:rsidRPr="00F90258">
        <w:rPr>
          <w:rFonts w:asciiTheme="majorHAnsi" w:hAnsiTheme="majorHAnsi" w:cstheme="majorHAnsi"/>
          <w:sz w:val="28"/>
          <w:szCs w:val="28"/>
          <w:lang w:val="ru-MD" w:eastAsia="ru-RU"/>
        </w:rPr>
        <w:t>гос</w:t>
      </w:r>
      <w:r w:rsidR="00243164" w:rsidRPr="00F90258">
        <w:rPr>
          <w:rFonts w:asciiTheme="majorHAnsi" w:hAnsiTheme="majorHAnsi" w:cstheme="majorHAnsi"/>
          <w:sz w:val="28"/>
          <w:szCs w:val="28"/>
          <w:lang w:val="ru-MD" w:eastAsia="ru-RU"/>
        </w:rPr>
        <w:t xml:space="preserve">ударственного </w:t>
      </w:r>
      <w:r w:rsidRPr="00F90258">
        <w:rPr>
          <w:rFonts w:asciiTheme="majorHAnsi" w:hAnsiTheme="majorHAnsi" w:cstheme="majorHAnsi"/>
          <w:sz w:val="28"/>
          <w:szCs w:val="28"/>
          <w:lang w:val="ru-MD" w:eastAsia="ru-RU"/>
        </w:rPr>
        <w:t>бюджет</w:t>
      </w:r>
      <w:r w:rsidR="00243164" w:rsidRPr="00F90258">
        <w:rPr>
          <w:rFonts w:asciiTheme="majorHAnsi" w:hAnsiTheme="majorHAnsi" w:cstheme="majorHAnsi"/>
          <w:sz w:val="28"/>
          <w:szCs w:val="28"/>
          <w:lang w:val="ru-MD" w:eastAsia="ru-RU"/>
        </w:rPr>
        <w:t>а</w:t>
      </w:r>
      <w:r w:rsidR="00AA6911" w:rsidRPr="00F90258">
        <w:rPr>
          <w:rFonts w:asciiTheme="majorHAnsi" w:hAnsiTheme="majorHAnsi" w:cstheme="majorHAnsi"/>
          <w:sz w:val="28"/>
          <w:szCs w:val="28"/>
          <w:lang w:val="ru-MD" w:eastAsia="ru-RU"/>
        </w:rPr>
        <w:t>;</w:t>
      </w:r>
    </w:p>
    <w:p w:rsidR="006C648D" w:rsidRPr="00F90258" w:rsidRDefault="00243164" w:rsidP="00243164">
      <w:pPr>
        <w:pStyle w:val="ListParagraph"/>
        <w:numPr>
          <w:ilvl w:val="2"/>
          <w:numId w:val="7"/>
        </w:numPr>
        <w:spacing w:line="276" w:lineRule="auto"/>
        <w:ind w:left="0" w:firstLine="360"/>
        <w:jc w:val="both"/>
        <w:rPr>
          <w:rFonts w:asciiTheme="majorHAnsi" w:hAnsiTheme="majorHAnsi" w:cstheme="majorHAnsi"/>
          <w:sz w:val="28"/>
          <w:szCs w:val="28"/>
          <w:lang w:val="ru-MD"/>
        </w:rPr>
      </w:pPr>
      <w:r w:rsidRPr="00F90258">
        <w:rPr>
          <w:rFonts w:asciiTheme="majorHAnsi" w:hAnsiTheme="majorHAnsi" w:cstheme="majorHAnsi"/>
          <w:sz w:val="28"/>
          <w:szCs w:val="28"/>
          <w:lang w:val="ru-MD" w:eastAsia="ru-RU"/>
        </w:rPr>
        <w:t>делегирование Министерству финансов полномочий по выдаче государственных гарантий Организации по развитию малых и средних предприятий, в условиях, когда Законом о долге публичного сектора, государственных гарантиях и государственном рекредитовании №419 от 22.12.2006 такие положения не предусмотрены</w:t>
      </w:r>
      <w:r w:rsidR="0074041E" w:rsidRPr="00F90258">
        <w:rPr>
          <w:rFonts w:asciiTheme="majorHAnsi" w:hAnsiTheme="majorHAnsi" w:cstheme="majorHAnsi"/>
          <w:sz w:val="28"/>
          <w:szCs w:val="28"/>
          <w:lang w:val="ru-MD" w:eastAsia="ru-RU"/>
        </w:rPr>
        <w:t>;</w:t>
      </w:r>
      <w:r w:rsidR="006C648D" w:rsidRPr="00F90258">
        <w:rPr>
          <w:rFonts w:asciiTheme="majorHAnsi" w:hAnsiTheme="majorHAnsi" w:cstheme="majorHAnsi"/>
          <w:sz w:val="28"/>
          <w:szCs w:val="28"/>
          <w:lang w:val="ru-MD" w:eastAsia="ru-RU"/>
        </w:rPr>
        <w:t xml:space="preserve"> </w:t>
      </w:r>
    </w:p>
    <w:p w:rsidR="00CB36D6" w:rsidRPr="00F90258" w:rsidRDefault="00CB36D6" w:rsidP="006C648D">
      <w:pPr>
        <w:pStyle w:val="ListParagraph"/>
        <w:spacing w:line="276" w:lineRule="auto"/>
        <w:ind w:left="360"/>
        <w:jc w:val="both"/>
        <w:rPr>
          <w:rFonts w:asciiTheme="majorHAnsi" w:hAnsiTheme="majorHAnsi" w:cstheme="majorHAnsi"/>
          <w:sz w:val="28"/>
          <w:szCs w:val="28"/>
          <w:lang w:val="ru-MD"/>
        </w:rPr>
      </w:pPr>
      <w:r w:rsidRPr="00F90258">
        <w:rPr>
          <w:rFonts w:asciiTheme="majorHAnsi" w:hAnsiTheme="majorHAnsi" w:cstheme="majorHAnsi"/>
          <w:b/>
          <w:sz w:val="28"/>
          <w:szCs w:val="28"/>
          <w:lang w:val="ru-MD"/>
        </w:rPr>
        <w:t xml:space="preserve">2.3. </w:t>
      </w:r>
      <w:r w:rsidR="009568EA" w:rsidRPr="00F90258">
        <w:rPr>
          <w:rFonts w:asciiTheme="majorHAnsi" w:hAnsiTheme="majorHAnsi" w:cstheme="majorHAnsi"/>
          <w:b/>
          <w:bCs/>
          <w:sz w:val="28"/>
          <w:szCs w:val="28"/>
          <w:lang w:val="ru-MD"/>
        </w:rPr>
        <w:t xml:space="preserve">Президенту </w:t>
      </w:r>
      <w:r w:rsidR="009568EA" w:rsidRPr="00F90258">
        <w:rPr>
          <w:rFonts w:asciiTheme="majorHAnsi" w:hAnsiTheme="majorHAnsi" w:cstheme="majorHAnsi"/>
          <w:b/>
          <w:sz w:val="28"/>
          <w:szCs w:val="28"/>
          <w:lang w:val="ru-MD"/>
        </w:rPr>
        <w:t xml:space="preserve">Республики Молдова </w:t>
      </w:r>
      <w:r w:rsidR="009568EA" w:rsidRPr="00F90258">
        <w:rPr>
          <w:rFonts w:asciiTheme="majorHAnsi" w:hAnsiTheme="majorHAnsi" w:cstheme="majorHAnsi"/>
          <w:bCs/>
          <w:sz w:val="28"/>
          <w:szCs w:val="28"/>
          <w:lang w:val="ru-MD"/>
        </w:rPr>
        <w:t>для информирования</w:t>
      </w:r>
      <w:r w:rsidR="0074041E" w:rsidRPr="00F90258">
        <w:rPr>
          <w:rFonts w:asciiTheme="majorHAnsi" w:hAnsiTheme="majorHAnsi" w:cstheme="majorHAnsi"/>
          <w:sz w:val="28"/>
          <w:szCs w:val="28"/>
          <w:lang w:val="ru-MD"/>
        </w:rPr>
        <w:t>;</w:t>
      </w:r>
    </w:p>
    <w:p w:rsidR="003025BF" w:rsidRPr="00F90258" w:rsidRDefault="00CB36D6" w:rsidP="00CB36D6">
      <w:pPr>
        <w:ind w:firstLine="360"/>
        <w:jc w:val="both"/>
        <w:rPr>
          <w:rFonts w:asciiTheme="majorHAnsi" w:hAnsiTheme="majorHAnsi" w:cstheme="majorHAnsi"/>
          <w:sz w:val="28"/>
          <w:szCs w:val="28"/>
          <w:lang w:val="ru-MD"/>
        </w:rPr>
      </w:pPr>
      <w:r w:rsidRPr="00F90258">
        <w:rPr>
          <w:rFonts w:asciiTheme="majorHAnsi" w:hAnsiTheme="majorHAnsi" w:cstheme="majorHAnsi"/>
          <w:b/>
          <w:sz w:val="28"/>
          <w:szCs w:val="28"/>
          <w:lang w:val="ru-MD"/>
        </w:rPr>
        <w:t xml:space="preserve">2.4. </w:t>
      </w:r>
      <w:r w:rsidR="009568EA" w:rsidRPr="00F90258">
        <w:rPr>
          <w:rFonts w:asciiTheme="majorHAnsi" w:hAnsiTheme="majorHAnsi" w:cstheme="majorHAnsi"/>
          <w:b/>
          <w:sz w:val="28"/>
          <w:szCs w:val="28"/>
          <w:lang w:val="ru-MD"/>
        </w:rPr>
        <w:t>Парламенту Республики Молдова</w:t>
      </w:r>
      <w:r w:rsidR="009568EA" w:rsidRPr="00F90258">
        <w:rPr>
          <w:rFonts w:asciiTheme="majorHAnsi" w:hAnsiTheme="majorHAnsi" w:cstheme="majorHAnsi"/>
          <w:sz w:val="28"/>
          <w:szCs w:val="28"/>
          <w:lang w:val="ru-MD"/>
        </w:rPr>
        <w:t xml:space="preserve"> </w:t>
      </w:r>
      <w:r w:rsidR="009568EA" w:rsidRPr="00F90258">
        <w:rPr>
          <w:rFonts w:asciiTheme="majorHAnsi" w:hAnsiTheme="majorHAnsi" w:cstheme="majorHAnsi"/>
          <w:bCs/>
          <w:sz w:val="28"/>
          <w:szCs w:val="28"/>
          <w:lang w:val="ru-MD"/>
        </w:rPr>
        <w:t>для информирования</w:t>
      </w:r>
      <w:r w:rsidR="009568EA" w:rsidRPr="00F90258">
        <w:rPr>
          <w:rFonts w:asciiTheme="majorHAnsi" w:hAnsiTheme="majorHAnsi" w:cstheme="majorHAnsi"/>
          <w:sz w:val="28"/>
          <w:szCs w:val="28"/>
          <w:lang w:val="ru-MD"/>
        </w:rPr>
        <w:t xml:space="preserve"> и рассмотрения, в случае необходимости, на заседании парламентской Комиссии по контролю за публичными финансами</w:t>
      </w:r>
      <w:r w:rsidRPr="00F90258">
        <w:rPr>
          <w:rFonts w:asciiTheme="majorHAnsi" w:hAnsiTheme="majorHAnsi" w:cstheme="majorHAnsi"/>
          <w:sz w:val="28"/>
          <w:szCs w:val="28"/>
          <w:lang w:val="ru-MD"/>
        </w:rPr>
        <w:t>.</w:t>
      </w:r>
    </w:p>
    <w:p w:rsidR="00D85C88" w:rsidRPr="00F90258" w:rsidRDefault="009568EA" w:rsidP="009568EA">
      <w:pPr>
        <w:pStyle w:val="ListParagraph"/>
        <w:numPr>
          <w:ilvl w:val="0"/>
          <w:numId w:val="7"/>
        </w:numPr>
        <w:spacing w:before="240" w:line="276" w:lineRule="auto"/>
        <w:ind w:left="0" w:firstLine="360"/>
        <w:jc w:val="both"/>
        <w:rPr>
          <w:rFonts w:asciiTheme="majorHAnsi" w:hAnsiTheme="majorHAnsi" w:cs="Times New Roman"/>
          <w:sz w:val="28"/>
          <w:szCs w:val="28"/>
          <w:lang w:val="ru-MD"/>
        </w:rPr>
      </w:pPr>
      <w:r w:rsidRPr="00F90258">
        <w:rPr>
          <w:rFonts w:asciiTheme="majorHAnsi" w:hAnsiTheme="majorHAnsi" w:cs="Times New Roman"/>
          <w:noProof/>
          <w:sz w:val="28"/>
          <w:szCs w:val="28"/>
          <w:lang w:val="ru-MD"/>
        </w:rPr>
        <w:lastRenderedPageBreak/>
        <w:t>Настоящим Постановлением исключить из режима мониторинга Постановление Счетной палаты №45 от 28.05.2019 по Отчету аудита эффективности менеджмента государственного долга, государственных гарантий и государственного рекредитования за 2018 год</w:t>
      </w:r>
      <w:r w:rsidR="00D85C88" w:rsidRPr="00F90258">
        <w:rPr>
          <w:rFonts w:asciiTheme="majorHAnsi" w:hAnsiTheme="majorHAnsi" w:cs="Times New Roman"/>
          <w:noProof/>
          <w:sz w:val="28"/>
          <w:szCs w:val="28"/>
          <w:lang w:val="ru-MD"/>
        </w:rPr>
        <w:t>.</w:t>
      </w:r>
    </w:p>
    <w:p w:rsidR="00CB36D6" w:rsidRPr="00F90258" w:rsidRDefault="009568EA" w:rsidP="00AA6911">
      <w:pPr>
        <w:pStyle w:val="ListParagraph"/>
        <w:numPr>
          <w:ilvl w:val="0"/>
          <w:numId w:val="7"/>
        </w:numPr>
        <w:spacing w:before="240" w:after="160" w:line="276" w:lineRule="auto"/>
        <w:ind w:left="0" w:firstLine="360"/>
        <w:jc w:val="both"/>
        <w:rPr>
          <w:rFonts w:asciiTheme="majorHAnsi" w:hAnsiTheme="majorHAnsi" w:cs="Times New Roman"/>
          <w:sz w:val="28"/>
          <w:szCs w:val="28"/>
          <w:lang w:val="ru-MD"/>
        </w:rPr>
      </w:pPr>
      <w:r w:rsidRPr="00F90258">
        <w:rPr>
          <w:rFonts w:asciiTheme="majorHAnsi" w:hAnsiTheme="majorHAnsi" w:cstheme="majorHAnsi"/>
          <w:bCs/>
          <w:sz w:val="28"/>
          <w:szCs w:val="28"/>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CB36D6" w:rsidRPr="00F90258">
        <w:rPr>
          <w:rFonts w:asciiTheme="majorHAnsi" w:hAnsiTheme="majorHAnsi" w:cs="Times New Roman"/>
          <w:sz w:val="28"/>
          <w:szCs w:val="28"/>
          <w:lang w:val="ru-MD"/>
        </w:rPr>
        <w:t>.</w:t>
      </w:r>
    </w:p>
    <w:p w:rsidR="000C78F9" w:rsidRPr="00F90258" w:rsidRDefault="007B7BDB" w:rsidP="00AA6911">
      <w:pPr>
        <w:pStyle w:val="ListParagraph"/>
        <w:numPr>
          <w:ilvl w:val="0"/>
          <w:numId w:val="7"/>
        </w:numPr>
        <w:spacing w:before="240" w:after="160" w:line="276" w:lineRule="auto"/>
        <w:ind w:left="0" w:firstLine="426"/>
        <w:jc w:val="both"/>
        <w:rPr>
          <w:rFonts w:asciiTheme="majorHAnsi" w:hAnsiTheme="majorHAnsi" w:cs="Times New Roman"/>
          <w:sz w:val="28"/>
          <w:szCs w:val="28"/>
          <w:lang w:val="ru-MD"/>
        </w:rPr>
      </w:pPr>
      <w:r w:rsidRPr="00F90258">
        <w:rPr>
          <w:rFonts w:asciiTheme="majorHAnsi" w:hAnsiTheme="majorHAnsi" w:cstheme="majorHAnsi"/>
          <w:bCs/>
          <w:sz w:val="28"/>
          <w:szCs w:val="28"/>
          <w:lang w:val="ru-MD"/>
        </w:rPr>
        <w:t>О принятых мерах по выполнению подпунктов 2.1. и 2.2. настоящего Постановления, проинформировать Счетную палату в течение 6 месяцев со дня вступления в силу Постановления</w:t>
      </w:r>
      <w:r w:rsidR="00D85C88" w:rsidRPr="00F90258">
        <w:rPr>
          <w:rFonts w:asciiTheme="majorHAnsi" w:hAnsiTheme="majorHAnsi" w:cs="Times New Roman"/>
          <w:sz w:val="28"/>
          <w:szCs w:val="28"/>
          <w:lang w:val="ru-MD"/>
        </w:rPr>
        <w:t>.</w:t>
      </w:r>
    </w:p>
    <w:p w:rsidR="000C78F9" w:rsidRPr="00F90258" w:rsidRDefault="007B7BDB" w:rsidP="00AA6911">
      <w:pPr>
        <w:pStyle w:val="ListParagraph"/>
        <w:numPr>
          <w:ilvl w:val="0"/>
          <w:numId w:val="7"/>
        </w:numPr>
        <w:spacing w:before="240" w:after="160" w:line="276" w:lineRule="auto"/>
        <w:ind w:left="0" w:firstLine="426"/>
        <w:jc w:val="both"/>
        <w:rPr>
          <w:rFonts w:asciiTheme="majorHAnsi" w:hAnsiTheme="majorHAnsi" w:cs="Times New Roman"/>
          <w:sz w:val="28"/>
          <w:szCs w:val="28"/>
          <w:lang w:val="ru-MD"/>
        </w:rPr>
      </w:pPr>
      <w:r w:rsidRPr="00F90258">
        <w:rPr>
          <w:rFonts w:asciiTheme="majorHAnsi" w:hAnsiTheme="majorHAnsi" w:cstheme="majorHAnsi"/>
          <w:sz w:val="28"/>
          <w:szCs w:val="28"/>
          <w:lang w:val="ru-MD"/>
        </w:rPr>
        <w:t xml:space="preserve">Постановление и </w:t>
      </w:r>
      <w:r w:rsidRPr="00F90258">
        <w:rPr>
          <w:rFonts w:asciiTheme="majorHAnsi" w:hAnsiTheme="majorHAnsi"/>
          <w:bCs/>
          <w:sz w:val="28"/>
          <w:szCs w:val="28"/>
          <w:lang w:val="ru-MD"/>
        </w:rPr>
        <w:t xml:space="preserve">Отчет аудита эффективности менеджмента государственного долга, государственных гарантий и государственного рекредитования за </w:t>
      </w:r>
      <w:r w:rsidRPr="00F90258">
        <w:rPr>
          <w:rFonts w:asciiTheme="majorHAnsi" w:hAnsiTheme="majorHAnsi"/>
          <w:bCs/>
          <w:sz w:val="28"/>
          <w:szCs w:val="28"/>
          <w:lang w:val="ru-MD"/>
        </w:rPr>
        <w:lastRenderedPageBreak/>
        <w:t>2019 год</w:t>
      </w:r>
      <w:r w:rsidRPr="00F90258">
        <w:rPr>
          <w:rFonts w:asciiTheme="majorHAnsi" w:hAnsiTheme="majorHAnsi" w:cstheme="majorHAnsi"/>
          <w:sz w:val="28"/>
          <w:szCs w:val="28"/>
          <w:lang w:val="ru-MD"/>
        </w:rPr>
        <w:t xml:space="preserve"> опубликовать на официальном сайте Счетной палаты </w:t>
      </w:r>
      <w:r w:rsidR="000C78F9" w:rsidRPr="00F90258">
        <w:rPr>
          <w:rFonts w:asciiTheme="majorHAnsi" w:hAnsiTheme="majorHAnsi" w:cstheme="majorHAnsi"/>
          <w:sz w:val="28"/>
          <w:szCs w:val="28"/>
          <w:lang w:val="ru-MD"/>
        </w:rPr>
        <w:t>(</w:t>
      </w:r>
      <w:hyperlink r:id="rId9" w:history="1">
        <w:r w:rsidR="000C78F9" w:rsidRPr="00F90258">
          <w:rPr>
            <w:rStyle w:val="Hyperlink"/>
            <w:rFonts w:asciiTheme="majorHAnsi" w:hAnsiTheme="majorHAnsi" w:cstheme="majorHAnsi"/>
            <w:sz w:val="28"/>
            <w:szCs w:val="28"/>
            <w:lang w:val="ru-MD"/>
          </w:rPr>
          <w:t>http://www.ccrm.md/hotariri-si-rapoarte-1-95</w:t>
        </w:r>
      </w:hyperlink>
      <w:r w:rsidR="000C78F9" w:rsidRPr="00F90258">
        <w:rPr>
          <w:rFonts w:asciiTheme="majorHAnsi" w:hAnsiTheme="majorHAnsi" w:cstheme="majorHAnsi"/>
          <w:sz w:val="28"/>
          <w:szCs w:val="28"/>
          <w:lang w:val="ru-MD"/>
        </w:rPr>
        <w:t>).</w:t>
      </w:r>
    </w:p>
    <w:p w:rsidR="000C78F9" w:rsidRPr="00F90258" w:rsidRDefault="000C78F9" w:rsidP="000C78F9">
      <w:pPr>
        <w:pStyle w:val="ListParagraph"/>
        <w:spacing w:before="240" w:after="160" w:line="276" w:lineRule="auto"/>
        <w:ind w:left="426"/>
        <w:jc w:val="both"/>
        <w:rPr>
          <w:rFonts w:asciiTheme="majorHAnsi" w:hAnsiTheme="majorHAnsi" w:cs="Times New Roman"/>
          <w:sz w:val="28"/>
          <w:szCs w:val="28"/>
          <w:lang w:val="ru-MD"/>
        </w:rPr>
      </w:pPr>
    </w:p>
    <w:p w:rsidR="007B7BDB" w:rsidRPr="00F90258" w:rsidRDefault="007B7BDB" w:rsidP="007B7BDB">
      <w:pPr>
        <w:spacing w:after="0" w:line="276" w:lineRule="auto"/>
        <w:jc w:val="right"/>
        <w:rPr>
          <w:rFonts w:asciiTheme="majorHAnsi" w:eastAsia="Calibri" w:hAnsiTheme="majorHAnsi" w:cs="Times New Roman"/>
          <w:b/>
          <w:sz w:val="28"/>
          <w:szCs w:val="28"/>
          <w:lang w:val="ru-MD"/>
        </w:rPr>
      </w:pPr>
      <w:r w:rsidRPr="00F90258">
        <w:rPr>
          <w:rFonts w:asciiTheme="majorHAnsi" w:eastAsia="Calibri" w:hAnsiTheme="majorHAnsi" w:cs="Times New Roman"/>
          <w:b/>
          <w:sz w:val="28"/>
          <w:szCs w:val="28"/>
          <w:lang w:val="ru-MD"/>
        </w:rPr>
        <w:t>Мариан ЛУПУ,</w:t>
      </w:r>
    </w:p>
    <w:p w:rsidR="007B7BDB" w:rsidRPr="00F90258" w:rsidRDefault="007B7BDB" w:rsidP="007B7BDB">
      <w:pPr>
        <w:spacing w:after="0" w:line="276" w:lineRule="auto"/>
        <w:jc w:val="right"/>
        <w:rPr>
          <w:rFonts w:asciiTheme="majorHAnsi" w:eastAsia="Calibri" w:hAnsiTheme="majorHAnsi" w:cs="Times New Roman"/>
          <w:b/>
          <w:sz w:val="28"/>
          <w:szCs w:val="28"/>
          <w:lang w:val="ru-MD"/>
        </w:rPr>
      </w:pPr>
      <w:r w:rsidRPr="00F90258">
        <w:rPr>
          <w:rFonts w:asciiTheme="majorHAnsi" w:eastAsia="Calibri" w:hAnsiTheme="majorHAnsi" w:cs="Times New Roman"/>
          <w:b/>
          <w:sz w:val="28"/>
          <w:szCs w:val="28"/>
          <w:lang w:val="ru-MD"/>
        </w:rPr>
        <w:t>Председатель</w:t>
      </w:r>
    </w:p>
    <w:p w:rsidR="003025BF" w:rsidRPr="00F90258" w:rsidRDefault="003025BF" w:rsidP="007B7BDB">
      <w:pPr>
        <w:spacing w:after="0" w:line="276" w:lineRule="auto"/>
        <w:jc w:val="right"/>
        <w:rPr>
          <w:rFonts w:asciiTheme="majorHAnsi" w:eastAsia="Calibri" w:hAnsiTheme="majorHAnsi" w:cs="Times New Roman"/>
          <w:b/>
          <w:sz w:val="28"/>
          <w:szCs w:val="28"/>
          <w:lang w:val="ru-MD"/>
        </w:rPr>
      </w:pPr>
    </w:p>
    <w:sectPr w:rsidR="003025BF" w:rsidRPr="00F90258" w:rsidSect="0042003A">
      <w:headerReference w:type="default" r:id="rId10"/>
      <w:footerReference w:type="default" r:id="rId11"/>
      <w:pgSz w:w="11907" w:h="16839" w:code="9"/>
      <w:pgMar w:top="851" w:right="851" w:bottom="851"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39" w:rsidRDefault="00BC4F39" w:rsidP="00F42011">
      <w:pPr>
        <w:spacing w:after="0" w:line="240" w:lineRule="auto"/>
      </w:pPr>
      <w:r>
        <w:separator/>
      </w:r>
    </w:p>
  </w:endnote>
  <w:endnote w:type="continuationSeparator" w:id="0">
    <w:p w:rsidR="00BC4F39" w:rsidRDefault="00BC4F39" w:rsidP="00F4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053945"/>
      <w:docPartObj>
        <w:docPartGallery w:val="Page Numbers (Bottom of Page)"/>
        <w:docPartUnique/>
      </w:docPartObj>
    </w:sdtPr>
    <w:sdtEndPr>
      <w:rPr>
        <w:noProof/>
      </w:rPr>
    </w:sdtEndPr>
    <w:sdtContent>
      <w:p w:rsidR="006205BD" w:rsidRDefault="0089493E">
        <w:pPr>
          <w:pStyle w:val="Footer"/>
          <w:jc w:val="right"/>
        </w:pPr>
        <w:r>
          <w:fldChar w:fldCharType="begin"/>
        </w:r>
        <w:r>
          <w:instrText xml:space="preserve"> PAGE   \* MERGEFORMAT </w:instrText>
        </w:r>
        <w:r>
          <w:fldChar w:fldCharType="separate"/>
        </w:r>
        <w:r w:rsidR="00621B33">
          <w:rPr>
            <w:noProof/>
          </w:rPr>
          <w:t>1</w:t>
        </w:r>
        <w:r>
          <w:rPr>
            <w:noProof/>
          </w:rPr>
          <w:fldChar w:fldCharType="end"/>
        </w:r>
      </w:p>
    </w:sdtContent>
  </w:sdt>
  <w:p w:rsidR="006205BD" w:rsidRDefault="0062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39" w:rsidRDefault="00BC4F39" w:rsidP="00F42011">
      <w:pPr>
        <w:spacing w:after="0" w:line="240" w:lineRule="auto"/>
      </w:pPr>
      <w:r>
        <w:separator/>
      </w:r>
    </w:p>
  </w:footnote>
  <w:footnote w:type="continuationSeparator" w:id="0">
    <w:p w:rsidR="00BC4F39" w:rsidRDefault="00BC4F39" w:rsidP="00F42011">
      <w:pPr>
        <w:spacing w:after="0" w:line="240" w:lineRule="auto"/>
      </w:pPr>
      <w:r>
        <w:continuationSeparator/>
      </w:r>
    </w:p>
  </w:footnote>
  <w:footnote w:id="1">
    <w:p w:rsidR="003B48A0" w:rsidRPr="004F2B19" w:rsidRDefault="003B48A0" w:rsidP="003B48A0">
      <w:pPr>
        <w:pStyle w:val="FootnoteText"/>
        <w:jc w:val="both"/>
        <w:rPr>
          <w:rFonts w:ascii="Calibri Light" w:hAnsi="Calibri Light" w:cs="Calibri Light"/>
          <w:lang w:val="ro-RO"/>
        </w:rPr>
      </w:pPr>
      <w:r w:rsidRPr="004F2B19">
        <w:rPr>
          <w:rStyle w:val="FootnoteReference"/>
          <w:rFonts w:ascii="Calibri Light" w:hAnsi="Calibri Light" w:cs="Calibri Light"/>
          <w:lang w:val="ro-RO"/>
        </w:rPr>
        <w:footnoteRef/>
      </w:r>
      <w:r w:rsidRPr="004F2B19">
        <w:rPr>
          <w:rFonts w:ascii="Calibri Light" w:hAnsi="Calibri Light" w:cs="Calibri Light"/>
          <w:lang w:val="ro-RO"/>
        </w:rPr>
        <w:t xml:space="preserve"> </w:t>
      </w:r>
      <w:r w:rsidRPr="004F2B19">
        <w:rPr>
          <w:rFonts w:ascii="Calibri Light" w:hAnsi="Calibri Light" w:cs="Calibri Light"/>
          <w:lang w:val="ru-RU"/>
        </w:rPr>
        <w:t xml:space="preserve">Постановление Парламента </w:t>
      </w:r>
      <w:r w:rsidRPr="004F2B19">
        <w:rPr>
          <w:rFonts w:ascii="Calibri Light" w:hAnsi="Calibri Light" w:cs="Calibri Light"/>
          <w:bCs/>
          <w:lang w:val="ru-RU"/>
        </w:rPr>
        <w:t xml:space="preserve">об объявлении чрезвычайного положения </w:t>
      </w:r>
      <w:r w:rsidRPr="004F2B19">
        <w:rPr>
          <w:rFonts w:ascii="Calibri Light" w:hAnsi="Calibri Light" w:cs="Calibri Light"/>
          <w:lang w:val="ru-RU"/>
        </w:rPr>
        <w:t>№</w:t>
      </w:r>
      <w:r w:rsidRPr="004F2B19">
        <w:rPr>
          <w:rFonts w:ascii="Calibri Light" w:hAnsi="Calibri Light" w:cs="Calibri Light"/>
          <w:lang w:val="ro-RO"/>
        </w:rPr>
        <w:t xml:space="preserve">55 </w:t>
      </w:r>
      <w:r w:rsidRPr="004F2B19">
        <w:rPr>
          <w:rFonts w:ascii="Calibri Light" w:hAnsi="Calibri Light" w:cs="Calibri Light"/>
          <w:lang w:val="ru-RU"/>
        </w:rPr>
        <w:t>от</w:t>
      </w:r>
      <w:r w:rsidRPr="004F2B19">
        <w:rPr>
          <w:rFonts w:ascii="Calibri Light" w:hAnsi="Calibri Light" w:cs="Calibri Light"/>
          <w:lang w:val="ro-RO"/>
        </w:rPr>
        <w:t xml:space="preserve"> 17.03.2020.</w:t>
      </w:r>
    </w:p>
  </w:footnote>
  <w:footnote w:id="2">
    <w:p w:rsidR="003B48A0" w:rsidRPr="004F2B19" w:rsidRDefault="003B48A0" w:rsidP="003B48A0">
      <w:pPr>
        <w:pStyle w:val="FootnoteText"/>
        <w:jc w:val="both"/>
        <w:rPr>
          <w:rFonts w:asciiTheme="majorHAnsi" w:eastAsia="Times New Roman" w:hAnsiTheme="majorHAnsi"/>
          <w:lang w:val="ro-RO"/>
        </w:rPr>
      </w:pPr>
      <w:r w:rsidRPr="004F2B19">
        <w:rPr>
          <w:rFonts w:asciiTheme="majorHAnsi" w:eastAsia="Times New Roman" w:hAnsiTheme="majorHAnsi"/>
          <w:vertAlign w:val="superscript"/>
          <w:lang w:val="ro-RO"/>
        </w:rPr>
        <w:footnoteRef/>
      </w:r>
      <w:r w:rsidRPr="004F2B19">
        <w:rPr>
          <w:rFonts w:asciiTheme="majorHAnsi" w:eastAsia="Times New Roman" w:hAnsiTheme="majorHAnsi"/>
          <w:lang w:val="ro-RO"/>
        </w:rPr>
        <w:t xml:space="preserve"> </w:t>
      </w:r>
      <w:r w:rsidRPr="004F2B19">
        <w:rPr>
          <w:rFonts w:asciiTheme="majorHAnsi" w:hAnsiTheme="majorHAnsi" w:cstheme="majorHAnsi"/>
          <w:lang w:val="ru-MD"/>
        </w:rPr>
        <w:t>Закон об организации и функционировании Счетной палаты Республики Молдова №260 от 07.12.2017</w:t>
      </w:r>
      <w:r w:rsidRPr="004F2B19">
        <w:rPr>
          <w:rFonts w:asciiTheme="majorHAnsi" w:eastAsia="Times New Roman" w:hAnsiTheme="majorHAnsi"/>
          <w:lang w:val="ro-RO"/>
        </w:rPr>
        <w:t xml:space="preserve"> (</w:t>
      </w:r>
      <w:r w:rsidR="004F2B19" w:rsidRPr="004F2B19">
        <w:rPr>
          <w:rFonts w:asciiTheme="majorHAnsi" w:eastAsia="Times New Roman" w:hAnsiTheme="majorHAnsi"/>
          <w:lang w:val="ru-RU"/>
        </w:rPr>
        <w:t>далее</w:t>
      </w:r>
      <w:r w:rsidRPr="004F2B19">
        <w:rPr>
          <w:rFonts w:asciiTheme="majorHAnsi" w:eastAsia="Times New Roman" w:hAnsiTheme="majorHAnsi"/>
          <w:lang w:val="ro-RO"/>
        </w:rPr>
        <w:t xml:space="preserve"> – </w:t>
      </w:r>
      <w:r w:rsidRPr="004F2B19">
        <w:rPr>
          <w:rFonts w:asciiTheme="majorHAnsi" w:hAnsiTheme="majorHAnsi" w:cstheme="majorHAnsi"/>
          <w:lang w:val="ru-MD"/>
        </w:rPr>
        <w:t>Закон</w:t>
      </w:r>
      <w:r w:rsidRPr="004F2B19">
        <w:rPr>
          <w:rFonts w:asciiTheme="majorHAnsi" w:eastAsia="Times New Roman" w:hAnsiTheme="majorHAnsi"/>
          <w:lang w:val="ro-RO"/>
        </w:rPr>
        <w:t xml:space="preserve"> </w:t>
      </w:r>
      <w:r w:rsidRPr="004F2B19">
        <w:rPr>
          <w:rFonts w:asciiTheme="majorHAnsi" w:eastAsia="Times New Roman" w:hAnsiTheme="majorHAnsi"/>
          <w:lang w:val="ru-RU"/>
        </w:rPr>
        <w:t>№</w:t>
      </w:r>
      <w:r w:rsidRPr="004F2B19">
        <w:rPr>
          <w:rFonts w:asciiTheme="majorHAnsi" w:eastAsia="Times New Roman" w:hAnsiTheme="majorHAnsi"/>
          <w:lang w:val="ro-RO"/>
        </w:rPr>
        <w:t xml:space="preserve">260 </w:t>
      </w:r>
      <w:r w:rsidRPr="004F2B19">
        <w:rPr>
          <w:rFonts w:asciiTheme="majorHAnsi" w:eastAsia="Times New Roman" w:hAnsiTheme="majorHAnsi"/>
          <w:lang w:val="ru-RU"/>
        </w:rPr>
        <w:t xml:space="preserve">от </w:t>
      </w:r>
      <w:r w:rsidRPr="004F2B19">
        <w:rPr>
          <w:rFonts w:asciiTheme="majorHAnsi" w:eastAsia="Times New Roman" w:hAnsiTheme="majorHAnsi"/>
          <w:lang w:val="ro-RO"/>
        </w:rPr>
        <w:t>7.12.2017).</w:t>
      </w:r>
    </w:p>
  </w:footnote>
  <w:footnote w:id="3">
    <w:p w:rsidR="00BE374A" w:rsidRPr="004F2B19" w:rsidRDefault="00BE374A" w:rsidP="003B48A0">
      <w:pPr>
        <w:pStyle w:val="FootnoteText"/>
        <w:jc w:val="both"/>
        <w:rPr>
          <w:rFonts w:ascii="Calibri Light" w:hAnsi="Calibri Light" w:cs="Calibri Light"/>
          <w:lang w:val="ro-RO"/>
        </w:rPr>
      </w:pPr>
      <w:r w:rsidRPr="004F2B19">
        <w:rPr>
          <w:rStyle w:val="FootnoteReference"/>
          <w:rFonts w:ascii="Calibri Light" w:hAnsi="Calibri Light" w:cs="Calibri Light"/>
          <w:lang w:val="ro-RO"/>
        </w:rPr>
        <w:footnoteRef/>
      </w:r>
      <w:r w:rsidRPr="004F2B19">
        <w:rPr>
          <w:rFonts w:ascii="Calibri Light" w:hAnsi="Calibri Light" w:cs="Calibri Light"/>
          <w:lang w:val="ro-RO"/>
        </w:rPr>
        <w:t xml:space="preserve"> </w:t>
      </w:r>
      <w:r w:rsidR="003B48A0" w:rsidRPr="004F2B19">
        <w:rPr>
          <w:rFonts w:ascii="Calibri Light" w:hAnsi="Calibri Light" w:cs="Calibri Light"/>
          <w:lang w:val="ro-RO"/>
        </w:rPr>
        <w:t>Постановление Счетной палаты №</w:t>
      </w:r>
      <w:r w:rsidRPr="004F2B19">
        <w:rPr>
          <w:rFonts w:ascii="Calibri Light" w:hAnsi="Calibri Light" w:cs="Calibri Light"/>
          <w:lang w:val="ro-RO"/>
        </w:rPr>
        <w:t xml:space="preserve">77 </w:t>
      </w:r>
      <w:r w:rsidR="003B48A0" w:rsidRPr="004F2B19">
        <w:rPr>
          <w:rFonts w:ascii="Calibri Light" w:hAnsi="Calibri Light" w:cs="Calibri Light"/>
          <w:lang w:val="ro-RO"/>
        </w:rPr>
        <w:t xml:space="preserve">от </w:t>
      </w:r>
      <w:r w:rsidRPr="004F2B19">
        <w:rPr>
          <w:rFonts w:ascii="Calibri Light" w:hAnsi="Calibri Light" w:cs="Calibri Light"/>
          <w:lang w:val="ro-RO"/>
        </w:rPr>
        <w:t>27.12.2019 „</w:t>
      </w:r>
      <w:r w:rsidR="003B48A0" w:rsidRPr="004F2B19">
        <w:rPr>
          <w:rFonts w:ascii="Calibri Light" w:hAnsi="Calibri Light" w:cs="Calibri Light"/>
          <w:lang w:val="ro-RO"/>
        </w:rPr>
        <w:t xml:space="preserve">Об утверждении </w:t>
      </w:r>
      <w:r w:rsidR="003B48A0" w:rsidRPr="004F2B19">
        <w:rPr>
          <w:rFonts w:ascii="Calibri Light" w:hAnsi="Calibri Light" w:cs="Calibri Light"/>
          <w:lang w:val="ru-RU"/>
        </w:rPr>
        <w:t>П</w:t>
      </w:r>
      <w:r w:rsidR="003B48A0" w:rsidRPr="004F2B19">
        <w:rPr>
          <w:rFonts w:ascii="Calibri Light" w:hAnsi="Calibri Light" w:cs="Calibri Light"/>
          <w:lang w:val="ro-RO"/>
        </w:rPr>
        <w:t>рограммы аудиторской деятельности на 2020 год</w:t>
      </w:r>
      <w:r w:rsidRPr="004F2B19">
        <w:rPr>
          <w:rFonts w:ascii="Calibri Light" w:hAnsi="Calibri Light" w:cs="Calibri Light"/>
          <w:lang w:val="ro-RO"/>
        </w:rPr>
        <w:t>”.</w:t>
      </w:r>
    </w:p>
  </w:footnote>
  <w:footnote w:id="4">
    <w:p w:rsidR="001C66B7" w:rsidRPr="004F2B19" w:rsidRDefault="001C66B7" w:rsidP="001C66B7">
      <w:pPr>
        <w:pStyle w:val="FootnoteText"/>
        <w:jc w:val="both"/>
        <w:rPr>
          <w:rFonts w:asciiTheme="majorHAnsi" w:hAnsiTheme="majorHAnsi" w:cstheme="majorHAnsi"/>
          <w:lang w:val="ro-MD"/>
        </w:rPr>
      </w:pPr>
      <w:r w:rsidRPr="004F2B19">
        <w:rPr>
          <w:rStyle w:val="FootnoteReference"/>
          <w:rFonts w:asciiTheme="majorHAnsi" w:hAnsiTheme="majorHAnsi" w:cstheme="majorHAnsi"/>
          <w:lang w:val="ro-MD"/>
        </w:rPr>
        <w:footnoteRef/>
      </w:r>
      <w:r w:rsidRPr="004F2B19">
        <w:rPr>
          <w:rFonts w:asciiTheme="majorHAnsi" w:hAnsiTheme="majorHAnsi" w:cstheme="majorHAnsi"/>
          <w:lang w:val="ro-MD"/>
        </w:rPr>
        <w:t xml:space="preserve"> </w:t>
      </w:r>
      <w:r w:rsidR="004F2B19" w:rsidRPr="004F2B19">
        <w:rPr>
          <w:rFonts w:asciiTheme="majorHAnsi" w:hAnsiTheme="majorHAnsi" w:cstheme="majorHAnsi"/>
          <w:lang w:val="ro-RO"/>
        </w:rPr>
        <w:t>Постановление Счетной палаты №2 от 24.01.2020 „О Системе профессиональных деклараций INTOSAI”</w:t>
      </w:r>
      <w:r w:rsidRPr="004F2B19">
        <w:rPr>
          <w:rFonts w:asciiTheme="majorHAnsi" w:hAnsiTheme="majorHAnsi" w:cstheme="majorHAnsi"/>
          <w:lang w:val="ro-MD"/>
        </w:rPr>
        <w:t>.</w:t>
      </w:r>
    </w:p>
  </w:footnote>
  <w:footnote w:id="5">
    <w:p w:rsidR="001C66B7" w:rsidRPr="004F2B19" w:rsidRDefault="001C66B7" w:rsidP="001C66B7">
      <w:pPr>
        <w:pStyle w:val="FootnoteText"/>
        <w:jc w:val="both"/>
        <w:rPr>
          <w:rFonts w:ascii="Calibri Light" w:hAnsi="Calibri Light" w:cs="Calibri Light"/>
          <w:lang w:val="ro-RO"/>
        </w:rPr>
      </w:pPr>
      <w:r w:rsidRPr="004F2B19">
        <w:rPr>
          <w:rStyle w:val="FootnoteReference"/>
          <w:rFonts w:ascii="Calibri Light" w:hAnsi="Calibri Light" w:cs="Calibri Light"/>
          <w:lang w:val="ro-RO"/>
        </w:rPr>
        <w:footnoteRef/>
      </w:r>
      <w:r w:rsidRPr="004F2B19">
        <w:rPr>
          <w:rFonts w:ascii="Calibri Light" w:hAnsi="Calibri Light" w:cs="Calibri Light"/>
          <w:lang w:val="ro-RO"/>
        </w:rPr>
        <w:t xml:space="preserve"> </w:t>
      </w:r>
      <w:r w:rsidR="004F2B19" w:rsidRPr="004F2B19">
        <w:rPr>
          <w:rFonts w:ascii="Calibri Light" w:hAnsi="Calibri Light" w:cs="Calibri Light"/>
          <w:lang w:val="ru-RU"/>
        </w:rPr>
        <w:t>Пособие по аудиту эффективности, утвержденное Постановлением Счетной палаты №54 от 5.12.2016</w:t>
      </w:r>
      <w:r w:rsidRPr="004F2B19">
        <w:rPr>
          <w:rFonts w:ascii="Calibri Light" w:hAnsi="Calibri Light" w:cs="Calibri Light"/>
          <w:color w:val="000000"/>
          <w:shd w:val="clear" w:color="auto" w:fill="FFFFFF"/>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A6" w:rsidRPr="00F809A6" w:rsidRDefault="00F809A6" w:rsidP="00F809A6">
    <w:pPr>
      <w:pStyle w:val="Header"/>
      <w:jc w:val="right"/>
      <w:rPr>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1F6E66C3"/>
    <w:multiLevelType w:val="hybridMultilevel"/>
    <w:tmpl w:val="9594B79A"/>
    <w:lvl w:ilvl="0" w:tplc="1B70D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900BE"/>
    <w:multiLevelType w:val="hybridMultilevel"/>
    <w:tmpl w:val="BFDE3848"/>
    <w:lvl w:ilvl="0" w:tplc="50FE765A">
      <w:start w:val="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D216E"/>
    <w:multiLevelType w:val="hybridMultilevel"/>
    <w:tmpl w:val="6090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022E4"/>
    <w:multiLevelType w:val="multilevel"/>
    <w:tmpl w:val="CBDC5B1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7291789D"/>
    <w:multiLevelType w:val="multilevel"/>
    <w:tmpl w:val="E45C3FA4"/>
    <w:lvl w:ilvl="0">
      <w:start w:val="2"/>
      <w:numFmt w:val="decimal"/>
      <w:lvlText w:val="%1."/>
      <w:lvlJc w:val="left"/>
      <w:pPr>
        <w:ind w:left="1305" w:hanging="675"/>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11"/>
    <w:rsid w:val="000126D8"/>
    <w:rsid w:val="00015C2A"/>
    <w:rsid w:val="000313FC"/>
    <w:rsid w:val="0003166B"/>
    <w:rsid w:val="00031741"/>
    <w:rsid w:val="00034818"/>
    <w:rsid w:val="00036A12"/>
    <w:rsid w:val="00040A66"/>
    <w:rsid w:val="00042416"/>
    <w:rsid w:val="000434EE"/>
    <w:rsid w:val="00074A14"/>
    <w:rsid w:val="0007665F"/>
    <w:rsid w:val="0009725D"/>
    <w:rsid w:val="000978A0"/>
    <w:rsid w:val="00097D2D"/>
    <w:rsid w:val="000A6029"/>
    <w:rsid w:val="000B0621"/>
    <w:rsid w:val="000B322B"/>
    <w:rsid w:val="000B33D4"/>
    <w:rsid w:val="000C2ADC"/>
    <w:rsid w:val="000C78F9"/>
    <w:rsid w:val="000E3CE6"/>
    <w:rsid w:val="000E5B5E"/>
    <w:rsid w:val="00100F3F"/>
    <w:rsid w:val="00102DC5"/>
    <w:rsid w:val="00105332"/>
    <w:rsid w:val="00106359"/>
    <w:rsid w:val="00113EC6"/>
    <w:rsid w:val="0011404B"/>
    <w:rsid w:val="00116C0D"/>
    <w:rsid w:val="0012210E"/>
    <w:rsid w:val="00124DF5"/>
    <w:rsid w:val="00126DF8"/>
    <w:rsid w:val="001325F0"/>
    <w:rsid w:val="00146217"/>
    <w:rsid w:val="001537F6"/>
    <w:rsid w:val="0015408A"/>
    <w:rsid w:val="00156403"/>
    <w:rsid w:val="0018582B"/>
    <w:rsid w:val="001A7006"/>
    <w:rsid w:val="001B0238"/>
    <w:rsid w:val="001B60E5"/>
    <w:rsid w:val="001C401D"/>
    <w:rsid w:val="001C66B7"/>
    <w:rsid w:val="001C7B95"/>
    <w:rsid w:val="001E0E58"/>
    <w:rsid w:val="001E0E68"/>
    <w:rsid w:val="001E27F7"/>
    <w:rsid w:val="001E5949"/>
    <w:rsid w:val="00201C87"/>
    <w:rsid w:val="0020293C"/>
    <w:rsid w:val="00210E6F"/>
    <w:rsid w:val="002117EB"/>
    <w:rsid w:val="00214DB9"/>
    <w:rsid w:val="00220C7D"/>
    <w:rsid w:val="0024289B"/>
    <w:rsid w:val="00243164"/>
    <w:rsid w:val="00247561"/>
    <w:rsid w:val="00261F93"/>
    <w:rsid w:val="00264113"/>
    <w:rsid w:val="002750BC"/>
    <w:rsid w:val="002761C1"/>
    <w:rsid w:val="002905F6"/>
    <w:rsid w:val="00290709"/>
    <w:rsid w:val="002A51CE"/>
    <w:rsid w:val="002A7AD5"/>
    <w:rsid w:val="002B02D8"/>
    <w:rsid w:val="002B2324"/>
    <w:rsid w:val="002B54D9"/>
    <w:rsid w:val="002B58F8"/>
    <w:rsid w:val="002C2D22"/>
    <w:rsid w:val="002E65F3"/>
    <w:rsid w:val="002E7956"/>
    <w:rsid w:val="002F716D"/>
    <w:rsid w:val="002F7D8D"/>
    <w:rsid w:val="00301315"/>
    <w:rsid w:val="003025BF"/>
    <w:rsid w:val="0031686F"/>
    <w:rsid w:val="0033169C"/>
    <w:rsid w:val="00332FDB"/>
    <w:rsid w:val="00337319"/>
    <w:rsid w:val="00343A73"/>
    <w:rsid w:val="0034608C"/>
    <w:rsid w:val="00351291"/>
    <w:rsid w:val="00360764"/>
    <w:rsid w:val="003624B1"/>
    <w:rsid w:val="003655B3"/>
    <w:rsid w:val="00384FEE"/>
    <w:rsid w:val="00385835"/>
    <w:rsid w:val="00394A91"/>
    <w:rsid w:val="003A7D03"/>
    <w:rsid w:val="003B2A40"/>
    <w:rsid w:val="003B48A0"/>
    <w:rsid w:val="003C022C"/>
    <w:rsid w:val="003C10BB"/>
    <w:rsid w:val="003C509B"/>
    <w:rsid w:val="003C7A1B"/>
    <w:rsid w:val="003D598F"/>
    <w:rsid w:val="003D7491"/>
    <w:rsid w:val="003E09AA"/>
    <w:rsid w:val="003E4117"/>
    <w:rsid w:val="003E782B"/>
    <w:rsid w:val="003F1131"/>
    <w:rsid w:val="003F2B52"/>
    <w:rsid w:val="003F65C3"/>
    <w:rsid w:val="00400E3E"/>
    <w:rsid w:val="00407D60"/>
    <w:rsid w:val="004114A5"/>
    <w:rsid w:val="0041414C"/>
    <w:rsid w:val="0042003A"/>
    <w:rsid w:val="004463C6"/>
    <w:rsid w:val="00455CF5"/>
    <w:rsid w:val="00457A8E"/>
    <w:rsid w:val="004646A5"/>
    <w:rsid w:val="00471453"/>
    <w:rsid w:val="00473967"/>
    <w:rsid w:val="00481024"/>
    <w:rsid w:val="004905ED"/>
    <w:rsid w:val="004913DB"/>
    <w:rsid w:val="00494155"/>
    <w:rsid w:val="0049742F"/>
    <w:rsid w:val="00497FAB"/>
    <w:rsid w:val="004A2B1D"/>
    <w:rsid w:val="004B70E9"/>
    <w:rsid w:val="004C074C"/>
    <w:rsid w:val="004C09EB"/>
    <w:rsid w:val="004D1CDF"/>
    <w:rsid w:val="004D325E"/>
    <w:rsid w:val="004D5554"/>
    <w:rsid w:val="004F004F"/>
    <w:rsid w:val="004F187C"/>
    <w:rsid w:val="004F2B19"/>
    <w:rsid w:val="004F4931"/>
    <w:rsid w:val="00503FFA"/>
    <w:rsid w:val="00506186"/>
    <w:rsid w:val="00513FC7"/>
    <w:rsid w:val="00525DD9"/>
    <w:rsid w:val="005368D3"/>
    <w:rsid w:val="00536DA4"/>
    <w:rsid w:val="00541F79"/>
    <w:rsid w:val="00547303"/>
    <w:rsid w:val="00547F34"/>
    <w:rsid w:val="00552A95"/>
    <w:rsid w:val="00554D28"/>
    <w:rsid w:val="00562CC1"/>
    <w:rsid w:val="00570276"/>
    <w:rsid w:val="00571390"/>
    <w:rsid w:val="00573A31"/>
    <w:rsid w:val="005751B7"/>
    <w:rsid w:val="00575961"/>
    <w:rsid w:val="0058019D"/>
    <w:rsid w:val="00580B16"/>
    <w:rsid w:val="00581471"/>
    <w:rsid w:val="005869B0"/>
    <w:rsid w:val="005948D0"/>
    <w:rsid w:val="005A06A7"/>
    <w:rsid w:val="005A1F38"/>
    <w:rsid w:val="005A2DC1"/>
    <w:rsid w:val="005B5995"/>
    <w:rsid w:val="005B7641"/>
    <w:rsid w:val="005C0E62"/>
    <w:rsid w:val="005C2721"/>
    <w:rsid w:val="005C601D"/>
    <w:rsid w:val="005D2AF1"/>
    <w:rsid w:val="005D53A5"/>
    <w:rsid w:val="005D704F"/>
    <w:rsid w:val="005E2722"/>
    <w:rsid w:val="005E31C5"/>
    <w:rsid w:val="005E37D6"/>
    <w:rsid w:val="005E474C"/>
    <w:rsid w:val="005E68BA"/>
    <w:rsid w:val="005F608A"/>
    <w:rsid w:val="00601596"/>
    <w:rsid w:val="0060755F"/>
    <w:rsid w:val="0061639D"/>
    <w:rsid w:val="006200AE"/>
    <w:rsid w:val="00621B33"/>
    <w:rsid w:val="00622D31"/>
    <w:rsid w:val="006305BB"/>
    <w:rsid w:val="00634A2C"/>
    <w:rsid w:val="00640D84"/>
    <w:rsid w:val="006423FF"/>
    <w:rsid w:val="00653745"/>
    <w:rsid w:val="0065384A"/>
    <w:rsid w:val="0066096D"/>
    <w:rsid w:val="0066277B"/>
    <w:rsid w:val="006627EF"/>
    <w:rsid w:val="00673BFB"/>
    <w:rsid w:val="00681EED"/>
    <w:rsid w:val="00685794"/>
    <w:rsid w:val="006858C3"/>
    <w:rsid w:val="006900BC"/>
    <w:rsid w:val="00692883"/>
    <w:rsid w:val="0069496B"/>
    <w:rsid w:val="00696A43"/>
    <w:rsid w:val="006A20CE"/>
    <w:rsid w:val="006B16B6"/>
    <w:rsid w:val="006B2611"/>
    <w:rsid w:val="006B4676"/>
    <w:rsid w:val="006C20C6"/>
    <w:rsid w:val="006C648D"/>
    <w:rsid w:val="006D3AB1"/>
    <w:rsid w:val="006D51E2"/>
    <w:rsid w:val="006E15F3"/>
    <w:rsid w:val="006E1A4F"/>
    <w:rsid w:val="006E5A59"/>
    <w:rsid w:val="006F58F8"/>
    <w:rsid w:val="00707757"/>
    <w:rsid w:val="00712370"/>
    <w:rsid w:val="00717571"/>
    <w:rsid w:val="00717BA7"/>
    <w:rsid w:val="007276A3"/>
    <w:rsid w:val="00736DFD"/>
    <w:rsid w:val="0074041E"/>
    <w:rsid w:val="00747762"/>
    <w:rsid w:val="00752C65"/>
    <w:rsid w:val="00762514"/>
    <w:rsid w:val="00762992"/>
    <w:rsid w:val="00762CC4"/>
    <w:rsid w:val="00764E82"/>
    <w:rsid w:val="00773FF1"/>
    <w:rsid w:val="00775EDF"/>
    <w:rsid w:val="0077612F"/>
    <w:rsid w:val="00781F7D"/>
    <w:rsid w:val="00785529"/>
    <w:rsid w:val="007908BE"/>
    <w:rsid w:val="007916D0"/>
    <w:rsid w:val="007A1765"/>
    <w:rsid w:val="007A5A2F"/>
    <w:rsid w:val="007A6E5A"/>
    <w:rsid w:val="007B516B"/>
    <w:rsid w:val="007B7BDB"/>
    <w:rsid w:val="007C5D85"/>
    <w:rsid w:val="007C7394"/>
    <w:rsid w:val="007D1050"/>
    <w:rsid w:val="007D1787"/>
    <w:rsid w:val="007D2050"/>
    <w:rsid w:val="007D5D14"/>
    <w:rsid w:val="007D649B"/>
    <w:rsid w:val="007E0004"/>
    <w:rsid w:val="007E002C"/>
    <w:rsid w:val="007E3F8C"/>
    <w:rsid w:val="007F3EA9"/>
    <w:rsid w:val="00800D73"/>
    <w:rsid w:val="008071FA"/>
    <w:rsid w:val="00814E3F"/>
    <w:rsid w:val="00814F41"/>
    <w:rsid w:val="0081509A"/>
    <w:rsid w:val="0081554B"/>
    <w:rsid w:val="00815F13"/>
    <w:rsid w:val="008263FD"/>
    <w:rsid w:val="008303E7"/>
    <w:rsid w:val="008429C5"/>
    <w:rsid w:val="00843EB8"/>
    <w:rsid w:val="00855BC6"/>
    <w:rsid w:val="00860B1E"/>
    <w:rsid w:val="00862A11"/>
    <w:rsid w:val="00863FDC"/>
    <w:rsid w:val="00864E87"/>
    <w:rsid w:val="008664B9"/>
    <w:rsid w:val="00874570"/>
    <w:rsid w:val="00884499"/>
    <w:rsid w:val="0089493E"/>
    <w:rsid w:val="008A0278"/>
    <w:rsid w:val="008A02C9"/>
    <w:rsid w:val="008A1CC4"/>
    <w:rsid w:val="008A5673"/>
    <w:rsid w:val="008A6D9E"/>
    <w:rsid w:val="008C04E6"/>
    <w:rsid w:val="008C0ABF"/>
    <w:rsid w:val="008E7056"/>
    <w:rsid w:val="008F11DE"/>
    <w:rsid w:val="008F2CF6"/>
    <w:rsid w:val="008F3015"/>
    <w:rsid w:val="009043D9"/>
    <w:rsid w:val="00907B12"/>
    <w:rsid w:val="00911E42"/>
    <w:rsid w:val="009159AB"/>
    <w:rsid w:val="0092107A"/>
    <w:rsid w:val="00925745"/>
    <w:rsid w:val="009302CF"/>
    <w:rsid w:val="009325C4"/>
    <w:rsid w:val="009372F5"/>
    <w:rsid w:val="00937DD3"/>
    <w:rsid w:val="00945E39"/>
    <w:rsid w:val="009568EA"/>
    <w:rsid w:val="00962751"/>
    <w:rsid w:val="00963DFB"/>
    <w:rsid w:val="0097211F"/>
    <w:rsid w:val="00975EC7"/>
    <w:rsid w:val="00976F9E"/>
    <w:rsid w:val="00977A0C"/>
    <w:rsid w:val="00981FB6"/>
    <w:rsid w:val="00983A8D"/>
    <w:rsid w:val="009868F5"/>
    <w:rsid w:val="009871AE"/>
    <w:rsid w:val="00996252"/>
    <w:rsid w:val="009A5586"/>
    <w:rsid w:val="009B0196"/>
    <w:rsid w:val="009C4333"/>
    <w:rsid w:val="009D1B1F"/>
    <w:rsid w:val="009E07AF"/>
    <w:rsid w:val="009E2C75"/>
    <w:rsid w:val="009E5C98"/>
    <w:rsid w:val="009F0FA2"/>
    <w:rsid w:val="009F2033"/>
    <w:rsid w:val="009F3DC5"/>
    <w:rsid w:val="009F6138"/>
    <w:rsid w:val="00A125D6"/>
    <w:rsid w:val="00A128B0"/>
    <w:rsid w:val="00A15074"/>
    <w:rsid w:val="00A16AC8"/>
    <w:rsid w:val="00A256CA"/>
    <w:rsid w:val="00A338D7"/>
    <w:rsid w:val="00A4082C"/>
    <w:rsid w:val="00A44ED2"/>
    <w:rsid w:val="00A46E6A"/>
    <w:rsid w:val="00A503F3"/>
    <w:rsid w:val="00A508CF"/>
    <w:rsid w:val="00A56C39"/>
    <w:rsid w:val="00A61B6A"/>
    <w:rsid w:val="00A620D8"/>
    <w:rsid w:val="00A63631"/>
    <w:rsid w:val="00A64643"/>
    <w:rsid w:val="00A72163"/>
    <w:rsid w:val="00A725F4"/>
    <w:rsid w:val="00A72F1D"/>
    <w:rsid w:val="00A74686"/>
    <w:rsid w:val="00A84685"/>
    <w:rsid w:val="00A86748"/>
    <w:rsid w:val="00A94C6F"/>
    <w:rsid w:val="00A956BA"/>
    <w:rsid w:val="00AA1D7E"/>
    <w:rsid w:val="00AA6911"/>
    <w:rsid w:val="00AB35EB"/>
    <w:rsid w:val="00AB75AA"/>
    <w:rsid w:val="00AC036E"/>
    <w:rsid w:val="00AC2823"/>
    <w:rsid w:val="00AD41C8"/>
    <w:rsid w:val="00AE2835"/>
    <w:rsid w:val="00AE3C00"/>
    <w:rsid w:val="00AE46E2"/>
    <w:rsid w:val="00AE5C10"/>
    <w:rsid w:val="00AF3DEC"/>
    <w:rsid w:val="00B12C10"/>
    <w:rsid w:val="00B27DE3"/>
    <w:rsid w:val="00B466D4"/>
    <w:rsid w:val="00B46CC8"/>
    <w:rsid w:val="00B5359D"/>
    <w:rsid w:val="00B60B7E"/>
    <w:rsid w:val="00B61EE1"/>
    <w:rsid w:val="00B64C80"/>
    <w:rsid w:val="00B66313"/>
    <w:rsid w:val="00B70290"/>
    <w:rsid w:val="00B71ECA"/>
    <w:rsid w:val="00B739A7"/>
    <w:rsid w:val="00B75075"/>
    <w:rsid w:val="00B76337"/>
    <w:rsid w:val="00B807D7"/>
    <w:rsid w:val="00BA3767"/>
    <w:rsid w:val="00BA6E1C"/>
    <w:rsid w:val="00BB1198"/>
    <w:rsid w:val="00BB4099"/>
    <w:rsid w:val="00BB7E5E"/>
    <w:rsid w:val="00BC12B3"/>
    <w:rsid w:val="00BC4F39"/>
    <w:rsid w:val="00BD0BF5"/>
    <w:rsid w:val="00BE374A"/>
    <w:rsid w:val="00BE7452"/>
    <w:rsid w:val="00BF2083"/>
    <w:rsid w:val="00C035B8"/>
    <w:rsid w:val="00C059FF"/>
    <w:rsid w:val="00C15F1C"/>
    <w:rsid w:val="00C165D7"/>
    <w:rsid w:val="00C17053"/>
    <w:rsid w:val="00C24A92"/>
    <w:rsid w:val="00C2673E"/>
    <w:rsid w:val="00C352FD"/>
    <w:rsid w:val="00C50FA8"/>
    <w:rsid w:val="00C560DE"/>
    <w:rsid w:val="00C72404"/>
    <w:rsid w:val="00C771CD"/>
    <w:rsid w:val="00C77F33"/>
    <w:rsid w:val="00C8031D"/>
    <w:rsid w:val="00C825DA"/>
    <w:rsid w:val="00C874C3"/>
    <w:rsid w:val="00C9141E"/>
    <w:rsid w:val="00C955D8"/>
    <w:rsid w:val="00CA001C"/>
    <w:rsid w:val="00CA1D0A"/>
    <w:rsid w:val="00CA4503"/>
    <w:rsid w:val="00CB36D6"/>
    <w:rsid w:val="00CC113E"/>
    <w:rsid w:val="00CC263E"/>
    <w:rsid w:val="00CC32FC"/>
    <w:rsid w:val="00CC583C"/>
    <w:rsid w:val="00CC6017"/>
    <w:rsid w:val="00CC72F5"/>
    <w:rsid w:val="00CD60C8"/>
    <w:rsid w:val="00CE1719"/>
    <w:rsid w:val="00CF4D78"/>
    <w:rsid w:val="00D05C53"/>
    <w:rsid w:val="00D14761"/>
    <w:rsid w:val="00D230BA"/>
    <w:rsid w:val="00D27548"/>
    <w:rsid w:val="00D36BF3"/>
    <w:rsid w:val="00D36EB3"/>
    <w:rsid w:val="00D44A4E"/>
    <w:rsid w:val="00D50517"/>
    <w:rsid w:val="00D53ED4"/>
    <w:rsid w:val="00D6776A"/>
    <w:rsid w:val="00D70222"/>
    <w:rsid w:val="00D8041A"/>
    <w:rsid w:val="00D81C04"/>
    <w:rsid w:val="00D85C88"/>
    <w:rsid w:val="00D8626D"/>
    <w:rsid w:val="00DA46D3"/>
    <w:rsid w:val="00DA6E63"/>
    <w:rsid w:val="00DA7979"/>
    <w:rsid w:val="00DB1C7F"/>
    <w:rsid w:val="00DB5820"/>
    <w:rsid w:val="00DB585A"/>
    <w:rsid w:val="00DB65B2"/>
    <w:rsid w:val="00DC01A2"/>
    <w:rsid w:val="00DC3D06"/>
    <w:rsid w:val="00DD0A35"/>
    <w:rsid w:val="00DD0BC3"/>
    <w:rsid w:val="00DD23A9"/>
    <w:rsid w:val="00DE4E1D"/>
    <w:rsid w:val="00DF7C09"/>
    <w:rsid w:val="00E1708C"/>
    <w:rsid w:val="00E20445"/>
    <w:rsid w:val="00E21FA3"/>
    <w:rsid w:val="00E2203D"/>
    <w:rsid w:val="00E36010"/>
    <w:rsid w:val="00E43E42"/>
    <w:rsid w:val="00E45415"/>
    <w:rsid w:val="00E463DA"/>
    <w:rsid w:val="00E5341A"/>
    <w:rsid w:val="00E55DC8"/>
    <w:rsid w:val="00E62B48"/>
    <w:rsid w:val="00E6456D"/>
    <w:rsid w:val="00E679B7"/>
    <w:rsid w:val="00E710AA"/>
    <w:rsid w:val="00E72E70"/>
    <w:rsid w:val="00E753E8"/>
    <w:rsid w:val="00E80AC6"/>
    <w:rsid w:val="00E81547"/>
    <w:rsid w:val="00E86A98"/>
    <w:rsid w:val="00E950F6"/>
    <w:rsid w:val="00EA2DF2"/>
    <w:rsid w:val="00EB12F7"/>
    <w:rsid w:val="00EC24E6"/>
    <w:rsid w:val="00EC2C02"/>
    <w:rsid w:val="00ED1A12"/>
    <w:rsid w:val="00ED7F4A"/>
    <w:rsid w:val="00F00EEA"/>
    <w:rsid w:val="00F03726"/>
    <w:rsid w:val="00F072B2"/>
    <w:rsid w:val="00F179B4"/>
    <w:rsid w:val="00F31360"/>
    <w:rsid w:val="00F33E7C"/>
    <w:rsid w:val="00F3790B"/>
    <w:rsid w:val="00F42011"/>
    <w:rsid w:val="00F45C3A"/>
    <w:rsid w:val="00F52C20"/>
    <w:rsid w:val="00F547C5"/>
    <w:rsid w:val="00F61CBE"/>
    <w:rsid w:val="00F6271C"/>
    <w:rsid w:val="00F645D6"/>
    <w:rsid w:val="00F64CC2"/>
    <w:rsid w:val="00F66975"/>
    <w:rsid w:val="00F721F8"/>
    <w:rsid w:val="00F73DFD"/>
    <w:rsid w:val="00F74BBA"/>
    <w:rsid w:val="00F809A6"/>
    <w:rsid w:val="00F90258"/>
    <w:rsid w:val="00FA4A3A"/>
    <w:rsid w:val="00FB38B4"/>
    <w:rsid w:val="00FB3BD9"/>
    <w:rsid w:val="00FB43E8"/>
    <w:rsid w:val="00FB552E"/>
    <w:rsid w:val="00FD3C83"/>
    <w:rsid w:val="00FE0FD4"/>
    <w:rsid w:val="00FE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0008-9711-45BA-BA01-06F104F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11"/>
  </w:style>
  <w:style w:type="paragraph" w:styleId="Heading1">
    <w:name w:val="heading 1"/>
    <w:basedOn w:val="Normal"/>
    <w:next w:val="Normal"/>
    <w:link w:val="Heading1Char"/>
    <w:uiPriority w:val="9"/>
    <w:qFormat/>
    <w:rsid w:val="00F42011"/>
    <w:pPr>
      <w:keepNext/>
      <w:spacing w:after="0" w:line="240" w:lineRule="auto"/>
      <w:jc w:val="center"/>
      <w:outlineLvl w:val="0"/>
    </w:pPr>
    <w:rPr>
      <w:rFonts w:ascii="Imprint MT Shadow" w:eastAsia="Times New Roman" w:hAnsi="Imprint MT Shadow" w:cs="Times New Roman"/>
      <w:b/>
      <w:sz w:val="48"/>
      <w:szCs w:val="20"/>
      <w:lang w:eastAsia="ru-RU"/>
    </w:rPr>
  </w:style>
  <w:style w:type="paragraph" w:styleId="Heading2">
    <w:name w:val="heading 2"/>
    <w:basedOn w:val="Normal"/>
    <w:next w:val="Normal"/>
    <w:link w:val="Heading2Char"/>
    <w:uiPriority w:val="9"/>
    <w:unhideWhenUsed/>
    <w:qFormat/>
    <w:rsid w:val="00276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B48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011"/>
    <w:rPr>
      <w:rFonts w:ascii="Imprint MT Shadow" w:eastAsia="Times New Roman" w:hAnsi="Imprint MT Shadow" w:cs="Times New Roman"/>
      <w:b/>
      <w:sz w:val="48"/>
      <w:szCs w:val="20"/>
      <w:lang w:eastAsia="ru-RU"/>
    </w:rPr>
  </w:style>
  <w:style w:type="paragraph" w:styleId="Caption">
    <w:name w:val="caption"/>
    <w:basedOn w:val="Normal"/>
    <w:next w:val="Normal"/>
    <w:qFormat/>
    <w:rsid w:val="00F42011"/>
    <w:pPr>
      <w:spacing w:after="0" w:line="240" w:lineRule="auto"/>
      <w:jc w:val="center"/>
    </w:pPr>
    <w:rPr>
      <w:rFonts w:ascii="$ Caslon" w:eastAsia="Times New Roman" w:hAnsi="$ Caslon" w:cs="Times New Roman"/>
      <w:b/>
      <w:i/>
      <w:sz w:val="28"/>
      <w:szCs w:val="20"/>
      <w:lang w:val="ro-RO" w:eastAsia="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F42011"/>
    <w:rPr>
      <w:rFonts w:cs="Times New Roman"/>
      <w:vertAlign w:val="superscript"/>
    </w:rPr>
  </w:style>
  <w:style w:type="character" w:styleId="Strong">
    <w:name w:val="Strong"/>
    <w:basedOn w:val="DefaultParagraphFont"/>
    <w:uiPriority w:val="22"/>
    <w:qFormat/>
    <w:rsid w:val="00F42011"/>
    <w:rPr>
      <w:b/>
      <w:bCs/>
    </w:rPr>
  </w:style>
  <w:style w:type="paragraph" w:styleId="FootnoteText">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Normal"/>
    <w:link w:val="FootnoteTextChar"/>
    <w:uiPriority w:val="99"/>
    <w:unhideWhenUsed/>
    <w:qFormat/>
    <w:rsid w:val="00F42011"/>
    <w:pPr>
      <w:spacing w:after="0" w:line="240" w:lineRule="auto"/>
    </w:pPr>
    <w:rPr>
      <w:sz w:val="20"/>
      <w:szCs w:val="20"/>
    </w:rPr>
  </w:style>
  <w:style w:type="character" w:customStyle="1" w:styleId="FootnoteTextChar">
    <w:name w:val="Footnote Text Char"/>
    <w:aliases w:val=" Char Char,Char Char,Знак1 Char, Знак1 Char, Знак Char,FuЯnote Char Char Char,FuЯnote Char Char1,FuЯnote Char Car Char Char Char,FuЯnote Char Car Char Char Char Char Char Char Char Char Char Char Char,single space Char,fn Char,A Char"/>
    <w:basedOn w:val="DefaultParagraphFont"/>
    <w:link w:val="FootnoteText"/>
    <w:uiPriority w:val="99"/>
    <w:rsid w:val="00F42011"/>
    <w:rPr>
      <w:sz w:val="20"/>
      <w:szCs w:val="20"/>
    </w:rPr>
  </w:style>
  <w:style w:type="paragraph" w:styleId="ListParagraph">
    <w:name w:val="List Paragraph"/>
    <w:aliases w:val="strikethrough,List Paragraph 1"/>
    <w:basedOn w:val="Normal"/>
    <w:link w:val="ListParagraphChar"/>
    <w:uiPriority w:val="34"/>
    <w:qFormat/>
    <w:rsid w:val="00F42011"/>
    <w:pPr>
      <w:spacing w:after="120" w:line="264" w:lineRule="auto"/>
      <w:ind w:left="720"/>
      <w:contextualSpacing/>
    </w:pPr>
    <w:rPr>
      <w:rFonts w:eastAsiaTheme="minorEastAsia"/>
      <w:sz w:val="21"/>
      <w:szCs w:val="21"/>
    </w:rPr>
  </w:style>
  <w:style w:type="paragraph" w:styleId="Footer">
    <w:name w:val="footer"/>
    <w:basedOn w:val="Normal"/>
    <w:link w:val="FooterChar"/>
    <w:uiPriority w:val="99"/>
    <w:unhideWhenUsed/>
    <w:rsid w:val="00F420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42011"/>
  </w:style>
  <w:style w:type="paragraph" w:styleId="Header">
    <w:name w:val="header"/>
    <w:basedOn w:val="Normal"/>
    <w:link w:val="HeaderChar"/>
    <w:uiPriority w:val="99"/>
    <w:unhideWhenUsed/>
    <w:rsid w:val="00F4201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42011"/>
  </w:style>
  <w:style w:type="character" w:customStyle="1" w:styleId="28pt">
    <w:name w:val="Основной текст (2) + 8 pt"/>
    <w:aliases w:val="Полужирный"/>
    <w:basedOn w:val="DefaultParagraphFont"/>
    <w:rsid w:val="00F42011"/>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
    <w:name w:val="Без интервала1"/>
    <w:link w:val="a"/>
    <w:qFormat/>
    <w:rsid w:val="00F42011"/>
    <w:pPr>
      <w:spacing w:after="0" w:line="240" w:lineRule="auto"/>
    </w:pPr>
    <w:rPr>
      <w:rFonts w:ascii="Calibri" w:eastAsia="Times New Roman" w:hAnsi="Calibri" w:cs="Times New Roman"/>
      <w:sz w:val="21"/>
      <w:szCs w:val="21"/>
    </w:rPr>
  </w:style>
  <w:style w:type="character" w:customStyle="1" w:styleId="a">
    <w:name w:val="Без интервала Знак"/>
    <w:basedOn w:val="DefaultParagraphFont"/>
    <w:link w:val="1"/>
    <w:rsid w:val="00F42011"/>
    <w:rPr>
      <w:rFonts w:ascii="Calibri" w:eastAsia="Times New Roman" w:hAnsi="Calibri" w:cs="Times New Roman"/>
      <w:sz w:val="21"/>
      <w:szCs w:val="21"/>
    </w:rPr>
  </w:style>
  <w:style w:type="paragraph" w:customStyle="1" w:styleId="10">
    <w:name w:val="Абзац списка1"/>
    <w:basedOn w:val="Normal"/>
    <w:qFormat/>
    <w:rsid w:val="00F42011"/>
    <w:pPr>
      <w:spacing w:after="120" w:line="264" w:lineRule="auto"/>
      <w:ind w:left="720"/>
      <w:contextualSpacing/>
    </w:pPr>
    <w:rPr>
      <w:rFonts w:ascii="Calibri" w:eastAsia="Times New Roman" w:hAnsi="Calibri" w:cs="Times New Roman"/>
      <w:sz w:val="21"/>
      <w:szCs w:val="21"/>
    </w:rPr>
  </w:style>
  <w:style w:type="character" w:customStyle="1" w:styleId="apple-converted-space">
    <w:name w:val="apple-converted-space"/>
    <w:basedOn w:val="DefaultParagraphFont"/>
    <w:rsid w:val="00F42011"/>
  </w:style>
  <w:style w:type="character" w:customStyle="1" w:styleId="ListParagraphChar">
    <w:name w:val="List Paragraph Char"/>
    <w:aliases w:val="strikethrough Char,List Paragraph 1 Char"/>
    <w:link w:val="ListParagraph"/>
    <w:uiPriority w:val="34"/>
    <w:rsid w:val="00F42011"/>
    <w:rPr>
      <w:rFonts w:eastAsiaTheme="minorEastAsia"/>
      <w:sz w:val="21"/>
      <w:szCs w:val="21"/>
    </w:rPr>
  </w:style>
  <w:style w:type="paragraph" w:styleId="BalloonText">
    <w:name w:val="Balloon Text"/>
    <w:basedOn w:val="Normal"/>
    <w:link w:val="BalloonTextChar"/>
    <w:uiPriority w:val="99"/>
    <w:semiHidden/>
    <w:unhideWhenUsed/>
    <w:rsid w:val="00F4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11"/>
    <w:rPr>
      <w:rFonts w:ascii="Segoe UI" w:hAnsi="Segoe UI" w:cs="Segoe UI"/>
      <w:sz w:val="18"/>
      <w:szCs w:val="18"/>
    </w:rPr>
  </w:style>
  <w:style w:type="paragraph" w:styleId="NormalWeb">
    <w:name w:val="Normal (Web)"/>
    <w:basedOn w:val="Normal"/>
    <w:uiPriority w:val="99"/>
    <w:unhideWhenUsed/>
    <w:rsid w:val="00F42011"/>
    <w:pPr>
      <w:spacing w:before="100" w:beforeAutospacing="1" w:after="100" w:afterAutospacing="1" w:line="240" w:lineRule="auto"/>
    </w:pPr>
    <w:rPr>
      <w:rFonts w:ascii="Times New Roman" w:hAnsi="Times New Roman" w:cs="Times New Roman"/>
      <w:sz w:val="24"/>
      <w:szCs w:val="24"/>
    </w:rPr>
  </w:style>
  <w:style w:type="paragraph" w:customStyle="1" w:styleId="cb">
    <w:name w:val="cb"/>
    <w:basedOn w:val="Normal"/>
    <w:rsid w:val="00F42011"/>
    <w:pPr>
      <w:spacing w:after="0" w:line="240" w:lineRule="auto"/>
      <w:jc w:val="center"/>
    </w:pPr>
    <w:rPr>
      <w:rFonts w:ascii="Times New Roman" w:eastAsia="Times New Roman" w:hAnsi="Times New Roman" w:cs="Times New Roman"/>
      <w:b/>
      <w:bCs/>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8303E7"/>
    <w:pPr>
      <w:spacing w:line="240" w:lineRule="exact"/>
    </w:pPr>
    <w:rPr>
      <w:rFonts w:cs="Times New Roman"/>
      <w:vertAlign w:val="superscript"/>
    </w:rPr>
  </w:style>
  <w:style w:type="paragraph" w:styleId="NoSpacing">
    <w:name w:val="No Spacing"/>
    <w:link w:val="NoSpacingChar"/>
    <w:uiPriority w:val="1"/>
    <w:qFormat/>
    <w:rsid w:val="00A956BA"/>
    <w:pPr>
      <w:spacing w:after="0" w:line="240" w:lineRule="auto"/>
    </w:pPr>
    <w:rPr>
      <w:rFonts w:ascii="Calibri" w:eastAsia="Times New Roman" w:hAnsi="Calibri" w:cs="Times New Roman"/>
      <w:sz w:val="21"/>
      <w:szCs w:val="21"/>
      <w:lang w:val="ru-RU" w:eastAsia="ru-RU"/>
    </w:rPr>
  </w:style>
  <w:style w:type="character" w:customStyle="1" w:styleId="NoSpacingChar">
    <w:name w:val="No Spacing Char"/>
    <w:link w:val="NoSpacing"/>
    <w:uiPriority w:val="1"/>
    <w:locked/>
    <w:rsid w:val="00A956BA"/>
    <w:rPr>
      <w:rFonts w:ascii="Calibri" w:eastAsia="Times New Roman" w:hAnsi="Calibri" w:cs="Times New Roman"/>
      <w:sz w:val="21"/>
      <w:szCs w:val="21"/>
      <w:lang w:val="ru-RU" w:eastAsia="ru-RU"/>
    </w:rPr>
  </w:style>
  <w:style w:type="character" w:styleId="HTMLSample">
    <w:name w:val="HTML Sample"/>
    <w:uiPriority w:val="99"/>
    <w:semiHidden/>
    <w:rsid w:val="00A956BA"/>
    <w:rPr>
      <w:rFonts w:ascii="Courier New" w:hAnsi="Courier New" w:cs="Courier New"/>
    </w:rPr>
  </w:style>
  <w:style w:type="character" w:customStyle="1" w:styleId="Heading2Char">
    <w:name w:val="Heading 2 Char"/>
    <w:basedOn w:val="DefaultParagraphFont"/>
    <w:link w:val="Heading2"/>
    <w:uiPriority w:val="9"/>
    <w:rsid w:val="002761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C78F9"/>
    <w:rPr>
      <w:color w:val="0563C1" w:themeColor="hyperlink"/>
      <w:u w:val="single"/>
    </w:rPr>
  </w:style>
  <w:style w:type="character" w:customStyle="1" w:styleId="Heading4Char">
    <w:name w:val="Heading 4 Char"/>
    <w:basedOn w:val="DefaultParagraphFont"/>
    <w:link w:val="Heading4"/>
    <w:uiPriority w:val="9"/>
    <w:semiHidden/>
    <w:rsid w:val="003B48A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77">
      <w:bodyDiv w:val="1"/>
      <w:marLeft w:val="0"/>
      <w:marRight w:val="0"/>
      <w:marTop w:val="0"/>
      <w:marBottom w:val="0"/>
      <w:divBdr>
        <w:top w:val="none" w:sz="0" w:space="0" w:color="auto"/>
        <w:left w:val="none" w:sz="0" w:space="0" w:color="auto"/>
        <w:bottom w:val="none" w:sz="0" w:space="0" w:color="auto"/>
        <w:right w:val="none" w:sz="0" w:space="0" w:color="auto"/>
      </w:divBdr>
    </w:div>
    <w:div w:id="11263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136B-B989-4E71-9932-2850369E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4</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Trofim Natalia</dc:creator>
  <cp:keywords/>
  <dc:description/>
  <cp:lastModifiedBy>Caraman Tatiana</cp:lastModifiedBy>
  <cp:revision>2</cp:revision>
  <cp:lastPrinted>2020-07-13T13:18:00Z</cp:lastPrinted>
  <dcterms:created xsi:type="dcterms:W3CDTF">2020-08-03T13:06:00Z</dcterms:created>
  <dcterms:modified xsi:type="dcterms:W3CDTF">2020-08-03T13:06:00Z</dcterms:modified>
</cp:coreProperties>
</file>