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60" w:rsidRPr="009159AB" w:rsidRDefault="009159AB" w:rsidP="005948D0">
      <w:pPr>
        <w:spacing w:line="276" w:lineRule="auto"/>
        <w:rPr>
          <w:rFonts w:asciiTheme="majorHAnsi" w:hAnsiTheme="majorHAnsi" w:cs="Times New Roman"/>
          <w:b/>
          <w:i/>
          <w:sz w:val="24"/>
          <w:szCs w:val="24"/>
          <w:lang w:val="ro-RO" w:eastAsia="ru-RU"/>
        </w:rPr>
      </w:pPr>
      <w:r w:rsidRPr="009159AB">
        <w:rPr>
          <w:rFonts w:asciiTheme="majorHAnsi" w:hAnsiTheme="majorHAnsi" w:cs="Times New Roman"/>
          <w:b/>
          <w:i/>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373380</wp:posOffset>
            </wp:positionV>
            <wp:extent cx="634365" cy="716280"/>
            <wp:effectExtent l="0" t="0" r="0" b="762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716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2011" w:rsidRPr="000C78F9" w:rsidRDefault="00F42011" w:rsidP="00F809A6">
      <w:pPr>
        <w:spacing w:line="276" w:lineRule="auto"/>
        <w:jc w:val="right"/>
        <w:rPr>
          <w:rFonts w:asciiTheme="majorHAnsi" w:hAnsiTheme="majorHAnsi" w:cs="Times New Roman"/>
          <w:b/>
          <w:i/>
          <w:sz w:val="24"/>
          <w:szCs w:val="24"/>
          <w:lang w:val="ro-RO" w:eastAsia="ru-RU"/>
        </w:rPr>
      </w:pPr>
    </w:p>
    <w:p w:rsidR="00F42011" w:rsidRPr="005948D0" w:rsidRDefault="00F42011" w:rsidP="00F809A6">
      <w:pPr>
        <w:pStyle w:val="Caption"/>
        <w:spacing w:line="276" w:lineRule="auto"/>
        <w:rPr>
          <w:rFonts w:asciiTheme="majorHAnsi" w:hAnsiTheme="majorHAnsi"/>
          <w:i w:val="0"/>
          <w:iCs/>
          <w:szCs w:val="28"/>
        </w:rPr>
      </w:pPr>
      <w:r w:rsidRPr="005948D0">
        <w:rPr>
          <w:rFonts w:asciiTheme="majorHAnsi" w:hAnsiTheme="majorHAnsi"/>
          <w:i w:val="0"/>
          <w:iCs/>
          <w:szCs w:val="28"/>
        </w:rPr>
        <w:t>CURTEA DE CONTURI A REPUBLICII MOLDOVA</w:t>
      </w:r>
    </w:p>
    <w:p w:rsidR="00F42011" w:rsidRPr="005948D0" w:rsidRDefault="00F42011" w:rsidP="00F809A6">
      <w:pPr>
        <w:pStyle w:val="Heading1"/>
        <w:spacing w:line="276" w:lineRule="auto"/>
        <w:rPr>
          <w:rFonts w:asciiTheme="majorHAnsi" w:hAnsiTheme="majorHAnsi"/>
          <w:sz w:val="28"/>
          <w:szCs w:val="28"/>
          <w:lang w:val="ro-RO"/>
        </w:rPr>
      </w:pPr>
    </w:p>
    <w:p w:rsidR="00F42011" w:rsidRPr="005948D0" w:rsidRDefault="00F42011" w:rsidP="00F809A6">
      <w:pPr>
        <w:pStyle w:val="Heading1"/>
        <w:spacing w:line="276" w:lineRule="auto"/>
        <w:rPr>
          <w:rFonts w:asciiTheme="majorHAnsi" w:hAnsiTheme="majorHAnsi"/>
          <w:sz w:val="28"/>
          <w:szCs w:val="28"/>
          <w:lang w:val="ro-RO"/>
        </w:rPr>
      </w:pPr>
      <w:r w:rsidRPr="005948D0">
        <w:rPr>
          <w:rFonts w:asciiTheme="majorHAnsi" w:hAnsiTheme="majorHAnsi"/>
          <w:sz w:val="28"/>
          <w:szCs w:val="28"/>
          <w:lang w:val="ro-RO"/>
        </w:rPr>
        <w:t xml:space="preserve">H O T Ă R </w:t>
      </w:r>
      <w:r w:rsidRPr="005948D0">
        <w:rPr>
          <w:rFonts w:asciiTheme="majorHAnsi" w:hAnsiTheme="majorHAnsi"/>
          <w:sz w:val="28"/>
          <w:szCs w:val="28"/>
          <w:lang w:val="ro-MD"/>
        </w:rPr>
        <w:t>Â</w:t>
      </w:r>
      <w:r w:rsidRPr="005948D0">
        <w:rPr>
          <w:rFonts w:asciiTheme="majorHAnsi" w:hAnsiTheme="majorHAnsi"/>
          <w:sz w:val="28"/>
          <w:szCs w:val="28"/>
          <w:lang w:val="ro-RO"/>
        </w:rPr>
        <w:t xml:space="preserve"> R E A nr.</w:t>
      </w:r>
      <w:r w:rsidR="00BE374A" w:rsidRPr="005948D0">
        <w:rPr>
          <w:rFonts w:asciiTheme="majorHAnsi" w:hAnsiTheme="majorHAnsi"/>
          <w:sz w:val="28"/>
          <w:szCs w:val="28"/>
          <w:lang w:val="ro-RO"/>
        </w:rPr>
        <w:t xml:space="preserve"> </w:t>
      </w:r>
      <w:r w:rsidR="00E710AA" w:rsidRPr="005948D0">
        <w:rPr>
          <w:rFonts w:asciiTheme="majorHAnsi" w:hAnsiTheme="majorHAnsi"/>
          <w:sz w:val="28"/>
          <w:szCs w:val="28"/>
          <w:lang w:val="ro-RO"/>
        </w:rPr>
        <w:t>39</w:t>
      </w:r>
    </w:p>
    <w:p w:rsidR="00F42011" w:rsidRPr="005948D0" w:rsidRDefault="00F42011" w:rsidP="00F809A6">
      <w:pPr>
        <w:pStyle w:val="Heading1"/>
        <w:spacing w:line="276" w:lineRule="auto"/>
        <w:rPr>
          <w:rFonts w:asciiTheme="majorHAnsi" w:hAnsiTheme="majorHAnsi"/>
          <w:sz w:val="28"/>
          <w:szCs w:val="28"/>
          <w:lang w:val="ro-RO"/>
        </w:rPr>
      </w:pPr>
      <w:r w:rsidRPr="005948D0">
        <w:rPr>
          <w:rFonts w:asciiTheme="majorHAnsi" w:hAnsiTheme="majorHAnsi"/>
          <w:sz w:val="28"/>
          <w:szCs w:val="28"/>
          <w:lang w:val="ro-RO"/>
        </w:rPr>
        <w:t xml:space="preserve"> din </w:t>
      </w:r>
      <w:r w:rsidR="00BE374A" w:rsidRPr="005948D0">
        <w:rPr>
          <w:rFonts w:asciiTheme="majorHAnsi" w:hAnsiTheme="majorHAnsi"/>
          <w:sz w:val="28"/>
          <w:szCs w:val="28"/>
          <w:lang w:val="ro-RO"/>
        </w:rPr>
        <w:t>28 iulie 2020</w:t>
      </w:r>
    </w:p>
    <w:p w:rsidR="00F42011" w:rsidRPr="005948D0" w:rsidRDefault="00F42011" w:rsidP="00F809A6">
      <w:pPr>
        <w:tabs>
          <w:tab w:val="left" w:pos="360"/>
          <w:tab w:val="left" w:pos="720"/>
          <w:tab w:val="left" w:pos="900"/>
        </w:tabs>
        <w:spacing w:after="0" w:line="276" w:lineRule="auto"/>
        <w:jc w:val="both"/>
        <w:rPr>
          <w:rFonts w:asciiTheme="majorHAnsi" w:eastAsia="Times New Roman" w:hAnsiTheme="majorHAnsi" w:cs="Times New Roman"/>
          <w:b/>
          <w:bCs/>
          <w:sz w:val="28"/>
          <w:szCs w:val="28"/>
          <w:lang w:val="ro-RO"/>
        </w:rPr>
      </w:pPr>
    </w:p>
    <w:p w:rsidR="00F42011" w:rsidRPr="005948D0" w:rsidRDefault="00F42011" w:rsidP="00F809A6">
      <w:pPr>
        <w:tabs>
          <w:tab w:val="left" w:pos="360"/>
          <w:tab w:val="left" w:pos="720"/>
          <w:tab w:val="left" w:pos="900"/>
        </w:tabs>
        <w:spacing w:after="0" w:line="276" w:lineRule="auto"/>
        <w:jc w:val="center"/>
        <w:rPr>
          <w:rFonts w:asciiTheme="majorHAnsi" w:eastAsia="Times New Roman" w:hAnsiTheme="majorHAnsi" w:cs="Times New Roman"/>
          <w:b/>
          <w:bCs/>
          <w:sz w:val="28"/>
          <w:szCs w:val="28"/>
          <w:lang w:val="ro-MD"/>
        </w:rPr>
      </w:pPr>
      <w:r w:rsidRPr="005948D0">
        <w:rPr>
          <w:rFonts w:asciiTheme="majorHAnsi" w:eastAsia="Times New Roman" w:hAnsiTheme="majorHAnsi" w:cs="Times New Roman"/>
          <w:b/>
          <w:bCs/>
          <w:sz w:val="28"/>
          <w:szCs w:val="28"/>
          <w:lang w:val="ro-RO"/>
        </w:rPr>
        <w:t xml:space="preserve">cu privire la Raportul auditului </w:t>
      </w:r>
      <w:r w:rsidRPr="005948D0">
        <w:rPr>
          <w:rFonts w:asciiTheme="majorHAnsi" w:eastAsia="Times New Roman" w:hAnsiTheme="majorHAnsi" w:cs="Times New Roman"/>
          <w:b/>
          <w:bCs/>
          <w:sz w:val="28"/>
          <w:szCs w:val="28"/>
          <w:lang w:val="ro-MD"/>
        </w:rPr>
        <w:t>performanț</w:t>
      </w:r>
      <w:r w:rsidR="003025BF" w:rsidRPr="005948D0">
        <w:rPr>
          <w:rFonts w:asciiTheme="majorHAnsi" w:eastAsia="Times New Roman" w:hAnsiTheme="majorHAnsi" w:cs="Times New Roman"/>
          <w:b/>
          <w:bCs/>
          <w:sz w:val="28"/>
          <w:szCs w:val="28"/>
          <w:lang w:val="ro-MD"/>
        </w:rPr>
        <w:t>ei</w:t>
      </w:r>
      <w:r w:rsidRPr="005948D0">
        <w:rPr>
          <w:rFonts w:asciiTheme="majorHAnsi" w:eastAsia="Times New Roman" w:hAnsiTheme="majorHAnsi" w:cs="Times New Roman"/>
          <w:b/>
          <w:bCs/>
          <w:sz w:val="28"/>
          <w:szCs w:val="28"/>
          <w:lang w:val="ro-MD"/>
        </w:rPr>
        <w:t xml:space="preserve"> </w:t>
      </w:r>
      <w:r w:rsidR="0074041E" w:rsidRPr="005948D0">
        <w:rPr>
          <w:rFonts w:asciiTheme="majorHAnsi" w:eastAsia="Times New Roman" w:hAnsiTheme="majorHAnsi" w:cs="Times New Roman"/>
          <w:b/>
          <w:bCs/>
          <w:sz w:val="28"/>
          <w:szCs w:val="28"/>
          <w:lang w:val="ro-MD"/>
        </w:rPr>
        <w:t xml:space="preserve">asupra </w:t>
      </w:r>
      <w:r w:rsidRPr="005948D0">
        <w:rPr>
          <w:rFonts w:asciiTheme="majorHAnsi" w:eastAsia="Times New Roman" w:hAnsiTheme="majorHAnsi" w:cs="Times New Roman"/>
          <w:b/>
          <w:bCs/>
          <w:sz w:val="28"/>
          <w:szCs w:val="28"/>
          <w:lang w:val="ro-MD"/>
        </w:rPr>
        <w:t xml:space="preserve">managementului datoriei </w:t>
      </w:r>
      <w:r w:rsidR="000E3CE6" w:rsidRPr="005948D0">
        <w:rPr>
          <w:rFonts w:asciiTheme="majorHAnsi" w:eastAsia="Times New Roman" w:hAnsiTheme="majorHAnsi" w:cs="Times New Roman"/>
          <w:b/>
          <w:bCs/>
          <w:sz w:val="28"/>
          <w:szCs w:val="28"/>
          <w:lang w:val="ro-MD"/>
        </w:rPr>
        <w:t>de stat, garanțiilor de stat și recreditării de stat</w:t>
      </w:r>
      <w:r w:rsidRPr="005948D0">
        <w:rPr>
          <w:rFonts w:asciiTheme="majorHAnsi" w:eastAsia="Times New Roman" w:hAnsiTheme="majorHAnsi" w:cs="Times New Roman"/>
          <w:b/>
          <w:bCs/>
          <w:sz w:val="28"/>
          <w:szCs w:val="28"/>
          <w:lang w:val="ro-MD"/>
        </w:rPr>
        <w:t xml:space="preserve"> </w:t>
      </w:r>
      <w:r w:rsidR="00BE374A" w:rsidRPr="005948D0">
        <w:rPr>
          <w:rFonts w:asciiTheme="majorHAnsi" w:eastAsia="Times New Roman" w:hAnsiTheme="majorHAnsi" w:cs="Times New Roman"/>
          <w:b/>
          <w:bCs/>
          <w:sz w:val="28"/>
          <w:szCs w:val="28"/>
          <w:lang w:val="ro-MD"/>
        </w:rPr>
        <w:t>în</w:t>
      </w:r>
      <w:r w:rsidRPr="005948D0">
        <w:rPr>
          <w:rFonts w:asciiTheme="majorHAnsi" w:eastAsia="Times New Roman" w:hAnsiTheme="majorHAnsi" w:cs="Times New Roman"/>
          <w:b/>
          <w:bCs/>
          <w:sz w:val="28"/>
          <w:szCs w:val="28"/>
          <w:lang w:val="ro-MD"/>
        </w:rPr>
        <w:t xml:space="preserve"> anul 201</w:t>
      </w:r>
      <w:r w:rsidR="00BE374A" w:rsidRPr="005948D0">
        <w:rPr>
          <w:rFonts w:asciiTheme="majorHAnsi" w:eastAsia="Times New Roman" w:hAnsiTheme="majorHAnsi" w:cs="Times New Roman"/>
          <w:b/>
          <w:bCs/>
          <w:sz w:val="28"/>
          <w:szCs w:val="28"/>
          <w:lang w:val="ro-MD"/>
        </w:rPr>
        <w:t>9</w:t>
      </w:r>
    </w:p>
    <w:p w:rsidR="00F42011" w:rsidRPr="000C78F9" w:rsidRDefault="00F42011" w:rsidP="00BE374A">
      <w:pPr>
        <w:spacing w:after="0" w:line="276" w:lineRule="auto"/>
        <w:jc w:val="center"/>
        <w:rPr>
          <w:rFonts w:asciiTheme="majorHAnsi" w:hAnsiTheme="majorHAnsi" w:cs="Times New Roman"/>
          <w:b/>
          <w:sz w:val="24"/>
          <w:szCs w:val="24"/>
          <w:lang w:val="ro-RO"/>
        </w:rPr>
      </w:pPr>
      <w:r w:rsidRPr="000C78F9">
        <w:rPr>
          <w:rFonts w:asciiTheme="majorHAnsi" w:hAnsiTheme="majorHAnsi" w:cs="Times New Roman"/>
          <w:b/>
          <w:sz w:val="24"/>
          <w:szCs w:val="24"/>
          <w:lang w:val="ro-RO"/>
        </w:rPr>
        <w:t>---------------------------------------------------------------------------------------------------</w:t>
      </w:r>
    </w:p>
    <w:p w:rsidR="008303E7" w:rsidRPr="005948D0" w:rsidRDefault="00F42011" w:rsidP="00F809A6">
      <w:pPr>
        <w:tabs>
          <w:tab w:val="left" w:pos="360"/>
          <w:tab w:val="left" w:pos="720"/>
          <w:tab w:val="left" w:pos="900"/>
        </w:tabs>
        <w:spacing w:after="0" w:line="276" w:lineRule="auto"/>
        <w:jc w:val="both"/>
        <w:rPr>
          <w:rFonts w:asciiTheme="majorHAnsi" w:hAnsiTheme="majorHAnsi" w:cstheme="majorHAnsi"/>
          <w:sz w:val="28"/>
          <w:szCs w:val="28"/>
          <w:lang w:val="ro-MD"/>
        </w:rPr>
      </w:pPr>
      <w:r w:rsidRPr="000C78F9">
        <w:rPr>
          <w:rFonts w:asciiTheme="majorHAnsi" w:hAnsiTheme="majorHAnsi" w:cs="Times New Roman"/>
          <w:color w:val="000000" w:themeColor="text1"/>
          <w:sz w:val="24"/>
          <w:szCs w:val="24"/>
          <w:lang w:val="ro-RO" w:eastAsia="ro-RO"/>
        </w:rPr>
        <w:tab/>
      </w:r>
      <w:r w:rsidRPr="000C78F9">
        <w:rPr>
          <w:rFonts w:asciiTheme="majorHAnsi" w:hAnsiTheme="majorHAnsi" w:cs="Times New Roman"/>
          <w:color w:val="000000" w:themeColor="text1"/>
          <w:sz w:val="24"/>
          <w:szCs w:val="24"/>
          <w:lang w:val="ro-RO" w:eastAsia="ro-RO"/>
        </w:rPr>
        <w:tab/>
      </w:r>
      <w:r w:rsidR="00BE374A" w:rsidRPr="005948D0">
        <w:rPr>
          <w:rFonts w:asciiTheme="majorHAnsi" w:hAnsiTheme="majorHAnsi" w:cstheme="majorHAnsi"/>
          <w:sz w:val="28"/>
          <w:szCs w:val="28"/>
          <w:lang w:val="ro-MD"/>
        </w:rPr>
        <w:t xml:space="preserve">Curtea de Conturi, </w:t>
      </w:r>
      <w:r w:rsidR="00201C87" w:rsidRPr="005948D0">
        <w:rPr>
          <w:rFonts w:asciiTheme="majorHAnsi" w:hAnsiTheme="majorHAnsi" w:cstheme="majorHAnsi"/>
          <w:sz w:val="28"/>
          <w:szCs w:val="28"/>
          <w:lang w:val="ro-MD"/>
        </w:rPr>
        <w:t>în prezența</w:t>
      </w:r>
      <w:r w:rsidR="00201C87" w:rsidRPr="005948D0">
        <w:rPr>
          <w:rFonts w:asciiTheme="majorHAnsi" w:hAnsiTheme="majorHAnsi" w:cstheme="majorHAnsi"/>
          <w:color w:val="000000"/>
          <w:sz w:val="28"/>
          <w:szCs w:val="28"/>
          <w:lang w:val="ro-MD" w:eastAsia="ro-RO"/>
        </w:rPr>
        <w:t xml:space="preserve"> dlui Serghei Pușcuța, Viceprim-ministru, Ministru al Finanțelor;</w:t>
      </w:r>
      <w:r w:rsidR="00201C87" w:rsidRPr="005948D0">
        <w:rPr>
          <w:rFonts w:asciiTheme="majorHAnsi" w:hAnsiTheme="majorHAnsi" w:cstheme="majorHAnsi"/>
          <w:sz w:val="28"/>
          <w:szCs w:val="28"/>
          <w:lang w:val="ro-MD"/>
        </w:rPr>
        <w:t xml:space="preserve"> dnei Angela Voronin, </w:t>
      </w:r>
      <w:r w:rsidR="00201C87" w:rsidRPr="005948D0">
        <w:rPr>
          <w:rFonts w:asciiTheme="majorHAnsi" w:hAnsiTheme="majorHAnsi" w:cstheme="majorHAnsi"/>
          <w:color w:val="000000"/>
          <w:sz w:val="28"/>
          <w:szCs w:val="28"/>
          <w:lang w:val="ro-MD" w:eastAsia="ro-RO"/>
        </w:rPr>
        <w:t xml:space="preserve">Secretar de stat al Ministerului Finanțelor; </w:t>
      </w:r>
      <w:r w:rsidR="00201C87" w:rsidRPr="005948D0">
        <w:rPr>
          <w:rFonts w:asciiTheme="majorHAnsi" w:hAnsiTheme="majorHAnsi" w:cstheme="majorHAnsi"/>
          <w:sz w:val="28"/>
          <w:szCs w:val="28"/>
          <w:lang w:val="ro-MD"/>
        </w:rPr>
        <w:t xml:space="preserve">dlui Victor Martinenco, șef adjunct al Direcției datorii publice, șef al Secției angajamente interne din cadrul Ministerului Finanțelor; dlui </w:t>
      </w:r>
      <w:r w:rsidR="003E782B" w:rsidRPr="005948D0">
        <w:rPr>
          <w:rFonts w:asciiTheme="majorHAnsi" w:hAnsiTheme="majorHAnsi" w:cstheme="majorHAnsi"/>
          <w:sz w:val="28"/>
          <w:szCs w:val="28"/>
          <w:lang w:val="ro-MD"/>
        </w:rPr>
        <w:t xml:space="preserve">Alexandru </w:t>
      </w:r>
      <w:r w:rsidR="00201C87" w:rsidRPr="005948D0">
        <w:rPr>
          <w:rFonts w:asciiTheme="majorHAnsi" w:hAnsiTheme="majorHAnsi" w:cstheme="majorHAnsi"/>
          <w:sz w:val="28"/>
          <w:szCs w:val="28"/>
          <w:lang w:val="ro-MD"/>
        </w:rPr>
        <w:t>Rodideal, șef al Secției datorie externă și recreditare din cadrul Ministerului Finanțelor; dnei Ludmila Popa, șef al Direcției analiză, monitorizare și evaluare a politicilor din cadrul Ministerului Finanțelor; dnei Raisa Cantemir, directorul Instituției Publice „Oficiul de Gestionare a Programelor de Asistență Externă”</w:t>
      </w:r>
      <w:r w:rsidR="004A2B1D" w:rsidRPr="005948D0">
        <w:rPr>
          <w:rFonts w:asciiTheme="majorHAnsi" w:hAnsiTheme="majorHAnsi" w:cs="Times New Roman"/>
          <w:sz w:val="28"/>
          <w:szCs w:val="28"/>
          <w:lang w:val="ro-RO"/>
        </w:rPr>
        <w:t xml:space="preserve">, </w:t>
      </w:r>
      <w:r w:rsidR="00CB36D6" w:rsidRPr="005948D0">
        <w:rPr>
          <w:rFonts w:asciiTheme="majorHAnsi" w:hAnsiTheme="majorHAnsi"/>
          <w:sz w:val="28"/>
          <w:szCs w:val="28"/>
          <w:lang w:val="ro-MD"/>
        </w:rPr>
        <w:t xml:space="preserve">în cadrul ședinței video, </w:t>
      </w:r>
      <w:r w:rsidR="00B76337" w:rsidRPr="005948D0">
        <w:rPr>
          <w:rFonts w:asciiTheme="majorHAnsi" w:hAnsiTheme="majorHAnsi"/>
          <w:sz w:val="28"/>
          <w:szCs w:val="28"/>
          <w:lang w:val="ro-MD"/>
        </w:rPr>
        <w:t>în legătură cu instituirea stării de urgență pe întreg teritoriul Republicii Moldova</w:t>
      </w:r>
      <w:r w:rsidR="00B76337" w:rsidRPr="005948D0">
        <w:rPr>
          <w:rFonts w:asciiTheme="majorHAnsi" w:hAnsiTheme="majorHAnsi"/>
          <w:sz w:val="28"/>
          <w:szCs w:val="28"/>
          <w:vertAlign w:val="superscript"/>
          <w:lang w:val="ro-MD"/>
        </w:rPr>
        <w:footnoteReference w:id="1"/>
      </w:r>
      <w:r w:rsidR="00CB36D6" w:rsidRPr="005948D0">
        <w:rPr>
          <w:rFonts w:asciiTheme="majorHAnsi" w:hAnsiTheme="majorHAnsi"/>
          <w:sz w:val="28"/>
          <w:szCs w:val="28"/>
          <w:lang w:val="ro-MD"/>
        </w:rPr>
        <w:t>, călăuzindu-se de art.3 alin.(1) și art.5 alin.(1) lit. a) din Legea privind organizarea și funcționarea Curții de Conturi a Republicii Moldova</w:t>
      </w:r>
      <w:r w:rsidR="00CB36D6" w:rsidRPr="005948D0">
        <w:rPr>
          <w:rFonts w:asciiTheme="majorHAnsi" w:hAnsiTheme="majorHAnsi"/>
          <w:sz w:val="28"/>
          <w:szCs w:val="28"/>
          <w:vertAlign w:val="superscript"/>
          <w:lang w:val="ro-MD"/>
        </w:rPr>
        <w:footnoteReference w:id="2"/>
      </w:r>
      <w:r w:rsidR="00CB36D6" w:rsidRPr="005948D0">
        <w:rPr>
          <w:rFonts w:asciiTheme="majorHAnsi" w:hAnsiTheme="majorHAnsi" w:cs="Times New Roman"/>
          <w:sz w:val="28"/>
          <w:szCs w:val="28"/>
          <w:lang w:val="ro-RO"/>
        </w:rPr>
        <w:t xml:space="preserve">, </w:t>
      </w:r>
      <w:r w:rsidR="008303E7" w:rsidRPr="005948D0">
        <w:rPr>
          <w:rFonts w:asciiTheme="majorHAnsi" w:hAnsiTheme="majorHAnsi" w:cs="Times New Roman"/>
          <w:sz w:val="28"/>
          <w:szCs w:val="28"/>
          <w:lang w:val="ro-RO"/>
        </w:rPr>
        <w:t>a examinat</w:t>
      </w:r>
      <w:r w:rsidR="008303E7" w:rsidRPr="005948D0">
        <w:rPr>
          <w:rFonts w:asciiTheme="majorHAnsi" w:hAnsiTheme="majorHAnsi" w:cs="Times New Roman"/>
          <w:sz w:val="28"/>
          <w:szCs w:val="28"/>
          <w:lang w:val="ro-RO" w:eastAsia="ru-RU"/>
        </w:rPr>
        <w:t xml:space="preserve"> </w:t>
      </w:r>
      <w:r w:rsidR="004A2B1D" w:rsidRPr="005948D0">
        <w:rPr>
          <w:rFonts w:asciiTheme="majorHAnsi" w:eastAsia="Times New Roman" w:hAnsiTheme="majorHAnsi" w:cs="Times New Roman"/>
          <w:bCs/>
          <w:sz w:val="28"/>
          <w:szCs w:val="28"/>
          <w:lang w:val="ro-RO"/>
        </w:rPr>
        <w:t>Raportul</w:t>
      </w:r>
      <w:r w:rsidR="008303E7" w:rsidRPr="005948D0">
        <w:rPr>
          <w:rFonts w:asciiTheme="majorHAnsi" w:eastAsia="Times New Roman" w:hAnsiTheme="majorHAnsi" w:cs="Times New Roman"/>
          <w:bCs/>
          <w:sz w:val="28"/>
          <w:szCs w:val="28"/>
          <w:lang w:val="ro-RO"/>
        </w:rPr>
        <w:t xml:space="preserve"> auditului </w:t>
      </w:r>
      <w:r w:rsidR="003025BF" w:rsidRPr="005948D0">
        <w:rPr>
          <w:rFonts w:asciiTheme="majorHAnsi" w:eastAsia="Times New Roman" w:hAnsiTheme="majorHAnsi" w:cs="Times New Roman"/>
          <w:bCs/>
          <w:sz w:val="28"/>
          <w:szCs w:val="28"/>
          <w:lang w:val="ro-RO"/>
        </w:rPr>
        <w:t>performanței</w:t>
      </w:r>
      <w:r w:rsidR="008303E7" w:rsidRPr="005948D0">
        <w:rPr>
          <w:rFonts w:asciiTheme="majorHAnsi" w:eastAsia="Times New Roman" w:hAnsiTheme="majorHAnsi" w:cs="Times New Roman"/>
          <w:bCs/>
          <w:sz w:val="28"/>
          <w:szCs w:val="28"/>
          <w:lang w:val="ro-RO"/>
        </w:rPr>
        <w:t xml:space="preserve"> </w:t>
      </w:r>
      <w:r w:rsidR="0074041E" w:rsidRPr="005948D0">
        <w:rPr>
          <w:rFonts w:asciiTheme="majorHAnsi" w:eastAsia="Times New Roman" w:hAnsiTheme="majorHAnsi" w:cs="Times New Roman"/>
          <w:bCs/>
          <w:sz w:val="28"/>
          <w:szCs w:val="28"/>
          <w:lang w:val="ro-RO"/>
        </w:rPr>
        <w:t xml:space="preserve">asupra </w:t>
      </w:r>
      <w:r w:rsidR="008303E7" w:rsidRPr="005948D0">
        <w:rPr>
          <w:rFonts w:asciiTheme="majorHAnsi" w:eastAsia="Times New Roman" w:hAnsiTheme="majorHAnsi" w:cs="Times New Roman"/>
          <w:bCs/>
          <w:sz w:val="28"/>
          <w:szCs w:val="28"/>
          <w:lang w:val="ro-RO"/>
        </w:rPr>
        <w:t>managementului datorie</w:t>
      </w:r>
      <w:r w:rsidR="00CA001C" w:rsidRPr="005948D0">
        <w:rPr>
          <w:rFonts w:asciiTheme="majorHAnsi" w:eastAsia="Times New Roman" w:hAnsiTheme="majorHAnsi" w:cs="Times New Roman"/>
          <w:bCs/>
          <w:sz w:val="28"/>
          <w:szCs w:val="28"/>
          <w:lang w:val="ro-RO"/>
        </w:rPr>
        <w:t xml:space="preserve">i </w:t>
      </w:r>
      <w:r w:rsidR="000E3CE6" w:rsidRPr="005948D0">
        <w:rPr>
          <w:rFonts w:asciiTheme="majorHAnsi" w:eastAsia="Times New Roman" w:hAnsiTheme="majorHAnsi" w:cs="Times New Roman"/>
          <w:bCs/>
          <w:sz w:val="28"/>
          <w:szCs w:val="28"/>
          <w:lang w:val="ro-MD"/>
        </w:rPr>
        <w:t>de stat, garanțiilor de stat și recreditării de stat</w:t>
      </w:r>
      <w:r w:rsidR="000E3CE6" w:rsidRPr="005948D0">
        <w:rPr>
          <w:rFonts w:asciiTheme="majorHAnsi" w:eastAsia="Times New Roman" w:hAnsiTheme="majorHAnsi" w:cs="Times New Roman"/>
          <w:bCs/>
          <w:sz w:val="28"/>
          <w:szCs w:val="28"/>
          <w:lang w:val="ro-RO"/>
        </w:rPr>
        <w:t xml:space="preserve"> </w:t>
      </w:r>
      <w:r w:rsidR="00BE374A" w:rsidRPr="005948D0">
        <w:rPr>
          <w:rFonts w:asciiTheme="majorHAnsi" w:eastAsia="Times New Roman" w:hAnsiTheme="majorHAnsi" w:cs="Times New Roman"/>
          <w:bCs/>
          <w:sz w:val="28"/>
          <w:szCs w:val="28"/>
          <w:lang w:val="ro-RO"/>
        </w:rPr>
        <w:t>în anul 2019</w:t>
      </w:r>
      <w:r w:rsidR="008303E7" w:rsidRPr="005948D0">
        <w:rPr>
          <w:rFonts w:asciiTheme="majorHAnsi" w:eastAsia="Times New Roman" w:hAnsiTheme="majorHAnsi" w:cs="Times New Roman"/>
          <w:bCs/>
          <w:sz w:val="28"/>
          <w:szCs w:val="28"/>
          <w:lang w:val="ro-RO"/>
        </w:rPr>
        <w:t>.</w:t>
      </w:r>
    </w:p>
    <w:p w:rsidR="0031686F" w:rsidRPr="005948D0" w:rsidRDefault="00BE374A" w:rsidP="00F809A6">
      <w:pPr>
        <w:spacing w:after="0" w:line="276" w:lineRule="auto"/>
        <w:ind w:firstLine="567"/>
        <w:jc w:val="both"/>
        <w:rPr>
          <w:rFonts w:asciiTheme="majorHAnsi" w:eastAsia="Calibri" w:hAnsiTheme="majorHAnsi" w:cstheme="majorHAnsi"/>
          <w:sz w:val="28"/>
          <w:szCs w:val="28"/>
          <w:lang w:val="ro-RO" w:eastAsia="ro-RO"/>
        </w:rPr>
      </w:pPr>
      <w:r w:rsidRPr="005948D0">
        <w:rPr>
          <w:rFonts w:asciiTheme="majorHAnsi" w:eastAsia="Times New Roman" w:hAnsiTheme="majorHAnsi" w:cstheme="majorHAnsi"/>
          <w:sz w:val="28"/>
          <w:szCs w:val="28"/>
          <w:lang w:val="ro-MD" w:eastAsia="ro-MD"/>
        </w:rPr>
        <w:t xml:space="preserve">Misiunea de audit a fost efectuată în temeiul </w:t>
      </w:r>
      <w:r w:rsidRPr="005948D0">
        <w:rPr>
          <w:rFonts w:ascii="Calibri Light" w:hAnsi="Calibri Light" w:cs="Calibri Light"/>
          <w:noProof/>
          <w:sz w:val="28"/>
          <w:szCs w:val="28"/>
          <w:lang w:val="ro-MD"/>
        </w:rPr>
        <w:t>art.31 și art.32 din</w:t>
      </w:r>
      <w:r w:rsidRPr="005948D0">
        <w:rPr>
          <w:rFonts w:asciiTheme="majorHAnsi" w:eastAsia="Times New Roman" w:hAnsiTheme="majorHAnsi" w:cstheme="majorHAnsi"/>
          <w:sz w:val="28"/>
          <w:szCs w:val="28"/>
          <w:lang w:val="ro-MD" w:eastAsia="ro-MD"/>
        </w:rPr>
        <w:t xml:space="preserve"> Legea nr.260 din 07.12.2017 și în conformitate </w:t>
      </w:r>
      <w:r w:rsidRPr="005948D0">
        <w:rPr>
          <w:rFonts w:asciiTheme="majorHAnsi" w:hAnsiTheme="majorHAnsi" w:cstheme="majorHAnsi"/>
          <w:sz w:val="28"/>
          <w:szCs w:val="28"/>
          <w:lang w:val="ro-RO" w:eastAsia="ro-RO"/>
        </w:rPr>
        <w:t xml:space="preserve">cu </w:t>
      </w:r>
      <w:r w:rsidRPr="005948D0">
        <w:rPr>
          <w:rFonts w:asciiTheme="majorHAnsi" w:eastAsia="Calibri" w:hAnsiTheme="majorHAnsi" w:cstheme="majorHAnsi"/>
          <w:sz w:val="28"/>
          <w:szCs w:val="28"/>
          <w:lang w:val="ro-RO" w:eastAsia="ro-RO"/>
        </w:rPr>
        <w:t xml:space="preserve">Programul activității de audit a Curții de Conturi pentru anul </w:t>
      </w:r>
      <w:r w:rsidR="00E6456D" w:rsidRPr="005948D0">
        <w:rPr>
          <w:rFonts w:asciiTheme="majorHAnsi" w:eastAsia="Calibri" w:hAnsiTheme="majorHAnsi" w:cstheme="majorHAnsi"/>
          <w:sz w:val="28"/>
          <w:szCs w:val="28"/>
          <w:lang w:val="ro-RO" w:eastAsia="ro-RO"/>
        </w:rPr>
        <w:t>2020</w:t>
      </w:r>
      <w:r w:rsidRPr="005948D0">
        <w:rPr>
          <w:rFonts w:asciiTheme="majorHAnsi" w:eastAsia="Calibri" w:hAnsiTheme="majorHAnsi" w:cstheme="majorHAnsi"/>
          <w:sz w:val="28"/>
          <w:szCs w:val="28"/>
          <w:vertAlign w:val="superscript"/>
          <w:lang w:val="ro-RO" w:eastAsia="ro-RO"/>
        </w:rPr>
        <w:footnoteReference w:id="3"/>
      </w:r>
      <w:r w:rsidR="0031686F" w:rsidRPr="005948D0">
        <w:rPr>
          <w:rFonts w:asciiTheme="majorHAnsi" w:eastAsia="Calibri" w:hAnsiTheme="majorHAnsi" w:cstheme="majorHAnsi"/>
          <w:sz w:val="28"/>
          <w:szCs w:val="28"/>
          <w:lang w:val="ro-RO" w:eastAsia="ro-RO"/>
        </w:rPr>
        <w:t>. Am realizat misiunea de audit în conformitate cu Standardele Internaționale ale Instituțiilor Supreme de Audit aplicate de Curtea de Conturi</w:t>
      </w:r>
      <w:r w:rsidR="0031686F" w:rsidRPr="005948D0">
        <w:rPr>
          <w:rFonts w:asciiTheme="majorHAnsi" w:eastAsia="Calibri" w:hAnsiTheme="majorHAnsi" w:cstheme="majorHAnsi"/>
          <w:sz w:val="28"/>
          <w:szCs w:val="28"/>
          <w:vertAlign w:val="superscript"/>
          <w:lang w:val="ro-RO" w:eastAsia="ro-RO"/>
        </w:rPr>
        <w:footnoteReference w:id="4"/>
      </w:r>
      <w:r w:rsidR="0031686F" w:rsidRPr="005948D0">
        <w:rPr>
          <w:rFonts w:ascii="Calibri Light" w:hAnsi="Calibri Light" w:cs="Calibri Light"/>
          <w:noProof/>
          <w:sz w:val="28"/>
          <w:szCs w:val="28"/>
          <w:lang w:val="ro-RO"/>
        </w:rPr>
        <w:t xml:space="preserve">, </w:t>
      </w:r>
      <w:r w:rsidR="0031686F" w:rsidRPr="005948D0">
        <w:rPr>
          <w:rFonts w:ascii="Calibri Light" w:hAnsi="Calibri Light" w:cs="Calibri Light"/>
          <w:noProof/>
          <w:sz w:val="28"/>
          <w:szCs w:val="28"/>
          <w:lang w:val="ro-MD"/>
        </w:rPr>
        <w:t>Manualul de audit al performanței</w:t>
      </w:r>
      <w:r w:rsidR="0031686F" w:rsidRPr="005948D0">
        <w:rPr>
          <w:rFonts w:ascii="Calibri Light" w:hAnsi="Calibri Light" w:cs="Calibri Light"/>
          <w:noProof/>
          <w:sz w:val="28"/>
          <w:szCs w:val="28"/>
          <w:vertAlign w:val="superscript"/>
          <w:lang w:val="ro-MD"/>
        </w:rPr>
        <w:footnoteReference w:id="5"/>
      </w:r>
      <w:r w:rsidR="0031686F" w:rsidRPr="005948D0">
        <w:rPr>
          <w:rFonts w:ascii="Calibri Light" w:hAnsi="Calibri Light" w:cs="Calibri Light"/>
          <w:noProof/>
          <w:sz w:val="28"/>
          <w:szCs w:val="28"/>
          <w:lang w:val="ro-MD"/>
        </w:rPr>
        <w:t xml:space="preserve">, </w:t>
      </w:r>
      <w:r w:rsidR="0031686F" w:rsidRPr="005948D0">
        <w:rPr>
          <w:rFonts w:ascii="Calibri Light" w:hAnsi="Calibri Light" w:cs="Calibri Light"/>
          <w:noProof/>
          <w:sz w:val="28"/>
          <w:szCs w:val="28"/>
          <w:lang w:val="ro-RO"/>
        </w:rPr>
        <w:t>cadrul de reglementare intern, precum și cu bunele practici în domeniu.</w:t>
      </w:r>
      <w:r w:rsidRPr="005948D0">
        <w:rPr>
          <w:rFonts w:asciiTheme="majorHAnsi" w:eastAsia="Calibri" w:hAnsiTheme="majorHAnsi" w:cstheme="majorHAnsi"/>
          <w:sz w:val="28"/>
          <w:szCs w:val="28"/>
          <w:lang w:val="ro-RO" w:eastAsia="ro-RO"/>
        </w:rPr>
        <w:t xml:space="preserve"> </w:t>
      </w:r>
    </w:p>
    <w:p w:rsidR="0031686F" w:rsidRPr="005948D0" w:rsidRDefault="0031686F" w:rsidP="0031686F">
      <w:pPr>
        <w:spacing w:after="0" w:line="276" w:lineRule="auto"/>
        <w:ind w:firstLine="540"/>
        <w:jc w:val="both"/>
        <w:rPr>
          <w:rFonts w:asciiTheme="majorHAnsi" w:eastAsia="Calibri" w:hAnsiTheme="majorHAnsi" w:cstheme="majorHAnsi"/>
          <w:sz w:val="28"/>
          <w:szCs w:val="28"/>
          <w:lang w:val="ro-MD" w:eastAsia="ro-MD"/>
        </w:rPr>
      </w:pPr>
      <w:r w:rsidRPr="005948D0">
        <w:rPr>
          <w:rFonts w:asciiTheme="majorHAnsi" w:eastAsia="Calibri" w:hAnsiTheme="majorHAnsi" w:cstheme="majorHAnsi"/>
          <w:sz w:val="28"/>
          <w:szCs w:val="28"/>
          <w:lang w:val="ro-RO"/>
        </w:rPr>
        <w:lastRenderedPageBreak/>
        <w:t>Auditul a avut drept scop</w:t>
      </w:r>
      <w:r w:rsidRPr="005948D0">
        <w:rPr>
          <w:rFonts w:asciiTheme="majorHAnsi" w:eastAsia="Calibri" w:hAnsiTheme="majorHAnsi" w:cstheme="majorHAnsi"/>
          <w:sz w:val="28"/>
          <w:szCs w:val="28"/>
          <w:lang w:val="ro-MD" w:eastAsia="ro-MD"/>
        </w:rPr>
        <w:t xml:space="preserve"> evaluarea </w:t>
      </w:r>
      <w:r w:rsidRPr="005948D0">
        <w:rPr>
          <w:rFonts w:asciiTheme="majorHAnsi" w:eastAsia="Calibri" w:hAnsiTheme="majorHAnsi" w:cstheme="majorHAnsi"/>
          <w:sz w:val="28"/>
          <w:szCs w:val="28"/>
          <w:lang w:val="ro-RO" w:eastAsia="ro-MD"/>
        </w:rPr>
        <w:t>modului de administrare a datoriei de stat, garanțiilor de stat și recreditării de stat de către Ministerul Finanțelor, precum și de monitorizare și organizare a deservirii datoriei de stat, prin prisma atribuțiilor ce îi revin.</w:t>
      </w:r>
    </w:p>
    <w:p w:rsidR="00351291" w:rsidRPr="005948D0" w:rsidRDefault="00407D60" w:rsidP="00F809A6">
      <w:pPr>
        <w:spacing w:after="0" w:line="276" w:lineRule="auto"/>
        <w:ind w:firstLine="567"/>
        <w:jc w:val="both"/>
        <w:rPr>
          <w:rFonts w:asciiTheme="majorHAnsi" w:eastAsia="Times New Roman" w:hAnsiTheme="majorHAnsi" w:cs="Times New Roman"/>
          <w:b/>
          <w:bCs/>
          <w:color w:val="000000"/>
          <w:sz w:val="28"/>
          <w:szCs w:val="28"/>
          <w:lang w:val="ro-RO"/>
        </w:rPr>
      </w:pPr>
      <w:r w:rsidRPr="005948D0">
        <w:rPr>
          <w:rFonts w:asciiTheme="majorHAnsi" w:eastAsia="Times New Roman" w:hAnsiTheme="majorHAnsi" w:cs="Times New Roman"/>
          <w:color w:val="000000"/>
          <w:sz w:val="28"/>
          <w:szCs w:val="28"/>
          <w:lang w:val="ro-RO"/>
        </w:rPr>
        <w:t>Examinând Raportul de audit prezentat, precum și explicațiile persoanelor cu funcții de răspundere prezente în ședința publică, Curtea de Conturi </w:t>
      </w:r>
    </w:p>
    <w:p w:rsidR="00201C87" w:rsidRDefault="00201C87" w:rsidP="004D5554">
      <w:pPr>
        <w:spacing w:after="0" w:line="276" w:lineRule="auto"/>
        <w:rPr>
          <w:rFonts w:asciiTheme="majorHAnsi" w:eastAsia="Times New Roman" w:hAnsiTheme="majorHAnsi" w:cs="Times New Roman"/>
          <w:b/>
          <w:bCs/>
          <w:sz w:val="24"/>
          <w:szCs w:val="24"/>
          <w:lang w:val="ro-RO"/>
        </w:rPr>
      </w:pPr>
    </w:p>
    <w:p w:rsidR="00AE3C00" w:rsidRPr="005948D0" w:rsidRDefault="00F42011" w:rsidP="00F809A6">
      <w:pPr>
        <w:spacing w:after="0" w:line="276" w:lineRule="auto"/>
        <w:jc w:val="center"/>
        <w:rPr>
          <w:rFonts w:asciiTheme="majorHAnsi" w:eastAsia="Times New Roman" w:hAnsiTheme="majorHAnsi" w:cs="Times New Roman"/>
          <w:b/>
          <w:bCs/>
          <w:sz w:val="28"/>
          <w:szCs w:val="28"/>
          <w:lang w:val="ro-RO"/>
        </w:rPr>
      </w:pPr>
      <w:r w:rsidRPr="005948D0">
        <w:rPr>
          <w:rFonts w:asciiTheme="majorHAnsi" w:eastAsia="Times New Roman" w:hAnsiTheme="majorHAnsi" w:cs="Times New Roman"/>
          <w:b/>
          <w:bCs/>
          <w:sz w:val="28"/>
          <w:szCs w:val="28"/>
          <w:lang w:val="ro-RO"/>
        </w:rPr>
        <w:t>A CONSTATAT:</w:t>
      </w:r>
    </w:p>
    <w:p w:rsidR="005E68BA" w:rsidRPr="005948D0" w:rsidRDefault="0074041E" w:rsidP="005E68BA">
      <w:pPr>
        <w:shd w:val="clear" w:color="auto" w:fill="FFFFFF"/>
        <w:spacing w:after="0" w:line="276" w:lineRule="auto"/>
        <w:ind w:firstLine="720"/>
        <w:jc w:val="both"/>
        <w:rPr>
          <w:rFonts w:asciiTheme="majorHAnsi" w:hAnsiTheme="majorHAnsi" w:cstheme="majorHAnsi"/>
          <w:bCs/>
          <w:sz w:val="28"/>
          <w:szCs w:val="28"/>
          <w:lang w:val="ro-MD"/>
        </w:rPr>
      </w:pPr>
      <w:r w:rsidRPr="005948D0">
        <w:rPr>
          <w:rFonts w:asciiTheme="majorHAnsi" w:hAnsiTheme="majorHAnsi" w:cstheme="majorHAnsi"/>
          <w:bCs/>
          <w:sz w:val="28"/>
          <w:szCs w:val="28"/>
          <w:lang w:val="ro-MD"/>
        </w:rPr>
        <w:t>e</w:t>
      </w:r>
      <w:r w:rsidR="00863FDC" w:rsidRPr="005948D0">
        <w:rPr>
          <w:rFonts w:asciiTheme="majorHAnsi" w:hAnsiTheme="majorHAnsi" w:cstheme="majorHAnsi"/>
          <w:bCs/>
          <w:sz w:val="28"/>
          <w:szCs w:val="28"/>
          <w:lang w:val="ro-MD"/>
        </w:rPr>
        <w:t>valuarea managementului datoriei de stat, garanțiilor de stat și recreditării de stat realizat de către M</w:t>
      </w:r>
      <w:r w:rsidR="00692883" w:rsidRPr="005948D0">
        <w:rPr>
          <w:rFonts w:asciiTheme="majorHAnsi" w:hAnsiTheme="majorHAnsi" w:cstheme="majorHAnsi"/>
          <w:bCs/>
          <w:sz w:val="28"/>
          <w:szCs w:val="28"/>
          <w:lang w:val="ro-MD"/>
        </w:rPr>
        <w:t xml:space="preserve">inisterul </w:t>
      </w:r>
      <w:r w:rsidR="00863FDC" w:rsidRPr="005948D0">
        <w:rPr>
          <w:rFonts w:asciiTheme="majorHAnsi" w:hAnsiTheme="majorHAnsi" w:cstheme="majorHAnsi"/>
          <w:bCs/>
          <w:sz w:val="28"/>
          <w:szCs w:val="28"/>
          <w:lang w:val="ro-MD"/>
        </w:rPr>
        <w:t>F</w:t>
      </w:r>
      <w:r w:rsidR="00692883" w:rsidRPr="005948D0">
        <w:rPr>
          <w:rFonts w:asciiTheme="majorHAnsi" w:hAnsiTheme="majorHAnsi" w:cstheme="majorHAnsi"/>
          <w:bCs/>
          <w:sz w:val="28"/>
          <w:szCs w:val="28"/>
          <w:lang w:val="ro-MD"/>
        </w:rPr>
        <w:t>inanțelor</w:t>
      </w:r>
      <w:r w:rsidR="00863FDC" w:rsidRPr="005948D0">
        <w:rPr>
          <w:rFonts w:asciiTheme="majorHAnsi" w:hAnsiTheme="majorHAnsi" w:cstheme="majorHAnsi"/>
          <w:bCs/>
          <w:sz w:val="28"/>
          <w:szCs w:val="28"/>
          <w:lang w:val="ro-MD"/>
        </w:rPr>
        <w:t xml:space="preserve"> pe parcursul anului 2019 denotă </w:t>
      </w:r>
      <w:r w:rsidR="00692883" w:rsidRPr="005948D0">
        <w:rPr>
          <w:rFonts w:asciiTheme="majorHAnsi" w:hAnsiTheme="majorHAnsi" w:cstheme="majorHAnsi"/>
          <w:bCs/>
          <w:sz w:val="28"/>
          <w:szCs w:val="28"/>
          <w:lang w:val="ro-MD"/>
        </w:rPr>
        <w:t>dezvoltarea pieței interne a valorilor mobiliare de stat</w:t>
      </w:r>
      <w:r w:rsidR="00863FDC" w:rsidRPr="005948D0">
        <w:rPr>
          <w:rFonts w:asciiTheme="majorHAnsi" w:hAnsiTheme="majorHAnsi" w:cstheme="majorHAnsi"/>
          <w:bCs/>
          <w:sz w:val="28"/>
          <w:szCs w:val="28"/>
          <w:lang w:val="ro-MD"/>
        </w:rPr>
        <w:t xml:space="preserve">, contractarea </w:t>
      </w:r>
      <w:r w:rsidR="003E782B" w:rsidRPr="005948D0">
        <w:rPr>
          <w:rFonts w:asciiTheme="majorHAnsi" w:hAnsiTheme="majorHAnsi" w:cstheme="majorHAnsi"/>
          <w:bCs/>
          <w:sz w:val="28"/>
          <w:szCs w:val="28"/>
          <w:lang w:val="ro-MD"/>
        </w:rPr>
        <w:t xml:space="preserve">de noi </w:t>
      </w:r>
      <w:r w:rsidR="00863FDC" w:rsidRPr="005948D0">
        <w:rPr>
          <w:rFonts w:asciiTheme="majorHAnsi" w:hAnsiTheme="majorHAnsi" w:cstheme="majorHAnsi"/>
          <w:bCs/>
          <w:sz w:val="28"/>
          <w:szCs w:val="28"/>
          <w:lang w:val="ro-MD"/>
        </w:rPr>
        <w:t>împrumuturi de stat e</w:t>
      </w:r>
      <w:r w:rsidR="00692883" w:rsidRPr="005948D0">
        <w:rPr>
          <w:rFonts w:asciiTheme="majorHAnsi" w:hAnsiTheme="majorHAnsi" w:cstheme="majorHAnsi"/>
          <w:bCs/>
          <w:sz w:val="28"/>
          <w:szCs w:val="28"/>
          <w:lang w:val="ro-MD"/>
        </w:rPr>
        <w:t>x</w:t>
      </w:r>
      <w:r w:rsidR="00863FDC" w:rsidRPr="005948D0">
        <w:rPr>
          <w:rFonts w:asciiTheme="majorHAnsi" w:hAnsiTheme="majorHAnsi" w:cstheme="majorHAnsi"/>
          <w:bCs/>
          <w:sz w:val="28"/>
          <w:szCs w:val="28"/>
          <w:lang w:val="ro-MD"/>
        </w:rPr>
        <w:t xml:space="preserve">terne ținând cont de raportul cost-risc, reducerea cheltuielilor de deservire a datoriei de stat externe prin conversiunea împrumuturilor dintr-o valută în alta, gestionarea riscului operațional asociat </w:t>
      </w:r>
      <w:r w:rsidRPr="005948D0">
        <w:rPr>
          <w:rFonts w:asciiTheme="majorHAnsi" w:hAnsiTheme="majorHAnsi" w:cstheme="majorHAnsi"/>
          <w:bCs/>
          <w:sz w:val="28"/>
          <w:szCs w:val="28"/>
          <w:lang w:val="ro-MD"/>
        </w:rPr>
        <w:t>datoriei de stat</w:t>
      </w:r>
      <w:r w:rsidR="00863FDC" w:rsidRPr="005948D0">
        <w:rPr>
          <w:rFonts w:asciiTheme="majorHAnsi" w:hAnsiTheme="majorHAnsi" w:cstheme="majorHAnsi"/>
          <w:bCs/>
          <w:sz w:val="28"/>
          <w:szCs w:val="28"/>
          <w:lang w:val="ro-MD"/>
        </w:rPr>
        <w:t xml:space="preserve"> etc.</w:t>
      </w:r>
    </w:p>
    <w:p w:rsidR="005E68BA" w:rsidRPr="005948D0" w:rsidRDefault="005E68BA" w:rsidP="005E68BA">
      <w:pPr>
        <w:shd w:val="clear" w:color="auto" w:fill="FFFFFF"/>
        <w:spacing w:after="0" w:line="276" w:lineRule="auto"/>
        <w:ind w:firstLine="720"/>
        <w:jc w:val="both"/>
        <w:rPr>
          <w:rFonts w:asciiTheme="majorHAnsi" w:hAnsiTheme="majorHAnsi" w:cstheme="majorHAnsi"/>
          <w:bCs/>
          <w:sz w:val="28"/>
          <w:szCs w:val="28"/>
          <w:lang w:val="ro-MD"/>
        </w:rPr>
      </w:pPr>
      <w:r w:rsidRPr="005948D0">
        <w:rPr>
          <w:rFonts w:asciiTheme="majorHAnsi" w:eastAsia="Times New Roman" w:hAnsiTheme="majorHAnsi" w:cstheme="majorHAnsi"/>
          <w:bCs/>
          <w:sz w:val="28"/>
          <w:szCs w:val="28"/>
          <w:lang w:val="ro-MD" w:eastAsia="ru-RU"/>
        </w:rPr>
        <w:t xml:space="preserve">Totodată, se face necesar de evidențiat unele problematici și aspecte semnificative ce țin de: </w:t>
      </w:r>
      <w:r w:rsidRPr="005948D0">
        <w:rPr>
          <w:rFonts w:asciiTheme="majorHAnsi" w:eastAsia="Times New Roman" w:hAnsiTheme="majorHAnsi" w:cstheme="majorHAnsi"/>
          <w:bCs/>
          <w:i/>
          <w:sz w:val="28"/>
          <w:szCs w:val="28"/>
          <w:lang w:val="ro-MD" w:eastAsia="ru-RU"/>
        </w:rPr>
        <w:t>i)</w:t>
      </w:r>
      <w:r w:rsidRPr="005948D0">
        <w:rPr>
          <w:rFonts w:asciiTheme="majorHAnsi" w:eastAsia="Times New Roman" w:hAnsiTheme="majorHAnsi" w:cstheme="majorHAnsi"/>
          <w:bCs/>
          <w:sz w:val="28"/>
          <w:szCs w:val="28"/>
          <w:lang w:val="ro-MD" w:eastAsia="ru-RU"/>
        </w:rPr>
        <w:t xml:space="preserve"> lipsa prevederilor </w:t>
      </w:r>
      <w:r w:rsidR="003E782B" w:rsidRPr="005948D0">
        <w:rPr>
          <w:rFonts w:asciiTheme="majorHAnsi" w:eastAsia="Times New Roman" w:hAnsiTheme="majorHAnsi" w:cstheme="majorHAnsi"/>
          <w:bCs/>
          <w:sz w:val="28"/>
          <w:szCs w:val="28"/>
          <w:lang w:val="ro-MD" w:eastAsia="ru-RU"/>
        </w:rPr>
        <w:t xml:space="preserve">de </w:t>
      </w:r>
      <w:r w:rsidRPr="005948D0">
        <w:rPr>
          <w:rFonts w:asciiTheme="majorHAnsi" w:eastAsia="Times New Roman" w:hAnsiTheme="majorHAnsi" w:cstheme="majorHAnsi"/>
          <w:bCs/>
          <w:sz w:val="28"/>
          <w:szCs w:val="28"/>
          <w:lang w:val="ro-MD" w:eastAsia="ru-RU"/>
        </w:rPr>
        <w:t>autoriz</w:t>
      </w:r>
      <w:r w:rsidR="003E782B" w:rsidRPr="005948D0">
        <w:rPr>
          <w:rFonts w:asciiTheme="majorHAnsi" w:eastAsia="Times New Roman" w:hAnsiTheme="majorHAnsi" w:cstheme="majorHAnsi"/>
          <w:bCs/>
          <w:sz w:val="28"/>
          <w:szCs w:val="28"/>
          <w:lang w:val="ro-MD" w:eastAsia="ru-RU"/>
        </w:rPr>
        <w:t>are</w:t>
      </w:r>
      <w:r w:rsidR="00015C2A" w:rsidRPr="005948D0">
        <w:rPr>
          <w:rFonts w:asciiTheme="majorHAnsi" w:eastAsia="Times New Roman" w:hAnsiTheme="majorHAnsi" w:cstheme="majorHAnsi"/>
          <w:bCs/>
          <w:sz w:val="28"/>
          <w:szCs w:val="28"/>
          <w:lang w:val="ro-MD" w:eastAsia="ru-RU"/>
        </w:rPr>
        <w:t xml:space="preserve"> </w:t>
      </w:r>
      <w:r w:rsidR="003E782B" w:rsidRPr="005948D0">
        <w:rPr>
          <w:rFonts w:asciiTheme="majorHAnsi" w:eastAsia="Times New Roman" w:hAnsiTheme="majorHAnsi" w:cstheme="majorHAnsi"/>
          <w:bCs/>
          <w:sz w:val="28"/>
          <w:szCs w:val="28"/>
          <w:lang w:val="ro-MD" w:eastAsia="ru-RU"/>
        </w:rPr>
        <w:t>a</w:t>
      </w:r>
      <w:r w:rsidR="00015C2A" w:rsidRPr="005948D0">
        <w:rPr>
          <w:rFonts w:asciiTheme="majorHAnsi" w:eastAsia="Times New Roman" w:hAnsiTheme="majorHAnsi" w:cstheme="majorHAnsi"/>
          <w:bCs/>
          <w:sz w:val="28"/>
          <w:szCs w:val="28"/>
          <w:lang w:val="ro-MD" w:eastAsia="ru-RU"/>
        </w:rPr>
        <w:t xml:space="preserve"> </w:t>
      </w:r>
      <w:r w:rsidRPr="005948D0">
        <w:rPr>
          <w:rFonts w:asciiTheme="majorHAnsi" w:eastAsia="Times New Roman" w:hAnsiTheme="majorHAnsi" w:cstheme="majorHAnsi"/>
          <w:bCs/>
          <w:sz w:val="28"/>
          <w:szCs w:val="28"/>
          <w:lang w:val="ro-MD" w:eastAsia="ru-RU"/>
        </w:rPr>
        <w:t>M</w:t>
      </w:r>
      <w:r w:rsidR="004D5554" w:rsidRPr="005948D0">
        <w:rPr>
          <w:rFonts w:asciiTheme="majorHAnsi" w:eastAsia="Times New Roman" w:hAnsiTheme="majorHAnsi" w:cstheme="majorHAnsi"/>
          <w:bCs/>
          <w:sz w:val="28"/>
          <w:szCs w:val="28"/>
          <w:lang w:val="ro-MD" w:eastAsia="ru-RU"/>
        </w:rPr>
        <w:t xml:space="preserve">inisterului </w:t>
      </w:r>
      <w:r w:rsidRPr="005948D0">
        <w:rPr>
          <w:rFonts w:asciiTheme="majorHAnsi" w:eastAsia="Times New Roman" w:hAnsiTheme="majorHAnsi" w:cstheme="majorHAnsi"/>
          <w:bCs/>
          <w:sz w:val="28"/>
          <w:szCs w:val="28"/>
          <w:lang w:val="ro-MD" w:eastAsia="ru-RU"/>
        </w:rPr>
        <w:t>F</w:t>
      </w:r>
      <w:r w:rsidR="004D5554" w:rsidRPr="005948D0">
        <w:rPr>
          <w:rFonts w:asciiTheme="majorHAnsi" w:eastAsia="Times New Roman" w:hAnsiTheme="majorHAnsi" w:cstheme="majorHAnsi"/>
          <w:bCs/>
          <w:sz w:val="28"/>
          <w:szCs w:val="28"/>
          <w:lang w:val="ro-MD" w:eastAsia="ru-RU"/>
        </w:rPr>
        <w:t>ina</w:t>
      </w:r>
      <w:r w:rsidR="00034818" w:rsidRPr="005948D0">
        <w:rPr>
          <w:rFonts w:asciiTheme="majorHAnsi" w:eastAsia="Times New Roman" w:hAnsiTheme="majorHAnsi" w:cstheme="majorHAnsi"/>
          <w:bCs/>
          <w:sz w:val="28"/>
          <w:szCs w:val="28"/>
          <w:lang w:val="ro-MD" w:eastAsia="ru-RU"/>
        </w:rPr>
        <w:t>n</w:t>
      </w:r>
      <w:r w:rsidR="004D5554" w:rsidRPr="005948D0">
        <w:rPr>
          <w:rFonts w:asciiTheme="majorHAnsi" w:eastAsia="Times New Roman" w:hAnsiTheme="majorHAnsi" w:cstheme="majorHAnsi"/>
          <w:bCs/>
          <w:sz w:val="28"/>
          <w:szCs w:val="28"/>
          <w:lang w:val="ro-MD" w:eastAsia="ru-RU"/>
        </w:rPr>
        <w:t>țelor</w:t>
      </w:r>
      <w:r w:rsidRPr="005948D0">
        <w:rPr>
          <w:rFonts w:asciiTheme="majorHAnsi" w:eastAsia="Times New Roman" w:hAnsiTheme="majorHAnsi" w:cstheme="majorHAnsi"/>
          <w:bCs/>
          <w:sz w:val="28"/>
          <w:szCs w:val="28"/>
          <w:lang w:val="ro-MD" w:eastAsia="ru-RU"/>
        </w:rPr>
        <w:t xml:space="preserve"> </w:t>
      </w:r>
      <w:r w:rsidR="00015C2A" w:rsidRPr="005948D0">
        <w:rPr>
          <w:rFonts w:asciiTheme="majorHAnsi" w:eastAsia="Times New Roman" w:hAnsiTheme="majorHAnsi" w:cstheme="majorHAnsi"/>
          <w:bCs/>
          <w:sz w:val="28"/>
          <w:szCs w:val="28"/>
          <w:lang w:val="ro-MD" w:eastAsia="ru-RU"/>
        </w:rPr>
        <w:t xml:space="preserve">privind </w:t>
      </w:r>
      <w:r w:rsidRPr="005948D0">
        <w:rPr>
          <w:rFonts w:asciiTheme="majorHAnsi" w:eastAsia="Times New Roman" w:hAnsiTheme="majorHAnsi" w:cstheme="majorHAnsi"/>
          <w:bCs/>
          <w:sz w:val="28"/>
          <w:szCs w:val="28"/>
          <w:lang w:val="ro-MD" w:eastAsia="ru-RU"/>
        </w:rPr>
        <w:t xml:space="preserve">crearea rezervei de lichidități prin emiterea </w:t>
      </w:r>
      <w:r w:rsidR="004D5554" w:rsidRPr="005948D0">
        <w:rPr>
          <w:rFonts w:asciiTheme="majorHAnsi" w:eastAsia="Times New Roman" w:hAnsiTheme="majorHAnsi" w:cstheme="majorHAnsi"/>
          <w:bCs/>
          <w:sz w:val="28"/>
          <w:szCs w:val="28"/>
          <w:lang w:val="ro-MD" w:eastAsia="ru-RU"/>
        </w:rPr>
        <w:t>valorilor mobiliare de stat</w:t>
      </w:r>
      <w:r w:rsidRPr="005948D0">
        <w:rPr>
          <w:rFonts w:asciiTheme="majorHAnsi" w:eastAsia="Times New Roman" w:hAnsiTheme="majorHAnsi" w:cstheme="majorHAnsi"/>
          <w:bCs/>
          <w:sz w:val="28"/>
          <w:szCs w:val="28"/>
          <w:lang w:val="ro-MD" w:eastAsia="ru-RU"/>
        </w:rPr>
        <w:t xml:space="preserve"> și </w:t>
      </w:r>
      <w:r w:rsidRPr="005948D0">
        <w:rPr>
          <w:rFonts w:asciiTheme="majorHAnsi" w:eastAsia="Times New Roman" w:hAnsiTheme="majorHAnsi" w:cstheme="majorHAnsi"/>
          <w:bCs/>
          <w:i/>
          <w:sz w:val="28"/>
          <w:szCs w:val="28"/>
          <w:lang w:val="ro-MD" w:eastAsia="ru-RU"/>
        </w:rPr>
        <w:t>ii)</w:t>
      </w:r>
      <w:r w:rsidRPr="005948D0">
        <w:rPr>
          <w:rFonts w:asciiTheme="majorHAnsi" w:eastAsia="Times New Roman" w:hAnsiTheme="majorHAnsi" w:cstheme="majorHAnsi"/>
          <w:bCs/>
          <w:sz w:val="28"/>
          <w:szCs w:val="28"/>
          <w:lang w:val="ro-MD" w:eastAsia="ru-RU"/>
        </w:rPr>
        <w:t xml:space="preserve"> delegarea către </w:t>
      </w:r>
      <w:r w:rsidR="004D5554" w:rsidRPr="005948D0">
        <w:rPr>
          <w:rFonts w:asciiTheme="majorHAnsi" w:hAnsiTheme="majorHAnsi" w:cstheme="majorHAnsi"/>
          <w:bCs/>
          <w:sz w:val="28"/>
          <w:szCs w:val="28"/>
          <w:lang w:val="ro-MD"/>
        </w:rPr>
        <w:t>Organizația pentru Dezvoltarea Întreprinderilor Mici și Mijlocii</w:t>
      </w:r>
      <w:r w:rsidRPr="005948D0">
        <w:rPr>
          <w:rFonts w:asciiTheme="majorHAnsi" w:eastAsia="Times New Roman" w:hAnsiTheme="majorHAnsi" w:cstheme="majorHAnsi"/>
          <w:bCs/>
          <w:sz w:val="28"/>
          <w:szCs w:val="28"/>
          <w:lang w:val="ro-MD" w:eastAsia="ru-RU"/>
        </w:rPr>
        <w:t xml:space="preserve"> a dreptului de emite</w:t>
      </w:r>
      <w:r w:rsidR="00015C2A" w:rsidRPr="005948D0">
        <w:rPr>
          <w:rFonts w:asciiTheme="majorHAnsi" w:eastAsia="Times New Roman" w:hAnsiTheme="majorHAnsi" w:cstheme="majorHAnsi"/>
          <w:bCs/>
          <w:sz w:val="28"/>
          <w:szCs w:val="28"/>
          <w:lang w:val="ro-MD" w:eastAsia="ru-RU"/>
        </w:rPr>
        <w:t>re a</w:t>
      </w:r>
      <w:r w:rsidRPr="005948D0">
        <w:rPr>
          <w:rFonts w:asciiTheme="majorHAnsi" w:eastAsia="Times New Roman" w:hAnsiTheme="majorHAnsi" w:cstheme="majorHAnsi"/>
          <w:bCs/>
          <w:sz w:val="28"/>
          <w:szCs w:val="28"/>
          <w:lang w:val="ro-MD" w:eastAsia="ru-RU"/>
        </w:rPr>
        <w:t xml:space="preserve"> garanții</w:t>
      </w:r>
      <w:r w:rsidR="00015C2A" w:rsidRPr="005948D0">
        <w:rPr>
          <w:rFonts w:asciiTheme="majorHAnsi" w:eastAsia="Times New Roman" w:hAnsiTheme="majorHAnsi" w:cstheme="majorHAnsi"/>
          <w:bCs/>
          <w:sz w:val="28"/>
          <w:szCs w:val="28"/>
          <w:lang w:val="ro-MD" w:eastAsia="ru-RU"/>
        </w:rPr>
        <w:t>lor</w:t>
      </w:r>
      <w:r w:rsidRPr="005948D0">
        <w:rPr>
          <w:rFonts w:asciiTheme="majorHAnsi" w:eastAsia="Times New Roman" w:hAnsiTheme="majorHAnsi" w:cstheme="majorHAnsi"/>
          <w:bCs/>
          <w:sz w:val="28"/>
          <w:szCs w:val="28"/>
          <w:lang w:val="ro-MD" w:eastAsia="ru-RU"/>
        </w:rPr>
        <w:t xml:space="preserve"> în numele și pe contul statului pentru beneficiarii Programului de stat „Prima casă”. Aspectele expuse, precum și prezența riscului major de nerecuperare a datoriilor băncilor supuse lichidării, a datoriilor beneficiarilor recreditați și garantați de stat</w:t>
      </w:r>
      <w:r w:rsidRPr="005948D0">
        <w:rPr>
          <w:rFonts w:asciiTheme="majorHAnsi" w:eastAsia="Times New Roman" w:hAnsiTheme="majorHAnsi" w:cstheme="majorHAnsi"/>
          <w:sz w:val="28"/>
          <w:szCs w:val="28"/>
          <w:lang w:val="ro-RO" w:eastAsia="ro-RO"/>
        </w:rPr>
        <w:t xml:space="preserve"> ar putea influența semnificativ rezistența întregului sistem bugetar, cu posibil impact major prin generarea unor cheltuieli suplimentare pentru bugetul de stat</w:t>
      </w:r>
      <w:r w:rsidRPr="005948D0">
        <w:rPr>
          <w:rFonts w:asciiTheme="majorHAnsi" w:eastAsia="Times New Roman" w:hAnsiTheme="majorHAnsi" w:cstheme="majorHAnsi"/>
          <w:bCs/>
          <w:sz w:val="28"/>
          <w:szCs w:val="28"/>
          <w:lang w:val="ro-RO" w:eastAsia="ru-RU"/>
        </w:rPr>
        <w:t>.</w:t>
      </w:r>
    </w:p>
    <w:p w:rsidR="00FE0FD4" w:rsidRPr="005948D0" w:rsidRDefault="00FE0FD4" w:rsidP="00FE0FD4">
      <w:pPr>
        <w:shd w:val="clear" w:color="auto" w:fill="FFFFFF"/>
        <w:spacing w:after="0" w:line="276" w:lineRule="auto"/>
        <w:ind w:firstLine="720"/>
        <w:jc w:val="both"/>
        <w:rPr>
          <w:rFonts w:asciiTheme="majorHAnsi" w:hAnsiTheme="majorHAnsi" w:cstheme="majorHAnsi"/>
          <w:bCs/>
          <w:sz w:val="28"/>
          <w:szCs w:val="28"/>
          <w:lang w:val="ro-MD"/>
        </w:rPr>
      </w:pPr>
      <w:r w:rsidRPr="005948D0">
        <w:rPr>
          <w:rFonts w:asciiTheme="majorHAnsi" w:hAnsiTheme="majorHAnsi" w:cstheme="majorHAnsi"/>
          <w:bCs/>
          <w:sz w:val="28"/>
          <w:szCs w:val="28"/>
          <w:lang w:val="ro-MD"/>
        </w:rPr>
        <w:t>N</w:t>
      </w:r>
      <w:r w:rsidR="00863FDC" w:rsidRPr="005948D0">
        <w:rPr>
          <w:rFonts w:asciiTheme="majorHAnsi" w:hAnsiTheme="majorHAnsi" w:cstheme="majorHAnsi"/>
          <w:bCs/>
          <w:sz w:val="28"/>
          <w:szCs w:val="28"/>
          <w:lang w:val="ro-MD"/>
        </w:rPr>
        <w:t xml:space="preserve">ecesitatea </w:t>
      </w:r>
      <w:r w:rsidR="0074041E" w:rsidRPr="005948D0">
        <w:rPr>
          <w:rFonts w:asciiTheme="majorHAnsi" w:hAnsiTheme="majorHAnsi" w:cstheme="majorHAnsi"/>
          <w:bCs/>
          <w:sz w:val="28"/>
          <w:szCs w:val="28"/>
          <w:lang w:val="ro-MD"/>
        </w:rPr>
        <w:t>de consolidare a</w:t>
      </w:r>
      <w:r w:rsidR="00863FDC" w:rsidRPr="005948D0">
        <w:rPr>
          <w:rFonts w:asciiTheme="majorHAnsi" w:hAnsiTheme="majorHAnsi" w:cstheme="majorHAnsi"/>
          <w:bCs/>
          <w:sz w:val="28"/>
          <w:szCs w:val="28"/>
          <w:lang w:val="ro-MD"/>
        </w:rPr>
        <w:t xml:space="preserve"> </w:t>
      </w:r>
      <w:r w:rsidR="00601596" w:rsidRPr="005948D0">
        <w:rPr>
          <w:rFonts w:asciiTheme="majorHAnsi" w:hAnsiTheme="majorHAnsi" w:cstheme="majorHAnsi"/>
          <w:bCs/>
          <w:sz w:val="28"/>
          <w:szCs w:val="28"/>
          <w:lang w:val="ro-MD"/>
        </w:rPr>
        <w:t>activităților</w:t>
      </w:r>
      <w:r w:rsidRPr="005948D0">
        <w:rPr>
          <w:rFonts w:asciiTheme="majorHAnsi" w:hAnsiTheme="majorHAnsi" w:cstheme="majorHAnsi"/>
          <w:bCs/>
          <w:sz w:val="28"/>
          <w:szCs w:val="28"/>
          <w:lang w:val="ro-MD"/>
        </w:rPr>
        <w:t xml:space="preserve"> M</w:t>
      </w:r>
      <w:r w:rsidR="00692883" w:rsidRPr="005948D0">
        <w:rPr>
          <w:rFonts w:asciiTheme="majorHAnsi" w:hAnsiTheme="majorHAnsi" w:cstheme="majorHAnsi"/>
          <w:bCs/>
          <w:sz w:val="28"/>
          <w:szCs w:val="28"/>
          <w:lang w:val="ro-MD"/>
        </w:rPr>
        <w:t xml:space="preserve">inisterului </w:t>
      </w:r>
      <w:r w:rsidRPr="005948D0">
        <w:rPr>
          <w:rFonts w:asciiTheme="majorHAnsi" w:hAnsiTheme="majorHAnsi" w:cstheme="majorHAnsi"/>
          <w:bCs/>
          <w:sz w:val="28"/>
          <w:szCs w:val="28"/>
          <w:lang w:val="ro-MD"/>
        </w:rPr>
        <w:t>F</w:t>
      </w:r>
      <w:r w:rsidR="00692883" w:rsidRPr="005948D0">
        <w:rPr>
          <w:rFonts w:asciiTheme="majorHAnsi" w:hAnsiTheme="majorHAnsi" w:cstheme="majorHAnsi"/>
          <w:bCs/>
          <w:sz w:val="28"/>
          <w:szCs w:val="28"/>
          <w:lang w:val="ro-MD"/>
        </w:rPr>
        <w:t>inanțelor</w:t>
      </w:r>
      <w:r w:rsidRPr="005948D0">
        <w:rPr>
          <w:rFonts w:asciiTheme="majorHAnsi" w:hAnsiTheme="majorHAnsi" w:cstheme="majorHAnsi"/>
          <w:bCs/>
          <w:sz w:val="28"/>
          <w:szCs w:val="28"/>
          <w:lang w:val="ro-MD"/>
        </w:rPr>
        <w:t xml:space="preserve"> </w:t>
      </w:r>
      <w:r w:rsidR="00863FDC" w:rsidRPr="005948D0">
        <w:rPr>
          <w:rFonts w:asciiTheme="majorHAnsi" w:hAnsiTheme="majorHAnsi" w:cstheme="majorHAnsi"/>
          <w:bCs/>
          <w:sz w:val="28"/>
          <w:szCs w:val="28"/>
          <w:lang w:val="ro-MD"/>
        </w:rPr>
        <w:t xml:space="preserve">prin monitorizarea cu regularitate a indicatorilor de sustenabilitate și </w:t>
      </w:r>
      <w:r w:rsidR="0074041E" w:rsidRPr="005948D0">
        <w:rPr>
          <w:rFonts w:asciiTheme="majorHAnsi" w:hAnsiTheme="majorHAnsi" w:cstheme="majorHAnsi"/>
          <w:bCs/>
          <w:sz w:val="28"/>
          <w:szCs w:val="28"/>
          <w:lang w:val="ro-MD"/>
        </w:rPr>
        <w:t xml:space="preserve">de </w:t>
      </w:r>
      <w:r w:rsidR="00863FDC" w:rsidRPr="005948D0">
        <w:rPr>
          <w:rFonts w:asciiTheme="majorHAnsi" w:hAnsiTheme="majorHAnsi" w:cstheme="majorHAnsi"/>
          <w:bCs/>
          <w:sz w:val="28"/>
          <w:szCs w:val="28"/>
          <w:lang w:val="ro-MD"/>
        </w:rPr>
        <w:t>vulnerabilitate, a parametrilor de risc stabiliți, întreprinderea acțiunilor în vederea încadrării acestora în limitele stabilite și neadmiterea formării cheltuielilor financiare adiționale pent</w:t>
      </w:r>
      <w:r w:rsidR="0074041E" w:rsidRPr="005948D0">
        <w:rPr>
          <w:rFonts w:asciiTheme="majorHAnsi" w:hAnsiTheme="majorHAnsi" w:cstheme="majorHAnsi"/>
          <w:bCs/>
          <w:sz w:val="28"/>
          <w:szCs w:val="28"/>
          <w:lang w:val="ro-MD"/>
        </w:rPr>
        <w:t>ru bugetul de stat</w:t>
      </w:r>
      <w:r w:rsidRPr="005948D0">
        <w:rPr>
          <w:rFonts w:asciiTheme="majorHAnsi" w:hAnsiTheme="majorHAnsi" w:cstheme="majorHAnsi"/>
          <w:bCs/>
          <w:sz w:val="28"/>
          <w:szCs w:val="28"/>
          <w:lang w:val="ro-MD"/>
        </w:rPr>
        <w:t xml:space="preserve"> sunt cele mai importante </w:t>
      </w:r>
      <w:r w:rsidR="0074041E" w:rsidRPr="005948D0">
        <w:rPr>
          <w:rFonts w:asciiTheme="majorHAnsi" w:hAnsiTheme="majorHAnsi" w:cstheme="majorHAnsi"/>
          <w:bCs/>
          <w:sz w:val="28"/>
          <w:szCs w:val="28"/>
          <w:lang w:val="ro-MD"/>
        </w:rPr>
        <w:t xml:space="preserve">măsuri </w:t>
      </w:r>
      <w:r w:rsidRPr="005948D0">
        <w:rPr>
          <w:rFonts w:asciiTheme="majorHAnsi" w:hAnsiTheme="majorHAnsi" w:cstheme="majorHAnsi"/>
          <w:bCs/>
          <w:sz w:val="28"/>
          <w:szCs w:val="28"/>
          <w:lang w:val="ro-MD"/>
        </w:rPr>
        <w:t>pentru atingerea unei bune performanțe a procesului de management al datoriei de stat.</w:t>
      </w:r>
    </w:p>
    <w:p w:rsidR="003D7491" w:rsidRPr="005948D0" w:rsidRDefault="00034818" w:rsidP="00034818">
      <w:pPr>
        <w:shd w:val="clear" w:color="auto" w:fill="FFFFFF"/>
        <w:spacing w:after="0" w:line="276" w:lineRule="auto"/>
        <w:ind w:firstLine="720"/>
        <w:jc w:val="both"/>
        <w:rPr>
          <w:rFonts w:asciiTheme="majorHAnsi" w:hAnsiTheme="majorHAnsi" w:cstheme="majorHAnsi"/>
          <w:bCs/>
          <w:sz w:val="28"/>
          <w:szCs w:val="28"/>
          <w:lang w:val="ro-MD"/>
        </w:rPr>
      </w:pPr>
      <w:r w:rsidRPr="005948D0">
        <w:rPr>
          <w:rFonts w:asciiTheme="majorHAnsi" w:hAnsiTheme="majorHAnsi" w:cstheme="majorHAnsi"/>
          <w:bCs/>
          <w:sz w:val="28"/>
          <w:szCs w:val="28"/>
          <w:lang w:val="ro-MD"/>
        </w:rPr>
        <w:t xml:space="preserve">În temeiul rezultatelor activităților de audit desfășurate la Ministerul Finanțelor și </w:t>
      </w:r>
      <w:r w:rsidRPr="005948D0">
        <w:rPr>
          <w:rFonts w:asciiTheme="majorHAnsi" w:hAnsiTheme="majorHAnsi" w:cstheme="majorHAnsi"/>
          <w:bCs/>
          <w:sz w:val="28"/>
          <w:szCs w:val="28"/>
          <w:lang w:val="ro-RO"/>
        </w:rPr>
        <w:t>Directoratul Liniei de Credit</w:t>
      </w:r>
      <w:r w:rsidRPr="005948D0">
        <w:rPr>
          <w:rFonts w:asciiTheme="majorHAnsi" w:hAnsiTheme="majorHAnsi" w:cstheme="majorHAnsi"/>
          <w:bCs/>
          <w:sz w:val="28"/>
          <w:szCs w:val="28"/>
          <w:lang w:val="ro-MD"/>
        </w:rPr>
        <w:t xml:space="preserve">, auditul confirmă că Raportul privind situația în domeniul datoriei sectorului public, garanțiilor de stat și recreditării de stat pe anul 2019 a fost elaborat în conformitate cu datele înregistrate în Rapoartele de stat privind datoria de stat, garanțiile de stat și recreditarea de stat, cu datele generate de SI DMFAS, cu datele privind executarea de casă a bugetului de stat din </w:t>
      </w:r>
      <w:r w:rsidRPr="005948D0">
        <w:rPr>
          <w:rFonts w:asciiTheme="majorHAnsi" w:hAnsiTheme="majorHAnsi" w:cstheme="majorHAnsi"/>
          <w:bCs/>
          <w:sz w:val="28"/>
          <w:szCs w:val="28"/>
          <w:lang w:val="ro-MD"/>
        </w:rPr>
        <w:lastRenderedPageBreak/>
        <w:t xml:space="preserve">sistemul Trezoreriei de Stat, precum și cu cele prezentate și înregistrate de către </w:t>
      </w:r>
      <w:r w:rsidRPr="005948D0">
        <w:rPr>
          <w:rFonts w:asciiTheme="majorHAnsi" w:hAnsiTheme="majorHAnsi" w:cstheme="majorHAnsi"/>
          <w:bCs/>
          <w:sz w:val="28"/>
          <w:szCs w:val="28"/>
          <w:lang w:val="ro-RO"/>
        </w:rPr>
        <w:t>Directoratul Liniei de Credit</w:t>
      </w:r>
      <w:r w:rsidRPr="005948D0">
        <w:rPr>
          <w:rFonts w:asciiTheme="majorHAnsi" w:hAnsiTheme="majorHAnsi" w:cstheme="majorHAnsi"/>
          <w:bCs/>
          <w:sz w:val="28"/>
          <w:szCs w:val="28"/>
          <w:lang w:val="ro-MD"/>
        </w:rPr>
        <w:t xml:space="preserve"> în Informația privind activitatea de recreditare a fondurilor Liniilor de credit investiționale prin intermediul </w:t>
      </w:r>
      <w:r w:rsidRPr="005948D0">
        <w:rPr>
          <w:rFonts w:asciiTheme="majorHAnsi" w:hAnsiTheme="majorHAnsi" w:cstheme="majorHAnsi"/>
          <w:bCs/>
          <w:sz w:val="28"/>
          <w:szCs w:val="28"/>
          <w:lang w:val="ro-RO"/>
        </w:rPr>
        <w:t>Instituțiilor Financiare Participante</w:t>
      </w:r>
      <w:r w:rsidRPr="005948D0">
        <w:rPr>
          <w:rFonts w:asciiTheme="majorHAnsi" w:hAnsiTheme="majorHAnsi" w:cstheme="majorHAnsi"/>
          <w:bCs/>
          <w:sz w:val="28"/>
          <w:szCs w:val="28"/>
          <w:lang w:val="ro-MD"/>
        </w:rPr>
        <w:t xml:space="preserve"> pentru anul 2019.</w:t>
      </w:r>
    </w:p>
    <w:p w:rsidR="00A84685" w:rsidRPr="005948D0" w:rsidRDefault="00A84685" w:rsidP="00A84685">
      <w:pPr>
        <w:shd w:val="clear" w:color="auto" w:fill="FFFFFF"/>
        <w:spacing w:after="0" w:line="276" w:lineRule="auto"/>
        <w:ind w:firstLine="720"/>
        <w:jc w:val="both"/>
        <w:rPr>
          <w:rFonts w:asciiTheme="majorHAnsi" w:hAnsiTheme="majorHAnsi" w:cstheme="majorHAnsi"/>
          <w:bCs/>
          <w:sz w:val="28"/>
          <w:szCs w:val="28"/>
          <w:lang w:val="ro-RO"/>
        </w:rPr>
      </w:pPr>
      <w:r w:rsidRPr="005948D0">
        <w:rPr>
          <w:rFonts w:asciiTheme="majorHAnsi" w:hAnsiTheme="majorHAnsi" w:cstheme="majorHAnsi"/>
          <w:bCs/>
          <w:sz w:val="28"/>
          <w:szCs w:val="28"/>
          <w:lang w:val="ro-RO"/>
        </w:rPr>
        <w:t xml:space="preserve">În susținerea celor consemnate, Curtea de Conturi atrage atenția autorităților supreme ale statului asupra evoluției datoriei de stat, fapt ce afectează echilibrul bugetar fragil ca urmare a asumării de către Guvern a unor cheltuieli suplimentare, în special a celor ce țin de emiterea garanțiilor de stat.  </w:t>
      </w:r>
    </w:p>
    <w:p w:rsidR="009043D9" w:rsidRPr="005948D0" w:rsidRDefault="00C035B8" w:rsidP="0031686F">
      <w:pPr>
        <w:shd w:val="clear" w:color="auto" w:fill="FFFFFF"/>
        <w:spacing w:after="0" w:line="276" w:lineRule="auto"/>
        <w:ind w:firstLine="720"/>
        <w:jc w:val="both"/>
        <w:rPr>
          <w:rFonts w:asciiTheme="majorHAnsi" w:hAnsiTheme="majorHAnsi" w:cs="Times New Roman"/>
          <w:sz w:val="28"/>
          <w:szCs w:val="28"/>
          <w:lang w:val="ro-RO"/>
        </w:rPr>
      </w:pPr>
      <w:r w:rsidRPr="005948D0">
        <w:rPr>
          <w:rFonts w:asciiTheme="majorHAnsi" w:hAnsiTheme="majorHAnsi" w:cs="Times New Roman"/>
          <w:sz w:val="28"/>
          <w:szCs w:val="28"/>
          <w:lang w:val="ro-RO"/>
        </w:rPr>
        <w:t xml:space="preserve">Reieșind din cele expuse, în temeiul art.14 alin.(2) și art.15 lit. d) din Legea nr.260 din 07.12.2017, Curtea de Conturi </w:t>
      </w:r>
    </w:p>
    <w:p w:rsidR="00F42011" w:rsidRPr="005948D0" w:rsidRDefault="00F42011" w:rsidP="00F809A6">
      <w:pPr>
        <w:spacing w:before="240" w:line="276" w:lineRule="auto"/>
        <w:jc w:val="center"/>
        <w:rPr>
          <w:rFonts w:asciiTheme="majorHAnsi" w:eastAsia="Times New Roman" w:hAnsiTheme="majorHAnsi" w:cs="Times New Roman"/>
          <w:b/>
          <w:bCs/>
          <w:sz w:val="28"/>
          <w:szCs w:val="28"/>
          <w:lang w:val="ro-RO"/>
        </w:rPr>
      </w:pPr>
      <w:r w:rsidRPr="005948D0">
        <w:rPr>
          <w:rFonts w:asciiTheme="majorHAnsi" w:eastAsia="Times New Roman" w:hAnsiTheme="majorHAnsi" w:cs="Times New Roman"/>
          <w:b/>
          <w:bCs/>
          <w:sz w:val="28"/>
          <w:szCs w:val="28"/>
          <w:lang w:val="ro-RO"/>
        </w:rPr>
        <w:t>HOTĂRĂŞTE:</w:t>
      </w:r>
    </w:p>
    <w:p w:rsidR="0077612F" w:rsidRPr="005948D0" w:rsidRDefault="00F42011" w:rsidP="005948D0">
      <w:pPr>
        <w:pStyle w:val="ListParagraph"/>
        <w:numPr>
          <w:ilvl w:val="0"/>
          <w:numId w:val="1"/>
        </w:numPr>
        <w:spacing w:before="240" w:after="160" w:line="276" w:lineRule="auto"/>
        <w:ind w:left="0" w:firstLine="360"/>
        <w:jc w:val="both"/>
        <w:rPr>
          <w:rFonts w:asciiTheme="majorHAnsi" w:eastAsia="Times New Roman" w:hAnsiTheme="majorHAnsi" w:cs="Times New Roman"/>
          <w:sz w:val="28"/>
          <w:szCs w:val="28"/>
          <w:lang w:val="ro-RO"/>
        </w:rPr>
      </w:pPr>
      <w:r w:rsidRPr="005948D0">
        <w:rPr>
          <w:rFonts w:asciiTheme="majorHAnsi" w:eastAsia="Times New Roman" w:hAnsiTheme="majorHAnsi" w:cs="Times New Roman"/>
          <w:sz w:val="28"/>
          <w:szCs w:val="28"/>
          <w:lang w:val="ro-RO"/>
        </w:rPr>
        <w:t xml:space="preserve">Se aprobă </w:t>
      </w:r>
      <w:r w:rsidR="003025BF" w:rsidRPr="005948D0">
        <w:rPr>
          <w:rFonts w:asciiTheme="majorHAnsi" w:eastAsia="Times New Roman" w:hAnsiTheme="majorHAnsi" w:cs="Times New Roman"/>
          <w:bCs/>
          <w:sz w:val="28"/>
          <w:szCs w:val="28"/>
          <w:lang w:val="ro-RO"/>
        </w:rPr>
        <w:t>Raportul</w:t>
      </w:r>
      <w:r w:rsidR="00717BA7" w:rsidRPr="005948D0">
        <w:rPr>
          <w:rFonts w:asciiTheme="majorHAnsi" w:eastAsia="Times New Roman" w:hAnsiTheme="majorHAnsi" w:cs="Times New Roman"/>
          <w:b/>
          <w:bCs/>
          <w:sz w:val="28"/>
          <w:szCs w:val="28"/>
          <w:lang w:val="ro-RO"/>
        </w:rPr>
        <w:t xml:space="preserve"> </w:t>
      </w:r>
      <w:r w:rsidR="00717BA7" w:rsidRPr="005948D0">
        <w:rPr>
          <w:rFonts w:asciiTheme="majorHAnsi" w:eastAsia="Times New Roman" w:hAnsiTheme="majorHAnsi" w:cs="Times New Roman"/>
          <w:bCs/>
          <w:sz w:val="28"/>
          <w:szCs w:val="28"/>
          <w:lang w:val="ro-RO"/>
        </w:rPr>
        <w:t xml:space="preserve">auditului </w:t>
      </w:r>
      <w:r w:rsidR="003025BF" w:rsidRPr="005948D0">
        <w:rPr>
          <w:rFonts w:asciiTheme="majorHAnsi" w:eastAsia="Times New Roman" w:hAnsiTheme="majorHAnsi" w:cs="Times New Roman"/>
          <w:bCs/>
          <w:sz w:val="28"/>
          <w:szCs w:val="28"/>
          <w:lang w:val="ro-RO"/>
        </w:rPr>
        <w:t>performanței</w:t>
      </w:r>
      <w:r w:rsidR="00717BA7" w:rsidRPr="005948D0">
        <w:rPr>
          <w:rFonts w:asciiTheme="majorHAnsi" w:eastAsia="Times New Roman" w:hAnsiTheme="majorHAnsi" w:cs="Times New Roman"/>
          <w:bCs/>
          <w:sz w:val="28"/>
          <w:szCs w:val="28"/>
          <w:lang w:val="ro-RO"/>
        </w:rPr>
        <w:t xml:space="preserve"> </w:t>
      </w:r>
      <w:r w:rsidR="0074041E" w:rsidRPr="005948D0">
        <w:rPr>
          <w:rFonts w:asciiTheme="majorHAnsi" w:eastAsia="Times New Roman" w:hAnsiTheme="majorHAnsi" w:cs="Times New Roman"/>
          <w:bCs/>
          <w:sz w:val="28"/>
          <w:szCs w:val="28"/>
          <w:lang w:val="ro-RO"/>
        </w:rPr>
        <w:t xml:space="preserve">asupra </w:t>
      </w:r>
      <w:r w:rsidR="00717BA7" w:rsidRPr="005948D0">
        <w:rPr>
          <w:rFonts w:asciiTheme="majorHAnsi" w:eastAsia="Times New Roman" w:hAnsiTheme="majorHAnsi" w:cs="Times New Roman"/>
          <w:bCs/>
          <w:sz w:val="28"/>
          <w:szCs w:val="28"/>
          <w:lang w:val="ro-RO"/>
        </w:rPr>
        <w:t xml:space="preserve">managementului </w:t>
      </w:r>
      <w:r w:rsidR="009E2C75" w:rsidRPr="005948D0">
        <w:rPr>
          <w:rFonts w:asciiTheme="majorHAnsi" w:eastAsia="Times New Roman" w:hAnsiTheme="majorHAnsi" w:cs="Times New Roman"/>
          <w:bCs/>
          <w:sz w:val="28"/>
          <w:szCs w:val="28"/>
          <w:lang w:val="ro-RO"/>
        </w:rPr>
        <w:t xml:space="preserve">datoriei </w:t>
      </w:r>
      <w:r w:rsidR="009E2C75" w:rsidRPr="005948D0">
        <w:rPr>
          <w:rFonts w:asciiTheme="majorHAnsi" w:eastAsia="Times New Roman" w:hAnsiTheme="majorHAnsi" w:cs="Times New Roman"/>
          <w:bCs/>
          <w:sz w:val="28"/>
          <w:szCs w:val="28"/>
          <w:lang w:val="ro-MD"/>
        </w:rPr>
        <w:t>de stat, garanțiilor de stat și recreditării de stat</w:t>
      </w:r>
      <w:r w:rsidR="009E2C75" w:rsidRPr="005948D0">
        <w:rPr>
          <w:rFonts w:asciiTheme="majorHAnsi" w:eastAsia="Times New Roman" w:hAnsiTheme="majorHAnsi" w:cs="Times New Roman"/>
          <w:bCs/>
          <w:sz w:val="28"/>
          <w:szCs w:val="28"/>
          <w:lang w:val="ro-RO"/>
        </w:rPr>
        <w:t xml:space="preserve"> </w:t>
      </w:r>
      <w:r w:rsidR="00B60B7E" w:rsidRPr="005948D0">
        <w:rPr>
          <w:rFonts w:asciiTheme="majorHAnsi" w:eastAsia="Times New Roman" w:hAnsiTheme="majorHAnsi" w:cs="Times New Roman"/>
          <w:bCs/>
          <w:sz w:val="28"/>
          <w:szCs w:val="28"/>
          <w:lang w:val="ro-RO"/>
        </w:rPr>
        <w:t>în</w:t>
      </w:r>
      <w:r w:rsidR="007A5A2F" w:rsidRPr="005948D0">
        <w:rPr>
          <w:rFonts w:asciiTheme="majorHAnsi" w:eastAsia="Times New Roman" w:hAnsiTheme="majorHAnsi" w:cs="Times New Roman"/>
          <w:bCs/>
          <w:sz w:val="28"/>
          <w:szCs w:val="28"/>
          <w:lang w:val="ro-RO"/>
        </w:rPr>
        <w:t xml:space="preserve"> anul </w:t>
      </w:r>
      <w:r w:rsidR="00B60B7E" w:rsidRPr="005948D0">
        <w:rPr>
          <w:rFonts w:asciiTheme="majorHAnsi" w:eastAsia="Times New Roman" w:hAnsiTheme="majorHAnsi" w:cs="Times New Roman"/>
          <w:bCs/>
          <w:sz w:val="28"/>
          <w:szCs w:val="28"/>
          <w:lang w:val="ro-RO"/>
        </w:rPr>
        <w:t>2019</w:t>
      </w:r>
      <w:r w:rsidRPr="005948D0">
        <w:rPr>
          <w:rFonts w:asciiTheme="majorHAnsi" w:eastAsia="Times New Roman" w:hAnsiTheme="majorHAnsi" w:cs="Times New Roman"/>
          <w:bCs/>
          <w:sz w:val="28"/>
          <w:szCs w:val="28"/>
          <w:lang w:val="ro-RO"/>
        </w:rPr>
        <w:t xml:space="preserve">, </w:t>
      </w:r>
      <w:r w:rsidR="002B54D9" w:rsidRPr="005948D0">
        <w:rPr>
          <w:rFonts w:asciiTheme="majorHAnsi" w:eastAsia="Times New Roman" w:hAnsiTheme="majorHAnsi" w:cs="Times New Roman"/>
          <w:sz w:val="28"/>
          <w:szCs w:val="28"/>
          <w:lang w:val="ro-RO"/>
        </w:rPr>
        <w:t>anexat la prezenta Hotărâre</w:t>
      </w:r>
      <w:r w:rsidRPr="005948D0">
        <w:rPr>
          <w:rFonts w:asciiTheme="majorHAnsi" w:eastAsia="Times New Roman" w:hAnsiTheme="majorHAnsi" w:cs="Times New Roman"/>
          <w:sz w:val="28"/>
          <w:szCs w:val="28"/>
          <w:lang w:val="ro-RO"/>
        </w:rPr>
        <w:t>.</w:t>
      </w:r>
    </w:p>
    <w:p w:rsidR="00F42011" w:rsidRPr="005948D0" w:rsidRDefault="00F42011" w:rsidP="00F809A6">
      <w:pPr>
        <w:pStyle w:val="ListParagraph"/>
        <w:numPr>
          <w:ilvl w:val="0"/>
          <w:numId w:val="1"/>
        </w:numPr>
        <w:spacing w:before="240" w:after="0" w:line="276" w:lineRule="auto"/>
        <w:ind w:left="0" w:firstLine="360"/>
        <w:jc w:val="both"/>
        <w:rPr>
          <w:rFonts w:asciiTheme="majorHAnsi" w:hAnsiTheme="majorHAnsi" w:cs="Times New Roman"/>
          <w:sz w:val="28"/>
          <w:szCs w:val="28"/>
          <w:lang w:val="ro-RO"/>
        </w:rPr>
      </w:pPr>
      <w:r w:rsidRPr="005948D0">
        <w:rPr>
          <w:rFonts w:asciiTheme="majorHAnsi" w:hAnsiTheme="majorHAnsi" w:cs="Times New Roman"/>
          <w:sz w:val="28"/>
          <w:szCs w:val="28"/>
          <w:lang w:val="ro-RO"/>
        </w:rPr>
        <w:t>Prezenta Hotărâre și Rapo</w:t>
      </w:r>
      <w:r w:rsidR="00214DB9" w:rsidRPr="005948D0">
        <w:rPr>
          <w:rFonts w:asciiTheme="majorHAnsi" w:hAnsiTheme="majorHAnsi" w:cs="Times New Roman"/>
          <w:sz w:val="28"/>
          <w:szCs w:val="28"/>
          <w:lang w:val="ro-RO"/>
        </w:rPr>
        <w:t>rtul</w:t>
      </w:r>
      <w:r w:rsidRPr="005948D0">
        <w:rPr>
          <w:rFonts w:asciiTheme="majorHAnsi" w:hAnsiTheme="majorHAnsi" w:cs="Times New Roman"/>
          <w:sz w:val="28"/>
          <w:szCs w:val="28"/>
          <w:lang w:val="ro-RO"/>
        </w:rPr>
        <w:t xml:space="preserve"> de audit se remit:</w:t>
      </w:r>
    </w:p>
    <w:p w:rsidR="00F42011" w:rsidRPr="005948D0" w:rsidRDefault="00F42011" w:rsidP="00F809A6">
      <w:pPr>
        <w:spacing w:before="240" w:after="0" w:line="276" w:lineRule="auto"/>
        <w:ind w:left="360"/>
        <w:jc w:val="both"/>
        <w:rPr>
          <w:rFonts w:asciiTheme="majorHAnsi" w:hAnsiTheme="majorHAnsi" w:cs="Times New Roman"/>
          <w:sz w:val="28"/>
          <w:szCs w:val="28"/>
          <w:lang w:val="ro-RO"/>
        </w:rPr>
      </w:pPr>
      <w:r w:rsidRPr="005948D0">
        <w:rPr>
          <w:rFonts w:asciiTheme="majorHAnsi" w:hAnsiTheme="majorHAnsi" w:cs="Times New Roman"/>
          <w:b/>
          <w:sz w:val="28"/>
          <w:szCs w:val="28"/>
          <w:lang w:val="ro-RO"/>
        </w:rPr>
        <w:t>2.1. Ministerului Finanțelor</w:t>
      </w:r>
      <w:r w:rsidRPr="005948D0">
        <w:rPr>
          <w:rFonts w:asciiTheme="majorHAnsi" w:hAnsiTheme="majorHAnsi" w:cs="Times New Roman"/>
          <w:sz w:val="28"/>
          <w:szCs w:val="28"/>
          <w:lang w:val="ro-RO"/>
        </w:rPr>
        <w:t>:</w:t>
      </w:r>
    </w:p>
    <w:p w:rsidR="00CC72F5" w:rsidRPr="005948D0" w:rsidRDefault="00F42011" w:rsidP="00AA6911">
      <w:pPr>
        <w:spacing w:line="276" w:lineRule="auto"/>
        <w:ind w:firstLine="360"/>
        <w:jc w:val="both"/>
        <w:rPr>
          <w:rFonts w:asciiTheme="majorHAnsi" w:hAnsiTheme="majorHAnsi" w:cs="Times New Roman"/>
          <w:sz w:val="28"/>
          <w:szCs w:val="28"/>
          <w:lang w:val="ro-RO"/>
        </w:rPr>
      </w:pPr>
      <w:r w:rsidRPr="005948D0">
        <w:rPr>
          <w:rFonts w:asciiTheme="majorHAnsi" w:hAnsiTheme="majorHAnsi" w:cs="Times New Roman"/>
          <w:b/>
          <w:sz w:val="28"/>
          <w:szCs w:val="28"/>
          <w:lang w:val="ro-RO"/>
        </w:rPr>
        <w:t>2.1.1.</w:t>
      </w:r>
      <w:r w:rsidRPr="005948D0">
        <w:rPr>
          <w:rFonts w:asciiTheme="majorHAnsi" w:hAnsiTheme="majorHAnsi" w:cs="Times New Roman"/>
          <w:sz w:val="28"/>
          <w:szCs w:val="28"/>
          <w:lang w:val="ro-RO"/>
        </w:rPr>
        <w:t xml:space="preserve"> </w:t>
      </w:r>
      <w:r w:rsidR="00BA6E1C" w:rsidRPr="005948D0">
        <w:rPr>
          <w:rFonts w:asciiTheme="majorHAnsi" w:hAnsiTheme="majorHAnsi" w:cs="Times New Roman"/>
          <w:sz w:val="28"/>
          <w:szCs w:val="28"/>
          <w:lang w:val="ro-RO"/>
        </w:rPr>
        <w:t>pentru</w:t>
      </w:r>
      <w:r w:rsidR="00BA6E1C" w:rsidRPr="005948D0">
        <w:rPr>
          <w:rFonts w:asciiTheme="majorHAnsi" w:hAnsiTheme="majorHAnsi" w:cs="Times New Roman"/>
          <w:bCs/>
          <w:iCs/>
          <w:sz w:val="28"/>
          <w:szCs w:val="28"/>
          <w:lang w:val="ro-RO"/>
        </w:rPr>
        <w:t xml:space="preserve"> </w:t>
      </w:r>
      <w:r w:rsidR="00A620D8" w:rsidRPr="005948D0">
        <w:rPr>
          <w:rFonts w:asciiTheme="majorHAnsi" w:hAnsiTheme="majorHAnsi" w:cs="Times New Roman"/>
          <w:bCs/>
          <w:iCs/>
          <w:sz w:val="28"/>
          <w:szCs w:val="28"/>
          <w:lang w:val="ro-RO"/>
        </w:rPr>
        <w:t xml:space="preserve">luare de atitudine și asigurarea </w:t>
      </w:r>
      <w:r w:rsidR="00A620D8" w:rsidRPr="005948D0">
        <w:rPr>
          <w:rFonts w:asciiTheme="majorHAnsi" w:hAnsiTheme="majorHAnsi" w:cs="Times New Roman"/>
          <w:sz w:val="28"/>
          <w:szCs w:val="28"/>
          <w:lang w:val="ro-RO"/>
        </w:rPr>
        <w:t>implementării</w:t>
      </w:r>
      <w:r w:rsidRPr="005948D0">
        <w:rPr>
          <w:rFonts w:asciiTheme="majorHAnsi" w:hAnsiTheme="majorHAnsi" w:cs="Times New Roman"/>
          <w:sz w:val="28"/>
          <w:szCs w:val="28"/>
          <w:lang w:val="ro-RO"/>
        </w:rPr>
        <w:t xml:space="preserve"> recomandăril</w:t>
      </w:r>
      <w:r w:rsidR="00CC72F5" w:rsidRPr="005948D0">
        <w:rPr>
          <w:rFonts w:asciiTheme="majorHAnsi" w:hAnsiTheme="majorHAnsi" w:cs="Times New Roman"/>
          <w:sz w:val="28"/>
          <w:szCs w:val="28"/>
          <w:lang w:val="ro-RO"/>
        </w:rPr>
        <w:t>or</w:t>
      </w:r>
      <w:r w:rsidRPr="005948D0">
        <w:rPr>
          <w:rFonts w:asciiTheme="majorHAnsi" w:hAnsiTheme="majorHAnsi" w:cs="Times New Roman"/>
          <w:sz w:val="28"/>
          <w:szCs w:val="28"/>
          <w:lang w:val="ro-RO"/>
        </w:rPr>
        <w:t xml:space="preserve"> cuprinse în Raport</w:t>
      </w:r>
      <w:r w:rsidR="00040A66" w:rsidRPr="005948D0">
        <w:rPr>
          <w:rFonts w:asciiTheme="majorHAnsi" w:hAnsiTheme="majorHAnsi" w:cs="Times New Roman"/>
          <w:sz w:val="28"/>
          <w:szCs w:val="28"/>
          <w:lang w:val="ro-RO"/>
        </w:rPr>
        <w:t>ul de audit</w:t>
      </w:r>
      <w:r w:rsidRPr="005948D0">
        <w:rPr>
          <w:rFonts w:asciiTheme="majorHAnsi" w:hAnsiTheme="majorHAnsi" w:cs="Times New Roman"/>
          <w:sz w:val="28"/>
          <w:szCs w:val="28"/>
          <w:lang w:val="ro-RO"/>
        </w:rPr>
        <w:t>;</w:t>
      </w:r>
    </w:p>
    <w:p w:rsidR="00CC72F5" w:rsidRPr="005948D0" w:rsidRDefault="00CC72F5" w:rsidP="00800D73">
      <w:pPr>
        <w:ind w:firstLine="360"/>
        <w:jc w:val="both"/>
        <w:rPr>
          <w:rFonts w:asciiTheme="majorHAnsi" w:hAnsiTheme="majorHAnsi" w:cstheme="majorHAnsi"/>
          <w:sz w:val="28"/>
          <w:szCs w:val="28"/>
        </w:rPr>
      </w:pPr>
      <w:r w:rsidRPr="005948D0">
        <w:rPr>
          <w:rFonts w:asciiTheme="majorHAnsi" w:hAnsiTheme="majorHAnsi" w:cs="Times New Roman"/>
          <w:b/>
          <w:sz w:val="28"/>
          <w:szCs w:val="28"/>
          <w:lang w:val="ro-RO"/>
        </w:rPr>
        <w:t>2.1.2.</w:t>
      </w:r>
      <w:r w:rsidRPr="005948D0">
        <w:rPr>
          <w:rFonts w:asciiTheme="majorHAnsi" w:hAnsiTheme="majorHAnsi" w:cs="Times New Roman"/>
          <w:sz w:val="28"/>
          <w:szCs w:val="28"/>
          <w:lang w:val="ro-RO"/>
        </w:rPr>
        <w:t xml:space="preserve"> </w:t>
      </w:r>
      <w:r w:rsidR="00040A66" w:rsidRPr="005948D0">
        <w:rPr>
          <w:rFonts w:asciiTheme="majorHAnsi" w:hAnsiTheme="majorHAnsi" w:cs="Times New Roman"/>
          <w:b/>
          <w:sz w:val="28"/>
          <w:szCs w:val="28"/>
          <w:lang w:val="ro-RO"/>
        </w:rPr>
        <w:t>în</w:t>
      </w:r>
      <w:r w:rsidRPr="005948D0">
        <w:rPr>
          <w:rFonts w:asciiTheme="majorHAnsi" w:hAnsiTheme="majorHAnsi" w:cs="Times New Roman"/>
          <w:b/>
          <w:sz w:val="28"/>
          <w:szCs w:val="28"/>
          <w:lang w:val="ro-RO"/>
        </w:rPr>
        <w:t xml:space="preserve"> comun cu </w:t>
      </w:r>
      <w:r w:rsidRPr="005948D0">
        <w:rPr>
          <w:rFonts w:asciiTheme="majorHAnsi" w:hAnsiTheme="majorHAnsi" w:cs="Times New Roman"/>
          <w:b/>
          <w:sz w:val="28"/>
          <w:szCs w:val="28"/>
          <w:shd w:val="clear" w:color="auto" w:fill="FFFFFF"/>
          <w:lang w:val="ro-RO"/>
        </w:rPr>
        <w:t>Serviciul Fiscal de Stat</w:t>
      </w:r>
      <w:r w:rsidRPr="005948D0">
        <w:rPr>
          <w:rStyle w:val="Strong"/>
          <w:rFonts w:asciiTheme="majorHAnsi" w:hAnsiTheme="majorHAnsi" w:cs="Times New Roman"/>
          <w:b w:val="0"/>
          <w:sz w:val="28"/>
          <w:szCs w:val="28"/>
          <w:shd w:val="clear" w:color="auto" w:fill="FFFFFF" w:themeFill="background1"/>
          <w:lang w:val="ro-RO"/>
        </w:rPr>
        <w:t xml:space="preserve">, </w:t>
      </w:r>
      <w:r w:rsidR="00BA6E1C" w:rsidRPr="005948D0">
        <w:rPr>
          <w:rFonts w:asciiTheme="majorHAnsi" w:hAnsiTheme="majorHAnsi" w:cstheme="majorHAnsi"/>
          <w:sz w:val="28"/>
          <w:szCs w:val="28"/>
          <w:lang w:val="ro-RO"/>
        </w:rPr>
        <w:t>pentru</w:t>
      </w:r>
      <w:r w:rsidR="00124DF5" w:rsidRPr="005948D0">
        <w:rPr>
          <w:rFonts w:asciiTheme="majorHAnsi" w:hAnsiTheme="majorHAnsi" w:cstheme="majorHAnsi"/>
          <w:sz w:val="28"/>
          <w:szCs w:val="28"/>
          <w:lang w:val="ro-MD"/>
        </w:rPr>
        <w:t xml:space="preserve"> continu</w:t>
      </w:r>
      <w:r w:rsidR="00BA6E1C" w:rsidRPr="005948D0">
        <w:rPr>
          <w:rFonts w:asciiTheme="majorHAnsi" w:hAnsiTheme="majorHAnsi" w:cstheme="majorHAnsi"/>
          <w:sz w:val="28"/>
          <w:szCs w:val="28"/>
          <w:lang w:val="ro-MD"/>
        </w:rPr>
        <w:t>area</w:t>
      </w:r>
      <w:r w:rsidR="00124DF5" w:rsidRPr="005948D0">
        <w:rPr>
          <w:rFonts w:asciiTheme="majorHAnsi" w:hAnsiTheme="majorHAnsi" w:cstheme="majorHAnsi"/>
          <w:sz w:val="28"/>
          <w:szCs w:val="28"/>
          <w:lang w:val="ro-MD"/>
        </w:rPr>
        <w:t xml:space="preserve"> </w:t>
      </w:r>
      <w:r w:rsidR="00601596" w:rsidRPr="005948D0">
        <w:rPr>
          <w:rFonts w:asciiTheme="majorHAnsi" w:hAnsiTheme="majorHAnsi" w:cstheme="majorHAnsi"/>
          <w:sz w:val="28"/>
          <w:szCs w:val="28"/>
          <w:lang w:val="ro-MD"/>
        </w:rPr>
        <w:t>și consolidarea măsurilor de recuperare la bugetul de stat a datoriilor</w:t>
      </w:r>
      <w:r w:rsidR="00124DF5" w:rsidRPr="005948D0">
        <w:rPr>
          <w:rFonts w:asciiTheme="majorHAnsi" w:hAnsiTheme="majorHAnsi" w:cstheme="majorHAnsi"/>
          <w:sz w:val="28"/>
          <w:szCs w:val="28"/>
          <w:lang w:val="ro-MD"/>
        </w:rPr>
        <w:t xml:space="preserve"> </w:t>
      </w:r>
      <w:r w:rsidR="00042416" w:rsidRPr="005948D0">
        <w:rPr>
          <w:rFonts w:asciiTheme="majorHAnsi" w:hAnsiTheme="majorHAnsi" w:cstheme="majorHAnsi"/>
          <w:sz w:val="28"/>
          <w:szCs w:val="28"/>
          <w:lang w:val="ro-MD"/>
        </w:rPr>
        <w:t>la</w:t>
      </w:r>
      <w:r w:rsidR="00601596" w:rsidRPr="005948D0">
        <w:rPr>
          <w:rFonts w:asciiTheme="majorHAnsi" w:hAnsiTheme="majorHAnsi" w:cstheme="majorHAnsi"/>
          <w:sz w:val="28"/>
          <w:szCs w:val="28"/>
          <w:lang w:val="ro-MD"/>
        </w:rPr>
        <w:t xml:space="preserve"> împrumuturile acordate beneficiarilor recreditați și beneficiarilor garanțiilor de stat, </w:t>
      </w:r>
      <w:r w:rsidR="00124DF5" w:rsidRPr="005948D0">
        <w:rPr>
          <w:rFonts w:asciiTheme="majorHAnsi" w:hAnsiTheme="majorHAnsi" w:cstheme="majorHAnsi"/>
          <w:sz w:val="28"/>
          <w:szCs w:val="28"/>
          <w:lang w:val="ro-MD"/>
        </w:rPr>
        <w:t>inclusiv cu termen</w:t>
      </w:r>
      <w:r w:rsidR="00BA6E1C" w:rsidRPr="005948D0">
        <w:rPr>
          <w:rFonts w:asciiTheme="majorHAnsi" w:hAnsiTheme="majorHAnsi" w:cstheme="majorHAnsi"/>
          <w:sz w:val="28"/>
          <w:szCs w:val="28"/>
          <w:lang w:val="ro-MD"/>
        </w:rPr>
        <w:t>ul</w:t>
      </w:r>
      <w:r w:rsidR="00601596" w:rsidRPr="005948D0">
        <w:rPr>
          <w:rFonts w:asciiTheme="majorHAnsi" w:hAnsiTheme="majorHAnsi" w:cstheme="majorHAnsi"/>
          <w:sz w:val="28"/>
          <w:szCs w:val="28"/>
          <w:lang w:val="ro-MD"/>
        </w:rPr>
        <w:t xml:space="preserve"> de achitare expirat</w:t>
      </w:r>
      <w:r w:rsidR="00BA6E1C" w:rsidRPr="005948D0">
        <w:rPr>
          <w:rFonts w:asciiTheme="majorHAnsi" w:hAnsiTheme="majorHAnsi" w:cstheme="majorHAnsi"/>
          <w:sz w:val="28"/>
          <w:szCs w:val="28"/>
          <w:lang w:val="ro-MD"/>
        </w:rPr>
        <w:t>;</w:t>
      </w:r>
      <w:r w:rsidR="00124DF5" w:rsidRPr="005948D0">
        <w:rPr>
          <w:rFonts w:asciiTheme="majorHAnsi" w:hAnsiTheme="majorHAnsi" w:cstheme="majorHAnsi"/>
          <w:sz w:val="28"/>
          <w:szCs w:val="28"/>
          <w:lang w:val="ro-MD"/>
        </w:rPr>
        <w:t xml:space="preserve"> </w:t>
      </w:r>
    </w:p>
    <w:p w:rsidR="00CB36D6" w:rsidRPr="005948D0" w:rsidRDefault="00CB36D6" w:rsidP="00CB36D6">
      <w:pPr>
        <w:ind w:firstLine="360"/>
        <w:jc w:val="both"/>
        <w:rPr>
          <w:rFonts w:asciiTheme="majorHAnsi" w:hAnsiTheme="majorHAnsi" w:cstheme="majorHAnsi"/>
          <w:sz w:val="28"/>
          <w:szCs w:val="28"/>
          <w:lang w:val="ro-MD"/>
        </w:rPr>
      </w:pPr>
      <w:r w:rsidRPr="005948D0">
        <w:rPr>
          <w:rFonts w:asciiTheme="majorHAnsi" w:hAnsiTheme="majorHAnsi" w:cstheme="majorHAnsi"/>
          <w:b/>
          <w:sz w:val="28"/>
          <w:szCs w:val="28"/>
          <w:lang w:val="ro-MD"/>
        </w:rPr>
        <w:t>2.2. Guvernului Republicii Moldova</w:t>
      </w:r>
      <w:r w:rsidRPr="005948D0">
        <w:rPr>
          <w:rFonts w:asciiTheme="majorHAnsi" w:hAnsiTheme="majorHAnsi" w:cstheme="majorHAnsi"/>
          <w:sz w:val="28"/>
          <w:szCs w:val="28"/>
          <w:lang w:val="ro-MD"/>
        </w:rPr>
        <w:t>, pentru informare</w:t>
      </w:r>
      <w:r w:rsidR="00996252" w:rsidRPr="005948D0">
        <w:rPr>
          <w:rFonts w:asciiTheme="majorHAnsi" w:hAnsiTheme="majorHAnsi" w:cstheme="majorHAnsi"/>
          <w:sz w:val="28"/>
          <w:szCs w:val="28"/>
          <w:lang w:val="ro-MD"/>
        </w:rPr>
        <w:t xml:space="preserve"> și luare de atitudine referitor la:</w:t>
      </w:r>
    </w:p>
    <w:p w:rsidR="00AA6911" w:rsidRPr="005948D0" w:rsidRDefault="00AA6911" w:rsidP="00455CF5">
      <w:pPr>
        <w:spacing w:after="0"/>
        <w:ind w:firstLine="360"/>
        <w:jc w:val="both"/>
        <w:rPr>
          <w:rFonts w:asciiTheme="majorHAnsi" w:hAnsiTheme="majorHAnsi" w:cstheme="majorHAnsi"/>
          <w:sz w:val="28"/>
          <w:szCs w:val="28"/>
          <w:lang w:val="ro-MD"/>
        </w:rPr>
      </w:pPr>
      <w:r w:rsidRPr="005948D0">
        <w:rPr>
          <w:rFonts w:asciiTheme="majorHAnsi" w:hAnsiTheme="majorHAnsi" w:cstheme="majorHAnsi"/>
          <w:b/>
          <w:sz w:val="28"/>
          <w:szCs w:val="28"/>
          <w:lang w:val="ro-MD"/>
        </w:rPr>
        <w:t>2.2.1.</w:t>
      </w:r>
      <w:r w:rsidRPr="005948D0">
        <w:rPr>
          <w:rFonts w:asciiTheme="majorHAnsi" w:hAnsiTheme="majorHAnsi" w:cstheme="majorHAnsi"/>
          <w:sz w:val="28"/>
          <w:szCs w:val="28"/>
          <w:lang w:val="ro-MD"/>
        </w:rPr>
        <w:t xml:space="preserve"> </w:t>
      </w:r>
      <w:r w:rsidRPr="005948D0">
        <w:rPr>
          <w:rFonts w:asciiTheme="majorHAnsi" w:hAnsiTheme="majorHAnsi" w:cstheme="majorHAnsi"/>
          <w:sz w:val="28"/>
          <w:szCs w:val="28"/>
          <w:lang w:val="ro-MD"/>
        </w:rPr>
        <w:tab/>
      </w:r>
      <w:r w:rsidR="00996252" w:rsidRPr="005948D0">
        <w:rPr>
          <w:rFonts w:asciiTheme="majorHAnsi" w:hAnsiTheme="majorHAnsi" w:cstheme="majorHAnsi"/>
          <w:sz w:val="28"/>
          <w:szCs w:val="28"/>
          <w:lang w:val="ro-MD"/>
        </w:rPr>
        <w:t>lipsa</w:t>
      </w:r>
      <w:r w:rsidR="0081509A" w:rsidRPr="005948D0">
        <w:rPr>
          <w:rFonts w:asciiTheme="majorHAnsi" w:hAnsiTheme="majorHAnsi" w:cstheme="majorHAnsi"/>
          <w:sz w:val="28"/>
          <w:szCs w:val="28"/>
          <w:lang w:val="ro-MD"/>
        </w:rPr>
        <w:t>,</w:t>
      </w:r>
      <w:r w:rsidR="00996252" w:rsidRPr="005948D0">
        <w:rPr>
          <w:rFonts w:asciiTheme="majorHAnsi" w:hAnsiTheme="majorHAnsi" w:cstheme="majorHAnsi"/>
          <w:sz w:val="28"/>
          <w:szCs w:val="28"/>
          <w:lang w:val="ro-MD"/>
        </w:rPr>
        <w:t xml:space="preserve"> </w:t>
      </w:r>
      <w:r w:rsidR="0081509A" w:rsidRPr="005948D0">
        <w:rPr>
          <w:rFonts w:asciiTheme="majorHAnsi" w:hAnsiTheme="majorHAnsi" w:cstheme="majorHAnsi"/>
          <w:sz w:val="28"/>
          <w:szCs w:val="28"/>
          <w:lang w:val="ro-MD"/>
        </w:rPr>
        <w:t xml:space="preserve">în cadrul normativ, a </w:t>
      </w:r>
      <w:r w:rsidR="00996252" w:rsidRPr="005948D0">
        <w:rPr>
          <w:rFonts w:asciiTheme="majorHAnsi" w:hAnsiTheme="majorHAnsi" w:cstheme="majorHAnsi"/>
          <w:sz w:val="28"/>
          <w:szCs w:val="28"/>
          <w:lang w:val="ro-MD"/>
        </w:rPr>
        <w:t xml:space="preserve">reglementărilor </w:t>
      </w:r>
      <w:r w:rsidR="00601596" w:rsidRPr="005948D0">
        <w:rPr>
          <w:rFonts w:asciiTheme="majorHAnsi" w:hAnsiTheme="majorHAnsi" w:cstheme="majorHAnsi"/>
          <w:sz w:val="28"/>
          <w:szCs w:val="28"/>
          <w:lang w:val="ro-MD"/>
        </w:rPr>
        <w:t>privind</w:t>
      </w:r>
      <w:r w:rsidRPr="005948D0">
        <w:rPr>
          <w:rFonts w:asciiTheme="majorHAnsi" w:hAnsiTheme="majorHAnsi" w:cstheme="majorHAnsi"/>
          <w:sz w:val="28"/>
          <w:szCs w:val="28"/>
          <w:lang w:val="ro-MD"/>
        </w:rPr>
        <w:t xml:space="preserve"> emiterea valorilor mobiliare de stat pentru cr</w:t>
      </w:r>
      <w:r w:rsidR="00601596" w:rsidRPr="005948D0">
        <w:rPr>
          <w:rFonts w:asciiTheme="majorHAnsi" w:hAnsiTheme="majorHAnsi" w:cstheme="majorHAnsi"/>
          <w:sz w:val="28"/>
          <w:szCs w:val="28"/>
          <w:lang w:val="ro-MD"/>
        </w:rPr>
        <w:t xml:space="preserve">earea rezervelor de lichidități, a modului de creare </w:t>
      </w:r>
      <w:r w:rsidRPr="005948D0">
        <w:rPr>
          <w:rFonts w:asciiTheme="majorHAnsi" w:hAnsiTheme="majorHAnsi" w:cstheme="majorHAnsi"/>
          <w:sz w:val="28"/>
          <w:szCs w:val="28"/>
          <w:lang w:val="ro-MD"/>
        </w:rPr>
        <w:t xml:space="preserve">și </w:t>
      </w:r>
      <w:r w:rsidR="00996252" w:rsidRPr="005948D0">
        <w:rPr>
          <w:rFonts w:asciiTheme="majorHAnsi" w:hAnsiTheme="majorHAnsi" w:cstheme="majorHAnsi"/>
          <w:sz w:val="28"/>
          <w:szCs w:val="28"/>
          <w:lang w:val="ro-MD"/>
        </w:rPr>
        <w:t xml:space="preserve">a </w:t>
      </w:r>
      <w:r w:rsidR="00601596" w:rsidRPr="005948D0">
        <w:rPr>
          <w:rFonts w:asciiTheme="majorHAnsi" w:hAnsiTheme="majorHAnsi" w:cstheme="majorHAnsi"/>
          <w:sz w:val="28"/>
          <w:szCs w:val="28"/>
          <w:lang w:val="ro-MD"/>
        </w:rPr>
        <w:t>direcțiilor de</w:t>
      </w:r>
      <w:r w:rsidRPr="005948D0">
        <w:rPr>
          <w:rFonts w:asciiTheme="majorHAnsi" w:hAnsiTheme="majorHAnsi" w:cstheme="majorHAnsi"/>
          <w:sz w:val="28"/>
          <w:szCs w:val="28"/>
          <w:lang w:val="ro-MD"/>
        </w:rPr>
        <w:t xml:space="preserve"> utilizare a acestora;</w:t>
      </w:r>
    </w:p>
    <w:p w:rsidR="00AA6911" w:rsidRPr="005948D0" w:rsidRDefault="00996252" w:rsidP="00AA6911">
      <w:pPr>
        <w:pStyle w:val="ListParagraph"/>
        <w:numPr>
          <w:ilvl w:val="2"/>
          <w:numId w:val="7"/>
        </w:numPr>
        <w:spacing w:line="276" w:lineRule="auto"/>
        <w:ind w:left="0" w:firstLine="360"/>
        <w:jc w:val="both"/>
        <w:rPr>
          <w:rFonts w:asciiTheme="majorHAnsi" w:hAnsiTheme="majorHAnsi" w:cstheme="majorHAnsi"/>
          <w:sz w:val="28"/>
          <w:szCs w:val="28"/>
          <w:lang w:val="ro-RO" w:eastAsia="ru-RU"/>
        </w:rPr>
      </w:pPr>
      <w:r w:rsidRPr="005948D0">
        <w:rPr>
          <w:rFonts w:asciiTheme="majorHAnsi" w:hAnsiTheme="majorHAnsi" w:cstheme="majorHAnsi"/>
          <w:sz w:val="28"/>
          <w:szCs w:val="28"/>
          <w:lang w:val="ro-RO" w:eastAsia="ru-RU"/>
        </w:rPr>
        <w:t xml:space="preserve">asigurarea </w:t>
      </w:r>
      <w:r w:rsidR="00AA6911" w:rsidRPr="005948D0">
        <w:rPr>
          <w:rFonts w:asciiTheme="majorHAnsi" w:hAnsiTheme="majorHAnsi" w:cstheme="majorHAnsi"/>
          <w:sz w:val="28"/>
          <w:szCs w:val="28"/>
          <w:lang w:val="ro-RO" w:eastAsia="ru-RU"/>
        </w:rPr>
        <w:t>m</w:t>
      </w:r>
      <w:r w:rsidRPr="005948D0">
        <w:rPr>
          <w:rFonts w:asciiTheme="majorHAnsi" w:hAnsiTheme="majorHAnsi" w:cstheme="majorHAnsi"/>
          <w:sz w:val="28"/>
          <w:szCs w:val="28"/>
          <w:lang w:val="ro-RO" w:eastAsia="ru-RU"/>
        </w:rPr>
        <w:t>onitorizării</w:t>
      </w:r>
      <w:r w:rsidR="00AA6911" w:rsidRPr="005948D0">
        <w:rPr>
          <w:rFonts w:asciiTheme="majorHAnsi" w:hAnsiTheme="majorHAnsi" w:cstheme="majorHAnsi"/>
          <w:sz w:val="28"/>
          <w:szCs w:val="28"/>
          <w:lang w:val="ro-RO" w:eastAsia="ru-RU"/>
        </w:rPr>
        <w:t xml:space="preserve"> portofoliul</w:t>
      </w:r>
      <w:r w:rsidR="00042416" w:rsidRPr="005948D0">
        <w:rPr>
          <w:rFonts w:asciiTheme="majorHAnsi" w:hAnsiTheme="majorHAnsi" w:cstheme="majorHAnsi"/>
          <w:sz w:val="28"/>
          <w:szCs w:val="28"/>
          <w:lang w:val="ro-RO" w:eastAsia="ru-RU"/>
        </w:rPr>
        <w:t xml:space="preserve">ui garanțiilor de stat acordate </w:t>
      </w:r>
      <w:r w:rsidR="00AA6911" w:rsidRPr="005948D0">
        <w:rPr>
          <w:rFonts w:asciiTheme="majorHAnsi" w:hAnsiTheme="majorHAnsi" w:cstheme="majorHAnsi"/>
          <w:sz w:val="28"/>
          <w:szCs w:val="28"/>
          <w:lang w:val="ro-RO" w:eastAsia="ru-RU"/>
        </w:rPr>
        <w:t>în cadrul Progra</w:t>
      </w:r>
      <w:r w:rsidR="00BF2083" w:rsidRPr="005948D0">
        <w:rPr>
          <w:rFonts w:asciiTheme="majorHAnsi" w:hAnsiTheme="majorHAnsi" w:cstheme="majorHAnsi"/>
          <w:sz w:val="28"/>
          <w:szCs w:val="28"/>
          <w:lang w:val="ro-RO" w:eastAsia="ru-RU"/>
        </w:rPr>
        <w:t>mului de stat „Prima Casă”</w:t>
      </w:r>
      <w:r w:rsidR="0074041E" w:rsidRPr="005948D0">
        <w:rPr>
          <w:rFonts w:asciiTheme="majorHAnsi" w:hAnsiTheme="majorHAnsi" w:cstheme="majorHAnsi"/>
          <w:sz w:val="28"/>
          <w:szCs w:val="28"/>
          <w:lang w:val="ro-RO" w:eastAsia="ru-RU"/>
        </w:rPr>
        <w:t>,</w:t>
      </w:r>
      <w:r w:rsidR="00BF2083" w:rsidRPr="005948D0">
        <w:rPr>
          <w:rFonts w:asciiTheme="majorHAnsi" w:hAnsiTheme="majorHAnsi" w:cstheme="majorHAnsi"/>
          <w:sz w:val="28"/>
          <w:szCs w:val="28"/>
          <w:lang w:val="ro-RO" w:eastAsia="ru-RU"/>
        </w:rPr>
        <w:t xml:space="preserve"> pentru</w:t>
      </w:r>
      <w:r w:rsidR="00AA6911" w:rsidRPr="005948D0">
        <w:rPr>
          <w:rFonts w:asciiTheme="majorHAnsi" w:hAnsiTheme="majorHAnsi" w:cstheme="majorHAnsi"/>
          <w:sz w:val="28"/>
          <w:szCs w:val="28"/>
          <w:lang w:val="ro-RO" w:eastAsia="ru-RU"/>
        </w:rPr>
        <w:t xml:space="preserve"> neadmiterea majorării datoriei de stat </w:t>
      </w:r>
      <w:r w:rsidR="006C648D" w:rsidRPr="005948D0">
        <w:rPr>
          <w:rFonts w:asciiTheme="majorHAnsi" w:hAnsiTheme="majorHAnsi" w:cstheme="majorHAnsi"/>
          <w:sz w:val="28"/>
          <w:szCs w:val="28"/>
          <w:lang w:val="ro-RO" w:eastAsia="ru-RU"/>
        </w:rPr>
        <w:t xml:space="preserve">interne </w:t>
      </w:r>
      <w:r w:rsidR="00AA6911" w:rsidRPr="005948D0">
        <w:rPr>
          <w:rFonts w:asciiTheme="majorHAnsi" w:hAnsiTheme="majorHAnsi" w:cstheme="majorHAnsi"/>
          <w:sz w:val="28"/>
          <w:szCs w:val="28"/>
          <w:lang w:val="ro-RO" w:eastAsia="ru-RU"/>
        </w:rPr>
        <w:t>și suportării unor costuri suplimentare de către bugetul de stat;</w:t>
      </w:r>
    </w:p>
    <w:p w:rsidR="006C648D" w:rsidRPr="005948D0" w:rsidRDefault="007D5D14" w:rsidP="007671F8">
      <w:pPr>
        <w:pStyle w:val="ListParagraph"/>
        <w:numPr>
          <w:ilvl w:val="2"/>
          <w:numId w:val="7"/>
        </w:numPr>
        <w:spacing w:line="276" w:lineRule="auto"/>
        <w:ind w:left="0" w:firstLine="360"/>
        <w:jc w:val="both"/>
        <w:rPr>
          <w:rFonts w:asciiTheme="majorHAnsi" w:hAnsiTheme="majorHAnsi" w:cstheme="majorHAnsi"/>
          <w:sz w:val="28"/>
          <w:szCs w:val="28"/>
          <w:lang w:val="ro-MD"/>
        </w:rPr>
      </w:pPr>
      <w:r w:rsidRPr="005948D0">
        <w:rPr>
          <w:rFonts w:asciiTheme="majorHAnsi" w:hAnsiTheme="majorHAnsi" w:cstheme="majorHAnsi"/>
          <w:sz w:val="28"/>
          <w:szCs w:val="28"/>
          <w:lang w:val="ro-RO" w:eastAsia="ru-RU"/>
        </w:rPr>
        <w:t>delegarea</w:t>
      </w:r>
      <w:r w:rsidR="0081509A" w:rsidRPr="005948D0">
        <w:rPr>
          <w:rFonts w:asciiTheme="majorHAnsi" w:hAnsiTheme="majorHAnsi" w:cstheme="majorHAnsi"/>
          <w:sz w:val="28"/>
          <w:szCs w:val="28"/>
          <w:lang w:val="ro-RO" w:eastAsia="ru-RU"/>
        </w:rPr>
        <w:t xml:space="preserve"> </w:t>
      </w:r>
      <w:r w:rsidRPr="005948D0">
        <w:rPr>
          <w:rFonts w:asciiTheme="majorHAnsi" w:hAnsiTheme="majorHAnsi" w:cstheme="majorHAnsi"/>
          <w:sz w:val="28"/>
          <w:szCs w:val="28"/>
          <w:lang w:val="ro-RO" w:eastAsia="ru-RU"/>
        </w:rPr>
        <w:t>de către M</w:t>
      </w:r>
      <w:r w:rsidR="00601596" w:rsidRPr="005948D0">
        <w:rPr>
          <w:rFonts w:asciiTheme="majorHAnsi" w:hAnsiTheme="majorHAnsi" w:cstheme="majorHAnsi"/>
          <w:sz w:val="28"/>
          <w:szCs w:val="28"/>
          <w:lang w:val="ro-RO" w:eastAsia="ru-RU"/>
        </w:rPr>
        <w:t xml:space="preserve">inisterul </w:t>
      </w:r>
      <w:r w:rsidRPr="005948D0">
        <w:rPr>
          <w:rFonts w:asciiTheme="majorHAnsi" w:hAnsiTheme="majorHAnsi" w:cstheme="majorHAnsi"/>
          <w:sz w:val="28"/>
          <w:szCs w:val="28"/>
          <w:lang w:val="ro-RO" w:eastAsia="ru-RU"/>
        </w:rPr>
        <w:t>F</w:t>
      </w:r>
      <w:r w:rsidR="00601596" w:rsidRPr="005948D0">
        <w:rPr>
          <w:rFonts w:asciiTheme="majorHAnsi" w:hAnsiTheme="majorHAnsi" w:cstheme="majorHAnsi"/>
          <w:sz w:val="28"/>
          <w:szCs w:val="28"/>
          <w:lang w:val="ro-RO" w:eastAsia="ru-RU"/>
        </w:rPr>
        <w:t>inanțelor</w:t>
      </w:r>
      <w:r w:rsidRPr="005948D0">
        <w:rPr>
          <w:rFonts w:asciiTheme="majorHAnsi" w:hAnsiTheme="majorHAnsi" w:cstheme="majorHAnsi"/>
          <w:sz w:val="28"/>
          <w:szCs w:val="28"/>
          <w:lang w:val="ro-RO" w:eastAsia="ru-RU"/>
        </w:rPr>
        <w:t xml:space="preserve"> a responsabilităților de emitere a garanțiilor de stat către </w:t>
      </w:r>
      <w:r w:rsidR="00601596" w:rsidRPr="005948D0">
        <w:rPr>
          <w:rFonts w:asciiTheme="majorHAnsi" w:hAnsiTheme="majorHAnsi" w:cstheme="majorHAnsi"/>
          <w:bCs/>
          <w:sz w:val="28"/>
          <w:szCs w:val="28"/>
          <w:lang w:val="ro-MD"/>
        </w:rPr>
        <w:t xml:space="preserve">Organizația pentru </w:t>
      </w:r>
      <w:r w:rsidR="0074041E" w:rsidRPr="005948D0">
        <w:rPr>
          <w:rFonts w:asciiTheme="majorHAnsi" w:hAnsiTheme="majorHAnsi" w:cstheme="majorHAnsi"/>
          <w:bCs/>
          <w:sz w:val="28"/>
          <w:szCs w:val="28"/>
          <w:lang w:val="ro-MD"/>
        </w:rPr>
        <w:t>D</w:t>
      </w:r>
      <w:r w:rsidR="00601596" w:rsidRPr="005948D0">
        <w:rPr>
          <w:rFonts w:asciiTheme="majorHAnsi" w:hAnsiTheme="majorHAnsi" w:cstheme="majorHAnsi"/>
          <w:bCs/>
          <w:sz w:val="28"/>
          <w:szCs w:val="28"/>
          <w:lang w:val="ro-MD"/>
        </w:rPr>
        <w:t xml:space="preserve">ezvoltarea </w:t>
      </w:r>
      <w:r w:rsidR="0074041E" w:rsidRPr="005948D0">
        <w:rPr>
          <w:rFonts w:asciiTheme="majorHAnsi" w:hAnsiTheme="majorHAnsi" w:cstheme="majorHAnsi"/>
          <w:bCs/>
          <w:sz w:val="28"/>
          <w:szCs w:val="28"/>
          <w:lang w:val="ro-MD"/>
        </w:rPr>
        <w:t>Î</w:t>
      </w:r>
      <w:r w:rsidR="00601596" w:rsidRPr="005948D0">
        <w:rPr>
          <w:rFonts w:asciiTheme="majorHAnsi" w:hAnsiTheme="majorHAnsi" w:cstheme="majorHAnsi"/>
          <w:bCs/>
          <w:sz w:val="28"/>
          <w:szCs w:val="28"/>
          <w:lang w:val="ro-MD"/>
        </w:rPr>
        <w:t xml:space="preserve">ntreprinderilor </w:t>
      </w:r>
      <w:r w:rsidR="0074041E" w:rsidRPr="005948D0">
        <w:rPr>
          <w:rFonts w:asciiTheme="majorHAnsi" w:hAnsiTheme="majorHAnsi" w:cstheme="majorHAnsi"/>
          <w:bCs/>
          <w:sz w:val="28"/>
          <w:szCs w:val="28"/>
          <w:lang w:val="ro-MD"/>
        </w:rPr>
        <w:t>M</w:t>
      </w:r>
      <w:r w:rsidR="00601596" w:rsidRPr="005948D0">
        <w:rPr>
          <w:rFonts w:asciiTheme="majorHAnsi" w:hAnsiTheme="majorHAnsi" w:cstheme="majorHAnsi"/>
          <w:bCs/>
          <w:sz w:val="28"/>
          <w:szCs w:val="28"/>
          <w:lang w:val="ro-MD"/>
        </w:rPr>
        <w:t xml:space="preserve">ici și </w:t>
      </w:r>
      <w:r w:rsidR="0074041E" w:rsidRPr="005948D0">
        <w:rPr>
          <w:rFonts w:asciiTheme="majorHAnsi" w:hAnsiTheme="majorHAnsi" w:cstheme="majorHAnsi"/>
          <w:bCs/>
          <w:sz w:val="28"/>
          <w:szCs w:val="28"/>
          <w:lang w:val="ro-MD"/>
        </w:rPr>
        <w:t>M</w:t>
      </w:r>
      <w:r w:rsidR="00601596" w:rsidRPr="005948D0">
        <w:rPr>
          <w:rFonts w:asciiTheme="majorHAnsi" w:hAnsiTheme="majorHAnsi" w:cstheme="majorHAnsi"/>
          <w:bCs/>
          <w:sz w:val="28"/>
          <w:szCs w:val="28"/>
          <w:lang w:val="ro-MD"/>
        </w:rPr>
        <w:t>ijlocii</w:t>
      </w:r>
      <w:r w:rsidR="0074041E" w:rsidRPr="005948D0">
        <w:rPr>
          <w:rFonts w:asciiTheme="majorHAnsi" w:hAnsiTheme="majorHAnsi" w:cstheme="majorHAnsi"/>
          <w:bCs/>
          <w:sz w:val="28"/>
          <w:szCs w:val="28"/>
          <w:lang w:val="ro-MD"/>
        </w:rPr>
        <w:t>,</w:t>
      </w:r>
      <w:r w:rsidR="006C648D" w:rsidRPr="005948D0">
        <w:rPr>
          <w:rFonts w:asciiTheme="majorHAnsi" w:hAnsiTheme="majorHAnsi" w:cstheme="majorHAnsi"/>
          <w:sz w:val="28"/>
          <w:szCs w:val="28"/>
          <w:lang w:val="ro-RO" w:eastAsia="ru-RU"/>
        </w:rPr>
        <w:t xml:space="preserve"> în condițiile în care </w:t>
      </w:r>
      <w:r w:rsidR="0074041E" w:rsidRPr="005948D0">
        <w:rPr>
          <w:rFonts w:asciiTheme="majorHAnsi" w:hAnsiTheme="majorHAnsi" w:cstheme="majorHAnsi"/>
          <w:sz w:val="28"/>
          <w:szCs w:val="28"/>
          <w:lang w:val="ro-RO" w:eastAsia="ru-RU"/>
        </w:rPr>
        <w:t xml:space="preserve">Legea nr.419 din </w:t>
      </w:r>
      <w:r w:rsidR="00455CF5" w:rsidRPr="005948D0">
        <w:rPr>
          <w:rFonts w:asciiTheme="majorHAnsi" w:hAnsiTheme="majorHAnsi" w:cstheme="majorHAnsi"/>
          <w:sz w:val="28"/>
          <w:szCs w:val="28"/>
          <w:lang w:val="ro-RO" w:eastAsia="ru-RU"/>
        </w:rPr>
        <w:t xml:space="preserve">22.12.2006 </w:t>
      </w:r>
      <w:r w:rsidR="0074041E" w:rsidRPr="005948D0">
        <w:rPr>
          <w:rFonts w:asciiTheme="majorHAnsi" w:hAnsiTheme="majorHAnsi" w:cstheme="majorHAnsi"/>
          <w:sz w:val="28"/>
          <w:szCs w:val="28"/>
          <w:lang w:val="ro-RO" w:eastAsia="ru-RU"/>
        </w:rPr>
        <w:t>c</w:t>
      </w:r>
      <w:r w:rsidR="006C648D" w:rsidRPr="005948D0">
        <w:rPr>
          <w:rFonts w:asciiTheme="majorHAnsi" w:hAnsiTheme="majorHAnsi" w:cstheme="majorHAnsi"/>
          <w:sz w:val="28"/>
          <w:szCs w:val="28"/>
          <w:lang w:val="ro-RO" w:eastAsia="ru-RU"/>
        </w:rPr>
        <w:t>u privire la datoria</w:t>
      </w:r>
      <w:r w:rsidR="00601596" w:rsidRPr="005948D0">
        <w:rPr>
          <w:rFonts w:asciiTheme="majorHAnsi" w:hAnsiTheme="majorHAnsi" w:cstheme="majorHAnsi"/>
          <w:sz w:val="28"/>
          <w:szCs w:val="28"/>
          <w:lang w:val="ro-RO" w:eastAsia="ru-RU"/>
        </w:rPr>
        <w:t xml:space="preserve"> </w:t>
      </w:r>
      <w:r w:rsidR="00601596" w:rsidRPr="005948D0">
        <w:rPr>
          <w:rFonts w:asciiTheme="majorHAnsi" w:hAnsiTheme="majorHAnsi" w:cstheme="majorHAnsi"/>
          <w:sz w:val="28"/>
          <w:szCs w:val="28"/>
          <w:lang w:val="ro-RO" w:eastAsia="ru-RU"/>
        </w:rPr>
        <w:lastRenderedPageBreak/>
        <w:t>sectorului public, garanțiile d</w:t>
      </w:r>
      <w:r w:rsidR="00455CF5" w:rsidRPr="005948D0">
        <w:rPr>
          <w:rFonts w:asciiTheme="majorHAnsi" w:hAnsiTheme="majorHAnsi" w:cstheme="majorHAnsi"/>
          <w:sz w:val="28"/>
          <w:szCs w:val="28"/>
          <w:lang w:val="ro-RO" w:eastAsia="ru-RU"/>
        </w:rPr>
        <w:t>e stat și recreditarea de stat</w:t>
      </w:r>
      <w:r w:rsidR="006C648D" w:rsidRPr="005948D0">
        <w:rPr>
          <w:rFonts w:asciiTheme="majorHAnsi" w:hAnsiTheme="majorHAnsi" w:cstheme="majorHAnsi"/>
          <w:sz w:val="28"/>
          <w:szCs w:val="28"/>
          <w:lang w:val="ro-RO" w:eastAsia="ru-RU"/>
        </w:rPr>
        <w:t xml:space="preserve"> nu stipulează asemenea prevederi</w:t>
      </w:r>
      <w:r w:rsidR="0074041E" w:rsidRPr="005948D0">
        <w:rPr>
          <w:rFonts w:asciiTheme="majorHAnsi" w:hAnsiTheme="majorHAnsi" w:cstheme="majorHAnsi"/>
          <w:sz w:val="28"/>
          <w:szCs w:val="28"/>
          <w:lang w:val="ro-RO" w:eastAsia="ru-RU"/>
        </w:rPr>
        <w:t>;</w:t>
      </w:r>
      <w:r w:rsidR="006C648D" w:rsidRPr="005948D0">
        <w:rPr>
          <w:rFonts w:asciiTheme="majorHAnsi" w:hAnsiTheme="majorHAnsi" w:cstheme="majorHAnsi"/>
          <w:sz w:val="28"/>
          <w:szCs w:val="28"/>
          <w:lang w:val="ro-RO" w:eastAsia="ru-RU"/>
        </w:rPr>
        <w:t xml:space="preserve"> </w:t>
      </w:r>
    </w:p>
    <w:p w:rsidR="00CB36D6" w:rsidRPr="005948D0" w:rsidRDefault="00CB36D6" w:rsidP="006C648D">
      <w:pPr>
        <w:pStyle w:val="ListParagraph"/>
        <w:spacing w:line="276" w:lineRule="auto"/>
        <w:ind w:left="360"/>
        <w:jc w:val="both"/>
        <w:rPr>
          <w:rFonts w:asciiTheme="majorHAnsi" w:hAnsiTheme="majorHAnsi" w:cstheme="majorHAnsi"/>
          <w:sz w:val="28"/>
          <w:szCs w:val="28"/>
          <w:lang w:val="ro-MD"/>
        </w:rPr>
      </w:pPr>
      <w:r w:rsidRPr="005948D0">
        <w:rPr>
          <w:rFonts w:asciiTheme="majorHAnsi" w:hAnsiTheme="majorHAnsi" w:cstheme="majorHAnsi"/>
          <w:b/>
          <w:sz w:val="28"/>
          <w:szCs w:val="28"/>
          <w:lang w:val="ro-MD"/>
        </w:rPr>
        <w:t>2.3. Președintelui Republicii Moldova</w:t>
      </w:r>
      <w:r w:rsidR="0074041E" w:rsidRPr="005948D0">
        <w:rPr>
          <w:rFonts w:asciiTheme="majorHAnsi" w:hAnsiTheme="majorHAnsi" w:cstheme="majorHAnsi"/>
          <w:sz w:val="28"/>
          <w:szCs w:val="28"/>
          <w:lang w:val="ro-MD"/>
        </w:rPr>
        <w:t>, pentru informare;</w:t>
      </w:r>
    </w:p>
    <w:p w:rsidR="003025BF" w:rsidRPr="005948D0" w:rsidRDefault="00CB36D6" w:rsidP="00CB36D6">
      <w:pPr>
        <w:ind w:firstLine="360"/>
        <w:jc w:val="both"/>
        <w:rPr>
          <w:rFonts w:asciiTheme="majorHAnsi" w:hAnsiTheme="majorHAnsi" w:cstheme="majorHAnsi"/>
          <w:sz w:val="28"/>
          <w:szCs w:val="28"/>
          <w:lang w:val="ro-MD"/>
        </w:rPr>
      </w:pPr>
      <w:r w:rsidRPr="005948D0">
        <w:rPr>
          <w:rFonts w:asciiTheme="majorHAnsi" w:hAnsiTheme="majorHAnsi" w:cstheme="majorHAnsi"/>
          <w:b/>
          <w:sz w:val="28"/>
          <w:szCs w:val="28"/>
          <w:lang w:val="ro-MD"/>
        </w:rPr>
        <w:t>2.4. Parlamentului Republicii Moldova</w:t>
      </w:r>
      <w:r w:rsidRPr="005948D0">
        <w:rPr>
          <w:rFonts w:asciiTheme="majorHAnsi" w:hAnsiTheme="majorHAnsi" w:cstheme="majorHAnsi"/>
          <w:sz w:val="28"/>
          <w:szCs w:val="28"/>
          <w:lang w:val="ro-MD"/>
        </w:rPr>
        <w:t>,</w:t>
      </w:r>
      <w:r w:rsidRPr="005948D0">
        <w:rPr>
          <w:rFonts w:eastAsia="Times New Roman"/>
          <w:sz w:val="28"/>
          <w:szCs w:val="28"/>
          <w:lang w:val="ro-MD" w:eastAsia="ru-RU"/>
        </w:rPr>
        <w:t xml:space="preserve"> </w:t>
      </w:r>
      <w:r w:rsidRPr="005948D0">
        <w:rPr>
          <w:rFonts w:asciiTheme="majorHAnsi" w:hAnsiTheme="majorHAnsi" w:cstheme="majorHAnsi"/>
          <w:sz w:val="28"/>
          <w:szCs w:val="28"/>
          <w:lang w:val="ro-MD"/>
        </w:rPr>
        <w:t>pentru informare și examinare, după caz, în cadrul Comisiei parlamentare de control al finanțelor publice.</w:t>
      </w:r>
    </w:p>
    <w:p w:rsidR="00D85C88" w:rsidRPr="005948D0" w:rsidRDefault="00D85C88" w:rsidP="00AA6911">
      <w:pPr>
        <w:pStyle w:val="ListParagraph"/>
        <w:numPr>
          <w:ilvl w:val="0"/>
          <w:numId w:val="7"/>
        </w:numPr>
        <w:spacing w:before="240" w:line="276" w:lineRule="auto"/>
        <w:ind w:left="0" w:firstLine="360"/>
        <w:jc w:val="both"/>
        <w:rPr>
          <w:rFonts w:asciiTheme="majorHAnsi" w:hAnsiTheme="majorHAnsi" w:cs="Times New Roman"/>
          <w:sz w:val="28"/>
          <w:szCs w:val="28"/>
          <w:lang w:val="ro-RO"/>
        </w:rPr>
      </w:pPr>
      <w:r w:rsidRPr="005948D0">
        <w:rPr>
          <w:rFonts w:asciiTheme="majorHAnsi" w:hAnsiTheme="majorHAnsi" w:cs="Times New Roman"/>
          <w:noProof/>
          <w:sz w:val="28"/>
          <w:szCs w:val="28"/>
          <w:lang w:val="ro-MD"/>
        </w:rPr>
        <w:t>Prin prezenta Hotărâre, se exclud</w:t>
      </w:r>
      <w:r w:rsidR="0074041E" w:rsidRPr="005948D0">
        <w:rPr>
          <w:rFonts w:asciiTheme="majorHAnsi" w:hAnsiTheme="majorHAnsi" w:cs="Times New Roman"/>
          <w:noProof/>
          <w:sz w:val="28"/>
          <w:szCs w:val="28"/>
          <w:lang w:val="ro-MD"/>
        </w:rPr>
        <w:t>e</w:t>
      </w:r>
      <w:r w:rsidRPr="005948D0">
        <w:rPr>
          <w:rFonts w:asciiTheme="majorHAnsi" w:hAnsiTheme="majorHAnsi" w:cs="Times New Roman"/>
          <w:noProof/>
          <w:sz w:val="28"/>
          <w:szCs w:val="28"/>
          <w:lang w:val="ro-MD"/>
        </w:rPr>
        <w:t xml:space="preserve"> din regim de monitorizare Hotărârea Curții de Conturi </w:t>
      </w:r>
      <w:r w:rsidRPr="005948D0">
        <w:rPr>
          <w:rFonts w:asciiTheme="majorHAnsi" w:hAnsiTheme="majorHAnsi" w:cs="Times New Roman"/>
          <w:noProof/>
          <w:color w:val="000000"/>
          <w:sz w:val="28"/>
          <w:szCs w:val="28"/>
          <w:lang w:val="ro-MD"/>
        </w:rPr>
        <w:t>nr.</w:t>
      </w:r>
      <w:r w:rsidR="00B60B7E" w:rsidRPr="005948D0">
        <w:rPr>
          <w:rFonts w:asciiTheme="majorHAnsi" w:hAnsiTheme="majorHAnsi" w:cs="Times New Roman"/>
          <w:noProof/>
          <w:color w:val="000000"/>
          <w:sz w:val="28"/>
          <w:szCs w:val="28"/>
          <w:lang w:val="ro-MD"/>
        </w:rPr>
        <w:t>45 din 28.05.2019</w:t>
      </w:r>
      <w:r w:rsidRPr="005948D0">
        <w:rPr>
          <w:rFonts w:asciiTheme="majorHAnsi" w:hAnsiTheme="majorHAnsi" w:cs="Times New Roman"/>
          <w:noProof/>
          <w:color w:val="000000"/>
          <w:sz w:val="28"/>
          <w:szCs w:val="28"/>
          <w:lang w:val="ro-MD"/>
        </w:rPr>
        <w:t xml:space="preserve"> „Cu privire la </w:t>
      </w:r>
      <w:r w:rsidR="00B60B7E" w:rsidRPr="005948D0">
        <w:rPr>
          <w:rFonts w:asciiTheme="majorHAnsi" w:hAnsiTheme="majorHAnsi" w:cs="Times New Roman"/>
          <w:noProof/>
          <w:color w:val="000000"/>
          <w:sz w:val="28"/>
          <w:szCs w:val="28"/>
          <w:lang w:val="ro-MD"/>
        </w:rPr>
        <w:t>Raportul auditului performanței managementului datoriei de stat, garanțiilor de stat și recreditării de stat pe anul 2018</w:t>
      </w:r>
      <w:r w:rsidRPr="005948D0">
        <w:rPr>
          <w:rFonts w:asciiTheme="majorHAnsi" w:hAnsiTheme="majorHAnsi" w:cs="Times New Roman"/>
          <w:noProof/>
          <w:sz w:val="28"/>
          <w:szCs w:val="28"/>
          <w:lang w:val="ro-MD"/>
        </w:rPr>
        <w:t>”.</w:t>
      </w:r>
    </w:p>
    <w:p w:rsidR="00CB36D6" w:rsidRPr="005948D0" w:rsidRDefault="00CB36D6" w:rsidP="00AA6911">
      <w:pPr>
        <w:pStyle w:val="ListParagraph"/>
        <w:numPr>
          <w:ilvl w:val="0"/>
          <w:numId w:val="7"/>
        </w:numPr>
        <w:spacing w:before="240" w:after="160" w:line="276" w:lineRule="auto"/>
        <w:ind w:left="0" w:firstLine="360"/>
        <w:jc w:val="both"/>
        <w:rPr>
          <w:rFonts w:asciiTheme="majorHAnsi" w:hAnsiTheme="majorHAnsi" w:cs="Times New Roman"/>
          <w:sz w:val="28"/>
          <w:szCs w:val="28"/>
          <w:lang w:val="ro-RO"/>
        </w:rPr>
      </w:pPr>
      <w:r w:rsidRPr="005948D0">
        <w:rPr>
          <w:rFonts w:asciiTheme="majorHAnsi" w:hAnsiTheme="majorHAnsi" w:cs="Times New Roman"/>
          <w:sz w:val="28"/>
          <w:szCs w:val="28"/>
          <w:lang w:val="ro-RO"/>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0C78F9" w:rsidRPr="005948D0" w:rsidRDefault="00BA6E1C" w:rsidP="00AA6911">
      <w:pPr>
        <w:pStyle w:val="ListParagraph"/>
        <w:numPr>
          <w:ilvl w:val="0"/>
          <w:numId w:val="7"/>
        </w:numPr>
        <w:spacing w:before="240" w:after="160" w:line="276" w:lineRule="auto"/>
        <w:ind w:left="0" w:firstLine="426"/>
        <w:jc w:val="both"/>
        <w:rPr>
          <w:rFonts w:asciiTheme="majorHAnsi" w:hAnsiTheme="majorHAnsi" w:cs="Times New Roman"/>
          <w:sz w:val="28"/>
          <w:szCs w:val="28"/>
          <w:lang w:val="ro-RO"/>
        </w:rPr>
      </w:pPr>
      <w:r w:rsidRPr="005948D0">
        <w:rPr>
          <w:rFonts w:asciiTheme="majorHAnsi" w:eastAsia="Times New Roman" w:hAnsiTheme="majorHAnsi" w:cs="Times New Roman"/>
          <w:sz w:val="28"/>
          <w:szCs w:val="28"/>
          <w:lang w:val="ro-RO"/>
        </w:rPr>
        <w:t>Despre</w:t>
      </w:r>
      <w:r w:rsidR="00F42011" w:rsidRPr="005948D0">
        <w:rPr>
          <w:rFonts w:asciiTheme="majorHAnsi" w:eastAsia="Times New Roman" w:hAnsiTheme="majorHAnsi" w:cs="Times New Roman"/>
          <w:sz w:val="28"/>
          <w:szCs w:val="28"/>
          <w:lang w:val="ro-RO"/>
        </w:rPr>
        <w:t xml:space="preserve"> măsurile întreprinse pentru executarea subpunct</w:t>
      </w:r>
      <w:r w:rsidR="00036A12" w:rsidRPr="005948D0">
        <w:rPr>
          <w:rFonts w:asciiTheme="majorHAnsi" w:eastAsia="Times New Roman" w:hAnsiTheme="majorHAnsi" w:cs="Times New Roman"/>
          <w:sz w:val="28"/>
          <w:szCs w:val="28"/>
          <w:lang w:val="ro-RO"/>
        </w:rPr>
        <w:t>elor</w:t>
      </w:r>
      <w:r w:rsidR="00F42011" w:rsidRPr="005948D0">
        <w:rPr>
          <w:rFonts w:asciiTheme="majorHAnsi" w:eastAsia="Times New Roman" w:hAnsiTheme="majorHAnsi" w:cs="Times New Roman"/>
          <w:sz w:val="28"/>
          <w:szCs w:val="28"/>
          <w:lang w:val="ro-RO"/>
        </w:rPr>
        <w:t xml:space="preserve"> 2.1. </w:t>
      </w:r>
      <w:r w:rsidR="00034818" w:rsidRPr="005948D0">
        <w:rPr>
          <w:rFonts w:asciiTheme="majorHAnsi" w:eastAsia="Times New Roman" w:hAnsiTheme="majorHAnsi" w:cs="Times New Roman"/>
          <w:sz w:val="28"/>
          <w:szCs w:val="28"/>
          <w:lang w:val="ro-RO"/>
        </w:rPr>
        <w:t xml:space="preserve">și 2.2. </w:t>
      </w:r>
      <w:r w:rsidR="00F42011" w:rsidRPr="005948D0">
        <w:rPr>
          <w:rFonts w:asciiTheme="majorHAnsi" w:eastAsia="Times New Roman" w:hAnsiTheme="majorHAnsi" w:cs="Times New Roman"/>
          <w:sz w:val="28"/>
          <w:szCs w:val="28"/>
          <w:lang w:val="ro-RO"/>
        </w:rPr>
        <w:t>din prezenta Hotărâre</w:t>
      </w:r>
      <w:r w:rsidR="002B54D9" w:rsidRPr="005948D0">
        <w:rPr>
          <w:rFonts w:asciiTheme="majorHAnsi" w:eastAsia="Times New Roman" w:hAnsiTheme="majorHAnsi" w:cs="Times New Roman"/>
          <w:sz w:val="28"/>
          <w:szCs w:val="28"/>
          <w:lang w:val="ro-RO"/>
        </w:rPr>
        <w:t xml:space="preserve">, se va informa </w:t>
      </w:r>
      <w:r w:rsidR="007916D0" w:rsidRPr="005948D0">
        <w:rPr>
          <w:rFonts w:asciiTheme="majorHAnsi" w:hAnsiTheme="majorHAnsi" w:cs="Times New Roman"/>
          <w:sz w:val="28"/>
          <w:szCs w:val="28"/>
          <w:lang w:val="ro-RO"/>
        </w:rPr>
        <w:t xml:space="preserve">Curtea de Conturi în </w:t>
      </w:r>
      <w:r w:rsidR="00F42011" w:rsidRPr="005948D0">
        <w:rPr>
          <w:rFonts w:asciiTheme="majorHAnsi" w:hAnsiTheme="majorHAnsi" w:cs="Times New Roman"/>
          <w:sz w:val="28"/>
          <w:szCs w:val="28"/>
          <w:lang w:val="ro-RO"/>
        </w:rPr>
        <w:t xml:space="preserve">termen de </w:t>
      </w:r>
      <w:r w:rsidR="007916D0" w:rsidRPr="005948D0">
        <w:rPr>
          <w:rFonts w:asciiTheme="majorHAnsi" w:hAnsiTheme="majorHAnsi" w:cs="Times New Roman"/>
          <w:sz w:val="28"/>
          <w:szCs w:val="28"/>
          <w:lang w:val="ro-RO"/>
        </w:rPr>
        <w:t>6</w:t>
      </w:r>
      <w:r w:rsidR="00F42011" w:rsidRPr="005948D0">
        <w:rPr>
          <w:rFonts w:asciiTheme="majorHAnsi" w:hAnsiTheme="majorHAnsi" w:cs="Times New Roman"/>
          <w:sz w:val="28"/>
          <w:szCs w:val="28"/>
          <w:lang w:val="ro-RO"/>
        </w:rPr>
        <w:t xml:space="preserve"> luni din data </w:t>
      </w:r>
      <w:r w:rsidR="00D85C88" w:rsidRPr="005948D0">
        <w:rPr>
          <w:rFonts w:asciiTheme="majorHAnsi" w:hAnsiTheme="majorHAnsi" w:cs="Times New Roman"/>
          <w:sz w:val="28"/>
          <w:szCs w:val="28"/>
          <w:lang w:val="ro-RO"/>
        </w:rPr>
        <w:t>intrării în vigoare a Hotărârii.</w:t>
      </w:r>
    </w:p>
    <w:p w:rsidR="000C78F9" w:rsidRPr="005948D0" w:rsidRDefault="000C78F9" w:rsidP="00AA6911">
      <w:pPr>
        <w:pStyle w:val="ListParagraph"/>
        <w:numPr>
          <w:ilvl w:val="0"/>
          <w:numId w:val="7"/>
        </w:numPr>
        <w:spacing w:before="240" w:after="160" w:line="276" w:lineRule="auto"/>
        <w:ind w:left="0" w:firstLine="426"/>
        <w:jc w:val="both"/>
        <w:rPr>
          <w:rFonts w:asciiTheme="majorHAnsi" w:hAnsiTheme="majorHAnsi" w:cs="Times New Roman"/>
          <w:sz w:val="28"/>
          <w:szCs w:val="28"/>
          <w:lang w:val="ro-RO"/>
        </w:rPr>
      </w:pPr>
      <w:r w:rsidRPr="005948D0">
        <w:rPr>
          <w:rFonts w:asciiTheme="majorHAnsi" w:hAnsiTheme="majorHAnsi" w:cstheme="majorHAnsi"/>
          <w:sz w:val="28"/>
          <w:szCs w:val="28"/>
          <w:lang w:val="ro-MD"/>
        </w:rPr>
        <w:t xml:space="preserve">Hotărârea și </w:t>
      </w:r>
      <w:r w:rsidRPr="005948D0">
        <w:rPr>
          <w:rFonts w:asciiTheme="majorHAnsi" w:eastAsia="Times New Roman" w:hAnsiTheme="majorHAnsi" w:cs="Times New Roman"/>
          <w:bCs/>
          <w:sz w:val="28"/>
          <w:szCs w:val="28"/>
          <w:lang w:val="ro-RO"/>
        </w:rPr>
        <w:t>Raportul</w:t>
      </w:r>
      <w:r w:rsidRPr="005948D0">
        <w:rPr>
          <w:rFonts w:asciiTheme="majorHAnsi" w:eastAsia="Times New Roman" w:hAnsiTheme="majorHAnsi" w:cs="Times New Roman"/>
          <w:b/>
          <w:bCs/>
          <w:sz w:val="28"/>
          <w:szCs w:val="28"/>
          <w:lang w:val="ro-RO"/>
        </w:rPr>
        <w:t xml:space="preserve"> </w:t>
      </w:r>
      <w:r w:rsidRPr="005948D0">
        <w:rPr>
          <w:rFonts w:asciiTheme="majorHAnsi" w:eastAsia="Times New Roman" w:hAnsiTheme="majorHAnsi" w:cs="Times New Roman"/>
          <w:bCs/>
          <w:sz w:val="28"/>
          <w:szCs w:val="28"/>
          <w:lang w:val="ro-RO"/>
        </w:rPr>
        <w:t>auditului performanței</w:t>
      </w:r>
      <w:r w:rsidR="0074041E" w:rsidRPr="005948D0">
        <w:rPr>
          <w:rFonts w:asciiTheme="majorHAnsi" w:eastAsia="Times New Roman" w:hAnsiTheme="majorHAnsi" w:cs="Times New Roman"/>
          <w:bCs/>
          <w:sz w:val="28"/>
          <w:szCs w:val="28"/>
          <w:lang w:val="ro-RO"/>
        </w:rPr>
        <w:t xml:space="preserve"> asupra</w:t>
      </w:r>
      <w:r w:rsidRPr="005948D0">
        <w:rPr>
          <w:rFonts w:asciiTheme="majorHAnsi" w:eastAsia="Times New Roman" w:hAnsiTheme="majorHAnsi" w:cs="Times New Roman"/>
          <w:bCs/>
          <w:sz w:val="28"/>
          <w:szCs w:val="28"/>
          <w:lang w:val="ro-RO"/>
        </w:rPr>
        <w:t xml:space="preserve"> managementului datoriei </w:t>
      </w:r>
      <w:r w:rsidRPr="005948D0">
        <w:rPr>
          <w:rFonts w:asciiTheme="majorHAnsi" w:eastAsia="Times New Roman" w:hAnsiTheme="majorHAnsi" w:cs="Times New Roman"/>
          <w:bCs/>
          <w:sz w:val="28"/>
          <w:szCs w:val="28"/>
          <w:lang w:val="ro-MD"/>
        </w:rPr>
        <w:t>de stat, garanțiilor de stat și recreditării de stat</w:t>
      </w:r>
      <w:r w:rsidR="00B60B7E" w:rsidRPr="005948D0">
        <w:rPr>
          <w:rFonts w:asciiTheme="majorHAnsi" w:eastAsia="Times New Roman" w:hAnsiTheme="majorHAnsi" w:cs="Times New Roman"/>
          <w:bCs/>
          <w:sz w:val="28"/>
          <w:szCs w:val="28"/>
          <w:lang w:val="ro-RO"/>
        </w:rPr>
        <w:t xml:space="preserve"> în anul 2019</w:t>
      </w:r>
      <w:r w:rsidRPr="005948D0">
        <w:rPr>
          <w:rFonts w:asciiTheme="majorHAnsi" w:eastAsia="Times New Roman" w:hAnsiTheme="majorHAnsi" w:cs="Times New Roman"/>
          <w:bCs/>
          <w:sz w:val="28"/>
          <w:szCs w:val="28"/>
          <w:lang w:val="ro-RO"/>
        </w:rPr>
        <w:t xml:space="preserve"> </w:t>
      </w:r>
      <w:r w:rsidRPr="005948D0">
        <w:rPr>
          <w:rFonts w:asciiTheme="majorHAnsi" w:hAnsiTheme="majorHAnsi" w:cstheme="majorHAnsi"/>
          <w:sz w:val="28"/>
          <w:szCs w:val="28"/>
          <w:lang w:val="ro-MD"/>
        </w:rPr>
        <w:t xml:space="preserve">se </w:t>
      </w:r>
      <w:r w:rsidR="002B54D9" w:rsidRPr="005948D0">
        <w:rPr>
          <w:rFonts w:asciiTheme="majorHAnsi" w:hAnsiTheme="majorHAnsi" w:cstheme="majorHAnsi"/>
          <w:sz w:val="28"/>
          <w:szCs w:val="28"/>
          <w:lang w:val="ro-MD"/>
        </w:rPr>
        <w:t>plasează</w:t>
      </w:r>
      <w:r w:rsidRPr="005948D0">
        <w:rPr>
          <w:rFonts w:asciiTheme="majorHAnsi" w:hAnsiTheme="majorHAnsi" w:cstheme="majorHAnsi"/>
          <w:sz w:val="28"/>
          <w:szCs w:val="28"/>
          <w:lang w:val="ro-MD"/>
        </w:rPr>
        <w:t xml:space="preserve"> pe site-ul oficial al Curții de Conturi (</w:t>
      </w:r>
      <w:hyperlink r:id="rId9" w:history="1">
        <w:r w:rsidRPr="005948D0">
          <w:rPr>
            <w:rStyle w:val="Hyperlink"/>
            <w:rFonts w:asciiTheme="majorHAnsi" w:hAnsiTheme="majorHAnsi" w:cstheme="majorHAnsi"/>
            <w:sz w:val="28"/>
            <w:szCs w:val="28"/>
            <w:lang w:val="ro-MD"/>
          </w:rPr>
          <w:t>http://www.ccrm.md/hotariri-si-rapoarte-1-95</w:t>
        </w:r>
      </w:hyperlink>
      <w:r w:rsidRPr="005948D0">
        <w:rPr>
          <w:rFonts w:asciiTheme="majorHAnsi" w:hAnsiTheme="majorHAnsi" w:cstheme="majorHAnsi"/>
          <w:sz w:val="28"/>
          <w:szCs w:val="28"/>
          <w:lang w:val="ro-MD"/>
        </w:rPr>
        <w:t>).</w:t>
      </w:r>
    </w:p>
    <w:p w:rsidR="000C78F9" w:rsidRPr="005948D0" w:rsidRDefault="000C78F9" w:rsidP="000C78F9">
      <w:pPr>
        <w:pStyle w:val="ListParagraph"/>
        <w:spacing w:before="240" w:after="160" w:line="276" w:lineRule="auto"/>
        <w:ind w:left="426"/>
        <w:jc w:val="both"/>
        <w:rPr>
          <w:rFonts w:asciiTheme="majorHAnsi" w:hAnsiTheme="majorHAnsi" w:cs="Times New Roman"/>
          <w:sz w:val="28"/>
          <w:szCs w:val="28"/>
          <w:lang w:val="ro-RO"/>
        </w:rPr>
      </w:pPr>
    </w:p>
    <w:p w:rsidR="008263FD" w:rsidRPr="005948D0" w:rsidRDefault="008263FD" w:rsidP="00F809A6">
      <w:pPr>
        <w:pStyle w:val="ListParagraph"/>
        <w:spacing w:before="240" w:after="160" w:line="276" w:lineRule="auto"/>
        <w:ind w:left="426"/>
        <w:jc w:val="both"/>
        <w:rPr>
          <w:rFonts w:asciiTheme="majorHAnsi" w:hAnsiTheme="majorHAnsi" w:cs="Times New Roman"/>
          <w:sz w:val="28"/>
          <w:szCs w:val="28"/>
          <w:lang w:val="ro-RO"/>
        </w:rPr>
      </w:pPr>
    </w:p>
    <w:p w:rsidR="003655B3" w:rsidRPr="005948D0" w:rsidRDefault="003655B3" w:rsidP="00F809A6">
      <w:pPr>
        <w:spacing w:before="240" w:line="276" w:lineRule="auto"/>
        <w:jc w:val="both"/>
        <w:rPr>
          <w:rFonts w:asciiTheme="majorHAnsi" w:hAnsiTheme="majorHAnsi" w:cs="Times New Roman"/>
          <w:sz w:val="28"/>
          <w:szCs w:val="28"/>
          <w:lang w:val="ro-RO"/>
        </w:rPr>
      </w:pPr>
    </w:p>
    <w:p w:rsidR="00F42011" w:rsidRPr="005948D0" w:rsidRDefault="00506186" w:rsidP="005948D0">
      <w:pPr>
        <w:spacing w:after="0" w:line="276" w:lineRule="auto"/>
        <w:jc w:val="right"/>
        <w:rPr>
          <w:rFonts w:asciiTheme="majorHAnsi" w:eastAsia="Calibri" w:hAnsiTheme="majorHAnsi" w:cs="Times New Roman"/>
          <w:b/>
          <w:sz w:val="28"/>
          <w:szCs w:val="28"/>
          <w:lang w:val="ro-RO"/>
        </w:rPr>
      </w:pPr>
      <w:r w:rsidRPr="005948D0">
        <w:rPr>
          <w:rFonts w:asciiTheme="majorHAnsi" w:eastAsia="Calibri" w:hAnsiTheme="majorHAnsi" w:cs="Times New Roman"/>
          <w:b/>
          <w:sz w:val="28"/>
          <w:szCs w:val="28"/>
          <w:lang w:val="ro-RO"/>
        </w:rPr>
        <w:t>Marian LUPU</w:t>
      </w:r>
      <w:r w:rsidR="00F42011" w:rsidRPr="005948D0">
        <w:rPr>
          <w:rFonts w:asciiTheme="majorHAnsi" w:eastAsia="Calibri" w:hAnsiTheme="majorHAnsi" w:cs="Times New Roman"/>
          <w:b/>
          <w:sz w:val="28"/>
          <w:szCs w:val="28"/>
          <w:lang w:val="ro-RO"/>
        </w:rPr>
        <w:t>,</w:t>
      </w:r>
    </w:p>
    <w:p w:rsidR="003025BF" w:rsidRPr="005948D0" w:rsidRDefault="00F42011" w:rsidP="006305BB">
      <w:pPr>
        <w:spacing w:line="276" w:lineRule="auto"/>
        <w:ind w:left="5040" w:firstLine="720"/>
        <w:jc w:val="right"/>
        <w:rPr>
          <w:rFonts w:asciiTheme="majorHAnsi" w:eastAsia="Calibri" w:hAnsiTheme="majorHAnsi" w:cs="Times New Roman"/>
          <w:b/>
          <w:sz w:val="28"/>
          <w:szCs w:val="28"/>
          <w:lang w:val="ro-RO"/>
        </w:rPr>
      </w:pPr>
      <w:r w:rsidRPr="005948D0">
        <w:rPr>
          <w:rFonts w:asciiTheme="majorHAnsi" w:eastAsia="Calibri" w:hAnsiTheme="majorHAnsi" w:cs="Times New Roman"/>
          <w:b/>
          <w:sz w:val="28"/>
          <w:szCs w:val="28"/>
          <w:lang w:val="ro-RO"/>
        </w:rPr>
        <w:t>Președinte</w:t>
      </w:r>
    </w:p>
    <w:p w:rsidR="006C648D" w:rsidRDefault="006C648D" w:rsidP="00864E87">
      <w:pPr>
        <w:spacing w:line="276" w:lineRule="auto"/>
        <w:rPr>
          <w:rFonts w:asciiTheme="majorHAnsi" w:eastAsia="Calibri" w:hAnsiTheme="majorHAnsi" w:cs="Times New Roman"/>
          <w:b/>
          <w:sz w:val="24"/>
          <w:szCs w:val="24"/>
          <w:lang w:val="ro-RO"/>
        </w:rPr>
      </w:pPr>
    </w:p>
    <w:p w:rsidR="005948D0" w:rsidRDefault="005948D0" w:rsidP="00864E87">
      <w:pPr>
        <w:spacing w:line="276" w:lineRule="auto"/>
        <w:rPr>
          <w:rFonts w:asciiTheme="majorHAnsi" w:eastAsia="Calibri" w:hAnsiTheme="majorHAnsi" w:cs="Times New Roman"/>
          <w:b/>
          <w:sz w:val="24"/>
          <w:szCs w:val="24"/>
          <w:lang w:val="ro-RO"/>
        </w:rPr>
      </w:pPr>
    </w:p>
    <w:p w:rsidR="005948D0" w:rsidRDefault="005948D0" w:rsidP="00864E87">
      <w:pPr>
        <w:spacing w:line="276" w:lineRule="auto"/>
        <w:rPr>
          <w:rFonts w:asciiTheme="majorHAnsi" w:eastAsia="Calibri" w:hAnsiTheme="majorHAnsi" w:cs="Times New Roman"/>
          <w:b/>
          <w:sz w:val="24"/>
          <w:szCs w:val="24"/>
          <w:lang w:val="ro-RO"/>
        </w:rPr>
      </w:pPr>
    </w:p>
    <w:p w:rsidR="005948D0" w:rsidRDefault="005948D0" w:rsidP="00864E87">
      <w:pPr>
        <w:spacing w:line="276" w:lineRule="auto"/>
        <w:rPr>
          <w:rFonts w:asciiTheme="majorHAnsi" w:eastAsia="Calibri" w:hAnsiTheme="majorHAnsi" w:cs="Times New Roman"/>
          <w:b/>
          <w:sz w:val="24"/>
          <w:szCs w:val="24"/>
          <w:lang w:val="ro-RO"/>
        </w:rPr>
      </w:pPr>
    </w:p>
    <w:p w:rsidR="005948D0" w:rsidRDefault="005948D0" w:rsidP="00864E87">
      <w:pPr>
        <w:spacing w:line="276" w:lineRule="auto"/>
        <w:rPr>
          <w:rFonts w:asciiTheme="majorHAnsi" w:eastAsia="Calibri" w:hAnsiTheme="majorHAnsi" w:cs="Times New Roman"/>
          <w:b/>
          <w:sz w:val="24"/>
          <w:szCs w:val="24"/>
          <w:lang w:val="ro-RO"/>
        </w:rPr>
      </w:pPr>
    </w:p>
    <w:p w:rsidR="00BE374A" w:rsidRPr="006305BB" w:rsidRDefault="00BE374A" w:rsidP="00CA4503">
      <w:pPr>
        <w:spacing w:line="276" w:lineRule="auto"/>
        <w:rPr>
          <w:rFonts w:asciiTheme="majorHAnsi" w:eastAsia="Calibri" w:hAnsiTheme="majorHAnsi" w:cs="Times New Roman"/>
          <w:b/>
          <w:sz w:val="24"/>
          <w:szCs w:val="24"/>
          <w:lang w:val="ro-RO"/>
        </w:rPr>
      </w:pPr>
      <w:bookmarkStart w:id="0" w:name="_GoBack"/>
      <w:bookmarkEnd w:id="0"/>
    </w:p>
    <w:sectPr w:rsidR="00BE374A" w:rsidRPr="006305BB" w:rsidSect="0042003A">
      <w:headerReference w:type="default" r:id="rId10"/>
      <w:footerReference w:type="default" r:id="rId11"/>
      <w:pgSz w:w="11907" w:h="16839" w:code="9"/>
      <w:pgMar w:top="851"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5A" w:rsidRDefault="00DB585A" w:rsidP="00F42011">
      <w:pPr>
        <w:spacing w:after="0" w:line="240" w:lineRule="auto"/>
      </w:pPr>
      <w:r>
        <w:separator/>
      </w:r>
    </w:p>
  </w:endnote>
  <w:endnote w:type="continuationSeparator" w:id="0">
    <w:p w:rsidR="00DB585A" w:rsidRDefault="00DB585A" w:rsidP="00F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53945"/>
      <w:docPartObj>
        <w:docPartGallery w:val="Page Numbers (Bottom of Page)"/>
        <w:docPartUnique/>
      </w:docPartObj>
    </w:sdtPr>
    <w:sdtEndPr>
      <w:rPr>
        <w:noProof/>
      </w:rPr>
    </w:sdtEndPr>
    <w:sdtContent>
      <w:p w:rsidR="006205BD" w:rsidRDefault="0089493E">
        <w:pPr>
          <w:pStyle w:val="Footer"/>
          <w:jc w:val="right"/>
        </w:pPr>
        <w:r>
          <w:fldChar w:fldCharType="begin"/>
        </w:r>
        <w:r>
          <w:instrText xml:space="preserve"> PAGE   \* MERGEFORMAT </w:instrText>
        </w:r>
        <w:r>
          <w:fldChar w:fldCharType="separate"/>
        </w:r>
        <w:r w:rsidR="00CA4503">
          <w:rPr>
            <w:noProof/>
          </w:rPr>
          <w:t>4</w:t>
        </w:r>
        <w:r>
          <w:rPr>
            <w:noProof/>
          </w:rPr>
          <w:fldChar w:fldCharType="end"/>
        </w:r>
      </w:p>
    </w:sdtContent>
  </w:sdt>
  <w:p w:rsidR="006205BD" w:rsidRDefault="00CA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5A" w:rsidRDefault="00DB585A" w:rsidP="00F42011">
      <w:pPr>
        <w:spacing w:after="0" w:line="240" w:lineRule="auto"/>
      </w:pPr>
      <w:r>
        <w:separator/>
      </w:r>
    </w:p>
  </w:footnote>
  <w:footnote w:type="continuationSeparator" w:id="0">
    <w:p w:rsidR="00DB585A" w:rsidRDefault="00DB585A" w:rsidP="00F42011">
      <w:pPr>
        <w:spacing w:after="0" w:line="240" w:lineRule="auto"/>
      </w:pPr>
      <w:r>
        <w:continuationSeparator/>
      </w:r>
    </w:p>
  </w:footnote>
  <w:footnote w:id="1">
    <w:p w:rsidR="00B76337" w:rsidRPr="004713D5" w:rsidRDefault="00B76337" w:rsidP="00B76337">
      <w:pPr>
        <w:pStyle w:val="FootnoteText"/>
        <w:jc w:val="both"/>
        <w:rPr>
          <w:rFonts w:ascii="Calibri Light" w:hAnsi="Calibri Light" w:cs="Calibri Light"/>
          <w:sz w:val="16"/>
          <w:szCs w:val="16"/>
          <w:lang w:val="ro-RO"/>
        </w:rPr>
      </w:pPr>
      <w:r w:rsidRPr="004713D5">
        <w:rPr>
          <w:rStyle w:val="FootnoteReference"/>
          <w:rFonts w:ascii="Calibri Light" w:hAnsi="Calibri Light" w:cs="Calibri Light"/>
          <w:sz w:val="16"/>
          <w:szCs w:val="16"/>
          <w:lang w:val="ro-RO"/>
        </w:rPr>
        <w:footnoteRef/>
      </w:r>
      <w:r w:rsidRPr="004713D5">
        <w:rPr>
          <w:rFonts w:ascii="Calibri Light" w:hAnsi="Calibri Light" w:cs="Calibri Light"/>
          <w:sz w:val="16"/>
          <w:szCs w:val="16"/>
          <w:lang w:val="ro-RO"/>
        </w:rPr>
        <w:t xml:space="preserve"> Hotărârea Parlamentului privind declararea stării de urgență nr.55 din 17.03.2020.</w:t>
      </w:r>
    </w:p>
  </w:footnote>
  <w:footnote w:id="2">
    <w:p w:rsidR="00CB36D6" w:rsidRPr="00CB36D6" w:rsidRDefault="00CB36D6" w:rsidP="00CB36D6">
      <w:pPr>
        <w:pStyle w:val="FootnoteText"/>
        <w:jc w:val="both"/>
        <w:rPr>
          <w:rFonts w:asciiTheme="majorHAnsi" w:eastAsia="Times New Roman" w:hAnsiTheme="majorHAnsi"/>
          <w:sz w:val="16"/>
          <w:szCs w:val="16"/>
          <w:lang w:val="ro-RO"/>
        </w:rPr>
      </w:pPr>
      <w:r w:rsidRPr="00CB36D6">
        <w:rPr>
          <w:rFonts w:asciiTheme="majorHAnsi" w:eastAsia="Times New Roman" w:hAnsiTheme="majorHAnsi"/>
          <w:sz w:val="16"/>
          <w:szCs w:val="16"/>
          <w:vertAlign w:val="superscript"/>
          <w:lang w:val="ro-RO"/>
        </w:rPr>
        <w:footnoteRef/>
      </w:r>
      <w:r w:rsidRPr="00CB36D6">
        <w:rPr>
          <w:rFonts w:asciiTheme="majorHAnsi" w:eastAsia="Times New Roman" w:hAnsiTheme="majorHAnsi"/>
          <w:sz w:val="16"/>
          <w:szCs w:val="16"/>
          <w:lang w:val="ro-RO"/>
        </w:rPr>
        <w:t xml:space="preserve"> Legea privind organizarea și funcționarea Curții de Conturi a Republicii Moldova nr.260 din 07.12.2017 (în continuare – Legea nr.260 din 07.12.2017).</w:t>
      </w:r>
    </w:p>
  </w:footnote>
  <w:footnote w:id="3">
    <w:p w:rsidR="00BE374A" w:rsidRPr="002B4B92" w:rsidRDefault="00BE374A" w:rsidP="00BE374A">
      <w:pPr>
        <w:pStyle w:val="FootnoteText"/>
        <w:jc w:val="both"/>
        <w:rPr>
          <w:rFonts w:ascii="Calibri Light" w:hAnsi="Calibri Light" w:cs="Calibri Light"/>
          <w:sz w:val="16"/>
          <w:szCs w:val="16"/>
          <w:lang w:val="ro-RO"/>
        </w:rPr>
      </w:pPr>
      <w:r w:rsidRPr="002B4B92">
        <w:rPr>
          <w:rStyle w:val="FootnoteReference"/>
          <w:rFonts w:ascii="Calibri Light" w:hAnsi="Calibri Light" w:cs="Calibri Light"/>
          <w:sz w:val="16"/>
          <w:szCs w:val="16"/>
          <w:lang w:val="ro-RO"/>
        </w:rPr>
        <w:footnoteRef/>
      </w:r>
      <w:r w:rsidRPr="002B4B92">
        <w:rPr>
          <w:rFonts w:ascii="Calibri Light" w:hAnsi="Calibri Light" w:cs="Calibri Light"/>
          <w:sz w:val="16"/>
          <w:szCs w:val="16"/>
          <w:lang w:val="ro-RO"/>
        </w:rPr>
        <w:t xml:space="preserve"> Ho</w:t>
      </w:r>
      <w:r>
        <w:rPr>
          <w:rFonts w:ascii="Calibri Light" w:hAnsi="Calibri Light" w:cs="Calibri Light"/>
          <w:sz w:val="16"/>
          <w:szCs w:val="16"/>
          <w:lang w:val="ro-RO"/>
        </w:rPr>
        <w:t>tărârea Curții de Conturi nr.77 din 27.12.2019</w:t>
      </w:r>
      <w:r w:rsidRPr="002B4B92">
        <w:rPr>
          <w:rFonts w:ascii="Calibri Light" w:hAnsi="Calibri Light" w:cs="Calibri Light"/>
          <w:sz w:val="16"/>
          <w:szCs w:val="16"/>
          <w:lang w:val="ro-RO"/>
        </w:rPr>
        <w:t xml:space="preserve"> „Cu privire la aprobarea Programului a</w:t>
      </w:r>
      <w:r>
        <w:rPr>
          <w:rFonts w:ascii="Calibri Light" w:hAnsi="Calibri Light" w:cs="Calibri Light"/>
          <w:sz w:val="16"/>
          <w:szCs w:val="16"/>
          <w:lang w:val="ro-RO"/>
        </w:rPr>
        <w:t>ctivității de audit pe anul 2020”</w:t>
      </w:r>
      <w:r w:rsidRPr="002B4B92">
        <w:rPr>
          <w:rFonts w:ascii="Calibri Light" w:hAnsi="Calibri Light" w:cs="Calibri Light"/>
          <w:sz w:val="16"/>
          <w:szCs w:val="16"/>
          <w:lang w:val="ro-RO"/>
        </w:rPr>
        <w:t>.</w:t>
      </w:r>
    </w:p>
  </w:footnote>
  <w:footnote w:id="4">
    <w:p w:rsidR="0031686F" w:rsidRPr="000E0F83" w:rsidRDefault="0031686F" w:rsidP="0031686F">
      <w:pPr>
        <w:pStyle w:val="FootnoteText"/>
        <w:jc w:val="both"/>
        <w:rPr>
          <w:rFonts w:asciiTheme="majorHAnsi" w:hAnsiTheme="majorHAnsi" w:cstheme="majorHAnsi"/>
          <w:sz w:val="16"/>
          <w:szCs w:val="16"/>
          <w:lang w:val="ro-MD"/>
        </w:rPr>
      </w:pPr>
      <w:r w:rsidRPr="000E0F83">
        <w:rPr>
          <w:rStyle w:val="FootnoteReference"/>
          <w:rFonts w:asciiTheme="majorHAnsi" w:hAnsiTheme="majorHAnsi" w:cstheme="majorHAnsi"/>
          <w:sz w:val="16"/>
          <w:szCs w:val="16"/>
          <w:lang w:val="ro-MD"/>
        </w:rPr>
        <w:footnoteRef/>
      </w:r>
      <w:r w:rsidRPr="000E0F83">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5">
    <w:p w:rsidR="0031686F" w:rsidRPr="0027439C" w:rsidRDefault="0031686F" w:rsidP="0031686F">
      <w:pPr>
        <w:pStyle w:val="FootnoteText"/>
        <w:jc w:val="both"/>
        <w:rPr>
          <w:rFonts w:ascii="Calibri Light" w:hAnsi="Calibri Light" w:cs="Calibri Light"/>
          <w:sz w:val="16"/>
          <w:szCs w:val="16"/>
          <w:lang w:val="ro-RO"/>
        </w:rPr>
      </w:pPr>
      <w:r w:rsidRPr="0027439C">
        <w:rPr>
          <w:rStyle w:val="FootnoteReference"/>
          <w:rFonts w:ascii="Calibri Light" w:hAnsi="Calibri Light" w:cs="Calibri Light"/>
          <w:sz w:val="16"/>
          <w:szCs w:val="16"/>
          <w:lang w:val="ro-RO"/>
        </w:rPr>
        <w:footnoteRef/>
      </w:r>
      <w:r w:rsidRPr="0027439C">
        <w:rPr>
          <w:rFonts w:ascii="Calibri Light" w:hAnsi="Calibri Light" w:cs="Calibri Light"/>
          <w:sz w:val="16"/>
          <w:szCs w:val="16"/>
          <w:lang w:val="ro-RO"/>
        </w:rPr>
        <w:t xml:space="preserve"> Manualul de audit al performanței Curții de Conturi, aprobat prin Hotărârea </w:t>
      </w:r>
      <w:r>
        <w:rPr>
          <w:rFonts w:ascii="Calibri Light" w:hAnsi="Calibri Light" w:cs="Calibri Light"/>
          <w:sz w:val="16"/>
          <w:szCs w:val="16"/>
          <w:lang w:val="ro-RO"/>
        </w:rPr>
        <w:t xml:space="preserve">Curții de Conturi </w:t>
      </w:r>
      <w:r w:rsidRPr="0027439C">
        <w:rPr>
          <w:rFonts w:ascii="Calibri Light" w:hAnsi="Calibri Light" w:cs="Calibri Light"/>
          <w:color w:val="000000"/>
          <w:sz w:val="16"/>
          <w:szCs w:val="16"/>
          <w:shd w:val="clear" w:color="auto" w:fill="FFFFFF"/>
        </w:rPr>
        <w:t>nr.54 din 05.12.2016.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A6" w:rsidRPr="00F809A6" w:rsidRDefault="00F809A6" w:rsidP="00F809A6">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1F6E66C3"/>
    <w:multiLevelType w:val="hybridMultilevel"/>
    <w:tmpl w:val="9594B79A"/>
    <w:lvl w:ilvl="0" w:tplc="1B70D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900BE"/>
    <w:multiLevelType w:val="hybridMultilevel"/>
    <w:tmpl w:val="BFDE384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D216E"/>
    <w:multiLevelType w:val="hybridMultilevel"/>
    <w:tmpl w:val="6090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7291789D"/>
    <w:multiLevelType w:val="multilevel"/>
    <w:tmpl w:val="E45C3FA4"/>
    <w:lvl w:ilvl="0">
      <w:start w:val="2"/>
      <w:numFmt w:val="decimal"/>
      <w:lvlText w:val="%1."/>
      <w:lvlJc w:val="left"/>
      <w:pPr>
        <w:ind w:left="130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11"/>
    <w:rsid w:val="000126D8"/>
    <w:rsid w:val="00015C2A"/>
    <w:rsid w:val="000313FC"/>
    <w:rsid w:val="0003166B"/>
    <w:rsid w:val="00031741"/>
    <w:rsid w:val="00034818"/>
    <w:rsid w:val="00036A12"/>
    <w:rsid w:val="00040A66"/>
    <w:rsid w:val="00042416"/>
    <w:rsid w:val="000434EE"/>
    <w:rsid w:val="00074A14"/>
    <w:rsid w:val="0007665F"/>
    <w:rsid w:val="0009725D"/>
    <w:rsid w:val="000978A0"/>
    <w:rsid w:val="00097D2D"/>
    <w:rsid w:val="000A6029"/>
    <w:rsid w:val="000B0621"/>
    <w:rsid w:val="000B322B"/>
    <w:rsid w:val="000B33D4"/>
    <w:rsid w:val="000C2ADC"/>
    <w:rsid w:val="000C78F9"/>
    <w:rsid w:val="000E3CE6"/>
    <w:rsid w:val="000E5B5E"/>
    <w:rsid w:val="00100F3F"/>
    <w:rsid w:val="00102DC5"/>
    <w:rsid w:val="00105332"/>
    <w:rsid w:val="00106359"/>
    <w:rsid w:val="00113EC6"/>
    <w:rsid w:val="0011404B"/>
    <w:rsid w:val="00116C0D"/>
    <w:rsid w:val="0012210E"/>
    <w:rsid w:val="00124DF5"/>
    <w:rsid w:val="00126DF8"/>
    <w:rsid w:val="001325F0"/>
    <w:rsid w:val="00146217"/>
    <w:rsid w:val="001537F6"/>
    <w:rsid w:val="0015408A"/>
    <w:rsid w:val="00156403"/>
    <w:rsid w:val="0018582B"/>
    <w:rsid w:val="001A7006"/>
    <w:rsid w:val="001B0238"/>
    <w:rsid w:val="001B60E5"/>
    <w:rsid w:val="001C401D"/>
    <w:rsid w:val="001C7B95"/>
    <w:rsid w:val="001E0E58"/>
    <w:rsid w:val="001E0E68"/>
    <w:rsid w:val="001E27F7"/>
    <w:rsid w:val="001E5949"/>
    <w:rsid w:val="00201C87"/>
    <w:rsid w:val="0020293C"/>
    <w:rsid w:val="00210E6F"/>
    <w:rsid w:val="002117EB"/>
    <w:rsid w:val="00214DB9"/>
    <w:rsid w:val="00220C7D"/>
    <w:rsid w:val="00247561"/>
    <w:rsid w:val="00261F93"/>
    <w:rsid w:val="00264113"/>
    <w:rsid w:val="002761C1"/>
    <w:rsid w:val="002905F6"/>
    <w:rsid w:val="00290709"/>
    <w:rsid w:val="002A51CE"/>
    <w:rsid w:val="002A7AD5"/>
    <w:rsid w:val="002B02D8"/>
    <w:rsid w:val="002B54D9"/>
    <w:rsid w:val="002B58F8"/>
    <w:rsid w:val="002C2D22"/>
    <w:rsid w:val="002E65F3"/>
    <w:rsid w:val="002E7956"/>
    <w:rsid w:val="002F716D"/>
    <w:rsid w:val="002F7D8D"/>
    <w:rsid w:val="00301315"/>
    <w:rsid w:val="003025BF"/>
    <w:rsid w:val="0031686F"/>
    <w:rsid w:val="0033169C"/>
    <w:rsid w:val="00332FDB"/>
    <w:rsid w:val="00337319"/>
    <w:rsid w:val="00343A73"/>
    <w:rsid w:val="0034608C"/>
    <w:rsid w:val="00351291"/>
    <w:rsid w:val="00360764"/>
    <w:rsid w:val="003624B1"/>
    <w:rsid w:val="003655B3"/>
    <w:rsid w:val="00384FEE"/>
    <w:rsid w:val="00385835"/>
    <w:rsid w:val="00394A91"/>
    <w:rsid w:val="003A7D03"/>
    <w:rsid w:val="003B2A40"/>
    <w:rsid w:val="003C022C"/>
    <w:rsid w:val="003C10BB"/>
    <w:rsid w:val="003C509B"/>
    <w:rsid w:val="003C7A1B"/>
    <w:rsid w:val="003D598F"/>
    <w:rsid w:val="003D7491"/>
    <w:rsid w:val="003E09AA"/>
    <w:rsid w:val="003E4117"/>
    <w:rsid w:val="003E782B"/>
    <w:rsid w:val="003F1131"/>
    <w:rsid w:val="003F2B52"/>
    <w:rsid w:val="003F65C3"/>
    <w:rsid w:val="00400E3E"/>
    <w:rsid w:val="00407D60"/>
    <w:rsid w:val="004114A5"/>
    <w:rsid w:val="0041414C"/>
    <w:rsid w:val="0042003A"/>
    <w:rsid w:val="004463C6"/>
    <w:rsid w:val="00455CF5"/>
    <w:rsid w:val="004646A5"/>
    <w:rsid w:val="00471453"/>
    <w:rsid w:val="00473967"/>
    <w:rsid w:val="004905ED"/>
    <w:rsid w:val="004913DB"/>
    <w:rsid w:val="00494155"/>
    <w:rsid w:val="0049742F"/>
    <w:rsid w:val="00497FAB"/>
    <w:rsid w:val="004A2B1D"/>
    <w:rsid w:val="004B70E9"/>
    <w:rsid w:val="004C074C"/>
    <w:rsid w:val="004C09EB"/>
    <w:rsid w:val="004D1CDF"/>
    <w:rsid w:val="004D325E"/>
    <w:rsid w:val="004D5554"/>
    <w:rsid w:val="004F004F"/>
    <w:rsid w:val="004F4931"/>
    <w:rsid w:val="00503FFA"/>
    <w:rsid w:val="00506186"/>
    <w:rsid w:val="00513FC7"/>
    <w:rsid w:val="00525DD9"/>
    <w:rsid w:val="005368D3"/>
    <w:rsid w:val="00536DA4"/>
    <w:rsid w:val="00541F79"/>
    <w:rsid w:val="00547303"/>
    <w:rsid w:val="00547F34"/>
    <w:rsid w:val="00552A95"/>
    <w:rsid w:val="00554D28"/>
    <w:rsid w:val="00562CC1"/>
    <w:rsid w:val="00570276"/>
    <w:rsid w:val="00571390"/>
    <w:rsid w:val="00573A31"/>
    <w:rsid w:val="00575961"/>
    <w:rsid w:val="0058019D"/>
    <w:rsid w:val="00580B16"/>
    <w:rsid w:val="00581471"/>
    <w:rsid w:val="005869B0"/>
    <w:rsid w:val="005948D0"/>
    <w:rsid w:val="005A06A7"/>
    <w:rsid w:val="005A1F38"/>
    <w:rsid w:val="005A2DC1"/>
    <w:rsid w:val="005B5995"/>
    <w:rsid w:val="005B7641"/>
    <w:rsid w:val="005C0E62"/>
    <w:rsid w:val="005C2721"/>
    <w:rsid w:val="005C601D"/>
    <w:rsid w:val="005D2AF1"/>
    <w:rsid w:val="005D53A5"/>
    <w:rsid w:val="005D704F"/>
    <w:rsid w:val="005E2722"/>
    <w:rsid w:val="005E31C5"/>
    <w:rsid w:val="005E37D6"/>
    <w:rsid w:val="005E474C"/>
    <w:rsid w:val="005E68BA"/>
    <w:rsid w:val="005F608A"/>
    <w:rsid w:val="00601596"/>
    <w:rsid w:val="0060755F"/>
    <w:rsid w:val="0061639D"/>
    <w:rsid w:val="006200AE"/>
    <w:rsid w:val="00622D31"/>
    <w:rsid w:val="006305BB"/>
    <w:rsid w:val="00634A2C"/>
    <w:rsid w:val="00640D84"/>
    <w:rsid w:val="006423FF"/>
    <w:rsid w:val="00653745"/>
    <w:rsid w:val="0065384A"/>
    <w:rsid w:val="0066096D"/>
    <w:rsid w:val="0066277B"/>
    <w:rsid w:val="006627EF"/>
    <w:rsid w:val="00673BFB"/>
    <w:rsid w:val="00681EED"/>
    <w:rsid w:val="00685794"/>
    <w:rsid w:val="006858C3"/>
    <w:rsid w:val="006900BC"/>
    <w:rsid w:val="00692883"/>
    <w:rsid w:val="0069496B"/>
    <w:rsid w:val="00696A43"/>
    <w:rsid w:val="006A20CE"/>
    <w:rsid w:val="006B16B6"/>
    <w:rsid w:val="006B2611"/>
    <w:rsid w:val="006B4676"/>
    <w:rsid w:val="006C20C6"/>
    <w:rsid w:val="006C648D"/>
    <w:rsid w:val="006D3AB1"/>
    <w:rsid w:val="006D51E2"/>
    <w:rsid w:val="006E1A4F"/>
    <w:rsid w:val="006E5A59"/>
    <w:rsid w:val="006F58F8"/>
    <w:rsid w:val="00707757"/>
    <w:rsid w:val="00712370"/>
    <w:rsid w:val="00717571"/>
    <w:rsid w:val="00717BA7"/>
    <w:rsid w:val="007276A3"/>
    <w:rsid w:val="00736DFD"/>
    <w:rsid w:val="0074041E"/>
    <w:rsid w:val="00747762"/>
    <w:rsid w:val="00752C65"/>
    <w:rsid w:val="00762514"/>
    <w:rsid w:val="00762992"/>
    <w:rsid w:val="00762CC4"/>
    <w:rsid w:val="00764E82"/>
    <w:rsid w:val="00773FF1"/>
    <w:rsid w:val="00775EDF"/>
    <w:rsid w:val="0077612F"/>
    <w:rsid w:val="00781F7D"/>
    <w:rsid w:val="00785529"/>
    <w:rsid w:val="007908BE"/>
    <w:rsid w:val="007916D0"/>
    <w:rsid w:val="007A1765"/>
    <w:rsid w:val="007A5A2F"/>
    <w:rsid w:val="007A6E5A"/>
    <w:rsid w:val="007B516B"/>
    <w:rsid w:val="007C5D85"/>
    <w:rsid w:val="007C7394"/>
    <w:rsid w:val="007D1050"/>
    <w:rsid w:val="007D1787"/>
    <w:rsid w:val="007D2050"/>
    <w:rsid w:val="007D5D14"/>
    <w:rsid w:val="007D649B"/>
    <w:rsid w:val="007E0004"/>
    <w:rsid w:val="007E002C"/>
    <w:rsid w:val="007E3F8C"/>
    <w:rsid w:val="007F3EA9"/>
    <w:rsid w:val="00800D73"/>
    <w:rsid w:val="008071FA"/>
    <w:rsid w:val="00814E3F"/>
    <w:rsid w:val="00814F41"/>
    <w:rsid w:val="0081509A"/>
    <w:rsid w:val="0081554B"/>
    <w:rsid w:val="008263FD"/>
    <w:rsid w:val="008303E7"/>
    <w:rsid w:val="008429C5"/>
    <w:rsid w:val="00843EB8"/>
    <w:rsid w:val="00855BC6"/>
    <w:rsid w:val="00860B1E"/>
    <w:rsid w:val="00862A11"/>
    <w:rsid w:val="00863FDC"/>
    <w:rsid w:val="00864E87"/>
    <w:rsid w:val="008664B9"/>
    <w:rsid w:val="00874570"/>
    <w:rsid w:val="00884499"/>
    <w:rsid w:val="0089493E"/>
    <w:rsid w:val="008A0278"/>
    <w:rsid w:val="008A02C9"/>
    <w:rsid w:val="008A1CC4"/>
    <w:rsid w:val="008A5673"/>
    <w:rsid w:val="008A6D9E"/>
    <w:rsid w:val="008C04E6"/>
    <w:rsid w:val="008C0ABF"/>
    <w:rsid w:val="008E7056"/>
    <w:rsid w:val="008F11DE"/>
    <w:rsid w:val="008F2CF6"/>
    <w:rsid w:val="008F3015"/>
    <w:rsid w:val="009043D9"/>
    <w:rsid w:val="00907B12"/>
    <w:rsid w:val="00911E42"/>
    <w:rsid w:val="009159AB"/>
    <w:rsid w:val="0092107A"/>
    <w:rsid w:val="00925745"/>
    <w:rsid w:val="009302CF"/>
    <w:rsid w:val="009325C4"/>
    <w:rsid w:val="009372F5"/>
    <w:rsid w:val="00937DD3"/>
    <w:rsid w:val="00962751"/>
    <w:rsid w:val="00963DFB"/>
    <w:rsid w:val="0097211F"/>
    <w:rsid w:val="00975EC7"/>
    <w:rsid w:val="00976F9E"/>
    <w:rsid w:val="00977A0C"/>
    <w:rsid w:val="00981FB6"/>
    <w:rsid w:val="00983A8D"/>
    <w:rsid w:val="009868F5"/>
    <w:rsid w:val="00996252"/>
    <w:rsid w:val="009A5586"/>
    <w:rsid w:val="009C4333"/>
    <w:rsid w:val="009D1B1F"/>
    <w:rsid w:val="009E07AF"/>
    <w:rsid w:val="009E2C75"/>
    <w:rsid w:val="009E5C98"/>
    <w:rsid w:val="009F0FA2"/>
    <w:rsid w:val="009F2033"/>
    <w:rsid w:val="009F3DC5"/>
    <w:rsid w:val="009F6138"/>
    <w:rsid w:val="00A125D6"/>
    <w:rsid w:val="00A128B0"/>
    <w:rsid w:val="00A15074"/>
    <w:rsid w:val="00A16AC8"/>
    <w:rsid w:val="00A256CA"/>
    <w:rsid w:val="00A338D7"/>
    <w:rsid w:val="00A4082C"/>
    <w:rsid w:val="00A44ED2"/>
    <w:rsid w:val="00A46E6A"/>
    <w:rsid w:val="00A503F3"/>
    <w:rsid w:val="00A508CF"/>
    <w:rsid w:val="00A56C39"/>
    <w:rsid w:val="00A61B6A"/>
    <w:rsid w:val="00A620D8"/>
    <w:rsid w:val="00A63631"/>
    <w:rsid w:val="00A72163"/>
    <w:rsid w:val="00A725F4"/>
    <w:rsid w:val="00A72F1D"/>
    <w:rsid w:val="00A74686"/>
    <w:rsid w:val="00A84685"/>
    <w:rsid w:val="00A86748"/>
    <w:rsid w:val="00A94C6F"/>
    <w:rsid w:val="00A956BA"/>
    <w:rsid w:val="00AA1D7E"/>
    <w:rsid w:val="00AA6911"/>
    <w:rsid w:val="00AB35EB"/>
    <w:rsid w:val="00AB75AA"/>
    <w:rsid w:val="00AC036E"/>
    <w:rsid w:val="00AC2823"/>
    <w:rsid w:val="00AD41C8"/>
    <w:rsid w:val="00AE2835"/>
    <w:rsid w:val="00AE3C00"/>
    <w:rsid w:val="00AE46E2"/>
    <w:rsid w:val="00AE5C10"/>
    <w:rsid w:val="00AF3DEC"/>
    <w:rsid w:val="00B12C10"/>
    <w:rsid w:val="00B27DE3"/>
    <w:rsid w:val="00B466D4"/>
    <w:rsid w:val="00B46CC8"/>
    <w:rsid w:val="00B5359D"/>
    <w:rsid w:val="00B60B7E"/>
    <w:rsid w:val="00B61EE1"/>
    <w:rsid w:val="00B64C80"/>
    <w:rsid w:val="00B66313"/>
    <w:rsid w:val="00B70290"/>
    <w:rsid w:val="00B71ECA"/>
    <w:rsid w:val="00B739A7"/>
    <w:rsid w:val="00B75075"/>
    <w:rsid w:val="00B76337"/>
    <w:rsid w:val="00B807D7"/>
    <w:rsid w:val="00BA3767"/>
    <w:rsid w:val="00BA6E1C"/>
    <w:rsid w:val="00BB1198"/>
    <w:rsid w:val="00BB4099"/>
    <w:rsid w:val="00BB7E5E"/>
    <w:rsid w:val="00BC12B3"/>
    <w:rsid w:val="00BD0BF5"/>
    <w:rsid w:val="00BE374A"/>
    <w:rsid w:val="00BE7452"/>
    <w:rsid w:val="00BF2083"/>
    <w:rsid w:val="00C035B8"/>
    <w:rsid w:val="00C059FF"/>
    <w:rsid w:val="00C15F1C"/>
    <w:rsid w:val="00C165D7"/>
    <w:rsid w:val="00C17053"/>
    <w:rsid w:val="00C24A92"/>
    <w:rsid w:val="00C2673E"/>
    <w:rsid w:val="00C352FD"/>
    <w:rsid w:val="00C50FA8"/>
    <w:rsid w:val="00C560DE"/>
    <w:rsid w:val="00C72404"/>
    <w:rsid w:val="00C771CD"/>
    <w:rsid w:val="00C77F33"/>
    <w:rsid w:val="00C8031D"/>
    <w:rsid w:val="00C825DA"/>
    <w:rsid w:val="00C874C3"/>
    <w:rsid w:val="00C9141E"/>
    <w:rsid w:val="00C955D8"/>
    <w:rsid w:val="00CA001C"/>
    <w:rsid w:val="00CA1D0A"/>
    <w:rsid w:val="00CA4503"/>
    <w:rsid w:val="00CB36D6"/>
    <w:rsid w:val="00CC113E"/>
    <w:rsid w:val="00CC263E"/>
    <w:rsid w:val="00CC32FC"/>
    <w:rsid w:val="00CC583C"/>
    <w:rsid w:val="00CC6017"/>
    <w:rsid w:val="00CC72F5"/>
    <w:rsid w:val="00CD60C8"/>
    <w:rsid w:val="00CE1719"/>
    <w:rsid w:val="00CF4D78"/>
    <w:rsid w:val="00D05C53"/>
    <w:rsid w:val="00D14761"/>
    <w:rsid w:val="00D230BA"/>
    <w:rsid w:val="00D27548"/>
    <w:rsid w:val="00D36BF3"/>
    <w:rsid w:val="00D36EB3"/>
    <w:rsid w:val="00D44A4E"/>
    <w:rsid w:val="00D50517"/>
    <w:rsid w:val="00D53ED4"/>
    <w:rsid w:val="00D70222"/>
    <w:rsid w:val="00D8041A"/>
    <w:rsid w:val="00D81C04"/>
    <w:rsid w:val="00D85C88"/>
    <w:rsid w:val="00D8626D"/>
    <w:rsid w:val="00DA46D3"/>
    <w:rsid w:val="00DA6E63"/>
    <w:rsid w:val="00DA7979"/>
    <w:rsid w:val="00DB1C7F"/>
    <w:rsid w:val="00DB5820"/>
    <w:rsid w:val="00DB585A"/>
    <w:rsid w:val="00DB65B2"/>
    <w:rsid w:val="00DC01A2"/>
    <w:rsid w:val="00DC3D06"/>
    <w:rsid w:val="00DD0A35"/>
    <w:rsid w:val="00DD0BC3"/>
    <w:rsid w:val="00DD23A9"/>
    <w:rsid w:val="00DF7C09"/>
    <w:rsid w:val="00E1708C"/>
    <w:rsid w:val="00E20445"/>
    <w:rsid w:val="00E21FA3"/>
    <w:rsid w:val="00E2203D"/>
    <w:rsid w:val="00E36010"/>
    <w:rsid w:val="00E43E42"/>
    <w:rsid w:val="00E45415"/>
    <w:rsid w:val="00E463DA"/>
    <w:rsid w:val="00E5341A"/>
    <w:rsid w:val="00E55DC8"/>
    <w:rsid w:val="00E62B48"/>
    <w:rsid w:val="00E6456D"/>
    <w:rsid w:val="00E679B7"/>
    <w:rsid w:val="00E710AA"/>
    <w:rsid w:val="00E72E70"/>
    <w:rsid w:val="00E80AC6"/>
    <w:rsid w:val="00E81547"/>
    <w:rsid w:val="00E86A98"/>
    <w:rsid w:val="00E950F6"/>
    <w:rsid w:val="00EA2DF2"/>
    <w:rsid w:val="00EB12F7"/>
    <w:rsid w:val="00EC24E6"/>
    <w:rsid w:val="00EC2C02"/>
    <w:rsid w:val="00ED1A12"/>
    <w:rsid w:val="00ED7F4A"/>
    <w:rsid w:val="00F00EEA"/>
    <w:rsid w:val="00F03726"/>
    <w:rsid w:val="00F072B2"/>
    <w:rsid w:val="00F179B4"/>
    <w:rsid w:val="00F31360"/>
    <w:rsid w:val="00F33E7C"/>
    <w:rsid w:val="00F3790B"/>
    <w:rsid w:val="00F42011"/>
    <w:rsid w:val="00F45C3A"/>
    <w:rsid w:val="00F52C20"/>
    <w:rsid w:val="00F547C5"/>
    <w:rsid w:val="00F61CBE"/>
    <w:rsid w:val="00F6271C"/>
    <w:rsid w:val="00F645D6"/>
    <w:rsid w:val="00F64CC2"/>
    <w:rsid w:val="00F66975"/>
    <w:rsid w:val="00F721F8"/>
    <w:rsid w:val="00F73DFD"/>
    <w:rsid w:val="00F74BBA"/>
    <w:rsid w:val="00F809A6"/>
    <w:rsid w:val="00FA4A3A"/>
    <w:rsid w:val="00FB38B4"/>
    <w:rsid w:val="00FB3BD9"/>
    <w:rsid w:val="00FB43E8"/>
    <w:rsid w:val="00FB552E"/>
    <w:rsid w:val="00FD3C83"/>
    <w:rsid w:val="00FE0FD4"/>
    <w:rsid w:val="00FE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3833"/>
  <w15:chartTrackingRefBased/>
  <w15:docId w15:val="{4DB00008-9711-45BA-BA01-06F104F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11"/>
  </w:style>
  <w:style w:type="paragraph" w:styleId="Heading1">
    <w:name w:val="heading 1"/>
    <w:basedOn w:val="Normal"/>
    <w:next w:val="Normal"/>
    <w:link w:val="Heading1Char"/>
    <w:uiPriority w:val="9"/>
    <w:qFormat/>
    <w:rsid w:val="00F42011"/>
    <w:pPr>
      <w:keepNext/>
      <w:spacing w:after="0" w:line="240" w:lineRule="auto"/>
      <w:jc w:val="center"/>
      <w:outlineLvl w:val="0"/>
    </w:pPr>
    <w:rPr>
      <w:rFonts w:ascii="Imprint MT Shadow" w:eastAsia="Times New Roman" w:hAnsi="Imprint MT Shadow" w:cs="Times New Roman"/>
      <w:b/>
      <w:sz w:val="48"/>
      <w:szCs w:val="20"/>
      <w:lang w:eastAsia="ru-RU"/>
    </w:rPr>
  </w:style>
  <w:style w:type="paragraph" w:styleId="Heading2">
    <w:name w:val="heading 2"/>
    <w:basedOn w:val="Normal"/>
    <w:next w:val="Normal"/>
    <w:link w:val="Heading2Char"/>
    <w:uiPriority w:val="9"/>
    <w:unhideWhenUsed/>
    <w:qFormat/>
    <w:rsid w:val="00276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11"/>
    <w:rPr>
      <w:rFonts w:ascii="Imprint MT Shadow" w:eastAsia="Times New Roman" w:hAnsi="Imprint MT Shadow" w:cs="Times New Roman"/>
      <w:b/>
      <w:sz w:val="48"/>
      <w:szCs w:val="20"/>
      <w:lang w:eastAsia="ru-RU"/>
    </w:rPr>
  </w:style>
  <w:style w:type="paragraph" w:styleId="Caption">
    <w:name w:val="caption"/>
    <w:basedOn w:val="Normal"/>
    <w:next w:val="Normal"/>
    <w:qFormat/>
    <w:rsid w:val="00F42011"/>
    <w:pPr>
      <w:spacing w:after="0" w:line="240" w:lineRule="auto"/>
      <w:jc w:val="center"/>
    </w:pPr>
    <w:rPr>
      <w:rFonts w:ascii="$ Caslon" w:eastAsia="Times New Roman" w:hAnsi="$ Caslon" w:cs="Times New Roman"/>
      <w:b/>
      <w:i/>
      <w:sz w:val="28"/>
      <w:szCs w:val="20"/>
      <w:lang w:val="ro-RO" w:eastAsia="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F42011"/>
    <w:rPr>
      <w:rFonts w:cs="Times New Roman"/>
      <w:vertAlign w:val="superscript"/>
    </w:rPr>
  </w:style>
  <w:style w:type="character" w:styleId="Strong">
    <w:name w:val="Strong"/>
    <w:basedOn w:val="DefaultParagraphFont"/>
    <w:uiPriority w:val="22"/>
    <w:qFormat/>
    <w:rsid w:val="00F42011"/>
    <w:rPr>
      <w:b/>
      <w:bCs/>
    </w:rPr>
  </w:style>
  <w:style w:type="paragraph" w:styleId="FootnoteText">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Normal"/>
    <w:link w:val="FootnoteTextChar"/>
    <w:uiPriority w:val="99"/>
    <w:unhideWhenUsed/>
    <w:qFormat/>
    <w:rsid w:val="00F42011"/>
    <w:pPr>
      <w:spacing w:after="0" w:line="240" w:lineRule="auto"/>
    </w:pPr>
    <w:rPr>
      <w:sz w:val="20"/>
      <w:szCs w:val="20"/>
    </w:rPr>
  </w:style>
  <w:style w:type="character" w:customStyle="1" w:styleId="FootnoteTextChar">
    <w:name w:val="Footnote Text Char"/>
    <w:aliases w:val=" Char Char,Char Char,Знак1 Char, Знак1 Char, Знак Char,FuЯnote Char Char Char,FuЯnote Char Char1,FuЯnote Char Car Char Char Char,FuЯnote Char Car Char Char Char Char Char Char Char Char Char Char Char,single space Char,fn Char,A Char"/>
    <w:basedOn w:val="DefaultParagraphFont"/>
    <w:link w:val="FootnoteText"/>
    <w:uiPriority w:val="99"/>
    <w:rsid w:val="00F42011"/>
    <w:rPr>
      <w:sz w:val="20"/>
      <w:szCs w:val="20"/>
    </w:rPr>
  </w:style>
  <w:style w:type="paragraph" w:styleId="ListParagraph">
    <w:name w:val="List Paragraph"/>
    <w:aliases w:val="strikethrough,List Paragraph 1"/>
    <w:basedOn w:val="Normal"/>
    <w:link w:val="ListParagraphChar"/>
    <w:uiPriority w:val="34"/>
    <w:qFormat/>
    <w:rsid w:val="00F42011"/>
    <w:pPr>
      <w:spacing w:after="120" w:line="264" w:lineRule="auto"/>
      <w:ind w:left="720"/>
      <w:contextualSpacing/>
    </w:pPr>
    <w:rPr>
      <w:rFonts w:eastAsiaTheme="minorEastAsia"/>
      <w:sz w:val="21"/>
      <w:szCs w:val="21"/>
    </w:rPr>
  </w:style>
  <w:style w:type="paragraph" w:styleId="Footer">
    <w:name w:val="footer"/>
    <w:basedOn w:val="Normal"/>
    <w:link w:val="FooterChar"/>
    <w:uiPriority w:val="99"/>
    <w:unhideWhenUsed/>
    <w:rsid w:val="00F420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42011"/>
  </w:style>
  <w:style w:type="paragraph" w:styleId="Header">
    <w:name w:val="header"/>
    <w:basedOn w:val="Normal"/>
    <w:link w:val="HeaderChar"/>
    <w:uiPriority w:val="99"/>
    <w:unhideWhenUsed/>
    <w:rsid w:val="00F420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42011"/>
  </w:style>
  <w:style w:type="character" w:customStyle="1" w:styleId="28pt">
    <w:name w:val="Основной текст (2) + 8 pt"/>
    <w:aliases w:val="Полужирный"/>
    <w:basedOn w:val="DefaultParagraphFont"/>
    <w:rsid w:val="00F42011"/>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
    <w:name w:val="Без интервала1"/>
    <w:link w:val="a"/>
    <w:qFormat/>
    <w:rsid w:val="00F42011"/>
    <w:pPr>
      <w:spacing w:after="0" w:line="240" w:lineRule="auto"/>
    </w:pPr>
    <w:rPr>
      <w:rFonts w:ascii="Calibri" w:eastAsia="Times New Roman" w:hAnsi="Calibri" w:cs="Times New Roman"/>
      <w:sz w:val="21"/>
      <w:szCs w:val="21"/>
    </w:rPr>
  </w:style>
  <w:style w:type="character" w:customStyle="1" w:styleId="a">
    <w:name w:val="Без интервала Знак"/>
    <w:basedOn w:val="DefaultParagraphFont"/>
    <w:link w:val="1"/>
    <w:rsid w:val="00F42011"/>
    <w:rPr>
      <w:rFonts w:ascii="Calibri" w:eastAsia="Times New Roman" w:hAnsi="Calibri" w:cs="Times New Roman"/>
      <w:sz w:val="21"/>
      <w:szCs w:val="21"/>
    </w:rPr>
  </w:style>
  <w:style w:type="paragraph" w:customStyle="1" w:styleId="10">
    <w:name w:val="Абзац списка1"/>
    <w:basedOn w:val="Normal"/>
    <w:qFormat/>
    <w:rsid w:val="00F42011"/>
    <w:pPr>
      <w:spacing w:after="120" w:line="264" w:lineRule="auto"/>
      <w:ind w:left="720"/>
      <w:contextualSpacing/>
    </w:pPr>
    <w:rPr>
      <w:rFonts w:ascii="Calibri" w:eastAsia="Times New Roman" w:hAnsi="Calibri" w:cs="Times New Roman"/>
      <w:sz w:val="21"/>
      <w:szCs w:val="21"/>
    </w:rPr>
  </w:style>
  <w:style w:type="character" w:customStyle="1" w:styleId="apple-converted-space">
    <w:name w:val="apple-converted-space"/>
    <w:basedOn w:val="DefaultParagraphFont"/>
    <w:rsid w:val="00F42011"/>
  </w:style>
  <w:style w:type="character" w:customStyle="1" w:styleId="ListParagraphChar">
    <w:name w:val="List Paragraph Char"/>
    <w:aliases w:val="strikethrough Char,List Paragraph 1 Char"/>
    <w:link w:val="ListParagraph"/>
    <w:uiPriority w:val="34"/>
    <w:rsid w:val="00F42011"/>
    <w:rPr>
      <w:rFonts w:eastAsiaTheme="minorEastAsia"/>
      <w:sz w:val="21"/>
      <w:szCs w:val="21"/>
    </w:rPr>
  </w:style>
  <w:style w:type="paragraph" w:styleId="BalloonText">
    <w:name w:val="Balloon Text"/>
    <w:basedOn w:val="Normal"/>
    <w:link w:val="BalloonTextChar"/>
    <w:uiPriority w:val="99"/>
    <w:semiHidden/>
    <w:unhideWhenUsed/>
    <w:rsid w:val="00F4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11"/>
    <w:rPr>
      <w:rFonts w:ascii="Segoe UI" w:hAnsi="Segoe UI" w:cs="Segoe UI"/>
      <w:sz w:val="18"/>
      <w:szCs w:val="18"/>
    </w:rPr>
  </w:style>
  <w:style w:type="paragraph" w:styleId="NormalWeb">
    <w:name w:val="Normal (Web)"/>
    <w:basedOn w:val="Normal"/>
    <w:uiPriority w:val="99"/>
    <w:unhideWhenUsed/>
    <w:rsid w:val="00F42011"/>
    <w:pPr>
      <w:spacing w:before="100" w:beforeAutospacing="1" w:after="100" w:afterAutospacing="1" w:line="240" w:lineRule="auto"/>
    </w:pPr>
    <w:rPr>
      <w:rFonts w:ascii="Times New Roman" w:hAnsi="Times New Roman" w:cs="Times New Roman"/>
      <w:sz w:val="24"/>
      <w:szCs w:val="24"/>
    </w:rPr>
  </w:style>
  <w:style w:type="paragraph" w:customStyle="1" w:styleId="cb">
    <w:name w:val="cb"/>
    <w:basedOn w:val="Normal"/>
    <w:rsid w:val="00F42011"/>
    <w:pPr>
      <w:spacing w:after="0" w:line="240" w:lineRule="auto"/>
      <w:jc w:val="center"/>
    </w:pPr>
    <w:rPr>
      <w:rFonts w:ascii="Times New Roman" w:eastAsia="Times New Roman" w:hAnsi="Times New Roman" w:cs="Times New Roman"/>
      <w:b/>
      <w:bCs/>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8303E7"/>
    <w:pPr>
      <w:spacing w:line="240" w:lineRule="exact"/>
    </w:pPr>
    <w:rPr>
      <w:rFonts w:cs="Times New Roman"/>
      <w:vertAlign w:val="superscript"/>
    </w:rPr>
  </w:style>
  <w:style w:type="paragraph" w:styleId="NoSpacing">
    <w:name w:val="No Spacing"/>
    <w:link w:val="NoSpacingChar"/>
    <w:uiPriority w:val="1"/>
    <w:qFormat/>
    <w:rsid w:val="00A956BA"/>
    <w:pPr>
      <w:spacing w:after="0" w:line="240" w:lineRule="auto"/>
    </w:pPr>
    <w:rPr>
      <w:rFonts w:ascii="Calibri" w:eastAsia="Times New Roman" w:hAnsi="Calibri" w:cs="Times New Roman"/>
      <w:sz w:val="21"/>
      <w:szCs w:val="21"/>
      <w:lang w:val="ru-RU" w:eastAsia="ru-RU"/>
    </w:rPr>
  </w:style>
  <w:style w:type="character" w:customStyle="1" w:styleId="NoSpacingChar">
    <w:name w:val="No Spacing Char"/>
    <w:link w:val="NoSpacing"/>
    <w:uiPriority w:val="1"/>
    <w:locked/>
    <w:rsid w:val="00A956BA"/>
    <w:rPr>
      <w:rFonts w:ascii="Calibri" w:eastAsia="Times New Roman" w:hAnsi="Calibri" w:cs="Times New Roman"/>
      <w:sz w:val="21"/>
      <w:szCs w:val="21"/>
      <w:lang w:val="ru-RU" w:eastAsia="ru-RU"/>
    </w:rPr>
  </w:style>
  <w:style w:type="character" w:styleId="HTMLSample">
    <w:name w:val="HTML Sample"/>
    <w:uiPriority w:val="99"/>
    <w:semiHidden/>
    <w:rsid w:val="00A956BA"/>
    <w:rPr>
      <w:rFonts w:ascii="Courier New" w:hAnsi="Courier New" w:cs="Courier New"/>
    </w:rPr>
  </w:style>
  <w:style w:type="character" w:customStyle="1" w:styleId="Heading2Char">
    <w:name w:val="Heading 2 Char"/>
    <w:basedOn w:val="DefaultParagraphFont"/>
    <w:link w:val="Heading2"/>
    <w:uiPriority w:val="9"/>
    <w:rsid w:val="002761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C7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3BE4-CA4D-49CC-9E89-2619B718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1222</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 Natalia</dc:creator>
  <cp:keywords/>
  <dc:description/>
  <cp:lastModifiedBy>Caraman Tatiana</cp:lastModifiedBy>
  <cp:revision>10</cp:revision>
  <cp:lastPrinted>2020-07-13T13:18:00Z</cp:lastPrinted>
  <dcterms:created xsi:type="dcterms:W3CDTF">2020-07-29T08:12:00Z</dcterms:created>
  <dcterms:modified xsi:type="dcterms:W3CDTF">2020-07-30T12:39:00Z</dcterms:modified>
</cp:coreProperties>
</file>