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20" w:rsidRPr="00630E42" w:rsidRDefault="0091411A">
      <w:pPr>
        <w:pStyle w:val="rg"/>
        <w:spacing w:line="276" w:lineRule="auto"/>
        <w:rPr>
          <w:rFonts w:asciiTheme="majorHAnsi" w:hAnsiTheme="majorHAnsi" w:cstheme="majorHAnsi"/>
          <w:lang w:val="ro-RO"/>
        </w:rPr>
      </w:pPr>
      <w:r w:rsidRPr="00630E42">
        <w:rPr>
          <w:rFonts w:asciiTheme="majorHAnsi" w:hAnsiTheme="majorHAnsi" w:cstheme="majorHAnsi"/>
          <w:bCs/>
          <w:i/>
          <w:lang w:val="ro-RO"/>
        </w:rPr>
        <w:t>A</w:t>
      </w:r>
      <w:r w:rsidRPr="00630E42">
        <w:rPr>
          <w:rFonts w:asciiTheme="majorHAnsi" w:hAnsiTheme="majorHAnsi" w:cstheme="majorHAnsi"/>
          <w:i/>
          <w:lang w:val="ro-RO"/>
        </w:rPr>
        <w:t xml:space="preserve">nexă </w:t>
      </w:r>
    </w:p>
    <w:p w:rsidR="00C86F20" w:rsidRPr="00630E42" w:rsidRDefault="0091411A">
      <w:pPr>
        <w:spacing w:after="0" w:line="276" w:lineRule="auto"/>
        <w:jc w:val="right"/>
        <w:rPr>
          <w:rFonts w:asciiTheme="majorHAnsi" w:eastAsia="Times New Roman" w:hAnsiTheme="majorHAnsi" w:cstheme="majorHAnsi"/>
          <w:sz w:val="24"/>
          <w:szCs w:val="24"/>
          <w:lang w:val="ro-RO"/>
        </w:rPr>
      </w:pPr>
      <w:r w:rsidRPr="00630E42">
        <w:rPr>
          <w:rFonts w:asciiTheme="majorHAnsi" w:eastAsia="Times New Roman" w:hAnsiTheme="majorHAnsi" w:cstheme="majorHAnsi"/>
          <w:sz w:val="24"/>
          <w:szCs w:val="24"/>
          <w:lang w:val="ro-RO"/>
        </w:rPr>
        <w:t xml:space="preserve">la Hotărârea Curții de Conturi </w:t>
      </w:r>
    </w:p>
    <w:p w:rsidR="00C86F20" w:rsidRPr="00630E42" w:rsidRDefault="008F0BDF">
      <w:pPr>
        <w:spacing w:after="0" w:line="276" w:lineRule="auto"/>
        <w:jc w:val="right"/>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nr.1</w:t>
      </w:r>
      <w:r w:rsidR="0091411A" w:rsidRPr="00630E42">
        <w:rPr>
          <w:rFonts w:asciiTheme="majorHAnsi" w:eastAsia="Times New Roman" w:hAnsiTheme="majorHAnsi" w:cstheme="majorHAnsi"/>
          <w:sz w:val="24"/>
          <w:szCs w:val="24"/>
          <w:lang w:val="ro-RO"/>
        </w:rPr>
        <w:t xml:space="preserve"> din 24 ianuarie 2020</w:t>
      </w: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293AA3">
      <w:pPr>
        <w:spacing w:after="0" w:line="276" w:lineRule="auto"/>
        <w:rPr>
          <w:rFonts w:asciiTheme="majorHAnsi" w:hAnsiTheme="majorHAnsi" w:cstheme="majorHAnsi"/>
          <w:i/>
          <w:sz w:val="24"/>
          <w:szCs w:val="24"/>
          <w:lang w:val="ro-RO"/>
        </w:rPr>
      </w:pPr>
      <w:r w:rsidRPr="00630E42">
        <w:rPr>
          <w:rFonts w:asciiTheme="majorHAnsi" w:hAnsiTheme="majorHAnsi" w:cstheme="majorHAnsi"/>
          <w:noProof/>
          <w:lang w:val="ru-RU" w:eastAsia="ru-RU"/>
        </w:rPr>
        <w:drawing>
          <wp:anchor distT="0" distB="3810" distL="114300" distR="118110" simplePos="0" relativeHeight="251658240" behindDoc="0" locked="0" layoutInCell="1" allowOverlap="1" wp14:anchorId="33E03223" wp14:editId="3AF03B5D">
            <wp:simplePos x="0" y="0"/>
            <wp:positionH relativeFrom="column">
              <wp:posOffset>2540000</wp:posOffset>
            </wp:positionH>
            <wp:positionV relativeFrom="paragraph">
              <wp:posOffset>164465</wp:posOffset>
            </wp:positionV>
            <wp:extent cx="967740" cy="967740"/>
            <wp:effectExtent l="0" t="0" r="3810" b="3810"/>
            <wp:wrapSquare wrapText="bothSides"/>
            <wp:docPr id="1"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i/>
          <w:sz w:val="24"/>
          <w:szCs w:val="24"/>
          <w:lang w:val="ro-RO"/>
        </w:rPr>
      </w:pPr>
    </w:p>
    <w:p w:rsidR="00C86F20" w:rsidRPr="00630E42" w:rsidRDefault="00C86F20">
      <w:pPr>
        <w:spacing w:after="0" w:line="276" w:lineRule="auto"/>
        <w:rPr>
          <w:rFonts w:asciiTheme="majorHAnsi" w:hAnsiTheme="majorHAnsi" w:cstheme="majorHAnsi"/>
          <w:b/>
          <w:sz w:val="24"/>
          <w:szCs w:val="24"/>
          <w:lang w:val="ro-RO"/>
        </w:rPr>
      </w:pPr>
    </w:p>
    <w:p w:rsidR="00C86F20" w:rsidRPr="00630E42" w:rsidRDefault="0091411A">
      <w:pPr>
        <w:spacing w:after="0" w:line="276" w:lineRule="auto"/>
        <w:jc w:val="center"/>
        <w:rPr>
          <w:rFonts w:asciiTheme="majorHAnsi" w:hAnsiTheme="majorHAnsi" w:cstheme="majorHAnsi"/>
          <w:b/>
          <w:sz w:val="40"/>
          <w:szCs w:val="40"/>
          <w:lang w:val="ro-RO"/>
        </w:rPr>
      </w:pPr>
      <w:r w:rsidRPr="00630E42">
        <w:rPr>
          <w:rFonts w:asciiTheme="majorHAnsi" w:hAnsiTheme="majorHAnsi" w:cstheme="majorHAnsi"/>
          <w:b/>
          <w:sz w:val="40"/>
          <w:szCs w:val="40"/>
          <w:lang w:val="ro-RO"/>
        </w:rPr>
        <w:t>CURTEA DE CONTURI A REPUBLICII MOLDOVA</w:t>
      </w:r>
    </w:p>
    <w:p w:rsidR="00C86F20" w:rsidRPr="00630E42" w:rsidRDefault="00C86F20">
      <w:pPr>
        <w:spacing w:after="0" w:line="276" w:lineRule="auto"/>
        <w:rPr>
          <w:rFonts w:asciiTheme="majorHAnsi" w:hAnsiTheme="majorHAnsi"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C86F20" w:rsidRPr="00630E42">
        <w:trPr>
          <w:trHeight w:val="396"/>
          <w:jc w:val="center"/>
        </w:trPr>
        <w:tc>
          <w:tcPr>
            <w:tcW w:w="9350" w:type="dxa"/>
            <w:tcBorders>
              <w:top w:val="thinThickSmallGap" w:sz="12" w:space="0" w:color="00000A"/>
              <w:bottom w:val="thickThinSmallGap" w:sz="12" w:space="0" w:color="00000A"/>
            </w:tcBorders>
            <w:shd w:val="clear" w:color="auto" w:fill="auto"/>
          </w:tcPr>
          <w:p w:rsidR="00DD6AF8" w:rsidRPr="00630E42" w:rsidRDefault="0091411A">
            <w:pPr>
              <w:spacing w:after="0" w:line="276" w:lineRule="auto"/>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MD-2001, mun. Chișinău, bd. Ștefan cel Mare și Sfânt,69, tel.: (+373) 22 23 25 79, </w:t>
            </w:r>
          </w:p>
          <w:p w:rsidR="00C86F20" w:rsidRPr="00630E42" w:rsidRDefault="0091411A">
            <w:pPr>
              <w:spacing w:after="0" w:line="276" w:lineRule="auto"/>
              <w:rPr>
                <w:rFonts w:asciiTheme="majorHAnsi" w:hAnsiTheme="majorHAnsi" w:cstheme="majorHAnsi"/>
                <w:lang w:val="ro-RO"/>
              </w:rPr>
            </w:pPr>
            <w:r w:rsidRPr="00630E42">
              <w:rPr>
                <w:rFonts w:asciiTheme="majorHAnsi" w:hAnsiTheme="majorHAnsi" w:cstheme="majorHAnsi"/>
                <w:sz w:val="24"/>
                <w:szCs w:val="24"/>
                <w:lang w:val="ro-RO"/>
              </w:rPr>
              <w:t xml:space="preserve">fax: (+373) 22 23 30 20, </w:t>
            </w:r>
            <w:hyperlink r:id="rId9">
              <w:r w:rsidRPr="00630E42">
                <w:rPr>
                  <w:rStyle w:val="LegturInternet"/>
                  <w:rFonts w:asciiTheme="majorHAnsi" w:hAnsiTheme="majorHAnsi" w:cstheme="majorHAnsi"/>
                  <w:sz w:val="24"/>
                  <w:szCs w:val="24"/>
                  <w:lang w:val="ro-RO"/>
                </w:rPr>
                <w:t>www.ccrm.md</w:t>
              </w:r>
            </w:hyperlink>
            <w:r w:rsidRPr="00630E42">
              <w:rPr>
                <w:rFonts w:asciiTheme="majorHAnsi" w:hAnsiTheme="majorHAnsi" w:cstheme="majorHAnsi"/>
                <w:sz w:val="24"/>
                <w:szCs w:val="24"/>
                <w:u w:val="single"/>
                <w:lang w:val="ro-RO"/>
              </w:rPr>
              <w:t>;</w:t>
            </w:r>
            <w:r w:rsidR="00DD6AF8"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e-mail: </w:t>
            </w:r>
            <w:hyperlink r:id="rId10">
              <w:r w:rsidRPr="00630E42">
                <w:rPr>
                  <w:rStyle w:val="LegturInternet"/>
                  <w:rFonts w:asciiTheme="majorHAnsi" w:hAnsiTheme="majorHAnsi" w:cstheme="majorHAnsi"/>
                  <w:sz w:val="24"/>
                  <w:szCs w:val="24"/>
                  <w:lang w:val="ro-RO"/>
                </w:rPr>
                <w:t>ccrm@ccrm.md</w:t>
              </w:r>
            </w:hyperlink>
          </w:p>
        </w:tc>
      </w:tr>
    </w:tbl>
    <w:p w:rsidR="00C86F20" w:rsidRPr="00630E42" w:rsidRDefault="0091411A">
      <w:pPr>
        <w:spacing w:after="0" w:line="276" w:lineRule="auto"/>
        <w:rPr>
          <w:rFonts w:asciiTheme="majorHAnsi" w:eastAsia="Times New Roman" w:hAnsiTheme="majorHAnsi" w:cstheme="majorHAnsi"/>
          <w:sz w:val="24"/>
          <w:szCs w:val="24"/>
          <w:lang w:val="ro-RO"/>
        </w:rPr>
      </w:pPr>
      <w:r w:rsidRPr="00630E42">
        <w:rPr>
          <w:rFonts w:asciiTheme="majorHAnsi" w:eastAsia="Times New Roman" w:hAnsiTheme="majorHAnsi" w:cstheme="majorHAnsi"/>
          <w:sz w:val="24"/>
          <w:szCs w:val="24"/>
          <w:lang w:val="ro-RO"/>
        </w:rPr>
        <w:br/>
      </w:r>
    </w:p>
    <w:p w:rsidR="00C86F20" w:rsidRPr="00630E42" w:rsidRDefault="00C86F20">
      <w:pPr>
        <w:spacing w:after="0" w:line="276" w:lineRule="auto"/>
        <w:rPr>
          <w:rFonts w:asciiTheme="majorHAnsi" w:eastAsia="Times New Roman" w:hAnsiTheme="majorHAnsi" w:cstheme="majorHAnsi"/>
          <w:b/>
          <w:bCs/>
          <w:sz w:val="24"/>
          <w:szCs w:val="24"/>
          <w:lang w:val="ro-RO"/>
        </w:rPr>
      </w:pPr>
    </w:p>
    <w:p w:rsidR="00C86F20" w:rsidRPr="00630E42" w:rsidRDefault="0091411A">
      <w:pPr>
        <w:spacing w:after="0" w:line="276" w:lineRule="auto"/>
        <w:jc w:val="center"/>
        <w:rPr>
          <w:rFonts w:asciiTheme="majorHAnsi" w:eastAsia="Times New Roman" w:hAnsiTheme="majorHAnsi" w:cstheme="majorHAnsi"/>
          <w:b/>
          <w:bCs/>
          <w:sz w:val="28"/>
          <w:szCs w:val="28"/>
          <w:lang w:val="ro-RO"/>
        </w:rPr>
      </w:pPr>
      <w:r w:rsidRPr="00630E42">
        <w:rPr>
          <w:rFonts w:asciiTheme="majorHAnsi" w:eastAsia="Times New Roman" w:hAnsiTheme="majorHAnsi" w:cstheme="majorHAnsi"/>
          <w:b/>
          <w:bCs/>
          <w:sz w:val="28"/>
          <w:szCs w:val="28"/>
          <w:lang w:val="ro-RO"/>
        </w:rPr>
        <w:t>RAPORTUL</w:t>
      </w:r>
    </w:p>
    <w:p w:rsidR="00C86F20" w:rsidRPr="00630E42" w:rsidRDefault="0091411A">
      <w:pPr>
        <w:spacing w:after="0" w:line="276" w:lineRule="auto"/>
        <w:jc w:val="center"/>
        <w:rPr>
          <w:rFonts w:asciiTheme="majorHAnsi" w:hAnsiTheme="majorHAnsi" w:cstheme="majorHAnsi"/>
          <w:sz w:val="28"/>
          <w:szCs w:val="28"/>
          <w:lang w:val="ro-RO"/>
        </w:rPr>
        <w:sectPr w:rsidR="00C86F20" w:rsidRPr="00630E42">
          <w:footerReference w:type="default" r:id="rId11"/>
          <w:pgSz w:w="11906" w:h="16838"/>
          <w:pgMar w:top="1138" w:right="849" w:bottom="777" w:left="1701" w:header="0" w:footer="720" w:gutter="0"/>
          <w:cols w:space="720"/>
          <w:formProt w:val="0"/>
          <w:docGrid w:linePitch="326" w:charSpace="-2049"/>
        </w:sectPr>
      </w:pPr>
      <w:r w:rsidRPr="00630E42">
        <w:rPr>
          <w:rFonts w:asciiTheme="majorHAnsi" w:hAnsiTheme="majorHAnsi" w:cstheme="majorHAnsi"/>
          <w:i/>
          <w:sz w:val="28"/>
          <w:szCs w:val="28"/>
          <w:lang w:val="ro-RO"/>
        </w:rPr>
        <w:t>auditului conformității încheierii și executării prevederilor Contractului de parteneriat public-privat pentru concesionarea activelor Î.S. „Aeroportul Internațional Chișinău”</w:t>
      </w:r>
    </w:p>
    <w:sdt>
      <w:sdtPr>
        <w:rPr>
          <w:rFonts w:asciiTheme="majorHAnsi" w:eastAsia="Calibri" w:hAnsiTheme="majorHAnsi" w:cstheme="majorHAnsi"/>
          <w:sz w:val="20"/>
          <w:szCs w:val="20"/>
          <w:lang w:val="en-US" w:eastAsia="en-US"/>
        </w:rPr>
        <w:id w:val="902726106"/>
        <w:docPartObj>
          <w:docPartGallery w:val="Table of Contents"/>
          <w:docPartUnique/>
        </w:docPartObj>
      </w:sdtPr>
      <w:sdtEndPr>
        <w:rPr>
          <w:b/>
          <w:bCs/>
          <w:noProof/>
        </w:rPr>
      </w:sdtEndPr>
      <w:sdtContent>
        <w:p w:rsidR="00287D89" w:rsidRPr="00630E42" w:rsidRDefault="00287D89" w:rsidP="002E4446">
          <w:pPr>
            <w:pStyle w:val="af4"/>
            <w:ind w:firstLine="0"/>
            <w:rPr>
              <w:rFonts w:asciiTheme="majorHAnsi" w:hAnsiTheme="majorHAnsi" w:cstheme="majorHAnsi"/>
              <w:sz w:val="20"/>
              <w:szCs w:val="20"/>
            </w:rPr>
          </w:pPr>
          <w:r w:rsidRPr="00630E42">
            <w:rPr>
              <w:rFonts w:asciiTheme="majorHAnsi" w:hAnsiTheme="majorHAnsi" w:cstheme="majorHAnsi"/>
              <w:sz w:val="20"/>
              <w:szCs w:val="20"/>
            </w:rPr>
            <w:t>Cuprins</w:t>
          </w:r>
        </w:p>
        <w:p w:rsidR="002E4446" w:rsidRPr="00630E42" w:rsidRDefault="00287D89" w:rsidP="002E4446">
          <w:pPr>
            <w:pStyle w:val="11"/>
            <w:tabs>
              <w:tab w:val="right" w:leader="dot" w:pos="9346"/>
            </w:tabs>
            <w:spacing w:after="0" w:line="240" w:lineRule="auto"/>
            <w:rPr>
              <w:rFonts w:asciiTheme="majorHAnsi" w:eastAsiaTheme="minorEastAsia" w:hAnsiTheme="majorHAnsi" w:cstheme="majorHAnsi"/>
              <w:noProof/>
              <w:sz w:val="20"/>
              <w:szCs w:val="20"/>
            </w:rPr>
          </w:pPr>
          <w:r w:rsidRPr="00630E42">
            <w:rPr>
              <w:rFonts w:asciiTheme="majorHAnsi" w:hAnsiTheme="majorHAnsi" w:cstheme="majorHAnsi"/>
              <w:sz w:val="20"/>
              <w:szCs w:val="20"/>
            </w:rPr>
            <w:fldChar w:fldCharType="begin"/>
          </w:r>
          <w:r w:rsidRPr="00630E42">
            <w:rPr>
              <w:rFonts w:asciiTheme="majorHAnsi" w:hAnsiTheme="majorHAnsi" w:cstheme="majorHAnsi"/>
              <w:sz w:val="20"/>
              <w:szCs w:val="20"/>
            </w:rPr>
            <w:instrText xml:space="preserve"> TOC \o "1-3" \h \z \u </w:instrText>
          </w:r>
          <w:r w:rsidRPr="00630E42">
            <w:rPr>
              <w:rFonts w:asciiTheme="majorHAnsi" w:hAnsiTheme="majorHAnsi" w:cstheme="majorHAnsi"/>
              <w:sz w:val="20"/>
              <w:szCs w:val="20"/>
            </w:rPr>
            <w:fldChar w:fldCharType="separate"/>
          </w:r>
          <w:hyperlink w:anchor="_Toc31272016" w:history="1">
            <w:r w:rsidR="002E4446" w:rsidRPr="00630E42">
              <w:rPr>
                <w:rStyle w:val="aff1"/>
                <w:rFonts w:asciiTheme="majorHAnsi" w:hAnsiTheme="majorHAnsi" w:cstheme="majorHAnsi"/>
                <w:noProof/>
                <w:sz w:val="20"/>
                <w:szCs w:val="20"/>
                <w:lang w:val="ro-RO"/>
              </w:rPr>
              <w:t>LISTA ACRONIMILOR</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_Toc31272016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3</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17" w:history="1">
            <w:r w:rsidR="002E4446" w:rsidRPr="00630E42">
              <w:rPr>
                <w:rStyle w:val="aff1"/>
                <w:rFonts w:asciiTheme="majorHAnsi" w:hAnsiTheme="majorHAnsi" w:cstheme="majorHAnsi"/>
                <w:noProof/>
                <w:sz w:val="20"/>
                <w:szCs w:val="20"/>
                <w:lang w:val="ro-RO"/>
              </w:rPr>
              <w:t>GLOSAR</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_Toc31272017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4</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18" w:history="1">
            <w:r w:rsidR="002E4446" w:rsidRPr="00630E42">
              <w:rPr>
                <w:rStyle w:val="aff1"/>
                <w:rFonts w:asciiTheme="majorHAnsi" w:hAnsiTheme="majorHAnsi" w:cstheme="majorHAnsi"/>
                <w:noProof/>
                <w:sz w:val="20"/>
                <w:szCs w:val="20"/>
                <w:lang w:val="ro-RO"/>
              </w:rPr>
              <w:t>SINTEZĂ</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_Toc31272018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19" w:history="1">
            <w:r w:rsidR="002E4446" w:rsidRPr="00630E42">
              <w:rPr>
                <w:rStyle w:val="aff1"/>
                <w:rFonts w:asciiTheme="majorHAnsi" w:hAnsiTheme="majorHAnsi" w:cstheme="majorHAnsi"/>
                <w:noProof/>
                <w:sz w:val="20"/>
                <w:szCs w:val="20"/>
                <w:lang w:val="ro-RO"/>
              </w:rPr>
              <w:t>I. Prezentarea generală</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_Toc31272019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20" w:history="1">
            <w:r w:rsidR="002E4446" w:rsidRPr="00630E42">
              <w:rPr>
                <w:rStyle w:val="aff1"/>
                <w:rFonts w:asciiTheme="majorHAnsi" w:hAnsiTheme="majorHAnsi" w:cstheme="majorHAnsi"/>
                <w:noProof/>
                <w:sz w:val="20"/>
                <w:szCs w:val="20"/>
                <w:lang w:val="ro-RO"/>
              </w:rPr>
              <w:t>II. SFERA ȘI ABORDAREA AUDITULUI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_Toc31272020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11</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21" w:history="1">
            <w:r w:rsidR="002E4446" w:rsidRPr="00630E42">
              <w:rPr>
                <w:rStyle w:val="aff1"/>
                <w:rFonts w:asciiTheme="majorHAnsi" w:hAnsiTheme="majorHAnsi" w:cstheme="majorHAnsi"/>
                <w:noProof/>
                <w:sz w:val="20"/>
                <w:szCs w:val="20"/>
                <w:lang w:val="ro-RO"/>
              </w:rPr>
              <w:t>III. CONSTATĂRILE AUDITULUI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_Toc31272021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25"/>
            <w:tabs>
              <w:tab w:val="right" w:leader="dot" w:pos="9346"/>
            </w:tabs>
            <w:spacing w:after="0" w:line="240" w:lineRule="auto"/>
            <w:rPr>
              <w:rFonts w:asciiTheme="majorHAnsi" w:eastAsiaTheme="minorEastAsia" w:hAnsiTheme="majorHAnsi" w:cstheme="majorHAnsi"/>
              <w:noProof/>
              <w:sz w:val="20"/>
              <w:szCs w:val="20"/>
            </w:rPr>
          </w:pPr>
          <w:hyperlink w:anchor="_Toc31272022" w:history="1">
            <w:r w:rsidR="002E4446" w:rsidRPr="00630E42">
              <w:rPr>
                <w:rStyle w:val="aff1"/>
                <w:rFonts w:asciiTheme="majorHAnsi" w:hAnsiTheme="majorHAnsi" w:cstheme="majorHAnsi"/>
                <w:noProof/>
                <w:sz w:val="20"/>
                <w:szCs w:val="20"/>
                <w:lang w:val="ro-RO"/>
              </w:rPr>
              <w:t>3.1. Subobiectivul I. Care au fost acțiunile Î.S. „AIC” pentru modernizarea infrastructurii aeroportuare și identificarea surselor de finanțare a acesteia?</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_Toc31272022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23" w:history="1">
            <w:r w:rsidR="002E4446" w:rsidRPr="00630E42">
              <w:rPr>
                <w:rStyle w:val="aff1"/>
                <w:rFonts w:asciiTheme="majorHAnsi" w:hAnsiTheme="majorHAnsi" w:cstheme="majorHAnsi"/>
                <w:noProof/>
                <w:sz w:val="20"/>
                <w:szCs w:val="20"/>
                <w:lang w:val="ro-RO"/>
              </w:rPr>
              <w:t>3.1.1. Realizarea în anii 2008-2013  a programului investițional din contul surselor BERD și BEI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_Toc31272023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24" w:history="1">
            <w:r w:rsidR="002E4446" w:rsidRPr="00630E42">
              <w:rPr>
                <w:rStyle w:val="aff1"/>
                <w:rFonts w:asciiTheme="majorHAnsi" w:hAnsiTheme="majorHAnsi" w:cstheme="majorHAnsi"/>
                <w:noProof/>
                <w:sz w:val="20"/>
                <w:szCs w:val="20"/>
                <w:lang w:val="ro-RO"/>
              </w:rPr>
              <w:t>3.1.2. Demararea procedurii de concesionare a aeroportului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_Toc31272024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15</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25" w:history="1">
            <w:r w:rsidR="002E4446" w:rsidRPr="00630E42">
              <w:rPr>
                <w:rStyle w:val="aff1"/>
                <w:rFonts w:asciiTheme="majorHAnsi" w:hAnsiTheme="majorHAnsi" w:cstheme="majorHAnsi"/>
                <w:noProof/>
                <w:sz w:val="20"/>
                <w:szCs w:val="20"/>
                <w:lang w:val="ro-RO"/>
              </w:rPr>
              <w:t>3.1.3. Elaborarea studiului de fezabilitate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_Toc31272025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25"/>
            <w:tabs>
              <w:tab w:val="right" w:leader="dot" w:pos="9346"/>
            </w:tabs>
            <w:spacing w:after="0" w:line="240" w:lineRule="auto"/>
            <w:rPr>
              <w:rFonts w:asciiTheme="majorHAnsi" w:eastAsiaTheme="minorEastAsia" w:hAnsiTheme="majorHAnsi" w:cstheme="majorHAnsi"/>
              <w:noProof/>
              <w:sz w:val="20"/>
              <w:szCs w:val="20"/>
            </w:rPr>
          </w:pPr>
          <w:hyperlink w:anchor="_Toc31272026" w:history="1">
            <w:r w:rsidR="002E4446" w:rsidRPr="00630E42">
              <w:rPr>
                <w:rStyle w:val="aff1"/>
                <w:rFonts w:asciiTheme="majorHAnsi" w:hAnsiTheme="majorHAnsi" w:cstheme="majorHAnsi"/>
                <w:noProof/>
                <w:sz w:val="20"/>
                <w:szCs w:val="20"/>
                <w:lang w:val="ro-RO"/>
              </w:rPr>
              <w:t>3.2. Subobiectivul II. Procedurile de selectare a partenerului privat și de atribuire a contractului de PPP au fost realizate în conformitate cu principiile PPP?</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_Toc31272026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19</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27" w:history="1">
            <w:r w:rsidR="002E4446" w:rsidRPr="00630E42">
              <w:rPr>
                <w:rStyle w:val="aff1"/>
                <w:rFonts w:asciiTheme="majorHAnsi" w:hAnsiTheme="majorHAnsi" w:cstheme="majorHAnsi"/>
                <w:noProof/>
                <w:sz w:val="20"/>
                <w:szCs w:val="20"/>
                <w:lang w:val="ro-RO"/>
              </w:rPr>
              <w:t>3.2.1. Procedura de selectare a partenerului privat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_Toc31272027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19</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28" w:history="1">
            <w:r w:rsidR="002E4446" w:rsidRPr="00630E42">
              <w:rPr>
                <w:rStyle w:val="aff1"/>
                <w:rFonts w:asciiTheme="majorHAnsi" w:hAnsiTheme="majorHAnsi" w:cstheme="majorHAnsi"/>
                <w:noProof/>
                <w:sz w:val="20"/>
                <w:szCs w:val="20"/>
                <w:lang w:val="ro-RO"/>
              </w:rPr>
              <w:t>3.2.2. Transmiterea activelor Î.S. ,,AIC” concesionarului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_Toc31272028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23</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25"/>
            <w:tabs>
              <w:tab w:val="right" w:leader="dot" w:pos="9346"/>
            </w:tabs>
            <w:spacing w:after="0" w:line="240" w:lineRule="auto"/>
            <w:rPr>
              <w:rFonts w:asciiTheme="majorHAnsi" w:eastAsiaTheme="minorEastAsia" w:hAnsiTheme="majorHAnsi" w:cstheme="majorHAnsi"/>
              <w:noProof/>
              <w:sz w:val="20"/>
              <w:szCs w:val="20"/>
            </w:rPr>
          </w:pPr>
          <w:hyperlink w:anchor="_Toc31272029" w:history="1">
            <w:r w:rsidR="002E4446" w:rsidRPr="00630E42">
              <w:rPr>
                <w:rStyle w:val="aff1"/>
                <w:rFonts w:asciiTheme="majorHAnsi" w:hAnsiTheme="majorHAnsi" w:cstheme="majorHAnsi"/>
                <w:noProof/>
                <w:sz w:val="20"/>
                <w:szCs w:val="20"/>
                <w:lang w:val="ro-RO"/>
              </w:rPr>
              <w:t>3.3. Subobiectivul III. Monitorizarea și controlul asupra realizării prevederilor contractului de PPP au fost instituite și efectuate în corespundere cu cadrul regulator în vigoare?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_Toc31272029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24</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0" w:history="1">
            <w:r w:rsidR="002E4446" w:rsidRPr="00630E42">
              <w:rPr>
                <w:rStyle w:val="aff1"/>
                <w:rFonts w:asciiTheme="majorHAnsi" w:hAnsiTheme="majorHAnsi" w:cstheme="majorHAnsi"/>
                <w:noProof/>
                <w:sz w:val="20"/>
                <w:szCs w:val="20"/>
                <w:lang w:val="ro-RO"/>
              </w:rPr>
              <w:t>3.3.1. Activitatea Comisiei de monitorizare asupra realizării contractului de PPP a fost formală, bazându-se doar pe datele furnizate de partenerul privat.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_Toc31272030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24</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1" w:history="1">
            <w:r w:rsidR="002E4446" w:rsidRPr="00630E42">
              <w:rPr>
                <w:rStyle w:val="aff1"/>
                <w:rFonts w:asciiTheme="majorHAnsi" w:hAnsiTheme="majorHAnsi" w:cstheme="majorHAnsi"/>
                <w:noProof/>
                <w:sz w:val="20"/>
                <w:szCs w:val="20"/>
                <w:lang w:val="ro-RO"/>
              </w:rPr>
              <w:t>3.3.2. Executarea de către partenerul privat a programului investițional</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_Toc31272031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29</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2" w:history="1">
            <w:r w:rsidR="002E4446" w:rsidRPr="00630E42">
              <w:rPr>
                <w:rStyle w:val="aff1"/>
                <w:rFonts w:asciiTheme="majorHAnsi" w:hAnsiTheme="majorHAnsi" w:cstheme="majorHAnsi"/>
                <w:noProof/>
                <w:sz w:val="20"/>
                <w:szCs w:val="20"/>
                <w:lang w:val="ro-RO"/>
              </w:rPr>
              <w:t>3.3.2.1. Investițiile efectuate în parcare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_Toc31272032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32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3" w:history="1">
            <w:r w:rsidR="002E4446" w:rsidRPr="00630E42">
              <w:rPr>
                <w:rStyle w:val="aff1"/>
                <w:rFonts w:asciiTheme="majorHAnsi" w:hAnsiTheme="majorHAnsi" w:cstheme="majorHAnsi"/>
                <w:noProof/>
                <w:sz w:val="20"/>
                <w:szCs w:val="20"/>
                <w:lang w:val="ro-RO"/>
              </w:rPr>
              <w:t>3.3.2.2. Investițiile efectuate la „Aerodrom”</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_Toc31272033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36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4" w:history="1">
            <w:r w:rsidR="002E4446" w:rsidRPr="00630E42">
              <w:rPr>
                <w:rStyle w:val="aff1"/>
                <w:rFonts w:asciiTheme="majorHAnsi" w:hAnsiTheme="majorHAnsi" w:cstheme="majorHAnsi"/>
                <w:noProof/>
                <w:sz w:val="20"/>
                <w:szCs w:val="20"/>
                <w:lang w:val="ro-RO"/>
              </w:rPr>
              <w:t>3.3.2.3. Investițiile efectuate în Terminal</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_Toc31272034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37</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5" w:history="1">
            <w:r w:rsidR="002E4446" w:rsidRPr="00630E42">
              <w:rPr>
                <w:rStyle w:val="aff1"/>
                <w:rFonts w:asciiTheme="majorHAnsi" w:hAnsiTheme="majorHAnsi" w:cstheme="majorHAnsi"/>
                <w:noProof/>
                <w:sz w:val="20"/>
                <w:szCs w:val="20"/>
                <w:lang w:val="ro-RO"/>
              </w:rPr>
              <w:t>3.3.3. Garanțiile de bună execuție a contractului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_Toc31272035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42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6" w:history="1">
            <w:r w:rsidR="002E4446" w:rsidRPr="00630E42">
              <w:rPr>
                <w:rStyle w:val="aff1"/>
                <w:rFonts w:asciiTheme="majorHAnsi" w:hAnsiTheme="majorHAnsi" w:cstheme="majorHAnsi"/>
                <w:noProof/>
                <w:sz w:val="20"/>
                <w:szCs w:val="20"/>
                <w:lang w:val="ro-RO"/>
              </w:rPr>
              <w:t>3.3.4. Valoarea contabilă a investițiilor efectuate de SRL  ,,Avia Invest”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_Toc31272036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43</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7" w:history="1">
            <w:r w:rsidR="002E4446" w:rsidRPr="00630E42">
              <w:rPr>
                <w:rStyle w:val="aff1"/>
                <w:rFonts w:asciiTheme="majorHAnsi" w:hAnsiTheme="majorHAnsi" w:cstheme="majorHAnsi"/>
                <w:noProof/>
                <w:sz w:val="20"/>
                <w:szCs w:val="20"/>
                <w:lang w:val="ro-RO"/>
              </w:rPr>
              <w:t>3.3.5. Confirmarea veniturilor înregistrate de către SRL„ Avia Invest” pentru calcularea redevenței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_Toc31272037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45</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8" w:history="1">
            <w:r w:rsidR="002E4446" w:rsidRPr="00630E42">
              <w:rPr>
                <w:rStyle w:val="aff1"/>
                <w:rFonts w:asciiTheme="majorHAnsi" w:hAnsiTheme="majorHAnsi" w:cstheme="majorHAnsi"/>
                <w:noProof/>
                <w:sz w:val="20"/>
                <w:szCs w:val="20"/>
                <w:lang w:val="ro-RO"/>
              </w:rPr>
              <w:t>3.3.5.1. Aplicarea tarifelor aeroportuare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_Toc31272038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46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39" w:history="1">
            <w:r w:rsidR="002E4446" w:rsidRPr="00630E42">
              <w:rPr>
                <w:rStyle w:val="aff1"/>
                <w:rFonts w:asciiTheme="majorHAnsi" w:hAnsiTheme="majorHAnsi" w:cstheme="majorHAnsi"/>
                <w:noProof/>
                <w:sz w:val="20"/>
                <w:szCs w:val="20"/>
                <w:lang w:val="ro-RO"/>
              </w:rPr>
              <w:t>3.3.5.2. Plenitudinea încasării veniturilor din chirie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_Toc31272039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53</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25"/>
            <w:tabs>
              <w:tab w:val="right" w:leader="dot" w:pos="9346"/>
            </w:tabs>
            <w:spacing w:after="0" w:line="240" w:lineRule="auto"/>
            <w:rPr>
              <w:rFonts w:asciiTheme="majorHAnsi" w:eastAsiaTheme="minorEastAsia" w:hAnsiTheme="majorHAnsi" w:cstheme="majorHAnsi"/>
              <w:noProof/>
              <w:sz w:val="20"/>
              <w:szCs w:val="20"/>
            </w:rPr>
          </w:pPr>
          <w:hyperlink w:anchor="_Toc31272040" w:history="1">
            <w:r w:rsidR="002E4446" w:rsidRPr="00630E42">
              <w:rPr>
                <w:rStyle w:val="aff1"/>
                <w:rFonts w:asciiTheme="majorHAnsi" w:hAnsiTheme="majorHAnsi" w:cstheme="majorHAnsi"/>
                <w:noProof/>
                <w:sz w:val="20"/>
                <w:szCs w:val="20"/>
                <w:lang w:val="ro-RO"/>
              </w:rPr>
              <w:t>3.4. Care a fost activitatea postconcesionare a Î.S . ,,AIC”?</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_Toc31272040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55</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41" w:history="1">
            <w:r w:rsidR="002E4446" w:rsidRPr="00630E42">
              <w:rPr>
                <w:rStyle w:val="aff1"/>
                <w:rFonts w:asciiTheme="majorHAnsi" w:hAnsiTheme="majorHAnsi" w:cstheme="majorHAnsi"/>
                <w:noProof/>
                <w:sz w:val="20"/>
                <w:szCs w:val="20"/>
                <w:lang w:val="ro-RO"/>
              </w:rPr>
              <w:t>3.4.1. Monitorizarea și auditarea în perioada anilor 2013-2019 a activității Î.S. „AIC” de către fondator</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_Toc31272041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42" w:history="1">
            <w:r w:rsidR="002E4446" w:rsidRPr="00630E42">
              <w:rPr>
                <w:rStyle w:val="aff1"/>
                <w:rFonts w:asciiTheme="majorHAnsi" w:hAnsiTheme="majorHAnsi" w:cstheme="majorHAnsi"/>
                <w:noProof/>
                <w:sz w:val="20"/>
                <w:szCs w:val="20"/>
                <w:lang w:val="ro-RO"/>
              </w:rPr>
              <w:t>3.4.2. Relațiile Î.S.„ AIC” cu Î.S. CA„ Air Moldova”</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_Toc31272042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56</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31"/>
            <w:tabs>
              <w:tab w:val="right" w:leader="dot" w:pos="9346"/>
            </w:tabs>
            <w:spacing w:after="0" w:line="240" w:lineRule="auto"/>
            <w:rPr>
              <w:rFonts w:asciiTheme="majorHAnsi" w:eastAsiaTheme="minorEastAsia" w:hAnsiTheme="majorHAnsi" w:cstheme="majorHAnsi"/>
              <w:noProof/>
              <w:sz w:val="20"/>
              <w:szCs w:val="20"/>
            </w:rPr>
          </w:pPr>
          <w:hyperlink w:anchor="_Toc31272043" w:history="1">
            <w:r w:rsidR="002E4446" w:rsidRPr="00630E42">
              <w:rPr>
                <w:rStyle w:val="aff1"/>
                <w:rFonts w:asciiTheme="majorHAnsi" w:eastAsia="Times New Roman" w:hAnsiTheme="majorHAnsi" w:cstheme="majorHAnsi"/>
                <w:noProof/>
                <w:sz w:val="20"/>
                <w:szCs w:val="20"/>
                <w:lang w:val="ro-RO" w:eastAsia="lv-LV"/>
              </w:rPr>
              <w:t>3.4.3. Cheltuielile de salarizare a Î.S. „AIC” în perioada postconcesionare</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_Toc31272043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59</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4" w:history="1">
            <w:r w:rsidR="002E4446" w:rsidRPr="00630E42">
              <w:rPr>
                <w:rStyle w:val="aff1"/>
                <w:rFonts w:asciiTheme="majorHAnsi" w:hAnsiTheme="majorHAnsi" w:cstheme="majorHAnsi"/>
                <w:noProof/>
                <w:sz w:val="20"/>
                <w:szCs w:val="20"/>
                <w:lang w:val="ro-RO"/>
              </w:rPr>
              <w:t>IV. CONCLUZIE GENERALĂ</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_Toc31272044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5" w:history="1">
            <w:r w:rsidR="002E4446" w:rsidRPr="00630E42">
              <w:rPr>
                <w:rStyle w:val="aff1"/>
                <w:rFonts w:asciiTheme="majorHAnsi" w:hAnsiTheme="majorHAnsi" w:cstheme="majorHAnsi"/>
                <w:noProof/>
                <w:sz w:val="20"/>
                <w:szCs w:val="20"/>
                <w:lang w:val="ro-RO"/>
              </w:rPr>
              <w:t>V. RECOMANDĂRI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_Toc31272045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6" w:history="1">
            <w:r w:rsidR="002E4446" w:rsidRPr="00630E42">
              <w:rPr>
                <w:rStyle w:val="aff1"/>
                <w:rFonts w:asciiTheme="majorHAnsi" w:hAnsiTheme="majorHAnsi" w:cstheme="majorHAnsi"/>
                <w:noProof/>
                <w:sz w:val="20"/>
                <w:szCs w:val="20"/>
                <w:lang w:val="ro-RO"/>
              </w:rPr>
              <w:t>VI. ECHIPA DE AUDIT A CURȚII DE CONTURI</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_Toc31272046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64</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7" w:history="1">
            <w:r w:rsidR="002E4446" w:rsidRPr="00630E42">
              <w:rPr>
                <w:rStyle w:val="aff1"/>
                <w:rFonts w:asciiTheme="majorHAnsi" w:hAnsiTheme="majorHAnsi" w:cstheme="majorHAnsi"/>
                <w:noProof/>
                <w:sz w:val="20"/>
                <w:szCs w:val="20"/>
                <w:lang w:val="ro-RO"/>
              </w:rPr>
              <w:t>Anexa nr.1 Lista actelor normative care au servit drept surse ale criteriilor de autit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_Toc31272047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65</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8" w:history="1">
            <w:r w:rsidR="002E4446" w:rsidRPr="00630E42">
              <w:rPr>
                <w:rStyle w:val="aff1"/>
                <w:rFonts w:asciiTheme="majorHAnsi" w:hAnsiTheme="majorHAnsi" w:cstheme="majorHAnsi"/>
                <w:noProof/>
                <w:sz w:val="20"/>
                <w:szCs w:val="20"/>
                <w:lang w:val="ro-MD"/>
              </w:rPr>
              <w:t>Anexa nr.2. Calcularea, încasarea și utilizarea taxei de modernizare în perioada 05.12.2008-31.10.2013 de către Î.S. „AIC”</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_Toc31272048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67</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49" w:history="1">
            <w:r w:rsidR="002E4446" w:rsidRPr="00630E42">
              <w:rPr>
                <w:rStyle w:val="aff1"/>
                <w:rFonts w:asciiTheme="majorHAnsi" w:hAnsiTheme="majorHAnsi" w:cstheme="majorHAnsi"/>
                <w:noProof/>
                <w:sz w:val="20"/>
                <w:szCs w:val="20"/>
                <w:lang w:val="ro-MD"/>
              </w:rPr>
              <w:t>Anexa nr.3. Mărimea tarifelor pentru serviciile aeroportuare prestate de SRL „Avia Invest” și veniturile calculate în perioada anilor 2013-2019</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_Toc31272049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68</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0" w:history="1">
            <w:r w:rsidR="002E4446" w:rsidRPr="00630E42">
              <w:rPr>
                <w:rStyle w:val="aff1"/>
                <w:rFonts w:asciiTheme="majorHAnsi" w:hAnsiTheme="majorHAnsi" w:cstheme="majorHAnsi"/>
                <w:noProof/>
                <w:sz w:val="20"/>
                <w:szCs w:val="20"/>
              </w:rPr>
              <w:t>Anexa nr.4. Valoarea investițiilor conform datelor din evidența contabilă în perioada 30.08.2013-31.08.2019</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_Toc31272050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69</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1" w:history="1">
            <w:r w:rsidR="002E4446" w:rsidRPr="00630E42">
              <w:rPr>
                <w:rStyle w:val="aff1"/>
                <w:rFonts w:asciiTheme="majorHAnsi" w:hAnsiTheme="majorHAnsi" w:cstheme="majorHAnsi"/>
                <w:noProof/>
                <w:sz w:val="20"/>
                <w:szCs w:val="20"/>
                <w:lang w:val="ro-MD"/>
              </w:rPr>
              <w:t xml:space="preserve">Anexa nr.5. Informații privind salarizarea angajaților Î.S. „AIC” </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_Toc31272051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70</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2" w:history="1">
            <w:r w:rsidR="002E4446" w:rsidRPr="00630E42">
              <w:rPr>
                <w:rStyle w:val="aff1"/>
                <w:rFonts w:asciiTheme="majorHAnsi" w:eastAsia="Times New Roman" w:hAnsiTheme="majorHAnsi" w:cstheme="majorHAnsi"/>
                <w:noProof/>
                <w:sz w:val="20"/>
                <w:szCs w:val="20"/>
                <w:lang w:val="ro-MD" w:eastAsia="ru-RU"/>
              </w:rPr>
              <w:t xml:space="preserve">Anexa nr.6. Rezultatul activității economico-financiare  a Î.S. „AIC” pentru anii 2012 - 2019 (6 luni) </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_Toc31272052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71</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3" w:history="1">
            <w:r w:rsidR="002E4446" w:rsidRPr="00630E42">
              <w:rPr>
                <w:rStyle w:val="aff1"/>
                <w:rFonts w:asciiTheme="majorHAnsi" w:eastAsia="Times New Roman" w:hAnsiTheme="majorHAnsi" w:cstheme="majorHAnsi"/>
                <w:noProof/>
                <w:sz w:val="20"/>
                <w:szCs w:val="20"/>
                <w:lang w:val="ro-MD" w:eastAsia="ru-RU"/>
              </w:rPr>
              <w:t xml:space="preserve">Anexa nr.7. Rezultatul activității economico- financiare  a SRL „Avia Invest” pentru anii 2013 - 2019 (6 luni) </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_Toc31272053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72</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4" w:history="1">
            <w:r w:rsidR="002E4446" w:rsidRPr="00630E42">
              <w:rPr>
                <w:rStyle w:val="aff1"/>
                <w:rFonts w:asciiTheme="majorHAnsi" w:eastAsia="Times New Roman" w:hAnsiTheme="majorHAnsi" w:cstheme="majorHAnsi"/>
                <w:noProof/>
                <w:sz w:val="20"/>
                <w:szCs w:val="20"/>
                <w:lang w:val="ro-MD" w:eastAsia="ru-RU"/>
              </w:rPr>
              <w:t xml:space="preserve">Anexa nr.8. </w:t>
            </w:r>
            <w:r w:rsidR="002E4446" w:rsidRPr="00630E42">
              <w:rPr>
                <w:rStyle w:val="aff1"/>
                <w:rFonts w:asciiTheme="majorHAnsi" w:hAnsiTheme="majorHAnsi" w:cstheme="majorHAnsi"/>
                <w:noProof/>
                <w:sz w:val="20"/>
                <w:szCs w:val="20"/>
                <w:lang w:val="ro-MD"/>
              </w:rPr>
              <w:t>Bilanțul contabil al Î.S. „AIC”</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_Toc31272054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73</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5" w:history="1">
            <w:r w:rsidR="002E4446" w:rsidRPr="00630E42">
              <w:rPr>
                <w:rStyle w:val="aff1"/>
                <w:rFonts w:asciiTheme="majorHAnsi" w:eastAsia="Times New Roman" w:hAnsiTheme="majorHAnsi" w:cstheme="majorHAnsi"/>
                <w:noProof/>
                <w:sz w:val="20"/>
                <w:szCs w:val="20"/>
                <w:lang w:val="ro-MD" w:eastAsia="ru-RU"/>
              </w:rPr>
              <w:t xml:space="preserve">Anexa nr.9. </w:t>
            </w:r>
            <w:r w:rsidR="002E4446" w:rsidRPr="00630E42">
              <w:rPr>
                <w:rStyle w:val="aff1"/>
                <w:rFonts w:asciiTheme="majorHAnsi" w:hAnsiTheme="majorHAnsi" w:cstheme="majorHAnsi"/>
                <w:noProof/>
                <w:sz w:val="20"/>
                <w:szCs w:val="20"/>
                <w:lang w:val="ro-MD"/>
              </w:rPr>
              <w:t>Bilanțul contabil al SRL „Avia Invest”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_Toc31272055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74</w:t>
            </w:r>
            <w:r w:rsidR="002E4446" w:rsidRPr="00630E42">
              <w:rPr>
                <w:rFonts w:asciiTheme="majorHAnsi" w:hAnsiTheme="majorHAnsi" w:cstheme="majorHAnsi"/>
                <w:noProof/>
                <w:webHidden/>
                <w:sz w:val="20"/>
                <w:szCs w:val="20"/>
              </w:rPr>
              <w:fldChar w:fldCharType="end"/>
            </w:r>
          </w:hyperlink>
        </w:p>
        <w:p w:rsidR="002E4446" w:rsidRPr="00630E42" w:rsidRDefault="00434F5B" w:rsidP="002E4446">
          <w:pPr>
            <w:pStyle w:val="11"/>
            <w:tabs>
              <w:tab w:val="right" w:leader="dot" w:pos="9346"/>
            </w:tabs>
            <w:spacing w:after="0" w:line="240" w:lineRule="auto"/>
            <w:rPr>
              <w:rFonts w:asciiTheme="majorHAnsi" w:eastAsiaTheme="minorEastAsia" w:hAnsiTheme="majorHAnsi" w:cstheme="majorHAnsi"/>
              <w:noProof/>
              <w:sz w:val="20"/>
              <w:szCs w:val="20"/>
            </w:rPr>
          </w:pPr>
          <w:hyperlink w:anchor="_Toc31272056" w:history="1">
            <w:r w:rsidR="002E4446" w:rsidRPr="00630E42">
              <w:rPr>
                <w:rStyle w:val="aff1"/>
                <w:rFonts w:asciiTheme="majorHAnsi" w:eastAsia="Times New Roman" w:hAnsiTheme="majorHAnsi" w:cstheme="majorHAnsi"/>
                <w:noProof/>
                <w:sz w:val="20"/>
                <w:szCs w:val="20"/>
                <w:lang w:val="ro-MD" w:eastAsia="ru-RU"/>
              </w:rPr>
              <w:t xml:space="preserve">Anexa nr.10. </w:t>
            </w:r>
            <w:r w:rsidR="002E4446" w:rsidRPr="00630E42">
              <w:rPr>
                <w:rStyle w:val="aff1"/>
                <w:rFonts w:asciiTheme="majorHAnsi" w:hAnsiTheme="majorHAnsi" w:cstheme="majorHAnsi"/>
                <w:noProof/>
                <w:sz w:val="20"/>
                <w:szCs w:val="20"/>
                <w:lang w:val="ro-MD"/>
              </w:rPr>
              <w:t>Extras din Nota de Poziție a SRL„ Avia Invest”</w:t>
            </w:r>
            <w:r w:rsidR="002E4446" w:rsidRPr="00630E42">
              <w:rPr>
                <w:rFonts w:asciiTheme="majorHAnsi" w:hAnsiTheme="majorHAnsi" w:cstheme="majorHAnsi"/>
                <w:noProof/>
                <w:webHidden/>
                <w:sz w:val="20"/>
                <w:szCs w:val="20"/>
              </w:rPr>
              <w:tab/>
            </w:r>
            <w:r w:rsidR="002E4446" w:rsidRPr="00630E42">
              <w:rPr>
                <w:rFonts w:asciiTheme="majorHAnsi" w:hAnsiTheme="majorHAnsi" w:cstheme="majorHAnsi"/>
                <w:noProof/>
                <w:webHidden/>
                <w:sz w:val="20"/>
                <w:szCs w:val="20"/>
              </w:rPr>
              <w:fldChar w:fldCharType="begin"/>
            </w:r>
            <w:r w:rsidR="002E4446" w:rsidRPr="00630E42">
              <w:rPr>
                <w:rFonts w:asciiTheme="majorHAnsi" w:hAnsiTheme="majorHAnsi" w:cstheme="majorHAnsi"/>
                <w:noProof/>
                <w:webHidden/>
                <w:sz w:val="20"/>
                <w:szCs w:val="20"/>
              </w:rPr>
              <w:instrText xml:space="preserve"> PAGEREF _Toc31272056 \h </w:instrText>
            </w:r>
            <w:r w:rsidR="002E4446" w:rsidRPr="00630E42">
              <w:rPr>
                <w:rFonts w:asciiTheme="majorHAnsi" w:hAnsiTheme="majorHAnsi" w:cstheme="majorHAnsi"/>
                <w:noProof/>
                <w:webHidden/>
                <w:sz w:val="20"/>
                <w:szCs w:val="20"/>
              </w:rPr>
            </w:r>
            <w:r w:rsidR="002E4446" w:rsidRPr="00630E42">
              <w:rPr>
                <w:rFonts w:asciiTheme="majorHAnsi" w:hAnsiTheme="majorHAnsi" w:cstheme="majorHAnsi"/>
                <w:noProof/>
                <w:webHidden/>
                <w:sz w:val="20"/>
                <w:szCs w:val="20"/>
              </w:rPr>
              <w:fldChar w:fldCharType="separate"/>
            </w:r>
            <w:r w:rsidR="00694916">
              <w:rPr>
                <w:rFonts w:asciiTheme="majorHAnsi" w:hAnsiTheme="majorHAnsi" w:cstheme="majorHAnsi"/>
                <w:noProof/>
                <w:webHidden/>
                <w:sz w:val="20"/>
                <w:szCs w:val="20"/>
              </w:rPr>
              <w:t>75</w:t>
            </w:r>
            <w:r w:rsidR="002E4446" w:rsidRPr="00630E42">
              <w:rPr>
                <w:rFonts w:asciiTheme="majorHAnsi" w:hAnsiTheme="majorHAnsi" w:cstheme="majorHAnsi"/>
                <w:noProof/>
                <w:webHidden/>
                <w:sz w:val="20"/>
                <w:szCs w:val="20"/>
              </w:rPr>
              <w:fldChar w:fldCharType="end"/>
            </w:r>
          </w:hyperlink>
        </w:p>
        <w:p w:rsidR="00287D89" w:rsidRPr="00630E42" w:rsidRDefault="00287D89" w:rsidP="002E4446">
          <w:pPr>
            <w:spacing w:after="0" w:line="240" w:lineRule="auto"/>
            <w:rPr>
              <w:rFonts w:asciiTheme="majorHAnsi" w:hAnsiTheme="majorHAnsi" w:cstheme="majorHAnsi"/>
            </w:rPr>
          </w:pPr>
          <w:r w:rsidRPr="00630E42">
            <w:rPr>
              <w:rFonts w:asciiTheme="majorHAnsi" w:hAnsiTheme="majorHAnsi" w:cstheme="majorHAnsi"/>
              <w:b/>
              <w:bCs/>
              <w:noProof/>
              <w:sz w:val="20"/>
              <w:szCs w:val="20"/>
            </w:rPr>
            <w:fldChar w:fldCharType="end"/>
          </w:r>
        </w:p>
      </w:sdtContent>
    </w:sdt>
    <w:p w:rsidR="00C86F20" w:rsidRPr="00630E42" w:rsidRDefault="00C86F20">
      <w:pPr>
        <w:pStyle w:val="af7"/>
        <w:spacing w:before="0" w:after="160" w:line="240" w:lineRule="auto"/>
        <w:rPr>
          <w:rFonts w:asciiTheme="majorHAnsi" w:hAnsiTheme="majorHAnsi" w:cstheme="majorHAnsi"/>
          <w:sz w:val="20"/>
          <w:szCs w:val="20"/>
          <w:lang w:val="ro-RO"/>
        </w:rPr>
      </w:pPr>
    </w:p>
    <w:p w:rsidR="00C86F20" w:rsidRPr="00630E42" w:rsidRDefault="0091411A">
      <w:pPr>
        <w:pStyle w:val="11"/>
        <w:tabs>
          <w:tab w:val="right" w:leader="dot" w:pos="9346"/>
        </w:tabs>
        <w:spacing w:after="0" w:line="240" w:lineRule="auto"/>
        <w:rPr>
          <w:rFonts w:asciiTheme="majorHAnsi" w:hAnsiTheme="majorHAnsi" w:cstheme="majorHAnsi"/>
        </w:rPr>
        <w:sectPr w:rsidR="00C86F20" w:rsidRPr="00630E42">
          <w:footerReference w:type="default" r:id="rId12"/>
          <w:pgSz w:w="11906" w:h="16838"/>
          <w:pgMar w:top="1138" w:right="849" w:bottom="777" w:left="1701" w:header="0" w:footer="720" w:gutter="0"/>
          <w:cols w:space="720"/>
          <w:formProt w:val="0"/>
          <w:docGrid w:linePitch="326" w:charSpace="-2049"/>
        </w:sectPr>
      </w:pPr>
      <w:r w:rsidRPr="00630E42">
        <w:rPr>
          <w:rFonts w:asciiTheme="majorHAnsi" w:hAnsiTheme="majorHAnsi" w:cstheme="majorHAnsi"/>
          <w:lang w:val="ro-RO"/>
        </w:rPr>
        <w:fldChar w:fldCharType="begin"/>
      </w:r>
      <w:r w:rsidRPr="00630E42">
        <w:rPr>
          <w:rFonts w:asciiTheme="majorHAnsi" w:hAnsiTheme="majorHAnsi" w:cstheme="majorHAnsi"/>
          <w:lang w:val="ro-RO"/>
        </w:rPr>
        <w:instrText>TOC \o "1-3" \h</w:instrText>
      </w:r>
      <w:r w:rsidRPr="00630E42">
        <w:rPr>
          <w:rFonts w:asciiTheme="majorHAnsi" w:hAnsiTheme="majorHAnsi" w:cstheme="majorHAnsi"/>
          <w:lang w:val="ro-RO"/>
        </w:rPr>
        <w:fldChar w:fldCharType="separate"/>
      </w:r>
    </w:p>
    <w:p w:rsidR="00C86F20" w:rsidRPr="00630E42" w:rsidRDefault="0091411A">
      <w:pPr>
        <w:pStyle w:val="1"/>
        <w:spacing w:line="240" w:lineRule="auto"/>
        <w:rPr>
          <w:rFonts w:asciiTheme="majorHAnsi" w:hAnsiTheme="majorHAnsi" w:cstheme="majorHAnsi"/>
          <w:sz w:val="24"/>
          <w:szCs w:val="24"/>
          <w:lang w:val="ro-RO"/>
        </w:rPr>
      </w:pPr>
      <w:bookmarkStart w:id="0" w:name="_Toc30107356"/>
      <w:bookmarkStart w:id="1" w:name="_Toc493461098"/>
      <w:bookmarkStart w:id="2" w:name="_Toc31272016"/>
      <w:bookmarkEnd w:id="0"/>
      <w:bookmarkEnd w:id="1"/>
      <w:r w:rsidRPr="00630E42">
        <w:rPr>
          <w:rFonts w:asciiTheme="majorHAnsi" w:hAnsiTheme="majorHAnsi" w:cstheme="majorHAnsi"/>
          <w:sz w:val="24"/>
          <w:szCs w:val="24"/>
          <w:lang w:val="ro-RO"/>
        </w:rPr>
        <w:lastRenderedPageBreak/>
        <w:t>LISTA ACRONIMILOR</w:t>
      </w:r>
      <w:bookmarkEnd w:id="2"/>
      <w:r w:rsidRPr="00630E42">
        <w:rPr>
          <w:rFonts w:asciiTheme="majorHAnsi" w:hAnsiTheme="majorHAnsi" w:cstheme="majorHAnsi"/>
          <w:lang w:val="ro-RO"/>
        </w:rPr>
        <w:fldChar w:fldCharType="end"/>
      </w:r>
    </w:p>
    <w:tbl>
      <w:tblPr>
        <w:tblW w:w="924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549"/>
      </w:tblGrid>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b/>
                <w:sz w:val="20"/>
                <w:szCs w:val="20"/>
                <w:lang w:val="ro-RO"/>
              </w:rPr>
            </w:pPr>
            <w:r w:rsidRPr="00630E42">
              <w:rPr>
                <w:rFonts w:asciiTheme="majorHAnsi" w:hAnsiTheme="majorHAnsi" w:cstheme="majorHAnsi"/>
                <w:b/>
                <w:sz w:val="20"/>
                <w:szCs w:val="20"/>
                <w:lang w:val="ro-RO"/>
              </w:rPr>
              <w:t xml:space="preserve">Abrevierea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b/>
                <w:sz w:val="20"/>
                <w:szCs w:val="20"/>
                <w:lang w:val="ro-RO"/>
              </w:rPr>
            </w:pPr>
            <w:r w:rsidRPr="00630E42">
              <w:rPr>
                <w:rFonts w:asciiTheme="majorHAnsi" w:hAnsiTheme="majorHAnsi" w:cstheme="majorHAnsi"/>
                <w:b/>
                <w:sz w:val="20"/>
                <w:szCs w:val="20"/>
                <w:lang w:val="ro-RO"/>
              </w:rPr>
              <w:t xml:space="preserve">Termenul abreviat </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AAC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Autoritatea Aeronautică Civilă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AIC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Aeroportul Internațional Chișinău</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AO</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Asociație Obștească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APP</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Agenția Proprietății Publice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APC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rsidP="009101A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Administrați</w:t>
            </w:r>
            <w:r w:rsidR="009101A3" w:rsidRPr="00630E42">
              <w:rPr>
                <w:rFonts w:asciiTheme="majorHAnsi" w:hAnsiTheme="majorHAnsi" w:cstheme="majorHAnsi"/>
                <w:sz w:val="20"/>
                <w:szCs w:val="20"/>
                <w:lang w:val="ro-RO"/>
              </w:rPr>
              <w:t>a</w:t>
            </w:r>
            <w:r w:rsidRPr="00630E42">
              <w:rPr>
                <w:rFonts w:asciiTheme="majorHAnsi" w:hAnsiTheme="majorHAnsi" w:cstheme="majorHAnsi"/>
                <w:sz w:val="20"/>
                <w:szCs w:val="20"/>
                <w:lang w:val="ro-RO"/>
              </w:rPr>
              <w:t xml:space="preserve"> Publică Centrală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ASAC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Aministrația de Stat a Aviației Civile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AST</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Agenția pentru Supraveghere Tehnică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BERD</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Banca Europeană pentru Reconstrucție și Dezvoltare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BEI</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Banca Europeană de Investiții</w:t>
            </w:r>
          </w:p>
        </w:tc>
      </w:tr>
      <w:tr w:rsidR="005D5B53" w:rsidRPr="00630E42">
        <w:trPr>
          <w:trHeight w:val="7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B53" w:rsidRPr="00630E42" w:rsidRDefault="005D5B5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BEM</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B53" w:rsidRPr="00630E42" w:rsidRDefault="005D5B5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Banca de Economii a Moldovei</w:t>
            </w:r>
          </w:p>
        </w:tc>
      </w:tr>
      <w:tr w:rsidR="00C86F20" w:rsidRPr="00630E42">
        <w:trPr>
          <w:trHeight w:val="7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rsidP="009101A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Consiliul de Administra</w:t>
            </w:r>
            <w:r w:rsidR="009101A3" w:rsidRPr="00630E42">
              <w:rPr>
                <w:rFonts w:asciiTheme="majorHAnsi" w:hAnsiTheme="majorHAnsi" w:cstheme="majorHAnsi"/>
                <w:sz w:val="20"/>
                <w:szCs w:val="20"/>
                <w:lang w:val="ro-RO"/>
              </w:rPr>
              <w:t>ție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Consiliul Concurenței</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CNPF</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Comisia Națioanlă a Pieței Fnanciare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HG</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bCs/>
                <w:sz w:val="20"/>
                <w:szCs w:val="20"/>
                <w:lang w:val="ro-RO"/>
              </w:rPr>
            </w:pPr>
            <w:r w:rsidRPr="00630E42">
              <w:rPr>
                <w:rFonts w:asciiTheme="majorHAnsi" w:hAnsiTheme="majorHAnsi" w:cstheme="majorHAnsi"/>
                <w:bCs/>
                <w:sz w:val="20"/>
                <w:szCs w:val="20"/>
                <w:lang w:val="ro-RO"/>
              </w:rPr>
              <w:t>Hotărîrea Guvernului</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IAS</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Standardele Internaționale de Contabilitate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ICAO</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rsidP="009101A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 xml:space="preserve">Organizația </w:t>
            </w:r>
            <w:r w:rsidR="009101A3" w:rsidRPr="00630E42">
              <w:rPr>
                <w:rFonts w:asciiTheme="majorHAnsi" w:hAnsiTheme="majorHAnsi" w:cstheme="majorHAnsi"/>
                <w:sz w:val="20"/>
                <w:szCs w:val="20"/>
                <w:lang w:val="ro-RO"/>
              </w:rPr>
              <w:t>I</w:t>
            </w:r>
            <w:r w:rsidRPr="00630E42">
              <w:rPr>
                <w:rFonts w:asciiTheme="majorHAnsi" w:hAnsiTheme="majorHAnsi" w:cstheme="majorHAnsi"/>
                <w:sz w:val="20"/>
                <w:szCs w:val="20"/>
                <w:lang w:val="ro-RO"/>
              </w:rPr>
              <w:t xml:space="preserve">nternațională a </w:t>
            </w:r>
            <w:r w:rsidR="009101A3" w:rsidRPr="00630E42">
              <w:rPr>
                <w:rFonts w:asciiTheme="majorHAnsi" w:hAnsiTheme="majorHAnsi" w:cstheme="majorHAnsi"/>
                <w:sz w:val="20"/>
                <w:szCs w:val="20"/>
                <w:lang w:val="ro-RO"/>
              </w:rPr>
              <w:t>A</w:t>
            </w:r>
            <w:r w:rsidRPr="00630E42">
              <w:rPr>
                <w:rFonts w:asciiTheme="majorHAnsi" w:hAnsiTheme="majorHAnsi" w:cstheme="majorHAnsi"/>
                <w:sz w:val="20"/>
                <w:szCs w:val="20"/>
                <w:lang w:val="ro-RO"/>
              </w:rPr>
              <w:t>viației civile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IATA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International Air Transport Association</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ILS</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01A3">
            <w:pPr>
              <w:spacing w:after="0" w:line="240" w:lineRule="auto"/>
              <w:rPr>
                <w:rFonts w:asciiTheme="majorHAnsi" w:hAnsiTheme="majorHAnsi" w:cstheme="majorHAnsi"/>
                <w:sz w:val="20"/>
                <w:szCs w:val="20"/>
                <w:highlight w:val="white"/>
                <w:lang w:val="ro-RO"/>
              </w:rPr>
            </w:pPr>
            <w:r w:rsidRPr="00630E42">
              <w:rPr>
                <w:rFonts w:asciiTheme="majorHAnsi" w:hAnsiTheme="majorHAnsi" w:cstheme="majorHAnsi"/>
                <w:sz w:val="20"/>
                <w:szCs w:val="20"/>
                <w:highlight w:val="white"/>
                <w:lang w:val="ro-RO"/>
              </w:rPr>
              <w:t>S</w:t>
            </w:r>
            <w:r w:rsidR="0091411A" w:rsidRPr="00630E42">
              <w:rPr>
                <w:rFonts w:asciiTheme="majorHAnsi" w:hAnsiTheme="majorHAnsi" w:cstheme="majorHAnsi"/>
                <w:sz w:val="20"/>
                <w:szCs w:val="20"/>
                <w:highlight w:val="white"/>
                <w:lang w:val="ro-RO"/>
              </w:rPr>
              <w:t>istem de aterizare instrumental (Instrument Landing System)</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ISSAI</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Standarde</w:t>
            </w:r>
            <w:r w:rsidR="009101A3" w:rsidRPr="00630E42">
              <w:rPr>
                <w:rFonts w:asciiTheme="majorHAnsi" w:hAnsiTheme="majorHAnsi" w:cstheme="majorHAnsi"/>
                <w:sz w:val="20"/>
                <w:szCs w:val="20"/>
                <w:lang w:val="ro-RO"/>
              </w:rPr>
              <w:t>le</w:t>
            </w:r>
            <w:r w:rsidRPr="00630E42">
              <w:rPr>
                <w:rFonts w:asciiTheme="majorHAnsi" w:hAnsiTheme="majorHAnsi" w:cstheme="majorHAnsi"/>
                <w:sz w:val="20"/>
                <w:szCs w:val="20"/>
                <w:lang w:val="ro-RO"/>
              </w:rPr>
              <w:t xml:space="preserve"> Internaționale ale Instituțiilor Supreme de Audit</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lang w:val="ro-RO"/>
              </w:rPr>
            </w:pPr>
            <w:r w:rsidRPr="00630E42">
              <w:rPr>
                <w:rFonts w:asciiTheme="majorHAnsi" w:hAnsiTheme="majorHAnsi" w:cstheme="majorHAnsi"/>
                <w:sz w:val="20"/>
                <w:szCs w:val="20"/>
                <w:lang w:val="ro-RO"/>
              </w:rPr>
              <w:t>Î.S.</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Întreprindere</w:t>
            </w:r>
            <w:r w:rsidR="009101A3" w:rsidRPr="00630E42">
              <w:rPr>
                <w:rFonts w:asciiTheme="majorHAnsi" w:hAnsiTheme="majorHAnsi" w:cstheme="majorHAnsi"/>
                <w:sz w:val="20"/>
                <w:szCs w:val="20"/>
                <w:lang w:val="ro-RO"/>
              </w:rPr>
              <w:t>a</w:t>
            </w:r>
            <w:r w:rsidRPr="00630E42">
              <w:rPr>
                <w:rFonts w:asciiTheme="majorHAnsi" w:hAnsiTheme="majorHAnsi" w:cstheme="majorHAnsi"/>
                <w:sz w:val="20"/>
                <w:szCs w:val="20"/>
                <w:lang w:val="ro-RO"/>
              </w:rPr>
              <w:t xml:space="preserve"> de Stat</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MEI</w:t>
            </w:r>
            <w:r w:rsidRPr="00630E42">
              <w:rPr>
                <w:rFonts w:asciiTheme="majorHAnsi" w:hAnsiTheme="majorHAnsi" w:cstheme="majorHAnsi"/>
                <w:sz w:val="20"/>
                <w:szCs w:val="20"/>
                <w:lang w:val="ro-RO"/>
              </w:rPr>
              <w:tab/>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 xml:space="preserve">Ministerul Economiei și Infrastructurii </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MF</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Ministerul Finanțelor</w:t>
            </w:r>
          </w:p>
        </w:tc>
      </w:tr>
      <w:tr w:rsidR="00630E42"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0E42" w:rsidRPr="00630E42" w:rsidRDefault="00630E42">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MJ</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0E42" w:rsidRPr="00630E42" w:rsidRDefault="00630E42">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RO"/>
              </w:rPr>
              <w:t xml:space="preserve">Ministerul </w:t>
            </w:r>
            <w:r>
              <w:rPr>
                <w:rFonts w:asciiTheme="majorHAnsi" w:hAnsiTheme="majorHAnsi" w:cstheme="majorHAnsi"/>
                <w:sz w:val="20"/>
                <w:szCs w:val="20"/>
                <w:lang w:val="ro-MD"/>
              </w:rPr>
              <w:t>Justiției</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MTID</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Ministerul Transporturilor și Infrastructurii Drumurilor</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OMVSD</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Obiecte de mică valoare și scurtă durată</w:t>
            </w:r>
          </w:p>
        </w:tc>
      </w:tr>
      <w:tr w:rsidR="001E444E"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444E" w:rsidRPr="00630E42" w:rsidRDefault="001E444E">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P-V</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444E" w:rsidRPr="00630E42" w:rsidRDefault="001E444E">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Proces-verbal</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PPP</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rsidP="009101A3">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 xml:space="preserve">Parteneriat </w:t>
            </w:r>
            <w:r w:rsidR="009101A3" w:rsidRPr="00630E42">
              <w:rPr>
                <w:rFonts w:asciiTheme="majorHAnsi" w:hAnsiTheme="majorHAnsi" w:cstheme="majorHAnsi"/>
                <w:sz w:val="20"/>
                <w:szCs w:val="20"/>
                <w:lang w:val="ro-RO"/>
              </w:rPr>
              <w:t>p</w:t>
            </w:r>
            <w:r w:rsidRPr="00630E42">
              <w:rPr>
                <w:rFonts w:asciiTheme="majorHAnsi" w:hAnsiTheme="majorHAnsi" w:cstheme="majorHAnsi"/>
                <w:sz w:val="20"/>
                <w:szCs w:val="20"/>
                <w:lang w:val="ro-RO"/>
              </w:rPr>
              <w:t xml:space="preserve">ublic </w:t>
            </w:r>
            <w:r w:rsidR="009101A3" w:rsidRPr="00630E42">
              <w:rPr>
                <w:rFonts w:asciiTheme="majorHAnsi" w:hAnsiTheme="majorHAnsi" w:cstheme="majorHAnsi"/>
                <w:sz w:val="20"/>
                <w:szCs w:val="20"/>
                <w:lang w:val="ro-RO"/>
              </w:rPr>
              <w:t>p</w:t>
            </w:r>
            <w:r w:rsidRPr="00630E42">
              <w:rPr>
                <w:rFonts w:asciiTheme="majorHAnsi" w:hAnsiTheme="majorHAnsi" w:cstheme="majorHAnsi"/>
                <w:sz w:val="20"/>
                <w:szCs w:val="20"/>
                <w:lang w:val="ro-RO"/>
              </w:rPr>
              <w:t>rivat</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PWC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PrisewaterhouseCoopers</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RM</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Republica Moldova</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SNC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Standardul Național de Contabilitate</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SFS</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bCs/>
                <w:sz w:val="20"/>
                <w:szCs w:val="20"/>
                <w:lang w:val="ro-RO"/>
              </w:rPr>
            </w:pPr>
            <w:r w:rsidRPr="00630E42">
              <w:rPr>
                <w:rFonts w:asciiTheme="majorHAnsi" w:hAnsiTheme="majorHAnsi" w:cstheme="majorHAnsi"/>
                <w:bCs/>
                <w:sz w:val="20"/>
                <w:szCs w:val="20"/>
                <w:lang w:val="ro-RO"/>
              </w:rPr>
              <w:t>Serviciul Fiscal de Stat</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lang w:val="ro-RO"/>
              </w:rPr>
            </w:pPr>
            <w:r w:rsidRPr="00630E42">
              <w:rPr>
                <w:rFonts w:asciiTheme="majorHAnsi" w:hAnsiTheme="majorHAnsi" w:cstheme="majorHAnsi"/>
                <w:sz w:val="20"/>
                <w:szCs w:val="20"/>
                <w:lang w:val="ro-RO"/>
              </w:rPr>
              <w:t>S.A.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Societatea de Acțiuni</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SUA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Statele Unite ale Americii</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 xml:space="preserve">SRL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Societate cu Răspundere Limitată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TVA</w:t>
            </w:r>
            <w:r w:rsidRPr="00630E42">
              <w:rPr>
                <w:rFonts w:asciiTheme="majorHAnsi" w:hAnsiTheme="majorHAnsi" w:cstheme="majorHAnsi"/>
                <w:sz w:val="20"/>
                <w:szCs w:val="20"/>
                <w:lang w:val="ro-RO"/>
              </w:rPr>
              <w:tab/>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Taxa pe valoarea adăugată</w:t>
            </w:r>
          </w:p>
        </w:tc>
      </w:tr>
      <w:tr w:rsidR="00C86F20" w:rsidRPr="00630E42">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UE</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20"/>
                <w:szCs w:val="20"/>
                <w:lang w:val="ro-RO"/>
              </w:rPr>
            </w:pPr>
            <w:r w:rsidRPr="00630E42">
              <w:rPr>
                <w:rFonts w:asciiTheme="majorHAnsi" w:hAnsiTheme="majorHAnsi" w:cstheme="majorHAnsi"/>
                <w:sz w:val="20"/>
                <w:szCs w:val="20"/>
                <w:lang w:val="ro-RO"/>
              </w:rPr>
              <w:t>Uniunea Europeană</w:t>
            </w:r>
          </w:p>
        </w:tc>
      </w:tr>
    </w:tbl>
    <w:p w:rsidR="00C86F20" w:rsidRPr="00630E42" w:rsidRDefault="00C86F20">
      <w:pPr>
        <w:pStyle w:val="afe"/>
        <w:rPr>
          <w:rFonts w:asciiTheme="majorHAnsi" w:hAnsiTheme="majorHAnsi" w:cstheme="majorHAnsi"/>
          <w:lang w:val="ro-RO"/>
        </w:rPr>
        <w:sectPr w:rsidR="00C86F20" w:rsidRPr="00630E42">
          <w:footerReference w:type="default" r:id="rId13"/>
          <w:pgSz w:w="11906" w:h="16838"/>
          <w:pgMar w:top="1138" w:right="849" w:bottom="641" w:left="1701" w:header="0" w:footer="0" w:gutter="0"/>
          <w:cols w:space="720"/>
          <w:formProt w:val="0"/>
          <w:docGrid w:linePitch="326" w:charSpace="-2049"/>
        </w:sectPr>
      </w:pPr>
    </w:p>
    <w:p w:rsidR="00C86F20" w:rsidRPr="00630E42" w:rsidRDefault="0091411A">
      <w:pPr>
        <w:pStyle w:val="1"/>
        <w:spacing w:line="240" w:lineRule="auto"/>
        <w:jc w:val="center"/>
        <w:rPr>
          <w:rFonts w:asciiTheme="majorHAnsi" w:hAnsiTheme="majorHAnsi" w:cstheme="majorHAnsi"/>
          <w:sz w:val="24"/>
          <w:szCs w:val="24"/>
          <w:lang w:val="ro-RO"/>
        </w:rPr>
      </w:pPr>
      <w:bookmarkStart w:id="3" w:name="_Toc30107357"/>
      <w:bookmarkStart w:id="4" w:name="_Toc31272017"/>
      <w:bookmarkEnd w:id="3"/>
      <w:r w:rsidRPr="00630E42">
        <w:rPr>
          <w:rFonts w:asciiTheme="majorHAnsi" w:hAnsiTheme="majorHAnsi" w:cstheme="majorHAnsi"/>
          <w:sz w:val="24"/>
          <w:szCs w:val="24"/>
          <w:lang w:val="ro-RO"/>
        </w:rPr>
        <w:lastRenderedPageBreak/>
        <w:t>GLOSAR</w:t>
      </w:r>
      <w:bookmarkEnd w:id="4"/>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iCs/>
          <w:sz w:val="24"/>
          <w:szCs w:val="24"/>
          <w:lang w:val="ro-RO"/>
        </w:rPr>
        <w:t>Activitate investițională</w:t>
      </w:r>
      <w:r w:rsidRPr="00630E42">
        <w:rPr>
          <w:rFonts w:asciiTheme="majorHAnsi" w:hAnsiTheme="majorHAnsi" w:cstheme="majorHAnsi"/>
          <w:sz w:val="24"/>
          <w:szCs w:val="24"/>
          <w:lang w:val="ro-RO"/>
        </w:rPr>
        <w:t xml:space="preserve"> – activitate de efectuare a investiției și de desfășurare a activității de întreprinzător în legătură cu această investiție pentru a se obține venit.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iCs/>
          <w:sz w:val="24"/>
          <w:szCs w:val="24"/>
          <w:lang w:val="ro-RO"/>
        </w:rPr>
        <w:t>Investiție</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 xml:space="preserve">– </w:t>
      </w:r>
      <w:r w:rsidRPr="00630E42">
        <w:rPr>
          <w:rFonts w:asciiTheme="majorHAnsi" w:hAnsiTheme="majorHAnsi" w:cstheme="majorHAnsi"/>
          <w:bCs/>
          <w:sz w:val="24"/>
          <w:szCs w:val="24"/>
          <w:lang w:val="ro-RO"/>
        </w:rPr>
        <w:t>totalitate de bunuri (active) depuse în activitatea de întreprinzător pe teritoriul Republicii Moldova</w:t>
      </w:r>
      <w:r w:rsidRPr="00630E42">
        <w:rPr>
          <w:rFonts w:asciiTheme="majorHAnsi" w:hAnsiTheme="majorHAnsi" w:cstheme="majorHAnsi"/>
          <w:sz w:val="24"/>
          <w:szCs w:val="24"/>
          <w:lang w:val="ro-RO"/>
        </w:rPr>
        <w:t xml:space="preserve">, inclusiv pe baza contractului de leasing financiar, precum și în cadrul parteneriatului public-privat, pentru a se obține venit.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iCs/>
          <w:sz w:val="24"/>
          <w:szCs w:val="24"/>
          <w:lang w:val="ro-RO"/>
        </w:rPr>
        <w:t>Investiție (cheltuieli) capitală</w:t>
      </w:r>
      <w:r w:rsidRPr="00630E42">
        <w:rPr>
          <w:rFonts w:asciiTheme="majorHAnsi" w:hAnsiTheme="majorHAnsi" w:cstheme="majorHAnsi"/>
          <w:sz w:val="24"/>
          <w:szCs w:val="24"/>
          <w:lang w:val="ro-RO"/>
        </w:rPr>
        <w:t xml:space="preserve"> – </w:t>
      </w:r>
      <w:r w:rsidRPr="00630E42">
        <w:rPr>
          <w:rFonts w:asciiTheme="majorHAnsi" w:hAnsiTheme="majorHAnsi" w:cstheme="majorHAnsi"/>
          <w:bCs/>
          <w:sz w:val="24"/>
          <w:szCs w:val="24"/>
          <w:lang w:val="ro-RO"/>
        </w:rPr>
        <w:t>cheltuieli efectuate de către investitor în legătură cu procurarea</w:t>
      </w:r>
      <w:r w:rsidRPr="00630E42">
        <w:rPr>
          <w:rFonts w:asciiTheme="majorHAnsi" w:hAnsiTheme="majorHAnsi" w:cstheme="majorHAnsi"/>
          <w:sz w:val="24"/>
          <w:szCs w:val="24"/>
          <w:lang w:val="ro-RO"/>
        </w:rPr>
        <w:t xml:space="preserve"> și/sau îmbunătățirea activelor pe termen lung, care nu se atribuie la rezultatele perioadei curente, dar urmează a fi capitalizate (atribuite la majorarea valorii activelor pe termen lung)</w:t>
      </w:r>
      <w:r w:rsidR="00293AA3" w:rsidRPr="00630E42">
        <w:rPr>
          <w:rStyle w:val="a6"/>
          <w:rFonts w:asciiTheme="majorHAnsi" w:hAnsiTheme="majorHAnsi" w:cstheme="majorHAnsi"/>
          <w:sz w:val="24"/>
          <w:szCs w:val="24"/>
          <w:lang w:val="ro-RO"/>
        </w:rPr>
        <w:footnoteReference w:id="1"/>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b/>
          <w:iCs/>
          <w:sz w:val="24"/>
          <w:szCs w:val="24"/>
          <w:lang w:val="ro-RO"/>
        </w:rPr>
        <w:t>Concesiune</w:t>
      </w:r>
      <w:r w:rsidRPr="00630E42">
        <w:rPr>
          <w:rFonts w:asciiTheme="majorHAnsi" w:eastAsia="Times New Roman" w:hAnsiTheme="majorHAnsi" w:cstheme="majorHAnsi"/>
          <w:b/>
          <w:sz w:val="24"/>
          <w:szCs w:val="24"/>
          <w:lang w:val="ro-RO"/>
        </w:rPr>
        <w:t xml:space="preserve"> </w:t>
      </w:r>
      <w:r w:rsidRPr="00630E42">
        <w:rPr>
          <w:rFonts w:asciiTheme="majorHAnsi" w:eastAsia="Times New Roman" w:hAnsiTheme="majorHAnsi" w:cstheme="majorHAnsi"/>
          <w:sz w:val="24"/>
          <w:szCs w:val="24"/>
          <w:lang w:val="ro-RO"/>
        </w:rPr>
        <w:t>- un contract prin care statul sau unitățile administrativ-teritoriale cesionează (transmite) unui investitor (persoană fizică sau juridică, inclusiv străină), în schimbul unei redevențe, dreptul de a desfășura activitate de prospectare, explorare, valorificare sau restabilire a resurselor naturale pe teritoriul Republicii Moldova, de a presta servicii publice, de a exploata bunurile mobile și imobile proprietate publică a statului sau a unităților administrativ-teritoriale care, în conformitate cu legislația, sunt scoase integral sau parțial din circuitul civil, precum și dreptul de a desfășura anumite genuri de activitate, inclusiv cele care constituie monopolul statului, preluând gestiunea obiectului concesiunii, riscul prezumtiv și răspunderea patrimonială</w:t>
      </w:r>
      <w:r w:rsidR="00293AA3" w:rsidRPr="00630E42">
        <w:rPr>
          <w:rStyle w:val="a6"/>
          <w:rFonts w:asciiTheme="majorHAnsi" w:eastAsia="Times New Roman" w:hAnsiTheme="majorHAnsi" w:cstheme="majorHAnsi"/>
          <w:sz w:val="24"/>
          <w:szCs w:val="24"/>
          <w:lang w:val="ro-RO"/>
        </w:rPr>
        <w:footnoteReference w:id="2"/>
      </w:r>
      <w:r w:rsidRPr="00630E42">
        <w:rPr>
          <w:rFonts w:asciiTheme="majorHAnsi" w:eastAsia="Times New Roman" w:hAnsiTheme="majorHAnsi" w:cstheme="majorHAnsi"/>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b/>
          <w:iCs/>
          <w:sz w:val="24"/>
          <w:szCs w:val="24"/>
          <w:lang w:val="ro-RO"/>
        </w:rPr>
        <w:t>Principiile de bază aplicate în relațiile de PPP  -</w:t>
      </w:r>
      <w:r w:rsidRPr="00630E42">
        <w:rPr>
          <w:rFonts w:asciiTheme="majorHAnsi" w:eastAsia="Times New Roman" w:hAnsiTheme="majorHAnsi" w:cstheme="majorHAnsi"/>
          <w:b/>
          <w:iCs/>
          <w:sz w:val="24"/>
          <w:szCs w:val="24"/>
          <w:lang w:val="ro-RO"/>
        </w:rPr>
        <w:tab/>
        <w:t xml:space="preserve"> </w:t>
      </w:r>
      <w:r w:rsidRPr="00630E42">
        <w:rPr>
          <w:rFonts w:asciiTheme="majorHAnsi" w:eastAsia="Times New Roman" w:hAnsiTheme="majorHAnsi" w:cstheme="majorHAnsi"/>
          <w:iCs/>
          <w:sz w:val="24"/>
          <w:szCs w:val="24"/>
          <w:lang w:val="ro-RO"/>
        </w:rPr>
        <w:t>egalitatea de tratament, imparțialitatea și nediscriminarea; transparența; proporționalitatea; echilibrul; asigurarea concurenței; libertatea contractului; cooperarea</w:t>
      </w:r>
      <w:r w:rsidR="00293AA3" w:rsidRPr="00630E42">
        <w:rPr>
          <w:rStyle w:val="a6"/>
          <w:rFonts w:asciiTheme="majorHAnsi" w:eastAsia="Times New Roman" w:hAnsiTheme="majorHAnsi" w:cstheme="majorHAnsi"/>
          <w:iCs/>
          <w:sz w:val="24"/>
          <w:szCs w:val="24"/>
          <w:lang w:val="ro-RO"/>
        </w:rPr>
        <w:footnoteReference w:id="3"/>
      </w:r>
      <w:r w:rsidRPr="00630E42">
        <w:rPr>
          <w:rFonts w:asciiTheme="majorHAnsi" w:eastAsia="Times New Roman" w:hAnsiTheme="majorHAnsi" w:cstheme="majorHAnsi"/>
          <w:b/>
          <w:iCs/>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iCs/>
          <w:sz w:val="24"/>
          <w:szCs w:val="24"/>
          <w:lang w:val="ro-RO"/>
        </w:rPr>
        <w:t>Deetatizarea proprietății publice</w:t>
      </w:r>
      <w:r w:rsidRPr="00630E42">
        <w:rPr>
          <w:rFonts w:asciiTheme="majorHAnsi" w:hAnsiTheme="majorHAnsi" w:cstheme="majorHAnsi"/>
          <w:sz w:val="24"/>
          <w:szCs w:val="24"/>
          <w:lang w:val="ro-RO"/>
        </w:rPr>
        <w:t xml:space="preserve"> - activitate care include </w:t>
      </w:r>
      <w:r w:rsidRPr="00630E42">
        <w:rPr>
          <w:rFonts w:asciiTheme="majorHAnsi" w:hAnsiTheme="majorHAnsi" w:cstheme="majorHAnsi"/>
          <w:b/>
          <w:sz w:val="24"/>
          <w:szCs w:val="24"/>
          <w:lang w:val="ro-RO"/>
        </w:rPr>
        <w:t>transmiterea patrimoniului public</w:t>
      </w:r>
      <w:r w:rsidRPr="00630E42">
        <w:rPr>
          <w:rFonts w:asciiTheme="majorHAnsi" w:hAnsiTheme="majorHAnsi" w:cstheme="majorHAnsi"/>
          <w:sz w:val="24"/>
          <w:szCs w:val="24"/>
          <w:lang w:val="ro-RO"/>
        </w:rPr>
        <w:t xml:space="preserve"> în proprietate privată, </w:t>
      </w:r>
      <w:r w:rsidRPr="00630E42">
        <w:rPr>
          <w:rFonts w:asciiTheme="majorHAnsi" w:hAnsiTheme="majorHAnsi" w:cstheme="majorHAnsi"/>
          <w:b/>
          <w:sz w:val="24"/>
          <w:szCs w:val="24"/>
          <w:lang w:val="ro-RO"/>
        </w:rPr>
        <w:t>precum și transmiterea în concesiune</w:t>
      </w:r>
      <w:r w:rsidRPr="00630E42">
        <w:rPr>
          <w:rFonts w:asciiTheme="majorHAnsi" w:hAnsiTheme="majorHAnsi" w:cstheme="majorHAnsi"/>
          <w:sz w:val="24"/>
          <w:szCs w:val="24"/>
          <w:lang w:val="ro-RO"/>
        </w:rPr>
        <w:t>, administrarea  fiduciară, transmiterea întreprinderilor de stat în proprietatea unităților administrativ-teritoriale, alte activități,</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 xml:space="preserve">orientate spre diminuarea participării statului la administrarea proprietății.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sz w:val="24"/>
          <w:szCs w:val="24"/>
          <w:lang w:val="ro-RO"/>
        </w:rPr>
        <w:t>Pr</w:t>
      </w:r>
      <w:r w:rsidRPr="00630E42">
        <w:rPr>
          <w:rFonts w:asciiTheme="majorHAnsi" w:eastAsia="Times New Roman" w:hAnsiTheme="majorHAnsi" w:cstheme="majorHAnsi"/>
          <w:b/>
          <w:iCs/>
          <w:sz w:val="24"/>
          <w:szCs w:val="24"/>
          <w:lang w:val="ro-RO"/>
        </w:rPr>
        <w:t>oprietate publică</w:t>
      </w:r>
      <w:r w:rsidRPr="00630E42">
        <w:rPr>
          <w:rFonts w:asciiTheme="majorHAnsi" w:eastAsia="Times New Roman" w:hAnsiTheme="majorHAnsi" w:cstheme="majorHAnsi"/>
          <w:sz w:val="24"/>
          <w:szCs w:val="24"/>
          <w:lang w:val="ro-RO"/>
        </w:rPr>
        <w:t xml:space="preserve"> - totalitatea bunurilor domeniului public și a bunurilor domeniului privat ale statului</w:t>
      </w:r>
      <w:r w:rsidRPr="00630E42">
        <w:rPr>
          <w:rStyle w:val="a6"/>
          <w:rFonts w:asciiTheme="majorHAnsi" w:hAnsiTheme="majorHAnsi" w:cstheme="majorHAnsi"/>
          <w:bCs/>
          <w:sz w:val="24"/>
          <w:szCs w:val="24"/>
          <w:lang w:val="ro-RO"/>
        </w:rPr>
        <w:t xml:space="preserve"> </w:t>
      </w:r>
      <w:r w:rsidRPr="00630E42">
        <w:rPr>
          <w:rStyle w:val="Ancoranoteidesubsol"/>
          <w:rFonts w:asciiTheme="majorHAnsi" w:hAnsiTheme="majorHAnsi" w:cstheme="majorHAnsi"/>
          <w:bCs/>
          <w:sz w:val="24"/>
          <w:szCs w:val="24"/>
          <w:lang w:val="ro-RO"/>
        </w:rPr>
        <w:footnoteReference w:id="4"/>
      </w:r>
      <w:r w:rsidRPr="00630E42">
        <w:rPr>
          <w:rFonts w:asciiTheme="majorHAnsi" w:eastAsia="Times New Roman" w:hAnsiTheme="majorHAnsi" w:cstheme="majorHAnsi"/>
          <w:sz w:val="24"/>
          <w:szCs w:val="24"/>
          <w:lang w:val="ro-RO"/>
        </w:rPr>
        <w:t>.</w:t>
      </w:r>
    </w:p>
    <w:p w:rsidR="00592807" w:rsidRPr="00630E42" w:rsidRDefault="00592807" w:rsidP="00592807">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b/>
          <w:sz w:val="24"/>
          <w:szCs w:val="24"/>
          <w:lang w:val="ro-RO"/>
        </w:rPr>
        <w:t>Master Plan</w:t>
      </w:r>
      <w:r w:rsidRPr="00630E42">
        <w:rPr>
          <w:rFonts w:asciiTheme="majorHAnsi" w:hAnsiTheme="majorHAnsi" w:cstheme="majorHAnsi"/>
          <w:sz w:val="24"/>
          <w:szCs w:val="24"/>
          <w:lang w:val="ro-RO"/>
        </w:rPr>
        <w:t xml:space="preserve"> - un instrument de management strategic în vederea coordonării dezvoltării si modernizării infrastructurii aeroportului și a zonelor de interes, elaborat pe un termen de 20 de ani. Master Planul nu include detalii privind opțiunile de îmbunătățire, este un îndrumar privind tipurile de îmbunătățiri care trebuie întreprinse.</w:t>
      </w:r>
    </w:p>
    <w:p w:rsidR="00C86F20" w:rsidRPr="00630E42" w:rsidRDefault="00C86F20">
      <w:pPr>
        <w:spacing w:line="276" w:lineRule="auto"/>
        <w:jc w:val="both"/>
        <w:rPr>
          <w:rFonts w:asciiTheme="majorHAnsi" w:hAnsiTheme="majorHAnsi" w:cstheme="majorHAnsi"/>
          <w:lang w:val="ro-RO"/>
        </w:rPr>
        <w:sectPr w:rsidR="00C86F20" w:rsidRPr="00630E42">
          <w:footerReference w:type="default" r:id="rId14"/>
          <w:pgSz w:w="11906" w:h="16838"/>
          <w:pgMar w:top="1138" w:right="849" w:bottom="641" w:left="1701" w:header="0" w:footer="0" w:gutter="0"/>
          <w:cols w:space="720"/>
          <w:formProt w:val="0"/>
          <w:docGrid w:linePitch="326" w:charSpace="-2049"/>
        </w:sectPr>
      </w:pPr>
    </w:p>
    <w:p w:rsidR="00C86F20" w:rsidRPr="00630E42" w:rsidRDefault="0091411A">
      <w:pPr>
        <w:pStyle w:val="1"/>
        <w:spacing w:line="276" w:lineRule="auto"/>
        <w:jc w:val="center"/>
        <w:rPr>
          <w:rFonts w:asciiTheme="majorHAnsi" w:hAnsiTheme="majorHAnsi" w:cstheme="majorHAnsi"/>
          <w:sz w:val="24"/>
          <w:szCs w:val="24"/>
          <w:lang w:val="ro-RO"/>
        </w:rPr>
      </w:pPr>
      <w:bookmarkStart w:id="5" w:name="_Toc30107358"/>
      <w:bookmarkStart w:id="6" w:name="_Toc493461099"/>
      <w:bookmarkStart w:id="7" w:name="_Toc31272018"/>
      <w:bookmarkEnd w:id="5"/>
      <w:bookmarkEnd w:id="6"/>
      <w:r w:rsidRPr="00630E42">
        <w:rPr>
          <w:rFonts w:asciiTheme="majorHAnsi" w:hAnsiTheme="majorHAnsi" w:cstheme="majorHAnsi"/>
          <w:sz w:val="24"/>
          <w:szCs w:val="24"/>
          <w:lang w:val="ro-RO"/>
        </w:rPr>
        <w:lastRenderedPageBreak/>
        <w:t>SINTEZĂ</w:t>
      </w:r>
      <w:bookmarkEnd w:id="7"/>
    </w:p>
    <w:p w:rsidR="00C86F20" w:rsidRPr="00630E42" w:rsidRDefault="0091411A">
      <w:pPr>
        <w:spacing w:after="0" w:line="276" w:lineRule="auto"/>
        <w:ind w:firstLine="709"/>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Deoarece misiunea de audit a fost solicitată de către Parlamentul RM, Raportul de audit este destinat:</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eastAsia="Times New Roman" w:hAnsiTheme="majorHAnsi" w:cstheme="majorHAnsi"/>
          <w:b/>
          <w:sz w:val="24"/>
          <w:szCs w:val="24"/>
          <w:lang w:val="ro-RO"/>
        </w:rPr>
        <w:t>Parlamentului și Guvernului Republicii Moldova</w:t>
      </w:r>
      <w:r w:rsidRPr="00630E42">
        <w:rPr>
          <w:rFonts w:asciiTheme="majorHAnsi" w:eastAsia="Times New Roman" w:hAnsiTheme="majorHAnsi" w:cstheme="majorHAnsi"/>
          <w:sz w:val="24"/>
          <w:szCs w:val="24"/>
          <w:lang w:val="ro-RO"/>
        </w:rPr>
        <w:t xml:space="preserve"> – </w:t>
      </w:r>
      <w:r w:rsidRPr="00630E42">
        <w:rPr>
          <w:rFonts w:asciiTheme="majorHAnsi" w:hAnsiTheme="majorHAnsi" w:cstheme="majorHAnsi"/>
          <w:sz w:val="24"/>
          <w:szCs w:val="24"/>
          <w:lang w:val="ro-RO"/>
        </w:rPr>
        <w:t>pentru informare, luare de atitudine și utilizare a informațiilor la luarea deciziilor/inițiativelor aferente politicilor statului în domeniul parteneriatului public-privat și concesiunii;</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eastAsia="Times New Roman" w:hAnsiTheme="majorHAnsi" w:cstheme="majorHAnsi"/>
          <w:b/>
          <w:sz w:val="24"/>
          <w:szCs w:val="24"/>
          <w:lang w:val="ro-RO"/>
        </w:rPr>
        <w:t xml:space="preserve">Ministerului Economiei și Infrastructurii, </w:t>
      </w:r>
      <w:r w:rsidRPr="00630E42">
        <w:rPr>
          <w:rFonts w:asciiTheme="majorHAnsi" w:eastAsia="Times New Roman" w:hAnsiTheme="majorHAnsi" w:cstheme="majorHAnsi"/>
          <w:sz w:val="24"/>
          <w:szCs w:val="24"/>
          <w:lang w:val="ro-RO"/>
        </w:rPr>
        <w:t>ca</w:t>
      </w:r>
      <w:r w:rsidRPr="00630E42">
        <w:rPr>
          <w:rFonts w:asciiTheme="majorHAnsi" w:eastAsia="Times New Roman" w:hAnsiTheme="majorHAnsi" w:cstheme="majorHAnsi"/>
          <w:b/>
          <w:sz w:val="24"/>
          <w:szCs w:val="24"/>
          <w:lang w:val="ro-RO"/>
        </w:rPr>
        <w:t xml:space="preserve"> </w:t>
      </w:r>
      <w:r w:rsidRPr="00630E42">
        <w:rPr>
          <w:rFonts w:asciiTheme="majorHAnsi" w:eastAsia="Times New Roman" w:hAnsiTheme="majorHAnsi" w:cstheme="majorHAnsi"/>
          <w:sz w:val="24"/>
          <w:szCs w:val="24"/>
          <w:lang w:val="ro-RO"/>
        </w:rPr>
        <w:t>organ central de specialitate al administrației publice responsabil de domeniu</w:t>
      </w:r>
      <w:r w:rsidRPr="00630E42">
        <w:rPr>
          <w:rFonts w:asciiTheme="majorHAnsi" w:hAnsiTheme="majorHAnsi" w:cstheme="majorHAnsi"/>
          <w:sz w:val="24"/>
          <w:szCs w:val="24"/>
          <w:lang w:val="ro-RO"/>
        </w:rPr>
        <w:t xml:space="preserve"> – pentru informare și utilizare a informațiilor în vederea realizării  politicii guvernamentale în domeniul parteneriatului public-privat și concesiunii;</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eastAsia="Times New Roman" w:hAnsiTheme="majorHAnsi" w:cstheme="majorHAnsi"/>
          <w:b/>
          <w:sz w:val="24"/>
          <w:szCs w:val="24"/>
          <w:lang w:val="ro-RO"/>
        </w:rPr>
        <w:t xml:space="preserve">Agenției Proprietății Publice, </w:t>
      </w:r>
      <w:r w:rsidRPr="00630E42">
        <w:rPr>
          <w:rFonts w:asciiTheme="majorHAnsi" w:eastAsia="Times New Roman" w:hAnsiTheme="majorHAnsi" w:cstheme="majorHAnsi"/>
          <w:sz w:val="24"/>
          <w:szCs w:val="24"/>
          <w:lang w:val="ro-RO"/>
        </w:rPr>
        <w:t>ca autoritate administrativă centrală responsabilă de domeniu –</w:t>
      </w:r>
      <w:r w:rsidRPr="00630E42">
        <w:rPr>
          <w:rFonts w:asciiTheme="majorHAnsi" w:eastAsia="Times New Roman" w:hAnsiTheme="majorHAnsi" w:cstheme="majorHAnsi"/>
          <w:b/>
          <w:sz w:val="24"/>
          <w:szCs w:val="24"/>
          <w:lang w:val="ro-RO"/>
        </w:rPr>
        <w:t xml:space="preserve"> </w:t>
      </w:r>
      <w:r w:rsidRPr="00630E42">
        <w:rPr>
          <w:rFonts w:asciiTheme="majorHAnsi" w:hAnsiTheme="majorHAnsi" w:cstheme="majorHAnsi"/>
          <w:sz w:val="24"/>
          <w:szCs w:val="24"/>
          <w:lang w:val="ro-RO"/>
        </w:rPr>
        <w:t xml:space="preserve">pentru informare și utilizare a informațiilor în vederea exercitării funcțiilor sale în domeniul parteneriatului public-privat; </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eastAsia="Times New Roman" w:hAnsiTheme="majorHAnsi" w:cstheme="majorHAnsi"/>
          <w:b/>
          <w:sz w:val="24"/>
          <w:szCs w:val="24"/>
          <w:lang w:val="ro-RO"/>
        </w:rPr>
        <w:t>societății civile, altor părți interesate.</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Raportul de audit furnizează destinatarilor informațiile relevante conformității realizării parteneriatului public-privat </w:t>
      </w:r>
      <w:r w:rsidRPr="00630E42">
        <w:rPr>
          <w:rFonts w:asciiTheme="majorHAnsi" w:hAnsiTheme="majorHAnsi" w:cstheme="majorHAnsi"/>
          <w:sz w:val="24"/>
          <w:szCs w:val="24"/>
          <w:lang w:val="ro-RO"/>
        </w:rPr>
        <w:t xml:space="preserve">aferent modernizării și eficientizării activității AIC. </w:t>
      </w:r>
    </w:p>
    <w:p w:rsidR="00C86F20" w:rsidRPr="00630E42" w:rsidRDefault="0091411A">
      <w:pPr>
        <w:pStyle w:val="af4"/>
        <w:spacing w:line="276" w:lineRule="auto"/>
        <w:ind w:firstLine="709"/>
        <w:rPr>
          <w:rFonts w:asciiTheme="majorHAnsi" w:hAnsiTheme="majorHAnsi" w:cstheme="majorHAnsi"/>
          <w:lang w:val="ro-RO"/>
        </w:rPr>
      </w:pPr>
      <w:r w:rsidRPr="00630E42">
        <w:rPr>
          <w:rFonts w:asciiTheme="majorHAnsi" w:hAnsiTheme="majorHAnsi" w:cstheme="majorHAnsi"/>
          <w:iCs/>
          <w:lang w:val="ro-RO"/>
        </w:rPr>
        <w:t xml:space="preserve">Auditul efectuat de Curtea de Conturi asupra conformității concesionării activelor Î.S. „AIC” s-a realizat prin prisma respectării cadrului normativ aferent asigurării </w:t>
      </w:r>
      <w:r w:rsidRPr="00630E42">
        <w:rPr>
          <w:rFonts w:asciiTheme="majorHAnsi" w:hAnsiTheme="majorHAnsi" w:cstheme="majorHAnsi"/>
          <w:lang w:val="ro-RO" w:eastAsia="en-US"/>
        </w:rPr>
        <w:t>administrării proprietăţii publice, în conformitate cu principiile eficienţei, legalităţii şi transparenţei.</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eastAsia="Times New Roman" w:hAnsiTheme="majorHAnsi" w:cstheme="majorHAnsi"/>
          <w:iCs/>
          <w:sz w:val="24"/>
          <w:szCs w:val="24"/>
          <w:lang w:val="ro-RO"/>
        </w:rPr>
        <w:t>Generalizând constatările și concluziile formulate în p</w:t>
      </w:r>
      <w:r w:rsidRPr="00630E42">
        <w:rPr>
          <w:rFonts w:asciiTheme="majorHAnsi" w:hAnsiTheme="majorHAnsi" w:cstheme="majorHAnsi"/>
          <w:sz w:val="24"/>
          <w:szCs w:val="24"/>
          <w:lang w:val="ro-RO"/>
        </w:rPr>
        <w:t xml:space="preserve">rocesul de audit, </w:t>
      </w:r>
      <w:r w:rsidRPr="00630E42">
        <w:rPr>
          <w:rFonts w:asciiTheme="majorHAnsi" w:eastAsia="Times New Roman" w:hAnsiTheme="majorHAnsi" w:cstheme="majorHAnsi"/>
          <w:iCs/>
          <w:sz w:val="24"/>
          <w:szCs w:val="24"/>
          <w:lang w:val="ro-RO"/>
        </w:rPr>
        <w:t>auditul prezintă rezumatul acestora prin prisma (ne)conformităților identificate. Astfel,</w:t>
      </w:r>
    </w:p>
    <w:p w:rsidR="00C86F20" w:rsidRPr="00630E42" w:rsidRDefault="0091411A" w:rsidP="0096056E">
      <w:pPr>
        <w:pStyle w:val="af5"/>
        <w:widowControl w:val="0"/>
        <w:numPr>
          <w:ilvl w:val="0"/>
          <w:numId w:val="7"/>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APP nu și-a realizat competențele și prerogativele legale cu privire la gestionarea conformă a patrimoniului de stat aflat în administrarea Î.S. „AIC”. De asemenea, acestea nu au întreprins măsuri regulamentare privind organizarea, dezvoltarea și sporirea eficienței furnizării </w:t>
      </w:r>
      <w:r w:rsidRPr="00630E42">
        <w:rPr>
          <w:rFonts w:asciiTheme="majorHAnsi" w:hAnsiTheme="majorHAnsi" w:cstheme="majorHAnsi"/>
          <w:color w:val="000000"/>
          <w:lang w:val="ro-RO" w:eastAsia="ro-RO" w:bidi="ro-RO"/>
        </w:rPr>
        <w:t xml:space="preserve">serviciilor publice aeroportuare și a </w:t>
      </w:r>
      <w:r w:rsidRPr="00630E42">
        <w:rPr>
          <w:rFonts w:asciiTheme="majorHAnsi" w:hAnsiTheme="majorHAnsi" w:cstheme="majorHAnsi"/>
          <w:lang w:val="ro-RO"/>
        </w:rPr>
        <w:t xml:space="preserve">utilizării patrimoniului public de către Î.S. „AIC” </w:t>
      </w:r>
      <w:r w:rsidRPr="00630E42">
        <w:rPr>
          <w:rFonts w:asciiTheme="majorHAnsi" w:hAnsiTheme="majorHAnsi" w:cstheme="majorHAnsi"/>
          <w:i/>
          <w:iCs/>
          <w:lang w:val="ro-RO"/>
        </w:rPr>
        <w:t>(pct.3.1.1.)</w:t>
      </w:r>
      <w:r w:rsidRPr="00630E42">
        <w:rPr>
          <w:rFonts w:asciiTheme="majorHAnsi" w:hAnsiTheme="majorHAnsi" w:cstheme="majorHAnsi"/>
          <w:lang w:val="ro-RO"/>
        </w:rPr>
        <w:t>.</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Concesionarea activelor Î.S. „AIC” și serviciilor aeroportuare prestate s-a efectuat în condițiile de existență a surselor financiare disponibile pentru finanțarea modernizării AIC </w:t>
      </w:r>
      <w:r w:rsidRPr="00630E42">
        <w:rPr>
          <w:rFonts w:asciiTheme="majorHAnsi" w:hAnsiTheme="majorHAnsi" w:cstheme="majorHAnsi"/>
          <w:i/>
          <w:iCs/>
          <w:lang w:val="ro-RO"/>
        </w:rPr>
        <w:t>(pct.3.1.1.)</w:t>
      </w:r>
      <w:r w:rsidRPr="00630E42">
        <w:rPr>
          <w:rFonts w:asciiTheme="majorHAnsi" w:hAnsiTheme="majorHAnsi" w:cstheme="majorHAnsi"/>
          <w:lang w:val="ro-RO"/>
        </w:rPr>
        <w:t>:</w:t>
      </w:r>
    </w:p>
    <w:p w:rsidR="00C86F20" w:rsidRPr="00630E42" w:rsidRDefault="0091411A">
      <w:pPr>
        <w:pStyle w:val="af5"/>
        <w:numPr>
          <w:ilvl w:val="0"/>
          <w:numId w:val="3"/>
        </w:numPr>
        <w:tabs>
          <w:tab w:val="left" w:pos="284"/>
        </w:tabs>
        <w:spacing w:line="276" w:lineRule="auto"/>
        <w:ind w:left="0" w:hanging="11"/>
        <w:rPr>
          <w:rFonts w:asciiTheme="majorHAnsi" w:hAnsiTheme="majorHAnsi" w:cstheme="majorHAnsi"/>
          <w:lang w:val="ro-RO"/>
        </w:rPr>
      </w:pPr>
      <w:r w:rsidRPr="00630E42">
        <w:rPr>
          <w:rFonts w:asciiTheme="majorHAnsi" w:hAnsiTheme="majorHAnsi" w:cstheme="majorHAnsi"/>
          <w:iCs/>
          <w:lang w:val="ro-RO"/>
        </w:rPr>
        <w:t>situația financiară înregistrată de Î.S.„ AIC” în perioada anilor 2009 -2012 era pozitivă și avea un trend crescător</w:t>
      </w:r>
      <w:r w:rsidRPr="00630E42">
        <w:rPr>
          <w:rFonts w:asciiTheme="majorHAnsi" w:hAnsiTheme="majorHAnsi" w:cstheme="majorHAnsi"/>
          <w:i/>
          <w:iCs/>
          <w:lang w:val="ro-RO"/>
        </w:rPr>
        <w:t>;</w:t>
      </w:r>
    </w:p>
    <w:p w:rsidR="00C86F20" w:rsidRPr="00630E42" w:rsidRDefault="0091411A">
      <w:pPr>
        <w:pStyle w:val="af5"/>
        <w:numPr>
          <w:ilvl w:val="0"/>
          <w:numId w:val="3"/>
        </w:numPr>
        <w:tabs>
          <w:tab w:val="left" w:pos="284"/>
        </w:tabs>
        <w:spacing w:line="276" w:lineRule="auto"/>
        <w:ind w:left="0" w:hanging="11"/>
        <w:rPr>
          <w:rFonts w:asciiTheme="majorHAnsi" w:hAnsiTheme="majorHAnsi" w:cstheme="majorHAnsi"/>
          <w:lang w:val="ro-RO"/>
        </w:rPr>
      </w:pPr>
      <w:r w:rsidRPr="00630E42">
        <w:rPr>
          <w:rFonts w:asciiTheme="majorHAnsi" w:hAnsiTheme="majorHAnsi" w:cstheme="majorHAnsi"/>
          <w:iCs/>
          <w:lang w:val="ro-RO"/>
        </w:rPr>
        <w:t>mijloacele acumulate din taxa de modernizare nu se includeau în profiturile Î.S. „AIC” și erau scutite de orice impozite și taxe;</w:t>
      </w:r>
    </w:p>
    <w:p w:rsidR="00C86F20" w:rsidRPr="00630E42" w:rsidRDefault="0091411A">
      <w:pPr>
        <w:pStyle w:val="af5"/>
        <w:numPr>
          <w:ilvl w:val="0"/>
          <w:numId w:val="3"/>
        </w:numPr>
        <w:tabs>
          <w:tab w:val="left" w:pos="284"/>
        </w:tabs>
        <w:spacing w:line="276" w:lineRule="auto"/>
        <w:ind w:left="0" w:hanging="11"/>
        <w:rPr>
          <w:rFonts w:asciiTheme="majorHAnsi" w:hAnsiTheme="majorHAnsi" w:cstheme="majorHAnsi"/>
          <w:lang w:val="ro-RO"/>
        </w:rPr>
      </w:pPr>
      <w:r w:rsidRPr="00630E42">
        <w:rPr>
          <w:rFonts w:asciiTheme="majorHAnsi" w:hAnsiTheme="majorHAnsi" w:cstheme="majorHAnsi"/>
          <w:iCs/>
          <w:lang w:val="ro-RO"/>
        </w:rPr>
        <w:t xml:space="preserve">mijloacele necesare pentru modernizarea infrastructurii aeroportuare în sumă de 46,5 mil.euro în anul 2008 au fost puse la dispoziție de către BERD și BEI și în anul 2011 a demarat negocierea pentru suplimentarea acestora cu 5,0 mil. euro. </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Studiul de fezabilitate privind transmiterea în concesiune a activelor Î.S. „AIC” și serviciilor aeroportuare nu avea </w:t>
      </w:r>
      <w:r w:rsidR="00BF53D0" w:rsidRPr="00630E42">
        <w:rPr>
          <w:rFonts w:asciiTheme="majorHAnsi" w:hAnsiTheme="majorHAnsi" w:cstheme="majorHAnsi"/>
          <w:lang w:val="ro-RO"/>
        </w:rPr>
        <w:t xml:space="preserve">suficiente </w:t>
      </w:r>
      <w:r w:rsidRPr="00630E42">
        <w:rPr>
          <w:rFonts w:asciiTheme="majorHAnsi" w:hAnsiTheme="majorHAnsi" w:cstheme="majorHAnsi"/>
          <w:lang w:val="ro-RO"/>
        </w:rPr>
        <w:t>argumente economic</w:t>
      </w:r>
      <w:r w:rsidR="00BF53D0" w:rsidRPr="00630E42">
        <w:rPr>
          <w:rFonts w:asciiTheme="majorHAnsi" w:hAnsiTheme="majorHAnsi" w:cstheme="majorHAnsi"/>
          <w:lang w:val="ro-RO"/>
        </w:rPr>
        <w:t>e</w:t>
      </w:r>
      <w:r w:rsidRPr="00630E42">
        <w:rPr>
          <w:rFonts w:asciiTheme="majorHAnsi" w:hAnsiTheme="majorHAnsi" w:cstheme="majorHAnsi"/>
          <w:lang w:val="ro-RO"/>
        </w:rPr>
        <w:t>,</w:t>
      </w:r>
      <w:r w:rsidR="00BF53D0" w:rsidRPr="00630E42">
        <w:rPr>
          <w:rFonts w:asciiTheme="majorHAnsi" w:hAnsiTheme="majorHAnsi" w:cstheme="majorHAnsi"/>
          <w:lang w:val="ro-RO"/>
        </w:rPr>
        <w:t xml:space="preserve"> confirmate</w:t>
      </w:r>
      <w:r w:rsidRPr="00630E42">
        <w:rPr>
          <w:rFonts w:asciiTheme="majorHAnsi" w:hAnsiTheme="majorHAnsi" w:cstheme="majorHAnsi"/>
          <w:lang w:val="ro-RO"/>
        </w:rPr>
        <w:t xml:space="preserve"> prin calcule și estimări</w:t>
      </w:r>
      <w:r w:rsidR="00BF53D0" w:rsidRPr="00630E42">
        <w:rPr>
          <w:rFonts w:asciiTheme="majorHAnsi" w:hAnsiTheme="majorHAnsi" w:cstheme="majorHAnsi"/>
          <w:lang w:val="ro-RO"/>
        </w:rPr>
        <w:t xml:space="preserve"> a </w:t>
      </w:r>
      <w:r w:rsidRPr="00630E42">
        <w:rPr>
          <w:rFonts w:asciiTheme="majorHAnsi" w:hAnsiTheme="majorHAnsi" w:cstheme="majorHAnsi"/>
          <w:lang w:val="ro-RO"/>
        </w:rPr>
        <w:t xml:space="preserve"> venituril</w:t>
      </w:r>
      <w:r w:rsidR="00BF53D0" w:rsidRPr="00630E42">
        <w:rPr>
          <w:rFonts w:asciiTheme="majorHAnsi" w:hAnsiTheme="majorHAnsi" w:cstheme="majorHAnsi"/>
          <w:lang w:val="ro-RO"/>
        </w:rPr>
        <w:t>or</w:t>
      </w:r>
      <w:r w:rsidRPr="00630E42">
        <w:rPr>
          <w:rFonts w:asciiTheme="majorHAnsi" w:hAnsiTheme="majorHAnsi" w:cstheme="majorHAnsi"/>
          <w:lang w:val="ro-RO"/>
        </w:rPr>
        <w:t xml:space="preserve"> și cheltuielil</w:t>
      </w:r>
      <w:r w:rsidR="00BF53D0" w:rsidRPr="00630E42">
        <w:rPr>
          <w:rFonts w:asciiTheme="majorHAnsi" w:hAnsiTheme="majorHAnsi" w:cstheme="majorHAnsi"/>
          <w:lang w:val="ro-RO"/>
        </w:rPr>
        <w:t>or</w:t>
      </w:r>
      <w:r w:rsidRPr="00630E42">
        <w:rPr>
          <w:rFonts w:asciiTheme="majorHAnsi" w:hAnsiTheme="majorHAnsi" w:cstheme="majorHAnsi"/>
          <w:lang w:val="ro-RO"/>
        </w:rPr>
        <w:t xml:space="preserve"> aferente activității aeroportuare și modernizării infrastructurii AIC </w:t>
      </w:r>
      <w:r w:rsidRPr="00630E42">
        <w:rPr>
          <w:rFonts w:asciiTheme="majorHAnsi" w:hAnsiTheme="majorHAnsi" w:cstheme="majorHAnsi"/>
          <w:i/>
          <w:iCs/>
          <w:lang w:val="ro-RO"/>
        </w:rPr>
        <w:t>(pct.3.1.3.)</w:t>
      </w:r>
      <w:r w:rsidRPr="00630E42">
        <w:rPr>
          <w:rFonts w:asciiTheme="majorHAnsi" w:hAnsiTheme="majorHAnsi" w:cstheme="majorHAnsi"/>
          <w:lang w:val="ro-RO"/>
        </w:rPr>
        <w:t>.</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 Procesul de selectare a partenerului privat a fost incoerent și netransparent </w:t>
      </w:r>
      <w:r w:rsidRPr="00630E42">
        <w:rPr>
          <w:rFonts w:asciiTheme="majorHAnsi" w:hAnsiTheme="majorHAnsi" w:cstheme="majorHAnsi"/>
          <w:i/>
          <w:iCs/>
          <w:lang w:val="ro-RO"/>
        </w:rPr>
        <w:t>(pct.3.2.1.)</w:t>
      </w:r>
      <w:r w:rsidRPr="00630E42">
        <w:rPr>
          <w:rFonts w:asciiTheme="majorHAnsi" w:hAnsiTheme="majorHAnsi" w:cstheme="majorHAnsi"/>
          <w:color w:val="000000"/>
          <w:lang w:val="ro-RO"/>
        </w:rPr>
        <w:t>:</w:t>
      </w:r>
    </w:p>
    <w:p w:rsidR="00C86F20" w:rsidRPr="00630E42" w:rsidRDefault="0091411A">
      <w:pPr>
        <w:pStyle w:val="af5"/>
        <w:numPr>
          <w:ilvl w:val="0"/>
          <w:numId w:val="3"/>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transmiterea neregulamentară a unor obligații ale Comisiei de selectare a partenerului privat către Î.S. „AIC”</w:t>
      </w:r>
      <w:r w:rsidRPr="00630E42">
        <w:rPr>
          <w:rFonts w:asciiTheme="majorHAnsi" w:hAnsiTheme="majorHAnsi" w:cstheme="majorHAnsi"/>
          <w:i/>
          <w:iCs/>
          <w:lang w:val="ro-RO"/>
        </w:rPr>
        <w:t>;</w:t>
      </w:r>
    </w:p>
    <w:p w:rsidR="00C86F20" w:rsidRPr="00630E42" w:rsidRDefault="0091411A">
      <w:pPr>
        <w:pStyle w:val="af5"/>
        <w:numPr>
          <w:ilvl w:val="0"/>
          <w:numId w:val="3"/>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admiterea la concurs a unor persoane care nu aveau capacitatea financiară necesară pentru a finanța investițiile în infrastructura aeroportuară a AIC, precum și semnarea contractului de concesiune nu cu to</w:t>
      </w:r>
      <w:r w:rsidR="00DB45D7">
        <w:rPr>
          <w:rFonts w:asciiTheme="majorHAnsi" w:hAnsiTheme="majorHAnsi" w:cstheme="majorHAnsi"/>
          <w:lang w:val="ro-RO"/>
        </w:rPr>
        <w:t xml:space="preserve">ți asociații care </w:t>
      </w:r>
      <w:r w:rsidRPr="00630E42">
        <w:rPr>
          <w:rFonts w:asciiTheme="majorHAnsi" w:hAnsiTheme="majorHAnsi" w:cstheme="majorHAnsi"/>
          <w:lang w:val="ro-RO"/>
        </w:rPr>
        <w:t xml:space="preserve">au </w:t>
      </w:r>
      <w:r w:rsidR="00DB45D7">
        <w:rPr>
          <w:rFonts w:asciiTheme="majorHAnsi" w:hAnsiTheme="majorHAnsi" w:cstheme="majorHAnsi"/>
          <w:lang w:val="ro-RO"/>
        </w:rPr>
        <w:t xml:space="preserve">câștigat </w:t>
      </w:r>
      <w:r w:rsidRPr="00630E42">
        <w:rPr>
          <w:rFonts w:asciiTheme="majorHAnsi" w:hAnsiTheme="majorHAnsi" w:cstheme="majorHAnsi"/>
          <w:lang w:val="ro-RO"/>
        </w:rPr>
        <w:t>concurs</w:t>
      </w:r>
      <w:r w:rsidR="00DB45D7">
        <w:rPr>
          <w:rFonts w:asciiTheme="majorHAnsi" w:hAnsiTheme="majorHAnsi" w:cstheme="majorHAnsi"/>
          <w:lang w:val="ro-RO"/>
        </w:rPr>
        <w:t>ul</w:t>
      </w:r>
      <w:r w:rsidRPr="00630E42">
        <w:rPr>
          <w:rFonts w:asciiTheme="majorHAnsi" w:hAnsiTheme="majorHAnsi" w:cstheme="majorHAnsi"/>
          <w:lang w:val="ro-RO"/>
        </w:rPr>
        <w:t>.</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lastRenderedPageBreak/>
        <w:t xml:space="preserve">Prevederile contractului de concesiune nu sunt coerente și explicite, referitor la definirea investiției și surselor de finanțare a acesteia, a modului de determinare a valorii investițiilor efectuate și valorii recuperate a acestora etc., ceea ce lasă loc pentru interpretări neunivoce, respectiv, nu sunt suficient apărate drepturile patrimoniale ale statului în cadrul executării contractului de concesiune </w:t>
      </w:r>
      <w:r w:rsidRPr="00630E42">
        <w:rPr>
          <w:rFonts w:asciiTheme="majorHAnsi" w:hAnsiTheme="majorHAnsi" w:cstheme="majorHAnsi"/>
          <w:i/>
          <w:iCs/>
          <w:lang w:val="ro-RO"/>
        </w:rPr>
        <w:t>(pct.3.3.1.)</w:t>
      </w:r>
      <w:r w:rsidRPr="00630E42">
        <w:rPr>
          <w:rFonts w:asciiTheme="majorHAnsi" w:hAnsiTheme="majorHAnsi" w:cstheme="majorHAnsi"/>
          <w:lang w:val="ro-RO"/>
        </w:rPr>
        <w:t xml:space="preserve">. </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APC nu s-au asigurat că partenerul privat va efectua achizițiile de lucrări și servicii în baza principiilor transparenței și eficienței (atât prin includerea unor clauze în contract, cât și prin neglijarea obligațiunilor asumate de RM în cadrul Acordului de asociere cu UE privind transpunerea Directivei 2004/17/CΕ a Parlamentului European și a Consiliului din 31 martie 2004 de coordonare a procedurilor de atribuire a contractelor de achiziții în sectoarele apei, energiei, transporturilor și serviciilor poștale</w:t>
      </w:r>
      <w:r w:rsidRPr="00630E42">
        <w:rPr>
          <w:rStyle w:val="Ancoranoteidesubsol"/>
          <w:rFonts w:asciiTheme="majorHAnsi" w:hAnsiTheme="majorHAnsi" w:cstheme="majorHAnsi"/>
          <w:lang w:val="ro-RO"/>
        </w:rPr>
        <w:footnoteReference w:id="5"/>
      </w:r>
      <w:r w:rsidRPr="00630E42">
        <w:rPr>
          <w:rFonts w:asciiTheme="majorHAnsi" w:hAnsiTheme="majorHAnsi" w:cstheme="majorHAnsi"/>
          <w:lang w:val="ro-RO"/>
        </w:rPr>
        <w:t xml:space="preserve">) </w:t>
      </w:r>
      <w:r w:rsidRPr="00630E42">
        <w:rPr>
          <w:rFonts w:asciiTheme="majorHAnsi" w:hAnsiTheme="majorHAnsi" w:cstheme="majorHAnsi"/>
          <w:i/>
          <w:iCs/>
          <w:lang w:val="ro-RO"/>
        </w:rPr>
        <w:t>(pct.3.3.2.).</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Monitorizarea realizării contractului de PPP a fost formală, bazându-se doar pe datele furnizate de partenerul privat, urmare cărui fapt investițiile în infrastructura aeroportuară nu au corespuns întocmai cerințelor tehnice și financiare stabilite în contractul de concesiune </w:t>
      </w:r>
      <w:r w:rsidRPr="00630E42">
        <w:rPr>
          <w:rFonts w:asciiTheme="majorHAnsi" w:hAnsiTheme="majorHAnsi" w:cstheme="majorHAnsi"/>
          <w:iCs/>
          <w:lang w:val="ro-RO"/>
        </w:rPr>
        <w:t>(pct.3.3.1.)</w:t>
      </w:r>
      <w:r w:rsidRPr="00630E42">
        <w:rPr>
          <w:rFonts w:asciiTheme="majorHAnsi" w:hAnsiTheme="majorHAnsi" w:cstheme="majorHAnsi"/>
          <w:lang w:val="ro-RO"/>
        </w:rPr>
        <w:t xml:space="preserve">. </w:t>
      </w:r>
    </w:p>
    <w:p w:rsidR="00C86F20" w:rsidRPr="00630E42" w:rsidRDefault="0091411A" w:rsidP="0096056E">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Proiectele investiționale în construcții au demarat în lipsa documentației de deviz, ceea ce determină incertitudini privind conformitatea și realitatea procedurilor de achiziție a lucrărilor executate prevăzute de contractul de concesiune </w:t>
      </w:r>
      <w:r w:rsidRPr="00630E42">
        <w:rPr>
          <w:rFonts w:asciiTheme="majorHAnsi" w:hAnsiTheme="majorHAnsi" w:cstheme="majorHAnsi"/>
          <w:i/>
          <w:iCs/>
          <w:lang w:val="ro-RO"/>
        </w:rPr>
        <w:t>(pct.3.3.2.)</w:t>
      </w:r>
      <w:r w:rsidRPr="00630E42">
        <w:rPr>
          <w:rFonts w:asciiTheme="majorHAnsi" w:hAnsiTheme="majorHAnsi" w:cstheme="majorHAnsi"/>
          <w:lang w:val="ro-RO"/>
        </w:rPr>
        <w:t>.</w:t>
      </w:r>
    </w:p>
    <w:p w:rsidR="00C86F20" w:rsidRPr="00630E42" w:rsidRDefault="0091411A" w:rsidP="0096056E">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Deși Contractul de concesiune a avut ca obiectiv dezvoltarea infrastructurii aeroportuare și a calității serviciilor prestate, cu creșterea eficienței economice și a veniturilor aeronautice și non-aeronautice, au fost constatate rezerve și neconformități privind: (1) nivelul și argumentarea taxelor aeroportuare; (2) determinarea plății din chiria bunurilor proprietate publică; (3) colectarea plăților pentru utilizarea infrastructurii Aeroportului Internațional Chișinău </w:t>
      </w:r>
      <w:r w:rsidRPr="00630E42">
        <w:rPr>
          <w:rFonts w:asciiTheme="majorHAnsi" w:hAnsiTheme="majorHAnsi" w:cstheme="majorHAnsi"/>
          <w:i/>
          <w:iCs/>
          <w:lang w:val="ro-RO"/>
        </w:rPr>
        <w:t>(pct.3.3.5.)</w:t>
      </w:r>
      <w:r w:rsidRPr="00630E42">
        <w:rPr>
          <w:rFonts w:asciiTheme="majorHAnsi" w:hAnsiTheme="majorHAnsi" w:cstheme="majorHAnsi"/>
          <w:lang w:val="ro-RO"/>
        </w:rPr>
        <w:t>.</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SRL „Avia Invest” a atribuit în perioada 01.11.2013 - 31.08.2019, la investiții prevăzute de contractul de concesiune, lucrări în sumă de 1374,3 mil.lei, deși acestea trebuiau să constituie circa 10</w:t>
      </w:r>
      <w:r w:rsidR="00F00524" w:rsidRPr="00630E42">
        <w:rPr>
          <w:rFonts w:asciiTheme="majorHAnsi" w:hAnsiTheme="majorHAnsi" w:cstheme="majorHAnsi"/>
          <w:lang w:val="ro-RO"/>
        </w:rPr>
        <w:t>52</w:t>
      </w:r>
      <w:r w:rsidRPr="00630E42">
        <w:rPr>
          <w:rFonts w:asciiTheme="majorHAnsi" w:hAnsiTheme="majorHAnsi" w:cstheme="majorHAnsi"/>
          <w:lang w:val="ro-RO"/>
        </w:rPr>
        <w:t>,</w:t>
      </w:r>
      <w:r w:rsidR="00F00524" w:rsidRPr="00630E42">
        <w:rPr>
          <w:rFonts w:asciiTheme="majorHAnsi" w:hAnsiTheme="majorHAnsi" w:cstheme="majorHAnsi"/>
          <w:lang w:val="ro-RO"/>
        </w:rPr>
        <w:t>8</w:t>
      </w:r>
      <w:r w:rsidRPr="00630E42">
        <w:rPr>
          <w:rFonts w:asciiTheme="majorHAnsi" w:hAnsiTheme="majorHAnsi" w:cstheme="majorHAnsi"/>
          <w:lang w:val="ro-RO"/>
        </w:rPr>
        <w:t xml:space="preserve"> mil.lei, sau cu </w:t>
      </w:r>
      <w:r w:rsidR="00BF53D0" w:rsidRPr="00630E42">
        <w:rPr>
          <w:rFonts w:asciiTheme="majorHAnsi" w:hAnsiTheme="majorHAnsi" w:cstheme="majorHAnsi"/>
          <w:lang w:val="ro-RO"/>
        </w:rPr>
        <w:t>321</w:t>
      </w:r>
      <w:r w:rsidRPr="00630E42">
        <w:rPr>
          <w:rFonts w:asciiTheme="majorHAnsi" w:hAnsiTheme="majorHAnsi" w:cstheme="majorHAnsi"/>
          <w:lang w:val="ro-RO"/>
        </w:rPr>
        <w:t>,</w:t>
      </w:r>
      <w:r w:rsidR="00BF53D0" w:rsidRPr="00630E42">
        <w:rPr>
          <w:rFonts w:asciiTheme="majorHAnsi" w:hAnsiTheme="majorHAnsi" w:cstheme="majorHAnsi"/>
          <w:lang w:val="ro-RO"/>
        </w:rPr>
        <w:t>5</w:t>
      </w:r>
      <w:r w:rsidRPr="00630E42">
        <w:rPr>
          <w:rFonts w:asciiTheme="majorHAnsi" w:hAnsiTheme="majorHAnsi" w:cstheme="majorHAnsi"/>
          <w:lang w:val="ro-RO"/>
        </w:rPr>
        <w:t xml:space="preserve"> mil.lei mai puțin. În aceeași perioadă, conform datelor evidenței contabile, suma totală a investițiilor în active pe termen lung a constituit 1210,06 mil.lei, în timp ce veniturile din taxa de modernizare au constituit 1221,06 mil.lei </w:t>
      </w:r>
      <w:r w:rsidRPr="00630E42">
        <w:rPr>
          <w:rFonts w:asciiTheme="majorHAnsi" w:hAnsiTheme="majorHAnsi" w:cstheme="majorHAnsi"/>
          <w:i/>
          <w:iCs/>
          <w:lang w:val="ro-RO"/>
        </w:rPr>
        <w:t>(pct.3.3.4.)</w:t>
      </w:r>
      <w:r w:rsidRPr="00630E42">
        <w:rPr>
          <w:rFonts w:asciiTheme="majorHAnsi" w:hAnsiTheme="majorHAnsi" w:cstheme="majorHAnsi"/>
          <w:lang w:val="ro-RO"/>
        </w:rPr>
        <w:t>.</w:t>
      </w:r>
    </w:p>
    <w:p w:rsidR="00C86F20" w:rsidRPr="00630E42" w:rsidRDefault="0091411A">
      <w:pPr>
        <w:pStyle w:val="af5"/>
        <w:numPr>
          <w:ilvl w:val="0"/>
          <w:numId w:val="2"/>
        </w:numPr>
        <w:tabs>
          <w:tab w:val="left" w:pos="284"/>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Patrimoniul public primit în concesiune și mijloacele financiare obținute din gestiunea acestuia au fost folosite de către partenerul privat pentru finanțarea unor activități incerte ale  unor persoane afiliate sau terțe, </w:t>
      </w:r>
      <w:r w:rsidRPr="00630E42">
        <w:rPr>
          <w:rFonts w:asciiTheme="majorHAnsi" w:hAnsiTheme="majorHAnsi" w:cstheme="majorHAnsi"/>
          <w:color w:val="000000"/>
          <w:lang w:val="ro-RO"/>
        </w:rPr>
        <w:t xml:space="preserve">ceea ce a determinat sustragerea de la activitatea de bază a mijloacelor în sumă de circa </w:t>
      </w:r>
      <w:r w:rsidRPr="00630E42">
        <w:rPr>
          <w:rFonts w:asciiTheme="majorHAnsi" w:hAnsiTheme="majorHAnsi" w:cstheme="majorHAnsi"/>
          <w:lang w:val="ro-RO"/>
        </w:rPr>
        <w:t>1,58 miliarde de lei</w:t>
      </w:r>
      <w:r w:rsidRPr="00630E42">
        <w:rPr>
          <w:rFonts w:asciiTheme="majorHAnsi" w:hAnsiTheme="majorHAnsi" w:cstheme="majorHAnsi"/>
          <w:color w:val="000000"/>
          <w:lang w:val="ro-RO"/>
        </w:rPr>
        <w:t xml:space="preserve"> </w:t>
      </w:r>
      <w:r w:rsidRPr="00630E42">
        <w:rPr>
          <w:rFonts w:asciiTheme="majorHAnsi" w:hAnsiTheme="majorHAnsi" w:cstheme="majorHAnsi"/>
          <w:i/>
          <w:iCs/>
          <w:lang w:val="ro-RO"/>
        </w:rPr>
        <w:t>(pct.3.3.4.)</w:t>
      </w:r>
      <w:r w:rsidRPr="00630E42">
        <w:rPr>
          <w:rFonts w:asciiTheme="majorHAnsi" w:hAnsiTheme="majorHAnsi" w:cstheme="majorHAnsi"/>
          <w:lang w:val="ro-RO"/>
        </w:rPr>
        <w:t>.</w:t>
      </w:r>
    </w:p>
    <w:p w:rsidR="00C86F20" w:rsidRPr="00630E42" w:rsidRDefault="0091411A">
      <w:pPr>
        <w:pStyle w:val="af5"/>
        <w:tabs>
          <w:tab w:val="left" w:pos="284"/>
        </w:tabs>
        <w:spacing w:line="276" w:lineRule="auto"/>
        <w:ind w:left="0" w:firstLine="709"/>
        <w:rPr>
          <w:rFonts w:asciiTheme="majorHAnsi" w:hAnsiTheme="majorHAnsi" w:cstheme="majorHAnsi"/>
          <w:lang w:val="ro-RO"/>
        </w:rPr>
      </w:pPr>
      <w:r w:rsidRPr="00630E42">
        <w:rPr>
          <w:rFonts w:asciiTheme="majorHAnsi" w:hAnsiTheme="majorHAnsi" w:cstheme="majorHAnsi"/>
          <w:lang w:val="ro-RO"/>
        </w:rPr>
        <w:t>În baza constatărilor și concluziilor de audit, au fost înaintate recomandări, menite să asigure redresarea/minimizarea riscurilor identificate în cadrul misiunii de audit</w:t>
      </w:r>
      <w:r w:rsidRPr="00630E42">
        <w:rPr>
          <w:rFonts w:asciiTheme="majorHAnsi" w:hAnsiTheme="majorHAnsi" w:cstheme="majorHAnsi"/>
          <w:color w:val="000000"/>
          <w:lang w:val="ro-RO"/>
        </w:rPr>
        <w:t xml:space="preserve">. </w:t>
      </w:r>
    </w:p>
    <w:p w:rsidR="00C86F20" w:rsidRPr="00630E42" w:rsidRDefault="00C86F20">
      <w:pPr>
        <w:spacing w:after="0" w:line="276" w:lineRule="auto"/>
        <w:ind w:firstLine="709"/>
        <w:rPr>
          <w:rFonts w:asciiTheme="majorHAnsi" w:eastAsia="Times New Roman" w:hAnsiTheme="majorHAnsi" w:cstheme="majorHAnsi"/>
          <w:i/>
          <w:sz w:val="24"/>
          <w:szCs w:val="24"/>
          <w:lang w:val="ro-RO" w:eastAsia="ru-RU"/>
        </w:rPr>
      </w:pPr>
    </w:p>
    <w:p w:rsidR="00C86F20" w:rsidRPr="00630E42" w:rsidRDefault="0091411A">
      <w:pPr>
        <w:pStyle w:val="1"/>
        <w:spacing w:after="0" w:line="276" w:lineRule="auto"/>
        <w:jc w:val="center"/>
        <w:rPr>
          <w:rFonts w:asciiTheme="majorHAnsi" w:hAnsiTheme="majorHAnsi" w:cstheme="majorHAnsi"/>
          <w:lang w:val="ro-RO"/>
        </w:rPr>
      </w:pPr>
      <w:r w:rsidRPr="00630E42">
        <w:rPr>
          <w:rFonts w:asciiTheme="majorHAnsi" w:hAnsiTheme="majorHAnsi" w:cstheme="majorHAnsi"/>
          <w:sz w:val="24"/>
          <w:szCs w:val="24"/>
          <w:lang w:val="ro-RO"/>
        </w:rPr>
        <w:t xml:space="preserve"> </w:t>
      </w:r>
      <w:bookmarkStart w:id="8" w:name="_Toc30107359"/>
      <w:bookmarkStart w:id="9" w:name="_Toc31272019"/>
      <w:bookmarkEnd w:id="8"/>
      <w:r w:rsidRPr="00630E42">
        <w:rPr>
          <w:rFonts w:asciiTheme="majorHAnsi" w:hAnsiTheme="majorHAnsi" w:cstheme="majorHAnsi"/>
          <w:sz w:val="24"/>
          <w:szCs w:val="24"/>
          <w:lang w:val="ro-RO"/>
        </w:rPr>
        <w:t>I. Prezentarea generală</w:t>
      </w:r>
      <w:bookmarkEnd w:id="9"/>
    </w:p>
    <w:p w:rsidR="00C86F20" w:rsidRPr="00630E42" w:rsidRDefault="0091411A">
      <w:pPr>
        <w:spacing w:after="0" w:line="276" w:lineRule="auto"/>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Evenimente aferente procesului de concesionare:</w:t>
      </w:r>
    </w:p>
    <w:p w:rsidR="00C86F20" w:rsidRPr="00630E42" w:rsidRDefault="0091411A">
      <w:pPr>
        <w:pStyle w:val="af5"/>
        <w:numPr>
          <w:ilvl w:val="0"/>
          <w:numId w:val="6"/>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Î.S. „</w:t>
      </w:r>
      <w:r w:rsidR="00A65591" w:rsidRPr="00630E42">
        <w:rPr>
          <w:rFonts w:asciiTheme="majorHAnsi" w:hAnsiTheme="majorHAnsi" w:cstheme="majorHAnsi"/>
          <w:lang w:val="ro-RO"/>
        </w:rPr>
        <w:t>AIC</w:t>
      </w:r>
      <w:r w:rsidRPr="00630E42">
        <w:rPr>
          <w:rFonts w:asciiTheme="majorHAnsi" w:hAnsiTheme="majorHAnsi" w:cstheme="majorHAnsi"/>
          <w:lang w:val="ro-RO"/>
        </w:rPr>
        <w:t xml:space="preserve">” a fost creată în anul 1995. Din iulie 2009 și până în prezent, fondator al acesteia este APP. Conform statutului, capitalul social al întreprinderii constituie 186,7 mil. lei. Potrivit </w:t>
      </w:r>
      <w:r w:rsidRPr="00630E42">
        <w:rPr>
          <w:rFonts w:asciiTheme="majorHAnsi" w:hAnsiTheme="majorHAnsi" w:cstheme="majorHAnsi"/>
          <w:lang w:val="ro-RO"/>
        </w:rPr>
        <w:lastRenderedPageBreak/>
        <w:t>cadrului legal</w:t>
      </w:r>
      <w:r w:rsidRPr="00630E42">
        <w:rPr>
          <w:rStyle w:val="Ancoranoteidesubsol"/>
          <w:rFonts w:asciiTheme="majorHAnsi" w:hAnsiTheme="majorHAnsi" w:cstheme="majorHAnsi"/>
          <w:lang w:val="ro-RO"/>
        </w:rPr>
        <w:footnoteReference w:id="6"/>
      </w:r>
      <w:r w:rsidRPr="00630E42">
        <w:rPr>
          <w:rFonts w:asciiTheme="majorHAnsi" w:hAnsiTheme="majorHAnsi" w:cstheme="majorHAnsi"/>
          <w:lang w:val="ro-RO"/>
        </w:rPr>
        <w:t>, organele de conducere ale Î.S. „AIC” sunt Consiliul de administrație, compus din 7 membri (din anul 2014 - din 3 membri), și administratorul.</w:t>
      </w:r>
    </w:p>
    <w:p w:rsidR="00C86F20" w:rsidRPr="00630E42" w:rsidRDefault="0091411A">
      <w:pPr>
        <w:pStyle w:val="af5"/>
        <w:numPr>
          <w:ilvl w:val="0"/>
          <w:numId w:val="6"/>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Activitățile de bază desfășurate de Aeroportul Internațional Chișinău sunt deservirea transportărilor aeriene de pasageri, încărcături și poștă, deservirea navelor aeriene la sol, menținerea pistei de aterizare-decolare, cu asigurarea aterizării-decolării aeronavelor și a securității aeronautice pe teritoriul aeroportului, precum și a securității zborurilor.</w:t>
      </w:r>
    </w:p>
    <w:p w:rsidR="00C86F20" w:rsidRPr="00630E42" w:rsidRDefault="0091411A">
      <w:pPr>
        <w:pStyle w:val="af5"/>
        <w:numPr>
          <w:ilvl w:val="0"/>
          <w:numId w:val="6"/>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În scopul asigurării rambursării creditului în sumă de până la 9,0 mil. dol.SUA, contractat de la BERD pentru realizarea în anii 1998-2001 a primului proiect de modernizare a aeroportului, prin Ordinul ASAC nr.162 din 29.12.1999, a fost introdusă taxa de modernizare a aeroportului în mărime de 10 dol.SUA/pasager. Termenul de rambursare a creditului s-a stabilit a fi până în anul 2011, dar, ca urmare a depășirii încasărilor așteptate din această taxă, creditul a fost achitat de către Î.S. „AIC” anticipat, cu patru ani mai devreme, în ianuarie 2007.</w:t>
      </w:r>
    </w:p>
    <w:p w:rsidR="00C86F20" w:rsidRPr="00630E42" w:rsidRDefault="0091411A">
      <w:pPr>
        <w:pStyle w:val="af5"/>
        <w:numPr>
          <w:ilvl w:val="0"/>
          <w:numId w:val="6"/>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Pentru asigurarea modernizării în continuare a aeroportului, a fost aprobat la 19.01.2007 - de către Î.S. „AIC”, și la 26.01.2007 - de către ASAC, Regulamentul privind modul de formare și utilizare a mijloacelor acumulate din taxa de modernizare a aeroportului, prin care această taxă s-a stabilit în mărime de 9 euro /pasager.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Conform Regulamentului menționat, taxa de modernizare se introduce/anulează prin ordinul ASAC, iar mijloacele acumulate urmau a fi utilizate pentru acoperirea cheltuielilor ce țin de implementarea proiectelor de amploare, coordonate și aprobate în modul stabilit. Achiziționarea mărfurilor, lucrărilor și serviciilor cu mijloace acumulate din taxa dată urma a fi efectuată în strictă corespundere cu Regulamentul cu privire la achiziția mărfurilor, lucrărilor și serviciilor, aprobat prin Ordinul ASAC nr.53/GEN din 30.05.2006. Totodată, veniturile din taxa de modernizare, după impozitare, urmau a fi îndreptate integral la majorarea capitalului social al Î.S. „AIC”.</w:t>
      </w:r>
    </w:p>
    <w:p w:rsidR="00C86F20" w:rsidRPr="00630E42" w:rsidRDefault="0091411A">
      <w:pPr>
        <w:pStyle w:val="24"/>
        <w:numPr>
          <w:ilvl w:val="0"/>
          <w:numId w:val="6"/>
        </w:numPr>
        <w:spacing w:line="276" w:lineRule="auto"/>
        <w:ind w:left="0" w:right="-1" w:firstLine="0"/>
        <w:rPr>
          <w:rFonts w:asciiTheme="majorHAnsi" w:hAnsiTheme="majorHAnsi" w:cstheme="majorHAnsi"/>
          <w:lang w:val="ro-RO"/>
        </w:rPr>
      </w:pPr>
      <w:r w:rsidRPr="00630E42">
        <w:rPr>
          <w:rFonts w:asciiTheme="majorHAnsi" w:hAnsiTheme="majorHAnsi" w:cstheme="majorHAnsi"/>
          <w:sz w:val="24"/>
          <w:szCs w:val="24"/>
          <w:lang w:val="ro-RO"/>
        </w:rPr>
        <w:t xml:space="preserve">Începând cu anul 2006, Î.S. „AIC” a inițiat negocieri cu BERD privind acordarea unui nou credit în scopul finanțării modernizării infrastructurii aeroportului. Astfel, la 05.12.2008 și la 18.12.2008, au fost semnate contractele de credit cu BERD și BEI, aprobate prin HG nr.164 din 26.02.2009, prin care Î.S. „AIC” a contractat suma de 47,25 mil. euro pentru modernizarea infrastructurii aeroportuare, din care de la BERD - 25,5 mil. euro, de la BEI – până la 20,0 mil.euro, asistență tehnică BERD (grant) în cadrul Programului de vecinătate a Uniunii Europene - 1,75 mil. euro. </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Prin HG nr.438 din 19.06.2012 cu privire la inițierea proiectului de parteneriat public-privat pentru concesionarea Î.S. „Aeroportul Internațional Chișinău”, în temeiul art.11 lit.a) din Legea nr.179-XVI din 10.07.2008 cu privire la parteneriatul public-privat, precum și în scopul atragerii investițiilor capitale la Î.S. „AIC”, s-a hotărât „</w:t>
      </w:r>
      <w:r w:rsidRPr="00630E42">
        <w:rPr>
          <w:rFonts w:asciiTheme="majorHAnsi" w:hAnsiTheme="majorHAnsi" w:cstheme="majorHAnsi"/>
          <w:i/>
          <w:lang w:val="ro-RO"/>
        </w:rPr>
        <w:t>propunerea Î.S. „AIC” drept obiect pentru proiectul de parteneriat public-privat, prin concesionarea acestuia, având ca obiectiv general dezvoltarea continuă a infrastructurii și a calității serviciilor prestate”</w:t>
      </w:r>
      <w:r w:rsidRPr="00630E42">
        <w:rPr>
          <w:rFonts w:asciiTheme="majorHAnsi" w:hAnsiTheme="majorHAnsi" w:cstheme="majorHAnsi"/>
          <w:lang w:val="ro-RO"/>
        </w:rPr>
        <w:t>.</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APP, prin Ordinul nr.33/1 din 28 iunie 2012, a instituit un grup de lucru, în componența căruia au fost incluși reprezentații APP și ai altor instituții de stat, care au elaborat studiul de fezabilitate pentru concesiunea activelor Î.S. „AIC” și operarea serviciilor aeroportuare corespunzătoare.</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Studiul de fezabilitate a fost aprobat de către APP la 08.02.2013.</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lastRenderedPageBreak/>
        <w:t>Prin HG nr.321 din 30.05.2013 cu privire la aprobarea concesionării activelor Î.S. „Aeroportul Internațional Chișinău’’ și a condițiilor concesionării acestora, s-a hotărât:</w:t>
      </w:r>
    </w:p>
    <w:p w:rsidR="00C86F20" w:rsidRPr="00630E42" w:rsidRDefault="0091411A">
      <w:pPr>
        <w:pStyle w:val="24"/>
        <w:spacing w:line="276" w:lineRule="auto"/>
        <w:ind w:firstLine="580"/>
        <w:rPr>
          <w:rFonts w:asciiTheme="majorHAnsi" w:hAnsiTheme="majorHAnsi" w:cstheme="majorHAnsi"/>
          <w:lang w:val="ro-RO"/>
        </w:rPr>
      </w:pPr>
      <w:r w:rsidRPr="00630E42">
        <w:rPr>
          <w:rFonts w:asciiTheme="majorHAnsi" w:hAnsiTheme="majorHAnsi" w:cstheme="majorHAnsi"/>
          <w:sz w:val="24"/>
          <w:szCs w:val="24"/>
          <w:lang w:val="ro-RO"/>
        </w:rPr>
        <w:t>- aprobarea concesionării activelor aflate în gestiunea economică a Î.S. „AIC” și terenului aferent acestora; condițiilor concesionării activelor aflate în gestiunea economică a Î.S. „AIC”;</w:t>
      </w:r>
      <w:r w:rsidR="00DD6AF8"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 condițiilor de organizare și desfășurare a concursului închis de selectare a concesionarului (pct.1);</w:t>
      </w:r>
    </w:p>
    <w:p w:rsidR="00C86F20" w:rsidRPr="00630E42" w:rsidRDefault="0091411A">
      <w:pPr>
        <w:pStyle w:val="24"/>
        <w:spacing w:line="276" w:lineRule="auto"/>
        <w:ind w:firstLine="580"/>
        <w:rPr>
          <w:rFonts w:asciiTheme="majorHAnsi" w:hAnsiTheme="majorHAnsi" w:cstheme="majorHAnsi"/>
          <w:lang w:val="ro-RO"/>
        </w:rPr>
      </w:pPr>
      <w:r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b/>
        <w:t>Ministerul Economiei va asigura buna desfășurare a procedurii de selectare a concesionarului prin concurs închis în conformitate cu Condițiile de organizare și desfășurare a concursului închis de selectare a concesionarului aprobate, precum și în corespundere cu prevederile HG nr.476 din 04.07.2012 pentru aprobarea Regulamentului privind procedurile standard și condițiile generale de selectare a partenerului privat” (pct.2);</w:t>
      </w:r>
    </w:p>
    <w:p w:rsidR="00C86F20" w:rsidRPr="00630E42" w:rsidRDefault="0091411A">
      <w:pPr>
        <w:pStyle w:val="24"/>
        <w:spacing w:line="276" w:lineRule="auto"/>
        <w:ind w:firstLine="580"/>
        <w:rPr>
          <w:rFonts w:asciiTheme="majorHAnsi" w:hAnsiTheme="majorHAnsi" w:cstheme="majorHAnsi"/>
          <w:lang w:val="ro-RO"/>
        </w:rPr>
      </w:pPr>
      <w:r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b/>
        <w:t>Autoritatea administrativă centrală, care exercită în numele Guvernului funcțiile de fondator al Î.S. „AIC”, va încheia contractul de concesiune și va monitoriza executarea prevederilor acestuia (pct.3);</w:t>
      </w:r>
    </w:p>
    <w:p w:rsidR="00C86F20" w:rsidRPr="00630E42" w:rsidRDefault="0091411A">
      <w:pPr>
        <w:pStyle w:val="24"/>
        <w:spacing w:line="276" w:lineRule="auto"/>
        <w:ind w:firstLine="580"/>
        <w:rPr>
          <w:rFonts w:asciiTheme="majorHAnsi" w:hAnsiTheme="majorHAnsi" w:cstheme="majorHAnsi"/>
          <w:lang w:val="ro-RO"/>
        </w:rPr>
      </w:pPr>
      <w:r w:rsidRPr="00630E42">
        <w:rPr>
          <w:rFonts w:asciiTheme="majorHAnsi" w:hAnsiTheme="majorHAnsi" w:cstheme="majorHAnsi"/>
          <w:sz w:val="24"/>
          <w:szCs w:val="24"/>
          <w:lang w:val="ro-RO"/>
        </w:rPr>
        <w:t xml:space="preserve">- Guvernul, la propunerea Ministerului Economiei, va asigura menținerea nivelului taxelor aeronautice pentru perioada contractului de concesiune nu mai mic decât cel valabil la data semnării contractului de concesiune, iar mărimea acestora va asigura </w:t>
      </w:r>
      <w:r w:rsidRPr="00630E42">
        <w:rPr>
          <w:rFonts w:asciiTheme="majorHAnsi" w:hAnsiTheme="majorHAnsi" w:cstheme="majorHAnsi"/>
          <w:b/>
          <w:sz w:val="24"/>
          <w:szCs w:val="24"/>
          <w:lang w:val="ro-RO"/>
        </w:rPr>
        <w:t>rambursarea</w:t>
      </w:r>
      <w:r w:rsidRPr="00630E42">
        <w:rPr>
          <w:rFonts w:asciiTheme="majorHAnsi" w:hAnsiTheme="majorHAnsi" w:cstheme="majorHAnsi"/>
          <w:sz w:val="24"/>
          <w:szCs w:val="24"/>
          <w:lang w:val="ro-RO"/>
        </w:rPr>
        <w:t xml:space="preserve"> investițiilor prevăzute de contract (pct.4);</w:t>
      </w:r>
    </w:p>
    <w:p w:rsidR="00C86F20" w:rsidRPr="00630E42" w:rsidRDefault="0091411A">
      <w:pPr>
        <w:pStyle w:val="24"/>
        <w:spacing w:line="276" w:lineRule="auto"/>
        <w:ind w:firstLine="580"/>
        <w:rPr>
          <w:rFonts w:asciiTheme="majorHAnsi" w:hAnsiTheme="majorHAnsi" w:cstheme="majorHAnsi"/>
          <w:sz w:val="24"/>
          <w:szCs w:val="24"/>
          <w:lang w:val="ro-RO"/>
        </w:rPr>
      </w:pPr>
      <w:r w:rsidRPr="00630E42">
        <w:rPr>
          <w:rFonts w:asciiTheme="majorHAnsi" w:hAnsiTheme="majorHAnsi" w:cstheme="majorHAnsi"/>
          <w:sz w:val="24"/>
          <w:szCs w:val="24"/>
          <w:lang w:val="ro-RO"/>
        </w:rPr>
        <w:t>- Agenția Relații Funciare și Cadastru va asigura modificarea documentației cadastrale, în conformitate cu cerințele legislației cadastrului bunurilor imobile, și va asigura înregistrarea modernizărilor aduse obiectului concesiunii (bunuri imobile) în Registrul bunurilor imobile, ca proprietate publică a statului (pct.5).</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Ministerul Economiei, prin Ordinul nr.103 din 14</w:t>
      </w:r>
      <w:r w:rsidR="006F6FC9" w:rsidRPr="00630E42">
        <w:rPr>
          <w:rFonts w:asciiTheme="majorHAnsi" w:hAnsiTheme="majorHAnsi" w:cstheme="majorHAnsi"/>
          <w:lang w:val="ro-RO"/>
        </w:rPr>
        <w:t>.06.</w:t>
      </w:r>
      <w:r w:rsidRPr="00630E42">
        <w:rPr>
          <w:rFonts w:asciiTheme="majorHAnsi" w:hAnsiTheme="majorHAnsi" w:cstheme="majorHAnsi"/>
          <w:lang w:val="ro-RO"/>
        </w:rPr>
        <w:t>2013, a instituit Comisia de concurs</w:t>
      </w:r>
      <w:r w:rsidRPr="00630E42">
        <w:rPr>
          <w:rStyle w:val="Ancoranoteidesubsol"/>
          <w:rFonts w:asciiTheme="majorHAnsi" w:hAnsiTheme="majorHAnsi" w:cstheme="majorHAnsi"/>
          <w:lang w:val="ro-RO"/>
        </w:rPr>
        <w:footnoteReference w:id="7"/>
      </w:r>
      <w:r w:rsidRPr="00630E42">
        <w:rPr>
          <w:rFonts w:asciiTheme="majorHAnsi" w:hAnsiTheme="majorHAnsi" w:cstheme="majorHAnsi"/>
          <w:lang w:val="ro-RO"/>
        </w:rPr>
        <w:t xml:space="preserve"> în cadrul concesionării activelor aflate în gestiunea Î.S. „AIC”, responsabilă de organizarea și desfășurarea procedurii de selectare a concesionarului prin concurs închis în cadrul concesionării activelor Î.S. „AIC”.</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La concurs au participat doi ofertanți: S.A. „Mejdunarodnîi Aeroport Vnukovo” împreună cu Compania Vnukovo-Invest și Asociația Pe</w:t>
      </w:r>
      <w:r w:rsidR="008073A0" w:rsidRPr="00630E42">
        <w:rPr>
          <w:rFonts w:asciiTheme="majorHAnsi" w:hAnsiTheme="majorHAnsi" w:cstheme="majorHAnsi"/>
          <w:lang w:val="ro-RO"/>
        </w:rPr>
        <w:t>rsoanelor Juridice AVIA INVEST</w:t>
      </w:r>
      <w:r w:rsidRPr="00630E42">
        <w:rPr>
          <w:rFonts w:asciiTheme="majorHAnsi" w:hAnsiTheme="majorHAnsi" w:cstheme="majorHAnsi"/>
          <w:lang w:val="ro-RO"/>
        </w:rPr>
        <w:t>, fondată de „Habarovsk</w:t>
      </w:r>
      <w:r w:rsidR="00BD7832" w:rsidRPr="00630E42">
        <w:rPr>
          <w:rFonts w:asciiTheme="majorHAnsi" w:hAnsiTheme="majorHAnsi" w:cstheme="majorHAnsi"/>
          <w:lang w:val="ro-RO"/>
        </w:rPr>
        <w:t>ii</w:t>
      </w:r>
      <w:r w:rsidRPr="00630E42">
        <w:rPr>
          <w:rFonts w:asciiTheme="majorHAnsi" w:hAnsiTheme="majorHAnsi" w:cstheme="majorHAnsi"/>
          <w:lang w:val="ro-RO"/>
        </w:rPr>
        <w:t xml:space="preserve"> A</w:t>
      </w:r>
      <w:r w:rsidR="006F6FC9" w:rsidRPr="00630E42">
        <w:rPr>
          <w:rFonts w:asciiTheme="majorHAnsi" w:hAnsiTheme="majorHAnsi" w:cstheme="majorHAnsi"/>
          <w:lang w:val="ro-RO"/>
        </w:rPr>
        <w:t>e</w:t>
      </w:r>
      <w:r w:rsidRPr="00630E42">
        <w:rPr>
          <w:rFonts w:asciiTheme="majorHAnsi" w:hAnsiTheme="majorHAnsi" w:cstheme="majorHAnsi"/>
          <w:lang w:val="ro-RO"/>
        </w:rPr>
        <w:t>r</w:t>
      </w:r>
      <w:r w:rsidR="006F6FC9" w:rsidRPr="00630E42">
        <w:rPr>
          <w:rFonts w:asciiTheme="majorHAnsi" w:hAnsiTheme="majorHAnsi" w:cstheme="majorHAnsi"/>
          <w:lang w:val="ro-RO"/>
        </w:rPr>
        <w:t>o</w:t>
      </w:r>
      <w:r w:rsidRPr="00630E42">
        <w:rPr>
          <w:rFonts w:asciiTheme="majorHAnsi" w:hAnsiTheme="majorHAnsi" w:cstheme="majorHAnsi"/>
          <w:lang w:val="ro-RO"/>
        </w:rPr>
        <w:t>port” S.A., „Kolomens</w:t>
      </w:r>
      <w:r w:rsidR="005145FA" w:rsidRPr="00630E42">
        <w:rPr>
          <w:rFonts w:asciiTheme="majorHAnsi" w:hAnsiTheme="majorHAnsi" w:cstheme="majorHAnsi"/>
          <w:lang w:val="ro-RO"/>
        </w:rPr>
        <w:t>kii</w:t>
      </w:r>
      <w:r w:rsidRPr="00630E42">
        <w:rPr>
          <w:rFonts w:asciiTheme="majorHAnsi" w:hAnsiTheme="majorHAnsi" w:cstheme="majorHAnsi"/>
          <w:lang w:val="ro-RO"/>
        </w:rPr>
        <w:t xml:space="preserve"> Zavod” S.A. și SRL „Avia Invest”. </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15.08.2013, Comisia de concurs a constatat că prima ofertă nu întrunește condițiile de participare la concurs, pentru că a fost prezentată în limba </w:t>
      </w:r>
      <w:r w:rsidRPr="00630E42">
        <w:rPr>
          <w:rStyle w:val="2TimesNewRoman"/>
          <w:rFonts w:asciiTheme="majorHAnsi" w:eastAsia="Georgia" w:hAnsiTheme="majorHAnsi" w:cstheme="majorHAnsi"/>
          <w:sz w:val="24"/>
          <w:szCs w:val="24"/>
          <w:highlight w:val="none"/>
          <w:lang w:val="ro-RO"/>
        </w:rPr>
        <w:t xml:space="preserve">engleză, </w:t>
      </w:r>
      <w:r w:rsidRPr="00630E42">
        <w:rPr>
          <w:rFonts w:asciiTheme="majorHAnsi" w:hAnsiTheme="majorHAnsi" w:cstheme="majorHAnsi"/>
          <w:lang w:val="ro-RO"/>
        </w:rPr>
        <w:t xml:space="preserve">oferta Asociației Persoanelor Juridice </w:t>
      </w:r>
      <w:r w:rsidR="008073A0" w:rsidRPr="00630E42">
        <w:rPr>
          <w:rFonts w:asciiTheme="majorHAnsi" w:hAnsiTheme="majorHAnsi" w:cstheme="majorHAnsi"/>
          <w:lang w:val="ro-RO"/>
        </w:rPr>
        <w:t>AVIA INVEST</w:t>
      </w:r>
      <w:r w:rsidRPr="00630E42">
        <w:rPr>
          <w:rFonts w:asciiTheme="majorHAnsi" w:hAnsiTheme="majorHAnsi" w:cstheme="majorHAnsi"/>
          <w:lang w:val="ro-RO"/>
        </w:rPr>
        <w:t xml:space="preserve"> fiind declarată câștigătoare. </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30.08.2013, APP, în calitate de </w:t>
      </w:r>
      <w:r w:rsidRPr="00630E42">
        <w:rPr>
          <w:rStyle w:val="23"/>
          <w:rFonts w:asciiTheme="majorHAnsi" w:hAnsiTheme="majorHAnsi" w:cstheme="majorHAnsi"/>
          <w:sz w:val="24"/>
          <w:szCs w:val="24"/>
          <w:highlight w:val="none"/>
          <w:lang w:val="ro-RO"/>
        </w:rPr>
        <w:t>concedent,</w:t>
      </w:r>
      <w:r w:rsidRPr="00630E42">
        <w:rPr>
          <w:rFonts w:asciiTheme="majorHAnsi" w:hAnsiTheme="majorHAnsi" w:cstheme="majorHAnsi"/>
          <w:lang w:val="ro-RO"/>
        </w:rPr>
        <w:t xml:space="preserve"> și SRL „Avia Invest”, în calitate de </w:t>
      </w:r>
      <w:r w:rsidRPr="00630E42">
        <w:rPr>
          <w:rStyle w:val="23"/>
          <w:rFonts w:asciiTheme="majorHAnsi" w:hAnsiTheme="majorHAnsi" w:cstheme="majorHAnsi"/>
          <w:sz w:val="24"/>
          <w:szCs w:val="24"/>
          <w:highlight w:val="none"/>
          <w:lang w:val="ro-RO"/>
        </w:rPr>
        <w:t>concesionar (întreprindere concesională</w:t>
      </w:r>
      <w:r w:rsidRPr="00630E42">
        <w:rPr>
          <w:rFonts w:asciiTheme="majorHAnsi" w:hAnsiTheme="majorHAnsi" w:cstheme="majorHAnsi"/>
          <w:lang w:val="ro-RO"/>
        </w:rPr>
        <w:t>), au încheiat Contractul nr.4/03 de concesiune a activelor aflate în gestiunea Î.S. „Aeroportul Internațional Chișinău” și a terenului aferent acestora. Potrivit art.5 din contractul de concesiune, concesionarul urmează să efectueze investiții în sumă de cel puțin 244,2 mil. euro, etapizat, în funcție de majorarea fluxului de pasageri deserviți de aeroport:</w:t>
      </w:r>
    </w:p>
    <w:p w:rsidR="00C86F20" w:rsidRPr="00630E42" w:rsidRDefault="0091411A" w:rsidP="00D13360">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I Etapă – 45,1 mil. euro, în termen de doi ani de la data semnării contractului de concesiune;</w:t>
      </w:r>
    </w:p>
    <w:p w:rsidR="00C86F20" w:rsidRPr="00630E42" w:rsidRDefault="0091411A" w:rsidP="00D13360">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II Etapă – 115,2 mil. euro, în termen de doi ani după atingerea unui flux de la 2,6 milioane de pasageri anual;</w:t>
      </w:r>
    </w:p>
    <w:p w:rsidR="00C86F20" w:rsidRPr="00630E42" w:rsidRDefault="0091411A" w:rsidP="00D13360">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 xml:space="preserve">III Etapă </w:t>
      </w:r>
      <w:r w:rsidR="0034240D"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83,9 mil. euro, în termen de doi ani după atingerea unui flux de la 3,2 milioane de pasageri anual.</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 fost aprobată HG nr. 715 din 12.09.2013 pentru aprobarea Raportului privind derularea și rezultatele concursului închis de selectare a concesionarului activelor Î.S. „</w:t>
      </w:r>
      <w:r w:rsidR="006F6FC9" w:rsidRPr="00630E42">
        <w:rPr>
          <w:rFonts w:asciiTheme="majorHAnsi" w:hAnsiTheme="majorHAnsi" w:cstheme="majorHAnsi"/>
          <w:lang w:val="ro-RO"/>
        </w:rPr>
        <w:t>AIC</w:t>
      </w:r>
      <w:r w:rsidRPr="00630E42">
        <w:rPr>
          <w:rFonts w:asciiTheme="majorHAnsi" w:hAnsiTheme="majorHAnsi" w:cstheme="majorHAnsi"/>
          <w:lang w:val="ro-RO"/>
        </w:rPr>
        <w:t>”.</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Prin Deciziile Curții Constituționale nr.11 din 10.09.2013 și nr.12 din 19.09.2013, s-a dispus suspendarea acțiunii HG nr. 321 din 30.05.2013 și a HG nr. 715 din 12.09.2013, </w:t>
      </w:r>
      <w:r w:rsidRPr="00630E42">
        <w:rPr>
          <w:rStyle w:val="22"/>
          <w:rFonts w:asciiTheme="majorHAnsi" w:hAnsiTheme="majorHAnsi" w:cstheme="majorHAnsi"/>
          <w:sz w:val="24"/>
          <w:szCs w:val="24"/>
          <w:highlight w:val="none"/>
          <w:lang w:val="ro-RO"/>
        </w:rPr>
        <w:t xml:space="preserve">fiind  </w:t>
      </w:r>
      <w:r w:rsidRPr="00630E42">
        <w:rPr>
          <w:rFonts w:asciiTheme="majorHAnsi" w:hAnsiTheme="majorHAnsi" w:cstheme="majorHAnsi"/>
          <w:lang w:val="ro-RO"/>
        </w:rPr>
        <w:t xml:space="preserve">interzise orice acțiuni pentru punerea în aplicare </w:t>
      </w:r>
      <w:r w:rsidRPr="00630E42">
        <w:rPr>
          <w:rStyle w:val="60"/>
          <w:rFonts w:asciiTheme="majorHAnsi" w:hAnsiTheme="majorHAnsi" w:cstheme="majorHAnsi"/>
          <w:sz w:val="24"/>
          <w:szCs w:val="24"/>
          <w:highlight w:val="none"/>
          <w:lang w:val="ro-RO"/>
        </w:rPr>
        <w:t xml:space="preserve">a </w:t>
      </w:r>
      <w:r w:rsidRPr="00630E42">
        <w:rPr>
          <w:rFonts w:asciiTheme="majorHAnsi" w:hAnsiTheme="majorHAnsi" w:cstheme="majorHAnsi"/>
          <w:lang w:val="ro-RO"/>
        </w:rPr>
        <w:t>acestor hotărâri.</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w:t>
      </w:r>
      <w:r w:rsidRPr="00630E42">
        <w:rPr>
          <w:rFonts w:asciiTheme="majorHAnsi" w:hAnsiTheme="majorHAnsi" w:cstheme="majorHAnsi"/>
          <w:bCs/>
          <w:lang w:val="ro-RO"/>
        </w:rPr>
        <w:t xml:space="preserve">03.10.2013, Parlamentul a adoptat </w:t>
      </w:r>
      <w:r w:rsidRPr="00630E42">
        <w:rPr>
          <w:rFonts w:asciiTheme="majorHAnsi" w:hAnsiTheme="majorHAnsi" w:cstheme="majorHAnsi"/>
          <w:lang w:val="ro-RO" w:eastAsia="en-US"/>
        </w:rPr>
        <w:t xml:space="preserve">Hotărârea </w:t>
      </w:r>
      <w:r w:rsidRPr="00630E42">
        <w:rPr>
          <w:rFonts w:asciiTheme="majorHAnsi" w:hAnsiTheme="majorHAnsi" w:cstheme="majorHAnsi"/>
          <w:bCs/>
          <w:lang w:val="ro-RO"/>
        </w:rPr>
        <w:t>nr.227</w:t>
      </w:r>
      <w:r w:rsidRPr="00630E42">
        <w:rPr>
          <w:rStyle w:val="Ancoranoteidesubsol"/>
          <w:rFonts w:asciiTheme="majorHAnsi" w:hAnsiTheme="majorHAnsi" w:cstheme="majorHAnsi"/>
          <w:bCs/>
          <w:lang w:val="ro-RO"/>
        </w:rPr>
        <w:footnoteReference w:id="8"/>
      </w:r>
      <w:r w:rsidRPr="00630E42">
        <w:rPr>
          <w:rFonts w:asciiTheme="majorHAnsi" w:hAnsiTheme="majorHAnsi" w:cstheme="majorHAnsi"/>
          <w:bCs/>
          <w:lang w:val="ro-RO"/>
        </w:rPr>
        <w:t> </w:t>
      </w:r>
      <w:r w:rsidRPr="00630E42">
        <w:rPr>
          <w:rFonts w:asciiTheme="majorHAnsi" w:hAnsiTheme="majorHAnsi" w:cstheme="majorHAnsi"/>
          <w:lang w:val="ro-RO" w:eastAsia="en-US"/>
        </w:rPr>
        <w:t>, prin care</w:t>
      </w:r>
      <w:r w:rsidRPr="00630E42">
        <w:rPr>
          <w:rFonts w:asciiTheme="majorHAnsi" w:hAnsiTheme="majorHAnsi" w:cstheme="majorHAnsi"/>
          <w:lang w:val="ro-RO"/>
        </w:rPr>
        <w:t xml:space="preserve"> </w:t>
      </w:r>
      <w:r w:rsidRPr="00630E42">
        <w:rPr>
          <w:rFonts w:asciiTheme="majorHAnsi" w:hAnsiTheme="majorHAnsi" w:cstheme="majorHAnsi"/>
          <w:lang w:val="ro-RO" w:eastAsia="en-US"/>
        </w:rPr>
        <w:t>s-a recunoscut necesitatea modernizării infrastructurii Î.S. „Aeroportul Internaţional Chişinău” prin atragerea de investiţii majore şi eficientizarea administrării</w:t>
      </w:r>
      <w:r w:rsidRPr="00630E42">
        <w:rPr>
          <w:rFonts w:asciiTheme="majorHAnsi" w:hAnsiTheme="majorHAnsi" w:cstheme="majorHAnsi"/>
          <w:color w:val="000000"/>
          <w:lang w:val="ro-RO"/>
        </w:rPr>
        <w:t xml:space="preserve"> acesteia</w:t>
      </w:r>
      <w:r w:rsidRPr="00630E42">
        <w:rPr>
          <w:rFonts w:asciiTheme="majorHAnsi" w:hAnsiTheme="majorHAnsi" w:cstheme="majorHAnsi"/>
          <w:lang w:val="ro-RO" w:eastAsia="en-US"/>
        </w:rPr>
        <w:t>.</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 fost aprobată HG nr.780 din 04.10.2013 cu privire la reconfirmarea aprobării concesionării activelor Î.S. „Aeroportul Internațional Chișinău” și a condițiilor concesionării acestora.</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A fost emisă Decizia Curții Constituționale nr.13 din 08.10.2013 </w:t>
      </w:r>
      <w:r w:rsidRPr="00630E42">
        <w:rPr>
          <w:rFonts w:asciiTheme="majorHAnsi" w:hAnsiTheme="majorHAnsi" w:cstheme="majorHAnsi"/>
          <w:bCs/>
          <w:lang w:val="ro-RO"/>
        </w:rPr>
        <w:t>privind sistarea procesului pentru controlul constituționalității Hotărârilor Guvernului nr.321 din 30 mai 2013 și nr.715 din 12 septembrie 2013 referitoare la concesionarea Aeroportului Internațional Chișinău.</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bCs/>
          <w:lang w:val="ro-RO"/>
        </w:rPr>
        <w:t xml:space="preserve">La </w:t>
      </w:r>
      <w:r w:rsidRPr="00630E42">
        <w:rPr>
          <w:rFonts w:asciiTheme="majorHAnsi" w:hAnsiTheme="majorHAnsi" w:cstheme="majorHAnsi"/>
          <w:lang w:val="ro-RO" w:eastAsia="en-US"/>
        </w:rPr>
        <w:t xml:space="preserve">08.12.2016 a fost aprobată Hotărârea Parlamentului </w:t>
      </w:r>
      <w:r w:rsidRPr="00630E42">
        <w:rPr>
          <w:rFonts w:asciiTheme="majorHAnsi" w:hAnsiTheme="majorHAnsi" w:cstheme="majorHAnsi"/>
          <w:bCs/>
          <w:lang w:val="ro-RO"/>
        </w:rPr>
        <w:t>nr.</w:t>
      </w:r>
      <w:r w:rsidRPr="00630E42">
        <w:rPr>
          <w:rFonts w:asciiTheme="majorHAnsi" w:hAnsiTheme="majorHAnsi" w:cstheme="majorHAnsi"/>
          <w:lang w:val="ro-RO" w:eastAsia="en-US"/>
        </w:rPr>
        <w:t xml:space="preserve">260 privind raportul Comisiei de anchetă pentru evaluarea exercitării atribuţiilor autorităţilor statului în procesul de monitorizare a executării angajamentelor care derivă din contractul de concesiune a activelor aflate în gestiunea Întreprinderii de Stat „Aeroportul Internaţional Chişinău” şi a terenului aferent acestora, prin care s-a recomandat Guvernului să </w:t>
      </w:r>
      <w:r w:rsidRPr="00630E42">
        <w:rPr>
          <w:rFonts w:asciiTheme="majorHAnsi" w:hAnsiTheme="majorHAnsi" w:cstheme="majorHAnsi"/>
          <w:lang w:val="ro-RO"/>
        </w:rPr>
        <w:t>examineze posibilitatea iniţierii procedurii de renegociere a contractului de concesiune (contractul nr.4/03 din 30 august 2013), luând act de concluziile şi recomandările Comisiei de anchetă, inclusiv de posibilitatea anulării taxei de modernizare.</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 fost aprobată HG</w:t>
      </w:r>
      <w:r w:rsidRPr="00630E42">
        <w:rPr>
          <w:rFonts w:asciiTheme="majorHAnsi" w:hAnsiTheme="majorHAnsi" w:cstheme="majorHAnsi"/>
          <w:bCs/>
          <w:lang w:val="ro-RO"/>
        </w:rPr>
        <w:t xml:space="preserve"> nr.431  din  04.09.2019 privind abrogarea unor hotărâri ale Guvernului, prin care s-au </w:t>
      </w:r>
      <w:r w:rsidRPr="00630E42">
        <w:rPr>
          <w:rFonts w:asciiTheme="majorHAnsi" w:hAnsiTheme="majorHAnsi" w:cstheme="majorHAnsi"/>
          <w:lang w:val="ro-RO"/>
        </w:rPr>
        <w:t xml:space="preserve">abrogat: </w:t>
      </w:r>
    </w:p>
    <w:p w:rsidR="00C86F20" w:rsidRPr="00630E42" w:rsidRDefault="0091411A">
      <w:pPr>
        <w:pStyle w:val="af5"/>
        <w:spacing w:line="276" w:lineRule="auto"/>
        <w:ind w:left="0"/>
        <w:rPr>
          <w:rFonts w:asciiTheme="majorHAnsi" w:hAnsiTheme="majorHAnsi" w:cstheme="majorHAnsi"/>
          <w:lang w:val="ro-RO"/>
        </w:rPr>
      </w:pPr>
      <w:r w:rsidRPr="00630E42">
        <w:rPr>
          <w:rFonts w:asciiTheme="majorHAnsi" w:hAnsiTheme="majorHAnsi" w:cstheme="majorHAnsi"/>
          <w:bCs/>
          <w:lang w:val="ro-RO"/>
        </w:rPr>
        <w:t>1)</w:t>
      </w:r>
      <w:r w:rsidRPr="00630E42">
        <w:rPr>
          <w:rFonts w:asciiTheme="majorHAnsi" w:hAnsiTheme="majorHAnsi" w:cstheme="majorHAnsi"/>
          <w:lang w:val="ro-RO"/>
        </w:rPr>
        <w:t xml:space="preserve"> HG nr.438 din 19.06.2012 cu privire la iniţierea proiectului de parteneriat public-privat pentru concesionarea Î.S. „Aeroportul Internaţional Chişinău”; </w:t>
      </w:r>
    </w:p>
    <w:p w:rsidR="00C86F20" w:rsidRPr="00630E42" w:rsidRDefault="0091411A">
      <w:pPr>
        <w:pStyle w:val="af5"/>
        <w:spacing w:line="276" w:lineRule="auto"/>
        <w:ind w:left="0"/>
        <w:rPr>
          <w:rFonts w:asciiTheme="majorHAnsi" w:hAnsiTheme="majorHAnsi" w:cstheme="majorHAnsi"/>
          <w:lang w:val="ro-RO"/>
        </w:rPr>
      </w:pPr>
      <w:r w:rsidRPr="00630E42">
        <w:rPr>
          <w:rFonts w:asciiTheme="majorHAnsi" w:hAnsiTheme="majorHAnsi" w:cstheme="majorHAnsi"/>
          <w:bCs/>
          <w:lang w:val="ro-RO"/>
        </w:rPr>
        <w:t>2)</w:t>
      </w:r>
      <w:r w:rsidRPr="00630E42">
        <w:rPr>
          <w:rFonts w:asciiTheme="majorHAnsi" w:hAnsiTheme="majorHAnsi" w:cstheme="majorHAnsi"/>
          <w:lang w:val="ro-RO"/>
        </w:rPr>
        <w:t xml:space="preserve"> HG nr.321 din 30.05.2013 cu privire la aprobarea concesionării activelor Î.S. „Aeroportul Internaţional Chişinău” şi a condiţiilor concesionării acestora; </w:t>
      </w:r>
    </w:p>
    <w:p w:rsidR="00C86F20" w:rsidRPr="00630E42" w:rsidRDefault="0091411A">
      <w:pPr>
        <w:pStyle w:val="af5"/>
        <w:spacing w:line="276" w:lineRule="auto"/>
        <w:ind w:left="0"/>
        <w:rPr>
          <w:rFonts w:asciiTheme="majorHAnsi" w:hAnsiTheme="majorHAnsi" w:cstheme="majorHAnsi"/>
          <w:lang w:val="ro-RO"/>
        </w:rPr>
      </w:pPr>
      <w:r w:rsidRPr="00630E42">
        <w:rPr>
          <w:rFonts w:asciiTheme="majorHAnsi" w:hAnsiTheme="majorHAnsi" w:cstheme="majorHAnsi"/>
          <w:bCs/>
          <w:lang w:val="ro-RO"/>
        </w:rPr>
        <w:t>3)</w:t>
      </w:r>
      <w:r w:rsidRPr="00630E42">
        <w:rPr>
          <w:rFonts w:asciiTheme="majorHAnsi" w:hAnsiTheme="majorHAnsi" w:cstheme="majorHAnsi"/>
          <w:lang w:val="ro-RO"/>
        </w:rPr>
        <w:t xml:space="preserve"> HG nr.715 din 12.09.2013 pentru aprobarea Raportului privind derularea şi rezultatele concursului închis de selectare a concesionarului activelor Î.S. „Aeroportul Internaţional Chişinău”; </w:t>
      </w:r>
    </w:p>
    <w:p w:rsidR="00C86F20" w:rsidRPr="00630E42" w:rsidRDefault="0091411A">
      <w:pPr>
        <w:pStyle w:val="af5"/>
        <w:spacing w:line="276" w:lineRule="auto"/>
        <w:ind w:left="0"/>
        <w:rPr>
          <w:rFonts w:asciiTheme="majorHAnsi" w:hAnsiTheme="majorHAnsi" w:cstheme="majorHAnsi"/>
          <w:lang w:val="ro-RO"/>
        </w:rPr>
      </w:pPr>
      <w:r w:rsidRPr="00630E42">
        <w:rPr>
          <w:rFonts w:asciiTheme="majorHAnsi" w:hAnsiTheme="majorHAnsi" w:cstheme="majorHAnsi"/>
          <w:bCs/>
          <w:lang w:val="ro-RO"/>
        </w:rPr>
        <w:t>4)</w:t>
      </w:r>
      <w:r w:rsidRPr="00630E42">
        <w:rPr>
          <w:rFonts w:asciiTheme="majorHAnsi" w:hAnsiTheme="majorHAnsi" w:cstheme="majorHAnsi"/>
          <w:lang w:val="ro-RO"/>
        </w:rPr>
        <w:t xml:space="preserve"> HG nr.780 din 04.10.2013 cu privire la reconfirmarea aprobării concesionării activelor Î.S. „Aeroportul Internaţional Chişinău” şi a condiţiilor concesionării acestora.</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10.09.2019, APP s-a adresat cu o cerere de chemare în judecată împotriva SRL „Avia Invest”, intervenienți accesorii fiind Guvernul RM, Ministerul Justiției și Ministerul Economiei și Infrastructurii, cu privire la recunoașterea nulității Contractului nr.4/03 din 30.08.2013 de concesiune a activelor aflate în gestiunea Î.S. „AIC” și a terenului aferent acestora. Judecătoria Chișinău (sediul Centru), la 16.09.2019, și-a declinat competența de a examina cauza civilă în favoarea Completului specializat în materie de contencios administrativ al Judecătoriei Chișinău (sediul Râșcani). Judecătoria Chișinău (sediul Râșcani), la 30.09.2019, a dispus suspendarea procesului de examinare a cauzei civile și a transmis la Curtea de Apel Chișinău cauza spre </w:t>
      </w:r>
      <w:r w:rsidRPr="00630E42">
        <w:rPr>
          <w:rFonts w:asciiTheme="majorHAnsi" w:hAnsiTheme="majorHAnsi" w:cstheme="majorHAnsi"/>
          <w:lang w:val="ro-RO"/>
        </w:rPr>
        <w:lastRenderedPageBreak/>
        <w:t>soluționare a conflictului (negativ) de competență. La rândul său, Curtea de Apel Chișinău, la 24.10.2019, și-a declinat competența de examinare a litigiului în favoarea Judecătoriei Chișinău (sediul Centru).</w:t>
      </w:r>
    </w:p>
    <w:p w:rsidR="00C86F20" w:rsidRPr="00630E42" w:rsidRDefault="0091411A">
      <w:pPr>
        <w:pStyle w:val="af5"/>
        <w:numPr>
          <w:ilvl w:val="0"/>
          <w:numId w:val="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w:t>
      </w:r>
      <w:r w:rsidRPr="00630E42">
        <w:rPr>
          <w:rFonts w:asciiTheme="majorHAnsi" w:hAnsiTheme="majorHAnsi" w:cstheme="majorHAnsi"/>
          <w:bCs/>
          <w:lang w:val="ro-RO"/>
        </w:rPr>
        <w:t xml:space="preserve">04.10.2019 </w:t>
      </w:r>
      <w:r w:rsidRPr="00630E42">
        <w:rPr>
          <w:rFonts w:asciiTheme="majorHAnsi" w:hAnsiTheme="majorHAnsi" w:cstheme="majorHAnsi"/>
          <w:lang w:val="ro-RO" w:eastAsia="en-US"/>
        </w:rPr>
        <w:t xml:space="preserve">a fost adoptată Hotărârea Parlamentului </w:t>
      </w:r>
      <w:r w:rsidRPr="00630E42">
        <w:rPr>
          <w:rFonts w:asciiTheme="majorHAnsi" w:hAnsiTheme="majorHAnsi" w:cstheme="majorHAnsi"/>
          <w:bCs/>
          <w:lang w:val="ro-RO"/>
        </w:rPr>
        <w:t>nr.141</w:t>
      </w:r>
      <w:r w:rsidRPr="00630E42">
        <w:rPr>
          <w:rFonts w:asciiTheme="majorHAnsi" w:hAnsiTheme="majorHAnsi" w:cstheme="majorHAnsi"/>
          <w:lang w:val="ro-RO" w:eastAsia="en-US"/>
        </w:rPr>
        <w:t xml:space="preserve"> privind raportul Comisiei de anchetă pentru analiza modului de organizare şi desfăşurare a privatizării şi concesionării proprietăţii publice începând cu anul 2013 asupra evaluării modului de pregătire şi desfăşurare a concesionării </w:t>
      </w:r>
      <w:r w:rsidR="00D13360" w:rsidRPr="00630E42">
        <w:rPr>
          <w:rFonts w:asciiTheme="majorHAnsi" w:hAnsiTheme="majorHAnsi" w:cstheme="majorHAnsi"/>
          <w:lang w:val="ro-RO" w:eastAsia="en-US"/>
        </w:rPr>
        <w:t xml:space="preserve">Î.S. </w:t>
      </w:r>
      <w:r w:rsidRPr="00630E42">
        <w:rPr>
          <w:rFonts w:asciiTheme="majorHAnsi" w:hAnsiTheme="majorHAnsi" w:cstheme="majorHAnsi"/>
          <w:lang w:val="ro-RO" w:eastAsia="en-US"/>
        </w:rPr>
        <w:t xml:space="preserve">„AIC” și s-a recomandat Guvernului </w:t>
      </w:r>
      <w:r w:rsidRPr="00630E42">
        <w:rPr>
          <w:rFonts w:asciiTheme="majorHAnsi" w:hAnsiTheme="majorHAnsi" w:cstheme="majorHAnsi"/>
          <w:lang w:val="ro-RO"/>
        </w:rPr>
        <w:t>evaluarea posibilității înaintării unei acţiuni în instanţele naţionale privind declararea nulităţii contractului de concesiune, prin înaintarea unor cereri de aplicare a măsurilor de asigurare (sechestru) asupra întregului patrimoniu al statului gestionat de SRL „Avia Invest”, dar şi asupra patrimoniului acesteia.</w:t>
      </w:r>
    </w:p>
    <w:p w:rsidR="00C86F20" w:rsidRPr="00630E42" w:rsidRDefault="0091411A">
      <w:pPr>
        <w:spacing w:after="0" w:line="276" w:lineRule="auto"/>
        <w:ind w:firstLine="709"/>
        <w:rPr>
          <w:rFonts w:asciiTheme="majorHAnsi" w:hAnsiTheme="majorHAnsi" w:cstheme="majorHAnsi"/>
          <w:lang w:val="ro-RO"/>
        </w:rPr>
      </w:pPr>
      <w:bookmarkStart w:id="10" w:name="_Toc25160978"/>
      <w:r w:rsidRPr="00630E42">
        <w:rPr>
          <w:rFonts w:asciiTheme="majorHAnsi" w:hAnsiTheme="majorHAnsi" w:cstheme="majorHAnsi"/>
          <w:b/>
          <w:sz w:val="24"/>
          <w:szCs w:val="24"/>
          <w:lang w:val="ro-RO"/>
        </w:rPr>
        <w:t xml:space="preserve">Responsabilitățile </w:t>
      </w:r>
      <w:bookmarkStart w:id="11" w:name="_Toc25160979"/>
      <w:bookmarkEnd w:id="10"/>
      <w:r w:rsidRPr="00630E42">
        <w:rPr>
          <w:rFonts w:asciiTheme="majorHAnsi" w:hAnsiTheme="majorHAnsi" w:cstheme="majorHAnsi"/>
          <w:b/>
          <w:sz w:val="24"/>
          <w:szCs w:val="24"/>
          <w:lang w:val="ro-RO"/>
        </w:rPr>
        <w:t>părților implicate în PPP</w:t>
      </w:r>
      <w:bookmarkEnd w:id="11"/>
      <w:r w:rsidRPr="00630E42">
        <w:rPr>
          <w:rStyle w:val="Ancoranoteidesubsol"/>
          <w:rFonts w:asciiTheme="majorHAnsi" w:hAnsiTheme="majorHAnsi" w:cstheme="majorHAnsi"/>
          <w:b/>
          <w:sz w:val="24"/>
          <w:szCs w:val="24"/>
          <w:lang w:val="ro-RO"/>
        </w:rPr>
        <w:footnoteReference w:id="9"/>
      </w:r>
    </w:p>
    <w:p w:rsidR="00C86F20" w:rsidRPr="00630E42" w:rsidRDefault="0091411A">
      <w:pPr>
        <w:pStyle w:val="af5"/>
        <w:spacing w:line="276" w:lineRule="auto"/>
        <w:ind w:left="0" w:firstLine="709"/>
        <w:rPr>
          <w:rFonts w:asciiTheme="majorHAnsi" w:hAnsiTheme="majorHAnsi" w:cstheme="majorHAnsi"/>
          <w:lang w:val="ro-RO"/>
        </w:rPr>
      </w:pPr>
      <w:r w:rsidRPr="00630E42">
        <w:rPr>
          <w:rFonts w:asciiTheme="majorHAnsi" w:hAnsiTheme="majorHAnsi" w:cstheme="majorHAnsi"/>
          <w:color w:val="000000"/>
          <w:lang w:val="ro-RO"/>
        </w:rPr>
        <w:t xml:space="preserve">În domeniul PPP </w:t>
      </w:r>
      <w:r w:rsidRPr="00630E42">
        <w:rPr>
          <w:rFonts w:asciiTheme="majorHAnsi" w:hAnsiTheme="majorHAnsi" w:cstheme="majorHAnsi"/>
          <w:b/>
          <w:i/>
          <w:color w:val="000000"/>
          <w:lang w:val="ro-RO"/>
        </w:rPr>
        <w:t>Guvernul</w:t>
      </w:r>
      <w:r w:rsidRPr="00630E42">
        <w:rPr>
          <w:rFonts w:asciiTheme="majorHAnsi" w:hAnsiTheme="majorHAnsi" w:cstheme="majorHAnsi"/>
          <w:i/>
          <w:color w:val="000000"/>
          <w:lang w:val="ro-RO"/>
        </w:rPr>
        <w:t xml:space="preserve"> </w:t>
      </w:r>
      <w:r w:rsidRPr="00630E42">
        <w:rPr>
          <w:rFonts w:asciiTheme="majorHAnsi" w:hAnsiTheme="majorHAnsi" w:cstheme="majorHAnsi"/>
          <w:color w:val="000000"/>
          <w:lang w:val="ro-RO"/>
        </w:rPr>
        <w:t>are următoarele responsabilități: (i) aprobă lista proiectelor propuse PPP de către autoritățile publice centrale și lista lucrărilor și serviciilor de interes public național propuse PPP; (ii) aprobă obiectivele proiectelor de PPP de interes național și cerințele generale privind selectarea partenerului privat, precum și condițiile PPP; (iii) aprobă setul de documente standard (modele de cereri, oferte, comunicate informative etc.), precum și procedurile standard pentru asigurarea funcționării PPP;  (iv) desemnează autoritatea publică care va încheia contractul cu partenerul privat în cazul PPP inițiate de Guvern sau de autoritățile administrației publice centrale.</w:t>
      </w:r>
    </w:p>
    <w:p w:rsidR="00C86F20" w:rsidRPr="00630E42" w:rsidRDefault="0091411A">
      <w:pPr>
        <w:pStyle w:val="af5"/>
        <w:spacing w:line="276" w:lineRule="auto"/>
        <w:ind w:left="0" w:firstLine="709"/>
        <w:rPr>
          <w:rFonts w:asciiTheme="majorHAnsi" w:hAnsiTheme="majorHAnsi" w:cstheme="majorHAnsi"/>
          <w:lang w:val="ro-RO"/>
        </w:rPr>
      </w:pPr>
      <w:r w:rsidRPr="00630E42">
        <w:rPr>
          <w:rFonts w:asciiTheme="majorHAnsi" w:hAnsiTheme="majorHAnsi" w:cstheme="majorHAnsi"/>
          <w:color w:val="000000"/>
          <w:lang w:val="ro-RO"/>
        </w:rPr>
        <w:t xml:space="preserve">Responsabilitățile </w:t>
      </w:r>
      <w:r w:rsidRPr="00630E42">
        <w:rPr>
          <w:rFonts w:asciiTheme="majorHAnsi" w:hAnsiTheme="majorHAnsi" w:cstheme="majorHAnsi"/>
          <w:b/>
          <w:i/>
          <w:color w:val="000000"/>
          <w:lang w:val="ro-RO"/>
        </w:rPr>
        <w:t xml:space="preserve">MEI </w:t>
      </w:r>
      <w:r w:rsidRPr="00630E42">
        <w:rPr>
          <w:rFonts w:asciiTheme="majorHAnsi" w:hAnsiTheme="majorHAnsi" w:cstheme="majorHAnsi"/>
          <w:color w:val="000000"/>
          <w:lang w:val="ro-RO"/>
        </w:rPr>
        <w:t>în domeniul PPP se rezumă la: (i) elaborarea documentelor de politici privind dezvoltarea PPP; (ii) elaborarea propunerilor de modificare și completare a actelor legislative și normative privind PPP.</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Responsabilitățile </w:t>
      </w:r>
      <w:r w:rsidRPr="00630E42">
        <w:rPr>
          <w:rFonts w:asciiTheme="majorHAnsi" w:eastAsia="Times New Roman" w:hAnsiTheme="majorHAnsi" w:cstheme="majorHAnsi"/>
          <w:b/>
          <w:i/>
          <w:sz w:val="24"/>
          <w:szCs w:val="24"/>
          <w:lang w:val="ro-RO"/>
        </w:rPr>
        <w:t>APP</w:t>
      </w:r>
      <w:r w:rsidRPr="00630E42">
        <w:rPr>
          <w:rFonts w:asciiTheme="majorHAnsi" w:eastAsia="Times New Roman" w:hAnsiTheme="majorHAnsi" w:cstheme="majorHAnsi"/>
          <w:sz w:val="24"/>
          <w:szCs w:val="24"/>
          <w:lang w:val="ro-RO"/>
        </w:rPr>
        <w:t xml:space="preserve"> țin de: (i) coordonarea inițierii PPP la nivel național; (ii) asistarea partenerului public în identificarea obiectivelor proiectelor de PPP de interes național, elaborarea cerințelor generale privind selectarea partenerului privat, precum și a condițiilor PPP propuse de către </w:t>
      </w:r>
      <w:r w:rsidR="00D13360" w:rsidRPr="00630E42">
        <w:rPr>
          <w:rFonts w:asciiTheme="majorHAnsi" w:eastAsia="Times New Roman" w:hAnsiTheme="majorHAnsi" w:cstheme="majorHAnsi"/>
          <w:sz w:val="24"/>
          <w:szCs w:val="24"/>
          <w:lang w:val="ro-RO"/>
        </w:rPr>
        <w:t>APC</w:t>
      </w:r>
      <w:r w:rsidRPr="00630E42">
        <w:rPr>
          <w:rFonts w:asciiTheme="majorHAnsi" w:eastAsia="Times New Roman" w:hAnsiTheme="majorHAnsi" w:cstheme="majorHAnsi"/>
          <w:sz w:val="24"/>
          <w:szCs w:val="24"/>
          <w:lang w:val="ro-RO"/>
        </w:rPr>
        <w:t xml:space="preserve"> în baza studiilor de fezabilitate, prezentarea acestora Guvernului spre aprobare; (iii) avizarea studiilor de fezabilitate pentru PPP de interes național; (iv) elaborarea și punerea în aplicare a documentației standard pentru procedurile de selectare a partenerilor privați, diseminarea celor mai bune practici și recomandări în domeniul realizării PPP; (v) monitorizarea și evaluarea realizării PPP, inclusiv prin participarea în activitatea comisiilor de monitorizare a contractelor de PPP semnate de </w:t>
      </w:r>
      <w:r w:rsidR="00D13360" w:rsidRPr="00630E42">
        <w:rPr>
          <w:rFonts w:asciiTheme="majorHAnsi" w:eastAsia="Times New Roman" w:hAnsiTheme="majorHAnsi" w:cstheme="majorHAnsi"/>
          <w:sz w:val="24"/>
          <w:szCs w:val="24"/>
          <w:lang w:val="ro-RO"/>
        </w:rPr>
        <w:t>APC</w:t>
      </w:r>
      <w:r w:rsidRPr="00630E42">
        <w:rPr>
          <w:rFonts w:asciiTheme="majorHAnsi" w:eastAsia="Times New Roman" w:hAnsiTheme="majorHAnsi" w:cstheme="majorHAnsi"/>
          <w:sz w:val="24"/>
          <w:szCs w:val="24"/>
          <w:lang w:val="ro-RO"/>
        </w:rPr>
        <w:t>; (vi) acordarea către partenerii publici și partenerii privați a asistenței necesare privind aplicarea legislației în domeniul PPP; (vii) publicarea comunicatelor informative și a documentelor aferente procedurii de selectare a partenerilor privați pe pagina web a Agenției; (viii) ținerea evidenței PPP și a riscurilor aferente realizării fiecărui parteneriat; (ix) identificarea deficiențelor și barierelor din calea realizării eficiente a PPP.</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În relațiile de PPP </w:t>
      </w:r>
      <w:r w:rsidRPr="00630E42">
        <w:rPr>
          <w:rFonts w:asciiTheme="majorHAnsi" w:eastAsia="Times New Roman" w:hAnsiTheme="majorHAnsi" w:cstheme="majorHAnsi"/>
          <w:b/>
          <w:i/>
          <w:sz w:val="24"/>
          <w:szCs w:val="24"/>
          <w:lang w:val="ro-RO"/>
        </w:rPr>
        <w:t>partenerul public</w:t>
      </w:r>
      <w:r w:rsidRPr="00630E42">
        <w:rPr>
          <w:rFonts w:asciiTheme="majorHAnsi" w:eastAsia="Times New Roman" w:hAnsiTheme="majorHAnsi" w:cstheme="majorHAnsi"/>
          <w:sz w:val="24"/>
          <w:szCs w:val="24"/>
          <w:lang w:val="ro-RO"/>
        </w:rPr>
        <w:t xml:space="preserve"> este responsabil de: (i) asigurarea elaborării studiului de fezabilitate, cu avizare ulterioară la APP; (ii) asigurarea organizării și desfășurării concursului public de selectare a partenerului privat prin intermediul Comisiei de selectare a partenerului privat; (iii) încheierea contractului de PPP cu partenerul privat selectat; (iv) efectuarea controlului anual asupra modului de realizare a parteneriatului.</w:t>
      </w:r>
    </w:p>
    <w:p w:rsidR="00C86F20" w:rsidRPr="00630E42" w:rsidRDefault="0091411A">
      <w:pPr>
        <w:tabs>
          <w:tab w:val="left" w:pos="567"/>
          <w:tab w:val="left" w:pos="851"/>
        </w:tabs>
        <w:spacing w:after="0" w:line="276" w:lineRule="auto"/>
        <w:ind w:firstLine="709"/>
        <w:rPr>
          <w:rFonts w:asciiTheme="majorHAnsi" w:eastAsia="Times New Roman" w:hAnsiTheme="majorHAnsi" w:cstheme="majorHAnsi"/>
          <w:sz w:val="16"/>
          <w:szCs w:val="16"/>
          <w:lang w:val="ro-RO" w:eastAsia="ru-RU"/>
        </w:rPr>
      </w:pPr>
      <w:r w:rsidRPr="00630E42">
        <w:rPr>
          <w:rFonts w:asciiTheme="majorHAnsi" w:eastAsia="Times New Roman" w:hAnsiTheme="majorHAnsi" w:cstheme="majorHAnsi"/>
          <w:sz w:val="16"/>
          <w:szCs w:val="16"/>
          <w:lang w:val="ro-RO" w:eastAsia="ru-RU"/>
        </w:rPr>
        <w:tab/>
      </w:r>
    </w:p>
    <w:p w:rsidR="00C86F20" w:rsidRPr="00630E42" w:rsidRDefault="0091411A">
      <w:pPr>
        <w:pStyle w:val="1"/>
        <w:spacing w:after="0" w:line="276" w:lineRule="auto"/>
        <w:jc w:val="center"/>
        <w:rPr>
          <w:rFonts w:asciiTheme="majorHAnsi" w:hAnsiTheme="majorHAnsi" w:cstheme="majorHAnsi"/>
          <w:sz w:val="24"/>
          <w:szCs w:val="24"/>
          <w:lang w:val="ro-RO"/>
        </w:rPr>
      </w:pPr>
      <w:bookmarkStart w:id="12" w:name="_Toc30107360"/>
      <w:bookmarkStart w:id="13" w:name="_Toc493461101"/>
      <w:bookmarkStart w:id="14" w:name="_Toc31272020"/>
      <w:bookmarkEnd w:id="12"/>
      <w:bookmarkEnd w:id="13"/>
      <w:r w:rsidRPr="00630E42">
        <w:rPr>
          <w:rFonts w:asciiTheme="majorHAnsi" w:hAnsiTheme="majorHAnsi" w:cstheme="majorHAnsi"/>
          <w:sz w:val="24"/>
          <w:szCs w:val="24"/>
          <w:lang w:val="ro-RO"/>
        </w:rPr>
        <w:lastRenderedPageBreak/>
        <w:t>II. SFERA ȘI ABORDAREA AUDITULUI</w:t>
      </w:r>
      <w:bookmarkEnd w:id="14"/>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hAnsiTheme="majorHAnsi" w:cstheme="majorHAnsi"/>
          <w:color w:val="000000"/>
          <w:spacing w:val="-3"/>
          <w:sz w:val="24"/>
          <w:szCs w:val="24"/>
          <w:lang w:val="ro-RO"/>
        </w:rPr>
        <w:t xml:space="preserve">Misiunea de audit a fost desfășurată în temeiul prevederilor art.3 alin.(1), art.5 alin.(1) lit.a) și art.31 alin.(1) lit.b) </w:t>
      </w:r>
      <w:r w:rsidRPr="00630E42">
        <w:rPr>
          <w:rFonts w:asciiTheme="majorHAnsi" w:hAnsiTheme="majorHAnsi" w:cstheme="majorHAnsi"/>
          <w:color w:val="000000"/>
          <w:sz w:val="24"/>
          <w:szCs w:val="24"/>
          <w:lang w:val="ro-RO"/>
        </w:rPr>
        <w:t>din</w:t>
      </w:r>
      <w:r w:rsidRPr="00630E42">
        <w:rPr>
          <w:rFonts w:asciiTheme="majorHAnsi" w:hAnsiTheme="majorHAnsi" w:cstheme="majorHAnsi"/>
          <w:color w:val="000000"/>
          <w:spacing w:val="-3"/>
          <w:sz w:val="24"/>
          <w:szCs w:val="24"/>
          <w:lang w:val="ro-RO"/>
        </w:rPr>
        <w:t xml:space="preserve"> Legea privind organizarea și funcționarea Curții de Conturi</w:t>
      </w:r>
      <w:r w:rsidRPr="00630E42">
        <w:rPr>
          <w:rStyle w:val="Ancoranoteidesubsol"/>
          <w:rFonts w:asciiTheme="majorHAnsi" w:hAnsiTheme="majorHAnsi" w:cstheme="majorHAnsi"/>
          <w:color w:val="000000"/>
          <w:spacing w:val="-3"/>
          <w:sz w:val="24"/>
          <w:szCs w:val="24"/>
          <w:lang w:val="ro-RO"/>
        </w:rPr>
        <w:footnoteReference w:id="10"/>
      </w:r>
      <w:r w:rsidRPr="00630E42">
        <w:rPr>
          <w:rFonts w:asciiTheme="majorHAnsi" w:hAnsiTheme="majorHAnsi" w:cstheme="majorHAnsi"/>
          <w:color w:val="000000"/>
          <w:spacing w:val="-3"/>
          <w:sz w:val="24"/>
          <w:szCs w:val="24"/>
          <w:lang w:val="ro-RO"/>
        </w:rPr>
        <w:t xml:space="preserve"> </w:t>
      </w:r>
      <w:r w:rsidRPr="00630E42">
        <w:rPr>
          <w:rFonts w:asciiTheme="majorHAnsi" w:hAnsiTheme="majorHAnsi" w:cstheme="majorHAnsi"/>
          <w:color w:val="000000"/>
          <w:spacing w:val="-1"/>
          <w:sz w:val="24"/>
          <w:szCs w:val="24"/>
          <w:lang w:val="ro-RO"/>
        </w:rPr>
        <w:t xml:space="preserve">și în conformitate cu Programul activității de audit a Curții de </w:t>
      </w:r>
      <w:r w:rsidRPr="00630E42">
        <w:rPr>
          <w:rFonts w:asciiTheme="majorHAnsi" w:hAnsiTheme="majorHAnsi" w:cstheme="majorHAnsi"/>
          <w:color w:val="000000"/>
          <w:sz w:val="24"/>
          <w:szCs w:val="24"/>
          <w:lang w:val="ro-RO"/>
        </w:rPr>
        <w:t>Conturi pe anul 2019</w:t>
      </w:r>
      <w:r w:rsidRPr="00630E42">
        <w:rPr>
          <w:rStyle w:val="Ancoranoteidesubsol"/>
          <w:rFonts w:asciiTheme="majorHAnsi" w:hAnsiTheme="majorHAnsi" w:cstheme="majorHAnsi"/>
          <w:color w:val="000000"/>
          <w:sz w:val="24"/>
          <w:szCs w:val="24"/>
          <w:lang w:val="ro-RO"/>
        </w:rPr>
        <w:footnoteReference w:id="11"/>
      </w:r>
      <w:r w:rsidRPr="00630E42">
        <w:rPr>
          <w:rFonts w:asciiTheme="majorHAnsi" w:hAnsiTheme="majorHAnsi" w:cstheme="majorHAnsi"/>
          <w:color w:val="000000"/>
          <w:sz w:val="24"/>
          <w:szCs w:val="24"/>
          <w:lang w:val="ro-RO"/>
        </w:rPr>
        <w:t xml:space="preserve"> și cu Hotărârea Parlamentului nr.83 din 19.07.2019 cu privire la solicitarea auditului deetatizării proprietății publice și privatizării pentru anii 2013-2019, având drept s</w:t>
      </w:r>
      <w:r w:rsidRPr="00630E42">
        <w:rPr>
          <w:rFonts w:asciiTheme="majorHAnsi" w:eastAsia="Times New Roman" w:hAnsiTheme="majorHAnsi" w:cstheme="majorHAnsi"/>
          <w:sz w:val="24"/>
          <w:szCs w:val="24"/>
          <w:lang w:val="ro-RO"/>
        </w:rPr>
        <w:t xml:space="preserve">cop </w:t>
      </w:r>
      <w:r w:rsidRPr="00630E42">
        <w:rPr>
          <w:rFonts w:asciiTheme="majorHAnsi" w:hAnsiTheme="majorHAnsi" w:cstheme="majorHAnsi"/>
          <w:sz w:val="24"/>
          <w:szCs w:val="24"/>
          <w:lang w:val="ro-RO"/>
        </w:rPr>
        <w:t>oferirea asigurării rezonabile asupra conformității realizării PPP aferent concesionării activelor Î.S. „</w:t>
      </w:r>
      <w:r w:rsidR="004038D1" w:rsidRPr="00630E42">
        <w:rPr>
          <w:rFonts w:asciiTheme="majorHAnsi" w:hAnsiTheme="majorHAnsi" w:cstheme="majorHAnsi"/>
          <w:sz w:val="24"/>
          <w:szCs w:val="24"/>
          <w:lang w:val="ro-RO"/>
        </w:rPr>
        <w:t>AIC</w:t>
      </w:r>
      <w:r w:rsidRPr="00630E42">
        <w:rPr>
          <w:rFonts w:asciiTheme="majorHAnsi" w:hAnsiTheme="majorHAnsi" w:cstheme="majorHAnsi"/>
          <w:sz w:val="24"/>
          <w:szCs w:val="24"/>
          <w:lang w:val="ro-RO"/>
        </w:rPr>
        <w:t xml:space="preserve">”. </w:t>
      </w:r>
    </w:p>
    <w:p w:rsidR="00C86F20" w:rsidRPr="00630E42" w:rsidRDefault="0091411A">
      <w:pPr>
        <w:pStyle w:val="af5"/>
        <w:tabs>
          <w:tab w:val="left" w:pos="851"/>
          <w:tab w:val="left" w:pos="993"/>
          <w:tab w:val="left" w:pos="1276"/>
        </w:tabs>
        <w:spacing w:line="276" w:lineRule="auto"/>
        <w:ind w:left="0" w:firstLine="709"/>
        <w:rPr>
          <w:rFonts w:asciiTheme="majorHAnsi" w:hAnsiTheme="majorHAnsi" w:cstheme="majorHAnsi"/>
          <w:lang w:val="ro-RO"/>
        </w:rPr>
      </w:pPr>
      <w:r w:rsidRPr="00630E42">
        <w:rPr>
          <w:rFonts w:asciiTheme="majorHAnsi" w:hAnsiTheme="majorHAnsi" w:cstheme="majorHAnsi"/>
          <w:iCs/>
          <w:lang w:val="ro-RO"/>
        </w:rPr>
        <w:t>Potrivit cadrului legislativ-normativ aplicabil în domeniul PPP, realizarea unui proiect de PPP implică următoarele etape</w:t>
      </w:r>
      <w:r w:rsidRPr="00630E42">
        <w:rPr>
          <w:rFonts w:asciiTheme="majorHAnsi" w:hAnsiTheme="majorHAnsi" w:cstheme="majorHAnsi"/>
          <w:i/>
          <w:iCs/>
          <w:lang w:val="ro-RO"/>
        </w:rPr>
        <w:t xml:space="preserve">: </w:t>
      </w:r>
      <w:r w:rsidRPr="00630E42">
        <w:rPr>
          <w:rFonts w:asciiTheme="majorHAnsi" w:hAnsiTheme="majorHAnsi" w:cstheme="majorHAnsi"/>
          <w:iCs/>
          <w:lang w:val="ro-RO"/>
        </w:rPr>
        <w:t>Studiul de prefezabilitate; Studiul de fezabilitate; Atribuirea contractului de PPP; Monitorizarea contractului de PPP.</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eastAsia="Arial" w:hAnsiTheme="majorHAnsi" w:cstheme="majorHAnsi"/>
          <w:spacing w:val="1"/>
          <w:sz w:val="24"/>
          <w:szCs w:val="24"/>
          <w:lang w:val="ro-RO"/>
        </w:rPr>
        <w:t>Astfel, î</w:t>
      </w:r>
      <w:r w:rsidRPr="00630E42">
        <w:rPr>
          <w:rFonts w:asciiTheme="majorHAnsi" w:hAnsiTheme="majorHAnsi" w:cstheme="majorHAnsi"/>
          <w:sz w:val="24"/>
          <w:szCs w:val="24"/>
          <w:lang w:val="ro-RO"/>
        </w:rPr>
        <w:t xml:space="preserve">n contextul realizării scopului misiunii de audit și reieșind din etapele procesului de realizare a proiectelor de PPP, s-a stabilit următorul obiectiv general: </w:t>
      </w:r>
      <w:r w:rsidRPr="00630E42">
        <w:rPr>
          <w:rFonts w:asciiTheme="majorHAnsi" w:hAnsiTheme="majorHAnsi" w:cstheme="majorHAnsi"/>
          <w:b/>
          <w:sz w:val="24"/>
          <w:szCs w:val="24"/>
          <w:lang w:val="ro-RO"/>
        </w:rPr>
        <w:t xml:space="preserve">„Modul de inițiere și realizare a PPP aferent concesionării activelor Î.S. „AIC” a întrunit principiile de bază aplicate în relațiile de PPP în conformitate cu cadrul legislativ-normativ în vigoare?” </w:t>
      </w:r>
    </w:p>
    <w:p w:rsidR="00C86F20" w:rsidRPr="00630E42" w:rsidRDefault="0091411A">
      <w:pPr>
        <w:tabs>
          <w:tab w:val="left" w:pos="993"/>
        </w:tabs>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În acest sens, au fost determinate următoarele subobiective:</w:t>
      </w:r>
    </w:p>
    <w:p w:rsidR="00C86F20" w:rsidRPr="00630E42" w:rsidRDefault="0091411A">
      <w:pPr>
        <w:pStyle w:val="af5"/>
        <w:numPr>
          <w:ilvl w:val="0"/>
          <w:numId w:val="4"/>
        </w:numPr>
        <w:tabs>
          <w:tab w:val="left" w:pos="426"/>
        </w:tabs>
        <w:spacing w:line="276" w:lineRule="auto"/>
        <w:ind w:left="0" w:firstLine="0"/>
        <w:rPr>
          <w:rFonts w:asciiTheme="majorHAnsi" w:hAnsiTheme="majorHAnsi" w:cstheme="majorHAnsi"/>
          <w:b/>
          <w:iCs/>
          <w:lang w:val="ro-RO"/>
        </w:rPr>
      </w:pPr>
      <w:r w:rsidRPr="00630E42">
        <w:rPr>
          <w:rFonts w:asciiTheme="majorHAnsi" w:hAnsiTheme="majorHAnsi" w:cstheme="majorHAnsi"/>
          <w:b/>
          <w:iCs/>
          <w:lang w:val="ro-RO"/>
        </w:rPr>
        <w:t>Care au fost acțiunile Î.S. „AIC” pentru modernizarea infrastructurii aeroportuare și identificarea surselor de finanțare a acesteia?</w:t>
      </w:r>
    </w:p>
    <w:p w:rsidR="00C86F20" w:rsidRPr="00630E42" w:rsidRDefault="0091411A">
      <w:pPr>
        <w:pStyle w:val="af5"/>
        <w:numPr>
          <w:ilvl w:val="0"/>
          <w:numId w:val="4"/>
        </w:numPr>
        <w:tabs>
          <w:tab w:val="left" w:pos="426"/>
        </w:tabs>
        <w:spacing w:line="276" w:lineRule="auto"/>
        <w:ind w:left="0" w:hanging="11"/>
        <w:rPr>
          <w:rFonts w:asciiTheme="majorHAnsi" w:hAnsiTheme="majorHAnsi" w:cstheme="majorHAnsi"/>
          <w:b/>
          <w:lang w:val="ro-RO"/>
        </w:rPr>
      </w:pPr>
      <w:r w:rsidRPr="00630E42">
        <w:rPr>
          <w:rFonts w:asciiTheme="majorHAnsi" w:hAnsiTheme="majorHAnsi" w:cstheme="majorHAnsi"/>
          <w:b/>
          <w:lang w:val="ro-RO"/>
        </w:rPr>
        <w:t>Procedurile de selectare a partenerului privat și de atribuire a contractului de PPP au fost realizate în conformitate cu principiile PPP?</w:t>
      </w:r>
    </w:p>
    <w:p w:rsidR="00C86F20" w:rsidRPr="00630E42" w:rsidRDefault="0091411A">
      <w:pPr>
        <w:pStyle w:val="af5"/>
        <w:numPr>
          <w:ilvl w:val="0"/>
          <w:numId w:val="4"/>
        </w:numPr>
        <w:tabs>
          <w:tab w:val="left" w:pos="426"/>
        </w:tabs>
        <w:spacing w:line="276" w:lineRule="auto"/>
        <w:ind w:left="0" w:firstLine="0"/>
        <w:rPr>
          <w:rFonts w:asciiTheme="majorHAnsi" w:hAnsiTheme="majorHAnsi" w:cstheme="majorHAnsi"/>
          <w:lang w:val="ro-RO"/>
        </w:rPr>
      </w:pPr>
      <w:r w:rsidRPr="00630E42">
        <w:rPr>
          <w:rFonts w:asciiTheme="majorHAnsi" w:hAnsiTheme="majorHAnsi" w:cstheme="majorHAnsi"/>
          <w:b/>
          <w:lang w:val="ro-RO"/>
        </w:rPr>
        <w:t>Monitorizarea și controlul asupra executării prevederilor contractului de PPP au fost instituite și efectuate în corespundere cu cadrul regulator în vigoare?</w:t>
      </w:r>
    </w:p>
    <w:p w:rsidR="00C86F20" w:rsidRPr="00630E42" w:rsidRDefault="0091411A">
      <w:pPr>
        <w:pStyle w:val="af5"/>
        <w:numPr>
          <w:ilvl w:val="0"/>
          <w:numId w:val="4"/>
        </w:numPr>
        <w:tabs>
          <w:tab w:val="left" w:pos="426"/>
        </w:tabs>
        <w:spacing w:line="276" w:lineRule="auto"/>
        <w:ind w:left="0" w:firstLine="0"/>
        <w:rPr>
          <w:rFonts w:asciiTheme="majorHAnsi" w:hAnsiTheme="majorHAnsi" w:cstheme="majorHAnsi"/>
          <w:lang w:val="ro-RO"/>
        </w:rPr>
      </w:pPr>
      <w:r w:rsidRPr="00630E42">
        <w:rPr>
          <w:rFonts w:asciiTheme="majorHAnsi" w:hAnsiTheme="majorHAnsi" w:cstheme="majorHAnsi"/>
          <w:b/>
          <w:lang w:val="ro-RO"/>
        </w:rPr>
        <w:t>Care a fost activitatea postconcesionare a Î.S. „AIC”?</w:t>
      </w:r>
    </w:p>
    <w:p w:rsidR="00C86F20" w:rsidRPr="00630E42" w:rsidRDefault="0091411A" w:rsidP="004038D1">
      <w:pPr>
        <w:pStyle w:val="af6"/>
        <w:tabs>
          <w:tab w:val="left" w:pos="270"/>
        </w:tabs>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Misiunea de audit s-a realizat în conformitate cu Standardele Internaționale ale Instituțiilor Supreme de Audit</w:t>
      </w:r>
      <w:r w:rsidRPr="00630E42">
        <w:rPr>
          <w:rStyle w:val="Ancoranoteidesubsol"/>
          <w:rFonts w:asciiTheme="majorHAnsi" w:hAnsiTheme="majorHAnsi" w:cstheme="majorHAnsi"/>
          <w:sz w:val="24"/>
          <w:szCs w:val="24"/>
          <w:lang w:val="ro-RO"/>
        </w:rPr>
        <w:footnoteReference w:id="12"/>
      </w:r>
      <w:r w:rsidRPr="00630E42">
        <w:rPr>
          <w:rFonts w:asciiTheme="majorHAnsi" w:hAnsiTheme="majorHAnsi" w:cstheme="majorHAnsi"/>
          <w:i/>
          <w:sz w:val="24"/>
          <w:szCs w:val="24"/>
          <w:lang w:val="ro-RO"/>
        </w:rPr>
        <w:t xml:space="preserve">. </w:t>
      </w:r>
    </w:p>
    <w:p w:rsidR="00C86F20" w:rsidRPr="00630E42" w:rsidRDefault="0091411A" w:rsidP="004038D1">
      <w:pPr>
        <w:spacing w:after="0" w:line="276" w:lineRule="auto"/>
        <w:ind w:firstLine="709"/>
        <w:jc w:val="both"/>
        <w:rPr>
          <w:rFonts w:asciiTheme="majorHAnsi" w:hAnsiTheme="majorHAnsi" w:cstheme="majorHAnsi"/>
          <w:lang w:val="ro-RO"/>
        </w:rPr>
      </w:pPr>
      <w:r w:rsidRPr="00630E42">
        <w:rPr>
          <w:rFonts w:asciiTheme="majorHAnsi" w:eastAsia="Arial" w:hAnsiTheme="majorHAnsi" w:cstheme="majorHAnsi"/>
          <w:spacing w:val="1"/>
          <w:sz w:val="24"/>
          <w:szCs w:val="24"/>
          <w:lang w:val="ro-RO"/>
        </w:rPr>
        <w:t xml:space="preserve">Responsabilitatea auditorului este de a planifica și a realiza misiunea de audit </w:t>
      </w:r>
      <w:r w:rsidRPr="00630E42">
        <w:rPr>
          <w:rFonts w:asciiTheme="majorHAnsi" w:hAnsiTheme="majorHAnsi" w:cstheme="majorHAnsi"/>
          <w:spacing w:val="-3"/>
          <w:sz w:val="24"/>
          <w:szCs w:val="24"/>
          <w:lang w:val="ro-RO"/>
        </w:rPr>
        <w:t>în conformitate cu</w:t>
      </w:r>
      <w:r w:rsidRPr="00630E42">
        <w:rPr>
          <w:rFonts w:asciiTheme="majorHAnsi" w:hAnsiTheme="majorHAnsi" w:cstheme="majorHAnsi"/>
          <w:spacing w:val="-5"/>
          <w:sz w:val="24"/>
          <w:szCs w:val="24"/>
          <w:lang w:val="ro-RO"/>
        </w:rPr>
        <w:t xml:space="preserve"> standardele în materie de audit și cadrul normativ-</w:t>
      </w:r>
      <w:r w:rsidRPr="00630E42">
        <w:rPr>
          <w:rFonts w:asciiTheme="majorHAnsi" w:hAnsiTheme="majorHAnsi" w:cstheme="majorHAnsi"/>
          <w:sz w:val="24"/>
          <w:szCs w:val="24"/>
          <w:lang w:val="ro-RO"/>
        </w:rPr>
        <w:t>metodologic instituțional aferent</w:t>
      </w:r>
      <w:r w:rsidRPr="00630E42">
        <w:rPr>
          <w:rFonts w:asciiTheme="majorHAnsi" w:hAnsiTheme="majorHAnsi" w:cstheme="majorHAnsi"/>
          <w:spacing w:val="-3"/>
          <w:sz w:val="24"/>
          <w:szCs w:val="24"/>
          <w:lang w:val="ro-RO"/>
        </w:rPr>
        <w:t>,</w:t>
      </w:r>
      <w:r w:rsidRPr="00630E42">
        <w:rPr>
          <w:rFonts w:asciiTheme="majorHAnsi" w:hAnsiTheme="majorHAnsi" w:cstheme="majorHAnsi"/>
          <w:color w:val="FF0000"/>
          <w:spacing w:val="-3"/>
          <w:sz w:val="24"/>
          <w:szCs w:val="24"/>
          <w:lang w:val="ro-RO"/>
        </w:rPr>
        <w:t xml:space="preserve"> </w:t>
      </w:r>
      <w:r w:rsidRPr="00630E42">
        <w:rPr>
          <w:rFonts w:asciiTheme="majorHAnsi" w:eastAsia="Arial" w:hAnsiTheme="majorHAnsi" w:cstheme="majorHAnsi"/>
          <w:spacing w:val="1"/>
          <w:sz w:val="24"/>
          <w:szCs w:val="24"/>
          <w:lang w:val="ro-RO"/>
        </w:rPr>
        <w:t xml:space="preserve">cu obținerea probelor suficiente și adecvate, exprimarea </w:t>
      </w:r>
      <w:r w:rsidRPr="00630E42">
        <w:rPr>
          <w:rFonts w:asciiTheme="majorHAnsi" w:hAnsiTheme="majorHAnsi" w:cstheme="majorHAnsi"/>
          <w:sz w:val="24"/>
          <w:szCs w:val="24"/>
          <w:lang w:val="ro-RO"/>
        </w:rPr>
        <w:t>unei concluzii concepute asupra conformității realizării PPP aferent modernizării și eficientizării activității AIC, în funcție de criteriile definite, precum și de a emite un raport de audit de conformitate. Auditorul nu este responsabil de prevenirea faptelor de fraudă și eroare.</w:t>
      </w:r>
    </w:p>
    <w:p w:rsidR="00C86F20" w:rsidRPr="00630E42" w:rsidRDefault="0091411A" w:rsidP="0034240D">
      <w:pPr>
        <w:pStyle w:val="af6"/>
        <w:tabs>
          <w:tab w:val="left" w:pos="270"/>
        </w:tabs>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 xml:space="preserve">Auditorii au fost independenți față de entitățile din cadrul cărora s-au colectat probele de audit și au îndeplinit responsabilitățile de etică în conformitate cu cerințele Codului etic al Curții de Conturi. Probele de audit obținute sunt suficiente și adecvate spre a furniza o bază pentru formularea concluziilor în cadrul prezentei misiuni. </w:t>
      </w:r>
    </w:p>
    <w:p w:rsidR="00C86F20" w:rsidRPr="00630E42" w:rsidRDefault="0091411A" w:rsidP="006E5E96">
      <w:pPr>
        <w:pStyle w:val="af5"/>
        <w:spacing w:line="276" w:lineRule="auto"/>
        <w:ind w:left="0" w:firstLine="709"/>
        <w:rPr>
          <w:rFonts w:asciiTheme="majorHAnsi" w:hAnsiTheme="majorHAnsi" w:cstheme="majorHAnsi"/>
          <w:lang w:val="ro-RO"/>
        </w:rPr>
      </w:pPr>
      <w:r w:rsidRPr="00630E42">
        <w:rPr>
          <w:rFonts w:asciiTheme="majorHAnsi" w:hAnsiTheme="majorHAnsi" w:cstheme="majorHAnsi"/>
          <w:lang w:val="ro-RO"/>
        </w:rPr>
        <w:t>Metodologia de audit a constat din acțiuni de colectare a probelor din cadrul MEI, APP, Î.S. „AIC” și SRL „Avia Invest”, în urma verificării înregistrărilor și documentelor, prin observații, investigații, intervievări, confirmări și (re)calcule. De asemenea, au fost solicitate și analizate informații de la SFS, Serviciul Vamal, Inspecția Financiară, Biroul Național de Statistică, Poliția de frontieră</w:t>
      </w:r>
      <w:r w:rsidR="00574E43">
        <w:rPr>
          <w:rFonts w:asciiTheme="majorHAnsi" w:hAnsiTheme="majorHAnsi" w:cstheme="majorHAnsi"/>
          <w:lang w:val="ro-RO"/>
        </w:rPr>
        <w:t>, INCP „Urbanproiect”</w:t>
      </w:r>
      <w:r w:rsidRPr="00630E42">
        <w:rPr>
          <w:rFonts w:asciiTheme="majorHAnsi" w:hAnsiTheme="majorHAnsi" w:cstheme="majorHAnsi"/>
          <w:lang w:val="ro-RO"/>
        </w:rPr>
        <w:t>.</w:t>
      </w:r>
    </w:p>
    <w:p w:rsidR="00C86F20" w:rsidRPr="00630E42" w:rsidRDefault="0091411A" w:rsidP="006E5E96">
      <w:pPr>
        <w:pStyle w:val="af5"/>
        <w:spacing w:line="276" w:lineRule="auto"/>
        <w:ind w:left="0" w:firstLine="709"/>
        <w:rPr>
          <w:rFonts w:asciiTheme="majorHAnsi" w:hAnsiTheme="majorHAnsi" w:cstheme="majorHAnsi"/>
          <w:lang w:val="ro-RO"/>
        </w:rPr>
      </w:pPr>
      <w:r w:rsidRPr="00630E42">
        <w:rPr>
          <w:rFonts w:asciiTheme="majorHAnsi" w:hAnsiTheme="majorHAnsi" w:cstheme="majorHAnsi"/>
          <w:lang w:val="ro-RO"/>
        </w:rPr>
        <w:lastRenderedPageBreak/>
        <w:t xml:space="preserve">Abordarea de audit s-a bazat pe </w:t>
      </w:r>
      <w:r w:rsidRPr="00630E42">
        <w:rPr>
          <w:rFonts w:asciiTheme="majorHAnsi" w:hAnsiTheme="majorHAnsi" w:cstheme="majorHAnsi"/>
          <w:iCs/>
          <w:lang w:val="ro-RO"/>
        </w:rPr>
        <w:t>testările de fond</w:t>
      </w:r>
      <w:r w:rsidRPr="00630E42">
        <w:rPr>
          <w:rFonts w:asciiTheme="majorHAnsi" w:hAnsiTheme="majorHAnsi" w:cstheme="majorHAnsi"/>
          <w:i/>
          <w:iCs/>
          <w:lang w:val="ro-RO"/>
        </w:rPr>
        <w:t>,</w:t>
      </w:r>
      <w:r w:rsidRPr="00630E42">
        <w:rPr>
          <w:rFonts w:asciiTheme="majorHAnsi" w:hAnsiTheme="majorHAnsi" w:cstheme="majorHAnsi"/>
          <w:lang w:val="ro-RO"/>
        </w:rPr>
        <w:t xml:space="preserve"> care au fost aplicate pentru testarea/evaluarea componentelor de audit aferente fiecărei etape de </w:t>
      </w:r>
      <w:r w:rsidRPr="00630E42">
        <w:rPr>
          <w:rFonts w:asciiTheme="majorHAnsi" w:hAnsiTheme="majorHAnsi" w:cstheme="majorHAnsi"/>
          <w:iCs/>
          <w:lang w:val="ro-RO"/>
        </w:rPr>
        <w:t>realizare a unui proiect de PPP menționate mai sus.</w:t>
      </w:r>
    </w:p>
    <w:p w:rsidR="00C86F20" w:rsidRPr="00630E42" w:rsidRDefault="0091411A" w:rsidP="006E5E96">
      <w:pPr>
        <w:spacing w:after="0" w:line="276" w:lineRule="auto"/>
        <w:ind w:firstLine="709"/>
        <w:rPr>
          <w:rFonts w:asciiTheme="majorHAnsi" w:hAnsiTheme="majorHAnsi" w:cstheme="majorHAnsi"/>
          <w:lang w:val="ro-RO"/>
        </w:rPr>
      </w:pPr>
      <w:r w:rsidRPr="00630E42">
        <w:rPr>
          <w:rFonts w:asciiTheme="majorHAnsi" w:hAnsiTheme="majorHAnsi" w:cstheme="majorHAnsi"/>
          <w:b/>
          <w:bCs/>
          <w:sz w:val="24"/>
          <w:szCs w:val="24"/>
          <w:highlight w:val="white"/>
          <w:lang w:val="ro-RO"/>
        </w:rPr>
        <w:t>Limitarea</w:t>
      </w:r>
      <w:r w:rsidRPr="00630E42">
        <w:rPr>
          <w:rFonts w:asciiTheme="majorHAnsi" w:hAnsiTheme="majorHAnsi" w:cstheme="majorHAnsi"/>
          <w:b/>
          <w:sz w:val="24"/>
          <w:szCs w:val="24"/>
          <w:highlight w:val="white"/>
          <w:lang w:val="ro-RO"/>
        </w:rPr>
        <w:t xml:space="preserve"> sferei de aplicare a </w:t>
      </w:r>
      <w:r w:rsidRPr="00630E42">
        <w:rPr>
          <w:rFonts w:asciiTheme="majorHAnsi" w:hAnsiTheme="majorHAnsi" w:cstheme="majorHAnsi"/>
          <w:b/>
          <w:bCs/>
          <w:sz w:val="24"/>
          <w:szCs w:val="24"/>
          <w:highlight w:val="white"/>
          <w:lang w:val="ro-RO"/>
        </w:rPr>
        <w:t>auditului</w:t>
      </w:r>
      <w:r w:rsidRPr="00630E42">
        <w:rPr>
          <w:rFonts w:asciiTheme="majorHAnsi" w:hAnsiTheme="majorHAnsi" w:cstheme="majorHAnsi"/>
          <w:b/>
          <w:sz w:val="24"/>
          <w:szCs w:val="24"/>
          <w:lang w:val="ro-RO" w:eastAsia="ro-RO"/>
        </w:rPr>
        <w:t xml:space="preserve"> </w:t>
      </w:r>
    </w:p>
    <w:p w:rsidR="00C86F20" w:rsidRPr="00630E42" w:rsidRDefault="0091411A" w:rsidP="006E5E96">
      <w:pPr>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eastAsia="ro-RO"/>
        </w:rPr>
        <w:t xml:space="preserve">Verificările auditului s-au limitat doar la acele aspecte care au asigurat acumularea probelor necesare și suficiente pentru a răspunde la </w:t>
      </w:r>
      <w:r w:rsidR="00574E43">
        <w:rPr>
          <w:rFonts w:asciiTheme="majorHAnsi" w:hAnsiTheme="majorHAnsi" w:cstheme="majorHAnsi"/>
          <w:sz w:val="24"/>
          <w:szCs w:val="24"/>
          <w:lang w:val="ro-RO" w:eastAsia="ro-RO"/>
        </w:rPr>
        <w:t xml:space="preserve">subobiectivele și </w:t>
      </w:r>
      <w:r w:rsidRPr="00630E42">
        <w:rPr>
          <w:rFonts w:asciiTheme="majorHAnsi" w:hAnsiTheme="majorHAnsi" w:cstheme="majorHAnsi"/>
          <w:sz w:val="24"/>
          <w:szCs w:val="24"/>
          <w:lang w:val="ro-RO" w:eastAsia="ro-RO"/>
        </w:rPr>
        <w:t>întrebările de audit. Totodată, unele materiale necesare auditului nu au putut fi analizate, ca urmare a ridicării acestora de către organele de drept.</w:t>
      </w:r>
    </w:p>
    <w:p w:rsidR="00C86F20" w:rsidRPr="00630E42" w:rsidRDefault="0091411A">
      <w:pPr>
        <w:spacing w:after="0" w:line="276" w:lineRule="auto"/>
        <w:ind w:firstLine="709"/>
        <w:rPr>
          <w:rFonts w:asciiTheme="majorHAnsi" w:hAnsiTheme="majorHAnsi" w:cstheme="majorHAnsi"/>
          <w:b/>
          <w:sz w:val="24"/>
          <w:szCs w:val="24"/>
          <w:lang w:val="ro-RO" w:eastAsia="ro-RO"/>
        </w:rPr>
      </w:pPr>
      <w:bookmarkStart w:id="15" w:name="_Toc416185443"/>
      <w:bookmarkStart w:id="16" w:name="_Toc416185414"/>
      <w:bookmarkEnd w:id="15"/>
      <w:bookmarkEnd w:id="16"/>
      <w:r w:rsidRPr="00630E42">
        <w:rPr>
          <w:rFonts w:asciiTheme="majorHAnsi" w:hAnsiTheme="majorHAnsi" w:cstheme="majorHAnsi"/>
          <w:b/>
          <w:sz w:val="24"/>
          <w:szCs w:val="24"/>
          <w:lang w:val="ro-RO" w:eastAsia="ro-RO"/>
        </w:rPr>
        <w:t>Criteriile de audit</w:t>
      </w:r>
    </w:p>
    <w:p w:rsidR="00C86F20" w:rsidRPr="00630E42" w:rsidRDefault="0091411A">
      <w:pPr>
        <w:tabs>
          <w:tab w:val="left" w:pos="0"/>
        </w:tabs>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 xml:space="preserve">Drept surse ale criteriilor de audit au servit actele normative ce reglementează realizarea activităților (atribuțiile și sarcinile) de către </w:t>
      </w:r>
      <w:r w:rsidR="0034240D" w:rsidRPr="00630E42">
        <w:rPr>
          <w:rFonts w:asciiTheme="majorHAnsi" w:hAnsiTheme="majorHAnsi" w:cstheme="majorHAnsi"/>
          <w:sz w:val="24"/>
          <w:szCs w:val="24"/>
          <w:lang w:val="ro-RO"/>
        </w:rPr>
        <w:t>APC</w:t>
      </w:r>
      <w:r w:rsidRPr="00630E42">
        <w:rPr>
          <w:rFonts w:asciiTheme="majorHAnsi" w:hAnsiTheme="majorHAnsi" w:cstheme="majorHAnsi"/>
          <w:sz w:val="24"/>
          <w:szCs w:val="24"/>
          <w:lang w:val="ro-RO"/>
        </w:rPr>
        <w:t xml:space="preserve">; standardele și măsurile adoptate; angajamentele asumate de către partenerul public și privat (vezi Anexa nr.1 la Raportul de audit). </w:t>
      </w:r>
    </w:p>
    <w:p w:rsidR="00C86F20" w:rsidRPr="00630E42" w:rsidRDefault="00C86F20">
      <w:pPr>
        <w:tabs>
          <w:tab w:val="left" w:pos="0"/>
          <w:tab w:val="left" w:pos="2546"/>
        </w:tabs>
        <w:spacing w:after="0" w:line="276" w:lineRule="auto"/>
        <w:ind w:firstLine="709"/>
        <w:jc w:val="center"/>
        <w:rPr>
          <w:rFonts w:asciiTheme="majorHAnsi" w:hAnsiTheme="majorHAnsi" w:cstheme="majorHAnsi"/>
          <w:b/>
          <w:sz w:val="16"/>
          <w:szCs w:val="16"/>
          <w:lang w:val="ro-RO"/>
        </w:rPr>
      </w:pPr>
    </w:p>
    <w:p w:rsidR="00C86F20" w:rsidRPr="00630E42" w:rsidRDefault="0091411A">
      <w:pPr>
        <w:pStyle w:val="1"/>
        <w:spacing w:after="0" w:line="276" w:lineRule="auto"/>
        <w:jc w:val="center"/>
        <w:rPr>
          <w:rFonts w:asciiTheme="majorHAnsi" w:hAnsiTheme="majorHAnsi" w:cstheme="majorHAnsi"/>
          <w:sz w:val="24"/>
          <w:szCs w:val="24"/>
          <w:lang w:val="ro-RO"/>
        </w:rPr>
      </w:pPr>
      <w:bookmarkStart w:id="17" w:name="_Toc30107361"/>
      <w:bookmarkStart w:id="18" w:name="_Toc493461102"/>
      <w:bookmarkStart w:id="19" w:name="_Toc31272021"/>
      <w:bookmarkEnd w:id="17"/>
      <w:bookmarkEnd w:id="18"/>
      <w:r w:rsidRPr="00630E42">
        <w:rPr>
          <w:rFonts w:asciiTheme="majorHAnsi" w:hAnsiTheme="majorHAnsi" w:cstheme="majorHAnsi"/>
          <w:sz w:val="24"/>
          <w:szCs w:val="24"/>
          <w:lang w:val="ro-RO"/>
        </w:rPr>
        <w:t>III. CONSTATĂRILE AUDITULUI</w:t>
      </w:r>
      <w:bookmarkEnd w:id="19"/>
    </w:p>
    <w:p w:rsidR="00C86F20" w:rsidRPr="00630E42" w:rsidRDefault="0091411A">
      <w:pPr>
        <w:pStyle w:val="2"/>
        <w:spacing w:before="0" w:after="0" w:line="276" w:lineRule="auto"/>
        <w:rPr>
          <w:rFonts w:asciiTheme="majorHAnsi" w:hAnsiTheme="majorHAnsi" w:cstheme="majorHAnsi"/>
          <w:lang w:val="ro-RO"/>
        </w:rPr>
      </w:pPr>
      <w:bookmarkStart w:id="20" w:name="_Toc493461103"/>
      <w:bookmarkStart w:id="21" w:name="_Toc30107362"/>
      <w:bookmarkStart w:id="22" w:name="_Toc31272022"/>
      <w:r w:rsidRPr="00630E42">
        <w:rPr>
          <w:rFonts w:asciiTheme="majorHAnsi" w:hAnsiTheme="majorHAnsi" w:cstheme="majorHAnsi"/>
          <w:sz w:val="24"/>
          <w:szCs w:val="24"/>
          <w:lang w:val="ro-RO"/>
        </w:rPr>
        <w:t xml:space="preserve">3.1. Subobiectivul I. </w:t>
      </w:r>
      <w:bookmarkEnd w:id="20"/>
      <w:bookmarkEnd w:id="21"/>
      <w:r w:rsidRPr="00630E42">
        <w:rPr>
          <w:rFonts w:asciiTheme="majorHAnsi" w:hAnsiTheme="majorHAnsi" w:cstheme="majorHAnsi"/>
          <w:b w:val="0"/>
          <w:sz w:val="24"/>
          <w:szCs w:val="24"/>
          <w:lang w:val="ro-RO"/>
        </w:rPr>
        <w:t>Care au fost acțiunile Î.S. „AIC” pentru modernizarea infrastructurii aeroportuare și identificarea surselor de finanțare a acesteia?</w:t>
      </w:r>
      <w:bookmarkEnd w:id="22"/>
    </w:p>
    <w:p w:rsidR="00C86F20" w:rsidRPr="00630E42" w:rsidRDefault="00C86F20">
      <w:pPr>
        <w:spacing w:after="0" w:line="276" w:lineRule="auto"/>
        <w:ind w:firstLine="720"/>
        <w:jc w:val="both"/>
        <w:rPr>
          <w:rFonts w:asciiTheme="majorHAnsi" w:hAnsiTheme="majorHAnsi" w:cstheme="majorHAnsi"/>
          <w:sz w:val="12"/>
          <w:szCs w:val="12"/>
          <w:lang w:val="ro-RO"/>
        </w:rPr>
      </w:pPr>
    </w:p>
    <w:p w:rsidR="00C86F20" w:rsidRPr="00630E42" w:rsidRDefault="0091411A">
      <w:pPr>
        <w:pStyle w:val="3"/>
        <w:spacing w:before="0" w:after="0" w:line="276" w:lineRule="auto"/>
        <w:ind w:firstLine="0"/>
        <w:rPr>
          <w:rFonts w:asciiTheme="majorHAnsi" w:hAnsiTheme="majorHAnsi" w:cstheme="majorHAnsi"/>
          <w:sz w:val="24"/>
          <w:lang w:val="ro-RO"/>
        </w:rPr>
      </w:pPr>
      <w:bookmarkStart w:id="23" w:name="_Toc30107363"/>
      <w:bookmarkStart w:id="24" w:name="_Toc31272023"/>
      <w:bookmarkEnd w:id="23"/>
      <w:r w:rsidRPr="00630E42">
        <w:rPr>
          <w:rFonts w:asciiTheme="majorHAnsi" w:hAnsiTheme="majorHAnsi" w:cstheme="majorHAnsi"/>
          <w:sz w:val="24"/>
          <w:lang w:val="ro-RO"/>
        </w:rPr>
        <w:t>3.1.1. Realizarea în anii 2008-2013  a programului investițional din contul surselor BERD și BEI</w:t>
      </w:r>
      <w:bookmarkEnd w:id="24"/>
    </w:p>
    <w:p w:rsidR="00C86F20" w:rsidRPr="00630E42" w:rsidRDefault="0091411A">
      <w:pPr>
        <w:pStyle w:val="24"/>
        <w:spacing w:line="276" w:lineRule="auto"/>
        <w:ind w:right="-1" w:firstLine="706"/>
        <w:rPr>
          <w:rFonts w:asciiTheme="majorHAnsi" w:hAnsiTheme="majorHAnsi" w:cstheme="majorHAnsi"/>
          <w:lang w:val="ro-RO"/>
        </w:rPr>
      </w:pPr>
      <w:r w:rsidRPr="00630E42">
        <w:rPr>
          <w:rFonts w:asciiTheme="majorHAnsi" w:hAnsiTheme="majorHAnsi" w:cstheme="majorHAnsi"/>
          <w:sz w:val="24"/>
          <w:szCs w:val="24"/>
          <w:lang w:val="ro-RO"/>
        </w:rPr>
        <w:t>Începând cu anul 2006, Î.S. „AIC” a inițiat negocieri cu BERD privind acordarea unui nou credit în scopul finanțării modernizării infrastructurii aeroportului. Astfel, la 05.12.2008 și la 18.12.2008 au fost semnate Contractele de credit cu BERD și BEI</w:t>
      </w:r>
      <w:r w:rsidRPr="00630E42">
        <w:rPr>
          <w:rStyle w:val="Ancoranoteidesubsol"/>
          <w:rFonts w:asciiTheme="majorHAnsi" w:hAnsiTheme="majorHAnsi" w:cstheme="majorHAnsi"/>
          <w:sz w:val="24"/>
          <w:szCs w:val="24"/>
          <w:lang w:val="ro-RO"/>
        </w:rPr>
        <w:footnoteReference w:id="13"/>
      </w:r>
      <w:r w:rsidRPr="00630E42">
        <w:rPr>
          <w:rFonts w:asciiTheme="majorHAnsi" w:hAnsiTheme="majorHAnsi" w:cstheme="majorHAnsi"/>
          <w:sz w:val="24"/>
          <w:szCs w:val="24"/>
          <w:lang w:val="ro-RO"/>
        </w:rPr>
        <w:t>, aprobate prin HG nr.164 din 26.02.2009, prin care Î.S. „AIC” a contractat 47,25 mil. euro pentru modernizarea infrastructurii aeroportuare, din care de la BERD - 25,5 mil. euro, de la BEI – până la 20,0 mil.euro, asistență tehnică BERD (grant) în cadrul Programului de vecinătate a Uniunii Europene - 1,75 mil. euro. Conform prevederilor contractuale, aceste mijloace urmau a fi utilizate pentru:</w:t>
      </w:r>
    </w:p>
    <w:p w:rsidR="00C86F20" w:rsidRPr="00630E42" w:rsidRDefault="0091411A">
      <w:pPr>
        <w:pStyle w:val="24"/>
        <w:spacing w:line="276" w:lineRule="auto"/>
        <w:ind w:right="-1" w:firstLine="706"/>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Tabelul nr.1</w:t>
      </w:r>
    </w:p>
    <w:tbl>
      <w:tblPr>
        <w:tblW w:w="8901"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1"/>
        <w:gridCol w:w="940"/>
      </w:tblGrid>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b/>
                <w:sz w:val="16"/>
                <w:szCs w:val="16"/>
                <w:lang w:val="ro-RO"/>
              </w:rPr>
            </w:pPr>
            <w:r w:rsidRPr="00630E42">
              <w:rPr>
                <w:rFonts w:asciiTheme="majorHAnsi" w:hAnsiTheme="majorHAnsi" w:cstheme="majorHAnsi"/>
                <w:b/>
                <w:sz w:val="16"/>
                <w:szCs w:val="16"/>
                <w:lang w:val="ro-RO"/>
              </w:rPr>
              <w:t>Destinația</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b/>
                <w:sz w:val="16"/>
                <w:szCs w:val="16"/>
                <w:lang w:val="ro-RO"/>
              </w:rPr>
            </w:pPr>
            <w:r w:rsidRPr="00630E42">
              <w:rPr>
                <w:rFonts w:asciiTheme="majorHAnsi" w:hAnsiTheme="majorHAnsi" w:cstheme="majorHAnsi"/>
                <w:b/>
                <w:sz w:val="16"/>
                <w:szCs w:val="16"/>
                <w:lang w:val="ro-RO"/>
              </w:rPr>
              <w:t>mil.euro</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sz w:val="16"/>
                <w:szCs w:val="16"/>
                <w:lang w:val="ro-RO"/>
              </w:rPr>
            </w:pPr>
            <w:r w:rsidRPr="00630E42">
              <w:rPr>
                <w:rFonts w:asciiTheme="majorHAnsi" w:hAnsiTheme="majorHAnsi" w:cstheme="majorHAnsi"/>
                <w:sz w:val="16"/>
                <w:szCs w:val="16"/>
                <w:lang w:val="ro-RO"/>
              </w:rPr>
              <w:t>Reabilitarea pistei de decolare-aterizare</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14,0 </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sz w:val="16"/>
                <w:szCs w:val="16"/>
                <w:lang w:val="ro-RO"/>
              </w:rPr>
            </w:pPr>
            <w:r w:rsidRPr="00630E42">
              <w:rPr>
                <w:rFonts w:asciiTheme="majorHAnsi" w:hAnsiTheme="majorHAnsi" w:cstheme="majorHAnsi"/>
                <w:sz w:val="16"/>
                <w:szCs w:val="16"/>
                <w:lang w:val="ro-RO"/>
              </w:rPr>
              <w:t>Reabilitarea căilor de rulare, peronului, inclusiv iluminarea la sol</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14,0</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sz w:val="16"/>
                <w:szCs w:val="16"/>
                <w:lang w:val="ro-RO"/>
              </w:rPr>
            </w:pPr>
            <w:r w:rsidRPr="00630E42">
              <w:rPr>
                <w:rFonts w:asciiTheme="majorHAnsi" w:hAnsiTheme="majorHAnsi" w:cstheme="majorHAnsi"/>
                <w:sz w:val="16"/>
                <w:szCs w:val="16"/>
                <w:lang w:val="ro-RO"/>
              </w:rPr>
              <w:t>Echipament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2,0</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lang w:val="ro-RO"/>
              </w:rPr>
            </w:pPr>
            <w:r w:rsidRPr="00630E42">
              <w:rPr>
                <w:rFonts w:asciiTheme="majorHAnsi" w:hAnsiTheme="majorHAnsi" w:cstheme="majorHAnsi"/>
                <w:sz w:val="16"/>
                <w:szCs w:val="16"/>
                <w:lang w:val="ro-RO"/>
              </w:rPr>
              <w:t>Refinanțarea datoriei către BEM</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6,5</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lang w:val="ro-RO"/>
              </w:rPr>
            </w:pPr>
            <w:r w:rsidRPr="00630E42">
              <w:rPr>
                <w:rFonts w:asciiTheme="majorHAnsi" w:hAnsiTheme="majorHAnsi" w:cstheme="majorHAnsi"/>
                <w:sz w:val="16"/>
                <w:szCs w:val="16"/>
                <w:lang w:val="ro-RO"/>
              </w:rPr>
              <w:t>Modernizarea terminalului de pasageri (extinderea cu 4500 m</w:t>
            </w:r>
            <w:r w:rsidRPr="00630E42">
              <w:rPr>
                <w:rFonts w:asciiTheme="majorHAnsi" w:hAnsiTheme="majorHAnsi" w:cstheme="majorHAnsi"/>
                <w:sz w:val="16"/>
                <w:szCs w:val="16"/>
                <w:vertAlign w:val="superscript"/>
                <w:lang w:val="ro-RO"/>
              </w:rPr>
              <w:t>2</w:t>
            </w:r>
            <w:r w:rsidRPr="00630E42">
              <w:rPr>
                <w:rFonts w:asciiTheme="majorHAnsi" w:hAnsiTheme="majorHAnsi" w:cstheme="majorHAnsi"/>
                <w:sz w:val="16"/>
                <w:szCs w:val="16"/>
                <w:lang w:val="ro-RO"/>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8,0</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sz w:val="16"/>
                <w:szCs w:val="16"/>
                <w:lang w:val="ro-RO"/>
              </w:rPr>
            </w:pPr>
            <w:r w:rsidRPr="00630E42">
              <w:rPr>
                <w:rFonts w:asciiTheme="majorHAnsi" w:hAnsiTheme="majorHAnsi" w:cstheme="majorHAnsi"/>
                <w:sz w:val="16"/>
                <w:szCs w:val="16"/>
                <w:lang w:val="ro-RO"/>
              </w:rPr>
              <w:t>Asistență la implementarea proiectului și supravegherea lucrărilor</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1,5</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lang w:val="ro-RO"/>
              </w:rPr>
            </w:pPr>
            <w:r w:rsidRPr="00630E42">
              <w:rPr>
                <w:rFonts w:asciiTheme="majorHAnsi" w:hAnsiTheme="majorHAnsi" w:cstheme="majorHAnsi"/>
                <w:sz w:val="16"/>
                <w:szCs w:val="16"/>
                <w:lang w:val="ro-RO"/>
              </w:rPr>
              <w:t>Elaborarea planului general de dezvoltare (Master Plan)</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0,25</w:t>
            </w:r>
          </w:p>
        </w:tc>
      </w:tr>
      <w:tr w:rsidR="00C86F20" w:rsidRPr="00630E42">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rPr>
                <w:rFonts w:asciiTheme="majorHAnsi" w:hAnsiTheme="majorHAnsi" w:cstheme="majorHAnsi"/>
                <w:b/>
                <w:sz w:val="16"/>
                <w:szCs w:val="16"/>
                <w:lang w:val="ro-RO"/>
              </w:rPr>
            </w:pPr>
            <w:r w:rsidRPr="00630E42">
              <w:rPr>
                <w:rFonts w:asciiTheme="majorHAnsi" w:hAnsiTheme="majorHAnsi" w:cstheme="majorHAnsi"/>
                <w:b/>
                <w:sz w:val="16"/>
                <w:szCs w:val="16"/>
                <w:lang w:val="ro-RO"/>
              </w:rPr>
              <w:t>Total</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24"/>
              <w:spacing w:line="240" w:lineRule="auto"/>
              <w:ind w:right="-1"/>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46,25</w:t>
            </w:r>
          </w:p>
        </w:tc>
      </w:tr>
    </w:tbl>
    <w:p w:rsidR="00C86F20" w:rsidRPr="00630E42" w:rsidRDefault="0091411A">
      <w:pPr>
        <w:pStyle w:val="24"/>
        <w:spacing w:line="276" w:lineRule="auto"/>
        <w:ind w:right="-1" w:firstLine="500"/>
        <w:rPr>
          <w:rFonts w:asciiTheme="majorHAnsi" w:hAnsiTheme="majorHAnsi" w:cstheme="majorHAnsi"/>
          <w:lang w:val="ro-RO"/>
        </w:rPr>
      </w:pPr>
      <w:r w:rsidRPr="00630E42">
        <w:rPr>
          <w:rFonts w:asciiTheme="majorHAnsi" w:hAnsiTheme="majorHAnsi" w:cstheme="majorHAnsi"/>
          <w:b/>
          <w:sz w:val="16"/>
          <w:szCs w:val="16"/>
          <w:lang w:val="ro-RO"/>
        </w:rPr>
        <w:t>Sursă</w:t>
      </w:r>
      <w:r w:rsidRPr="00630E42">
        <w:rPr>
          <w:rFonts w:asciiTheme="majorHAnsi" w:hAnsiTheme="majorHAnsi" w:cstheme="majorHAnsi"/>
          <w:sz w:val="16"/>
          <w:szCs w:val="16"/>
          <w:lang w:val="ro-RO"/>
        </w:rPr>
        <w:t>: Contractele încheiate cu BERD și BEI la 05.12.2008 și la 18.12.2008.</w:t>
      </w:r>
    </w:p>
    <w:p w:rsidR="00D13360" w:rsidRPr="00630E42" w:rsidRDefault="00D13360">
      <w:pPr>
        <w:pStyle w:val="24"/>
        <w:spacing w:line="276" w:lineRule="auto"/>
        <w:ind w:right="-1" w:firstLine="500"/>
        <w:rPr>
          <w:rFonts w:asciiTheme="majorHAnsi" w:hAnsiTheme="majorHAnsi" w:cstheme="majorHAnsi"/>
          <w:sz w:val="24"/>
          <w:szCs w:val="24"/>
          <w:lang w:val="ro-RO"/>
        </w:rPr>
      </w:pPr>
    </w:p>
    <w:p w:rsidR="00C86F20" w:rsidRPr="00630E42" w:rsidRDefault="0091411A">
      <w:pPr>
        <w:pStyle w:val="24"/>
        <w:spacing w:line="276" w:lineRule="auto"/>
        <w:ind w:right="-1" w:firstLine="500"/>
        <w:rPr>
          <w:rFonts w:asciiTheme="majorHAnsi" w:hAnsiTheme="majorHAnsi" w:cstheme="majorHAnsi"/>
          <w:sz w:val="24"/>
          <w:szCs w:val="24"/>
          <w:lang w:val="ro-RO"/>
        </w:rPr>
      </w:pPr>
      <w:r w:rsidRPr="00630E42">
        <w:rPr>
          <w:rFonts w:asciiTheme="majorHAnsi" w:hAnsiTheme="majorHAnsi" w:cstheme="majorHAnsi"/>
          <w:sz w:val="24"/>
          <w:szCs w:val="24"/>
          <w:lang w:val="ro-RO"/>
        </w:rPr>
        <w:t>Proiectul a fost structurat în 5 compartimente/etape:</w:t>
      </w:r>
    </w:p>
    <w:p w:rsidR="00C86F20" w:rsidRPr="00630E42" w:rsidRDefault="0091411A" w:rsidP="0034240D">
      <w:pPr>
        <w:pStyle w:val="24"/>
        <w:numPr>
          <w:ilvl w:val="0"/>
          <w:numId w:val="1"/>
        </w:numPr>
        <w:tabs>
          <w:tab w:val="left" w:pos="567"/>
        </w:tabs>
        <w:spacing w:line="276" w:lineRule="auto"/>
        <w:ind w:left="567" w:right="-1" w:hanging="283"/>
        <w:jc w:val="left"/>
        <w:rPr>
          <w:rFonts w:asciiTheme="majorHAnsi" w:hAnsiTheme="majorHAnsi" w:cstheme="majorHAnsi"/>
          <w:lang w:val="ro-RO"/>
        </w:rPr>
      </w:pPr>
      <w:r w:rsidRPr="00630E42">
        <w:rPr>
          <w:rFonts w:asciiTheme="majorHAnsi" w:hAnsiTheme="majorHAnsi" w:cstheme="majorHAnsi"/>
          <w:sz w:val="24"/>
          <w:szCs w:val="24"/>
          <w:lang w:val="ro-RO"/>
        </w:rPr>
        <w:t>elaborarea planului general de dezvoltare a aeroportului (Master Plan, 250,0 mii euro, grant în cadrul Programului de vecinătate a Uniunii Europene);</w:t>
      </w:r>
    </w:p>
    <w:p w:rsidR="00C86F20" w:rsidRPr="00630E42" w:rsidRDefault="0091411A" w:rsidP="0034240D">
      <w:pPr>
        <w:pStyle w:val="24"/>
        <w:numPr>
          <w:ilvl w:val="0"/>
          <w:numId w:val="1"/>
        </w:numPr>
        <w:tabs>
          <w:tab w:val="left" w:pos="567"/>
        </w:tabs>
        <w:spacing w:line="276" w:lineRule="auto"/>
        <w:ind w:left="567" w:right="-1" w:hanging="283"/>
        <w:jc w:val="left"/>
        <w:rPr>
          <w:rFonts w:asciiTheme="majorHAnsi" w:hAnsiTheme="majorHAnsi" w:cstheme="majorHAnsi"/>
          <w:lang w:val="ro-RO"/>
        </w:rPr>
      </w:pPr>
      <w:r w:rsidRPr="00630E42">
        <w:rPr>
          <w:rFonts w:asciiTheme="majorHAnsi" w:hAnsiTheme="majorHAnsi" w:cstheme="majorHAnsi"/>
          <w:sz w:val="24"/>
          <w:szCs w:val="24"/>
          <w:lang w:val="ro-RO"/>
        </w:rPr>
        <w:t>servicii de consultanță a Proiectului și de supraveghere a lucrărilor de construcții (1,5 mil. euro, grant în cadrul Programului de vecinătate a Uniunii Europene);</w:t>
      </w:r>
    </w:p>
    <w:p w:rsidR="00C86F20" w:rsidRPr="00630E42" w:rsidRDefault="0091411A" w:rsidP="0034240D">
      <w:pPr>
        <w:pStyle w:val="24"/>
        <w:numPr>
          <w:ilvl w:val="0"/>
          <w:numId w:val="1"/>
        </w:numPr>
        <w:tabs>
          <w:tab w:val="left" w:pos="567"/>
        </w:tabs>
        <w:spacing w:line="276" w:lineRule="auto"/>
        <w:ind w:left="567" w:right="-1" w:hanging="283"/>
        <w:jc w:val="left"/>
        <w:rPr>
          <w:rFonts w:asciiTheme="majorHAnsi" w:hAnsiTheme="majorHAnsi" w:cstheme="majorHAnsi"/>
          <w:sz w:val="24"/>
          <w:szCs w:val="24"/>
          <w:lang w:val="ro-RO"/>
        </w:rPr>
      </w:pPr>
      <w:r w:rsidRPr="00630E42">
        <w:rPr>
          <w:rFonts w:asciiTheme="majorHAnsi" w:hAnsiTheme="majorHAnsi" w:cstheme="majorHAnsi"/>
          <w:sz w:val="24"/>
          <w:szCs w:val="24"/>
          <w:lang w:val="ro-RO"/>
        </w:rPr>
        <w:t>efectuarea lucrărilor de proiectare (1,3 mil. euro, surse financiare proprii ale Aeroportului);</w:t>
      </w:r>
    </w:p>
    <w:p w:rsidR="00C86F20" w:rsidRPr="00630E42" w:rsidRDefault="0091411A" w:rsidP="0034240D">
      <w:pPr>
        <w:pStyle w:val="24"/>
        <w:numPr>
          <w:ilvl w:val="0"/>
          <w:numId w:val="1"/>
        </w:numPr>
        <w:tabs>
          <w:tab w:val="left" w:pos="567"/>
        </w:tabs>
        <w:spacing w:line="276" w:lineRule="auto"/>
        <w:ind w:left="567" w:right="-1" w:hanging="283"/>
        <w:jc w:val="left"/>
        <w:rPr>
          <w:rFonts w:asciiTheme="majorHAnsi" w:hAnsiTheme="majorHAnsi" w:cstheme="majorHAnsi"/>
          <w:lang w:val="ro-RO"/>
        </w:rPr>
      </w:pPr>
      <w:r w:rsidRPr="00630E42">
        <w:rPr>
          <w:rFonts w:asciiTheme="majorHAnsi" w:hAnsiTheme="majorHAnsi" w:cstheme="majorHAnsi"/>
          <w:sz w:val="24"/>
          <w:szCs w:val="24"/>
          <w:lang w:val="ro-RO"/>
        </w:rPr>
        <w:lastRenderedPageBreak/>
        <w:t>achiziționarea echipamentului spe</w:t>
      </w:r>
      <w:r w:rsidR="00D86F5A">
        <w:rPr>
          <w:rFonts w:asciiTheme="majorHAnsi" w:hAnsiTheme="majorHAnsi" w:cstheme="majorHAnsi"/>
          <w:sz w:val="24"/>
          <w:szCs w:val="24"/>
          <w:lang w:val="ro-RO"/>
        </w:rPr>
        <w:t>cial de aerodrom (2,0 mil. euro</w:t>
      </w:r>
      <w:r w:rsidRPr="00630E42">
        <w:rPr>
          <w:rFonts w:asciiTheme="majorHAnsi" w:hAnsiTheme="majorHAnsi" w:cstheme="majorHAnsi"/>
          <w:sz w:val="24"/>
          <w:szCs w:val="24"/>
          <w:lang w:val="ro-RO"/>
        </w:rPr>
        <w:t>);</w:t>
      </w:r>
    </w:p>
    <w:p w:rsidR="00C86F20" w:rsidRPr="00630E42" w:rsidRDefault="0091411A" w:rsidP="0034240D">
      <w:pPr>
        <w:pStyle w:val="24"/>
        <w:numPr>
          <w:ilvl w:val="0"/>
          <w:numId w:val="1"/>
        </w:numPr>
        <w:tabs>
          <w:tab w:val="left" w:pos="567"/>
        </w:tabs>
        <w:spacing w:line="276" w:lineRule="auto"/>
        <w:ind w:left="567" w:right="-1" w:hanging="283"/>
        <w:jc w:val="left"/>
        <w:rPr>
          <w:rFonts w:asciiTheme="majorHAnsi" w:hAnsiTheme="majorHAnsi" w:cstheme="majorHAnsi"/>
          <w:lang w:val="ro-RO"/>
        </w:rPr>
      </w:pPr>
      <w:r w:rsidRPr="00630E42">
        <w:rPr>
          <w:rFonts w:asciiTheme="majorHAnsi" w:hAnsiTheme="majorHAnsi" w:cstheme="majorHAnsi"/>
          <w:sz w:val="24"/>
          <w:szCs w:val="24"/>
          <w:lang w:val="ro-RO"/>
        </w:rPr>
        <w:t>lucrări de construcție (37,0 mil. euro).</w:t>
      </w:r>
    </w:p>
    <w:p w:rsidR="00C86F20" w:rsidRPr="00630E42" w:rsidRDefault="0091411A">
      <w:pPr>
        <w:pStyle w:val="24"/>
        <w:tabs>
          <w:tab w:val="left" w:pos="620"/>
          <w:tab w:val="left" w:pos="851"/>
        </w:tabs>
        <w:spacing w:line="276" w:lineRule="auto"/>
        <w:ind w:right="-1"/>
        <w:rPr>
          <w:rFonts w:asciiTheme="majorHAnsi" w:hAnsiTheme="majorHAnsi" w:cstheme="majorHAnsi"/>
          <w:lang w:val="ro-RO"/>
        </w:rPr>
      </w:pPr>
      <w:r w:rsidRPr="00630E42">
        <w:rPr>
          <w:rFonts w:asciiTheme="majorHAnsi" w:hAnsiTheme="majorHAnsi" w:cstheme="majorHAnsi"/>
          <w:sz w:val="24"/>
          <w:szCs w:val="24"/>
          <w:lang w:val="ro-RO"/>
        </w:rPr>
        <w:tab/>
        <w:t>De asemenea, pentru efectuarea investițiilor în parcarea auto și terminalul cargo, conform pct. 5.16 lit. (b) şi lit.(f) din Contractul încheiat cu BERD, a fost luat angajamentul de a desfășura, în termen de 18 luni și, respectiv, 24 luni, licitaţii deschise şi competitive de concesiune a parcării auto și, respectiv, a terminalului cargo de pe teritoriul aeroportului. Pentru executarea acestor prevederi a fost emisă HG nr.1158 din 20.12.2010 „Cu privire la aprobarea concesionării parcării auto a Î.S. „Aeroportul Internaţional Chişinău” şi a condiţiilor concesionării acesteia”</w:t>
      </w:r>
      <w:r w:rsidRPr="00630E42">
        <w:rPr>
          <w:rStyle w:val="Ancoranoteidesubsol"/>
          <w:rFonts w:asciiTheme="majorHAnsi" w:hAnsiTheme="majorHAnsi" w:cstheme="majorHAnsi"/>
          <w:sz w:val="24"/>
          <w:szCs w:val="24"/>
          <w:lang w:val="ro-RO"/>
        </w:rPr>
        <w:footnoteReference w:id="14"/>
      </w:r>
      <w:r w:rsidRPr="00630E42">
        <w:rPr>
          <w:rFonts w:asciiTheme="majorHAnsi" w:hAnsiTheme="majorHAnsi" w:cstheme="majorHAnsi"/>
          <w:sz w:val="24"/>
          <w:szCs w:val="24"/>
          <w:lang w:val="ro-RO"/>
        </w:rPr>
        <w:t>.</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Din creditele contractate în perioada anilor 2009-2011 au fost d</w:t>
      </w:r>
      <w:r w:rsidR="00D86F5A">
        <w:rPr>
          <w:rFonts w:asciiTheme="majorHAnsi" w:hAnsiTheme="majorHAnsi" w:cstheme="majorHAnsi"/>
          <w:sz w:val="24"/>
          <w:szCs w:val="24"/>
          <w:lang w:val="ro-RO"/>
        </w:rPr>
        <w:t>e</w:t>
      </w:r>
      <w:r w:rsidRPr="00630E42">
        <w:rPr>
          <w:rFonts w:asciiTheme="majorHAnsi" w:hAnsiTheme="majorHAnsi" w:cstheme="majorHAnsi"/>
          <w:sz w:val="24"/>
          <w:szCs w:val="24"/>
          <w:lang w:val="ro-RO"/>
        </w:rPr>
        <w:t>bursate 7,735 mil.euro, din care de către BERD – 6,5 mil.euro (inclusiv 255,0 mii euro - pentru achitarea comisionului unic la semnarea contractului (2008), și 6,245 mil. euro - pentru refinanțarea creditului contractat de la „Banca de Economii” S.A., destinat achiziționării complexului patrimonial - sistemul integrat de securitate a aeroportului (2009)), și de către BEI - 1,2346 mil.euro (inclusiv   100,0 mii euro - pentru achitarea comisionului unic la semnarea contractului (2009), și 1,135 mil.euro - pentru achiziționarea a trei unități de tehnică specială de aerodrom (2011)).</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Pentru </w:t>
      </w:r>
      <w:r w:rsidRPr="00630E42">
        <w:rPr>
          <w:rStyle w:val="22"/>
          <w:rFonts w:asciiTheme="majorHAnsi" w:hAnsiTheme="majorHAnsi" w:cstheme="majorHAnsi"/>
          <w:sz w:val="24"/>
          <w:szCs w:val="24"/>
          <w:highlight w:val="none"/>
          <w:lang w:val="ro-RO"/>
        </w:rPr>
        <w:t xml:space="preserve">elaborarea Planului general de dezvoltare (Master Plan) </w:t>
      </w:r>
      <w:r w:rsidRPr="00630E42">
        <w:rPr>
          <w:rFonts w:asciiTheme="majorHAnsi" w:hAnsiTheme="majorHAnsi" w:cstheme="majorHAnsi"/>
          <w:sz w:val="24"/>
          <w:szCs w:val="24"/>
          <w:lang w:val="ro-RO"/>
        </w:rPr>
        <w:t xml:space="preserve">a fost contractată compania germană „Hochtief AirPorf” GmbH, cu valoarea contractului de 169,6 mii euro (achitate din suma grantului acordat de BERD). De asemenea, această companie a fost contractată pentru executarea </w:t>
      </w:r>
      <w:r w:rsidRPr="00630E42">
        <w:rPr>
          <w:rStyle w:val="22"/>
          <w:rFonts w:asciiTheme="majorHAnsi" w:hAnsiTheme="majorHAnsi" w:cstheme="majorHAnsi"/>
          <w:sz w:val="24"/>
          <w:szCs w:val="24"/>
          <w:highlight w:val="none"/>
          <w:lang w:val="ro-RO"/>
        </w:rPr>
        <w:t>lucrărilor de proiectare,</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cu valoarea contractului de 1140,4 mii euro, în octombrie 2010 fiind elaborat proiectul tehnic detaliat.</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Pentru </w:t>
      </w:r>
      <w:r w:rsidRPr="00630E42">
        <w:rPr>
          <w:rStyle w:val="22"/>
          <w:rFonts w:asciiTheme="majorHAnsi" w:hAnsiTheme="majorHAnsi" w:cstheme="majorHAnsi"/>
          <w:sz w:val="24"/>
          <w:szCs w:val="24"/>
          <w:highlight w:val="none"/>
          <w:lang w:val="ro-RO"/>
        </w:rPr>
        <w:t>asistenţă în implementarea proiectului şi supravegherea lucrărilor de construcţie</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a fost contractată compania daneză „Ramboll”, cu valoarea contractului de 1485,2 mii euro (achitate din suma grantului acordat de BERD).</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Pentru </w:t>
      </w:r>
      <w:r w:rsidRPr="00630E42">
        <w:rPr>
          <w:rStyle w:val="22"/>
          <w:rFonts w:asciiTheme="majorHAnsi" w:hAnsiTheme="majorHAnsi" w:cstheme="majorHAnsi"/>
          <w:sz w:val="24"/>
          <w:szCs w:val="24"/>
          <w:highlight w:val="none"/>
          <w:lang w:val="ro-RO"/>
        </w:rPr>
        <w:t>procurarea echipamentului de aerodrom s-au organizat 3 licitații: la 0</w:t>
      </w:r>
      <w:r w:rsidRPr="00630E42">
        <w:rPr>
          <w:rFonts w:asciiTheme="majorHAnsi" w:hAnsiTheme="majorHAnsi" w:cstheme="majorHAnsi"/>
          <w:sz w:val="24"/>
          <w:szCs w:val="24"/>
          <w:lang w:val="ro-RO"/>
        </w:rPr>
        <w:t>9.06.2009 (care a fost anulată), la 10.06.2010 (la care nu a fost semnat contractul pentru lotul 4) și la 01.03.2011, în baza cărora au fost semnate contractele aferente</w:t>
      </w:r>
      <w:r w:rsidRPr="00630E42">
        <w:rPr>
          <w:rStyle w:val="Ancoranoteidesubsol"/>
          <w:rFonts w:asciiTheme="majorHAnsi" w:hAnsiTheme="majorHAnsi" w:cstheme="majorHAnsi"/>
          <w:sz w:val="24"/>
          <w:szCs w:val="24"/>
          <w:lang w:val="ro-RO"/>
        </w:rPr>
        <w:footnoteReference w:id="15"/>
      </w:r>
      <w:r w:rsidRPr="00630E42">
        <w:rPr>
          <w:rFonts w:asciiTheme="majorHAnsi" w:hAnsiTheme="majorHAnsi" w:cstheme="majorHAnsi"/>
          <w:sz w:val="24"/>
          <w:szCs w:val="24"/>
          <w:lang w:val="ro-RO"/>
        </w:rPr>
        <w:t xml:space="preserve">. </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Pentru </w:t>
      </w:r>
      <w:r w:rsidRPr="00630E42">
        <w:rPr>
          <w:rStyle w:val="22"/>
          <w:rFonts w:asciiTheme="majorHAnsi" w:hAnsiTheme="majorHAnsi" w:cstheme="majorHAnsi"/>
          <w:sz w:val="24"/>
          <w:szCs w:val="24"/>
          <w:highlight w:val="none"/>
          <w:lang w:val="ro-RO"/>
        </w:rPr>
        <w:t xml:space="preserve">selectarea companiei de construcții, la </w:t>
      </w:r>
      <w:r w:rsidRPr="00630E42">
        <w:rPr>
          <w:rFonts w:asciiTheme="majorHAnsi" w:hAnsiTheme="majorHAnsi" w:cstheme="majorHAnsi"/>
          <w:sz w:val="24"/>
          <w:szCs w:val="24"/>
          <w:lang w:val="ro-RO"/>
        </w:rPr>
        <w:t xml:space="preserve">30.11.2009 a demarat etapa de preselecție, iar la 22.11.2010 - </w:t>
      </w:r>
      <w:r w:rsidRPr="00630E42">
        <w:rPr>
          <w:rStyle w:val="23"/>
          <w:rFonts w:asciiTheme="majorHAnsi" w:hAnsiTheme="majorHAnsi" w:cstheme="majorHAnsi"/>
          <w:i w:val="0"/>
          <w:sz w:val="24"/>
          <w:szCs w:val="24"/>
          <w:highlight w:val="none"/>
          <w:lang w:val="ro-RO"/>
        </w:rPr>
        <w:t>tenderul</w:t>
      </w:r>
      <w:r w:rsidRPr="00630E42">
        <w:rPr>
          <w:rStyle w:val="22"/>
          <w:rFonts w:asciiTheme="majorHAnsi" w:hAnsiTheme="majorHAnsi" w:cstheme="majorHAnsi"/>
          <w:i/>
          <w:sz w:val="24"/>
          <w:szCs w:val="24"/>
          <w:highlight w:val="none"/>
          <w:lang w:val="ro-RO"/>
        </w:rPr>
        <w:t xml:space="preserve"> </w:t>
      </w:r>
      <w:r w:rsidRPr="00630E42">
        <w:rPr>
          <w:rStyle w:val="23"/>
          <w:rFonts w:asciiTheme="majorHAnsi" w:hAnsiTheme="majorHAnsi" w:cstheme="majorHAnsi"/>
          <w:i w:val="0"/>
          <w:sz w:val="24"/>
          <w:szCs w:val="24"/>
          <w:highlight w:val="none"/>
          <w:lang w:val="ro-RO"/>
        </w:rPr>
        <w:t>propriu-zis. În cadrul</w:t>
      </w:r>
      <w:r w:rsidRPr="00630E42">
        <w:rPr>
          <w:rStyle w:val="23"/>
          <w:rFonts w:asciiTheme="majorHAnsi" w:hAnsiTheme="majorHAnsi" w:cstheme="majorHAnsi"/>
          <w:sz w:val="24"/>
          <w:szCs w:val="24"/>
          <w:highlight w:val="none"/>
          <w:lang w:val="ro-RO"/>
        </w:rPr>
        <w:t xml:space="preserve"> </w:t>
      </w:r>
      <w:r w:rsidRPr="00630E42">
        <w:rPr>
          <w:rFonts w:asciiTheme="majorHAnsi" w:hAnsiTheme="majorHAnsi" w:cstheme="majorHAnsi"/>
          <w:sz w:val="24"/>
          <w:szCs w:val="24"/>
          <w:lang w:val="ro-RO"/>
        </w:rPr>
        <w:t>etapei de evaluare, Comisia de evaluare a depistat o greșeală aritmetică în propunerea financiară a companiei JV CACGC&amp;Catic Beiging Co., în sumă de circa 2,0 mil. euro, și a propus companiei să recunoască greșeala aritmetică şi să micşoreze suma ofertei, însă aceasta a refuzat. Ca urmare, Comisia de evaluare a calificat oferta dată ca necorespunzătoare, desemnând drept câştigătoare compania „Strabag AG”, Austria, cu suma contractului de 692705,7 mii lei (41950,8 mii euro).</w:t>
      </w:r>
      <w:r w:rsidRPr="00630E42">
        <w:rPr>
          <w:rStyle w:val="23"/>
          <w:rFonts w:asciiTheme="majorHAnsi" w:hAnsiTheme="majorHAnsi" w:cstheme="majorHAnsi"/>
          <w:sz w:val="24"/>
          <w:szCs w:val="24"/>
          <w:highlight w:val="none"/>
          <w:lang w:val="ro-RO"/>
        </w:rPr>
        <w:t xml:space="preserve"> </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La 01.06.2011, compania CACGC&amp;Catic Beiging JV Co. a înaintat la Judecătoria Economică de Circumscripție Chișinău împotriva Î.S. „AIC” o cerere de chemare în judecată, prin care aceasta a solicitat obligarea Î.S. „AIC” şi a Comisiei de evaluare de a anula decizia prin care oferta acesteia a fost declarată necorespunzătoare şi de a examina şi a evalua oferta dată. Ca urmare, la 03.06.2011, judecătorul V.O. a emis o încheiere, prin care a suspendat procesul de evaluare a </w:t>
      </w:r>
      <w:r w:rsidRPr="00630E42">
        <w:rPr>
          <w:rFonts w:asciiTheme="majorHAnsi" w:hAnsiTheme="majorHAnsi" w:cstheme="majorHAnsi"/>
          <w:sz w:val="24"/>
          <w:szCs w:val="24"/>
          <w:lang w:val="ro-RO"/>
        </w:rPr>
        <w:lastRenderedPageBreak/>
        <w:t xml:space="preserve">ofertelor până la examinarea cauzei în fond. Cauza dată, după mai multe amânări, a fost examinată la 07.05.2012 și, ca urmare a neprezentării reclamantului, a fost scoasă de pe rol.   </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Din cauza tergiversării examinării litigiului, Î.S. „AIC” a solicitat de la companiile participante la licitaţie prelungirea valabilităţii ofertelor şi a garanţiilor bancare de 4 ori, ultima fiind până la 29</w:t>
      </w:r>
      <w:r w:rsidR="00017910" w:rsidRPr="00630E42">
        <w:rPr>
          <w:rFonts w:asciiTheme="majorHAnsi" w:hAnsiTheme="majorHAnsi" w:cstheme="majorHAnsi"/>
          <w:sz w:val="24"/>
          <w:szCs w:val="24"/>
          <w:lang w:val="ro-RO"/>
        </w:rPr>
        <w:t>.02.</w:t>
      </w:r>
      <w:r w:rsidRPr="00630E42">
        <w:rPr>
          <w:rFonts w:asciiTheme="majorHAnsi" w:hAnsiTheme="majorHAnsi" w:cstheme="majorHAnsi"/>
          <w:sz w:val="24"/>
          <w:szCs w:val="24"/>
          <w:lang w:val="ro-RO"/>
        </w:rPr>
        <w:t>2012 - valabilitatea ofertei, şi până la 28</w:t>
      </w:r>
      <w:r w:rsidR="00017910" w:rsidRPr="00630E42">
        <w:rPr>
          <w:rFonts w:asciiTheme="majorHAnsi" w:hAnsiTheme="majorHAnsi" w:cstheme="majorHAnsi"/>
          <w:sz w:val="24"/>
          <w:szCs w:val="24"/>
          <w:lang w:val="ro-RO"/>
        </w:rPr>
        <w:t>.03.</w:t>
      </w:r>
      <w:r w:rsidRPr="00630E42">
        <w:rPr>
          <w:rFonts w:asciiTheme="majorHAnsi" w:hAnsiTheme="majorHAnsi" w:cstheme="majorHAnsi"/>
          <w:sz w:val="24"/>
          <w:szCs w:val="24"/>
          <w:lang w:val="ro-RO"/>
        </w:rPr>
        <w:t>2012 - valabilitatea garanţiei bancare.</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b/>
          <w:i/>
          <w:sz w:val="24"/>
          <w:szCs w:val="24"/>
          <w:lang w:val="ro-RO"/>
        </w:rPr>
        <w:t xml:space="preserve">După data de 07.05.2012, în cadrul Consiliului de administrație al Î.S. „AIC” nu s-a examinat posibilitatea reluării licitației </w:t>
      </w:r>
      <w:r w:rsidR="00D86F5A">
        <w:rPr>
          <w:rStyle w:val="22"/>
          <w:rFonts w:ascii="Calibri Light" w:hAnsi="Calibri Light" w:cs="Calibri Light"/>
          <w:b/>
          <w:i/>
          <w:sz w:val="24"/>
          <w:szCs w:val="24"/>
          <w:highlight w:val="none"/>
        </w:rPr>
        <w:t xml:space="preserve">pentru realizarea investiților </w:t>
      </w:r>
      <w:r w:rsidR="00D86F5A" w:rsidRPr="002B0298">
        <w:rPr>
          <w:rStyle w:val="22"/>
          <w:rFonts w:ascii="Calibri Light" w:hAnsi="Calibri Light" w:cs="Calibri Light"/>
          <w:b/>
          <w:i/>
          <w:sz w:val="24"/>
          <w:szCs w:val="24"/>
          <w:highlight w:val="none"/>
        </w:rPr>
        <w:t>din contul  creditelor contractate</w:t>
      </w:r>
      <w:r w:rsidRPr="00630E42">
        <w:rPr>
          <w:rStyle w:val="22"/>
          <w:rFonts w:asciiTheme="majorHAnsi" w:hAnsiTheme="majorHAnsi" w:cstheme="majorHAnsi"/>
          <w:i/>
          <w:sz w:val="24"/>
          <w:szCs w:val="24"/>
          <w:highlight w:val="none"/>
          <w:lang w:val="ro-RO"/>
        </w:rPr>
        <w:t xml:space="preserve">. </w:t>
      </w:r>
    </w:p>
    <w:p w:rsidR="00C86F20" w:rsidRPr="00630E42" w:rsidRDefault="0091411A">
      <w:pPr>
        <w:pStyle w:val="150"/>
        <w:spacing w:line="276" w:lineRule="auto"/>
        <w:ind w:right="-1" w:firstLine="720"/>
        <w:rPr>
          <w:rFonts w:asciiTheme="majorHAnsi" w:hAnsiTheme="majorHAnsi" w:cstheme="majorHAnsi"/>
          <w:lang w:val="ro-RO"/>
        </w:rPr>
      </w:pPr>
      <w:r w:rsidRPr="00630E42">
        <w:rPr>
          <w:rFonts w:asciiTheme="majorHAnsi" w:hAnsiTheme="majorHAnsi" w:cstheme="majorHAnsi"/>
          <w:i w:val="0"/>
          <w:sz w:val="24"/>
          <w:szCs w:val="24"/>
          <w:lang w:val="ro-RO"/>
        </w:rPr>
        <w:t>Deoarece Î.S. „AIC” nu a început lucrările de reabilitare a aeroportului conform termenelor prevăzute în contractele de credit şi, respectiv, nu a ridicat suma creditului destinată în aceste scopuri, aceasta a achitat comision pentru ned</w:t>
      </w:r>
      <w:r w:rsidR="00D86F5A">
        <w:rPr>
          <w:rFonts w:asciiTheme="majorHAnsi" w:hAnsiTheme="majorHAnsi" w:cstheme="majorHAnsi"/>
          <w:i w:val="0"/>
          <w:sz w:val="24"/>
          <w:szCs w:val="24"/>
          <w:lang w:val="ro-RO"/>
        </w:rPr>
        <w:t>e</w:t>
      </w:r>
      <w:r w:rsidRPr="00630E42">
        <w:rPr>
          <w:rFonts w:asciiTheme="majorHAnsi" w:hAnsiTheme="majorHAnsi" w:cstheme="majorHAnsi"/>
          <w:i w:val="0"/>
          <w:sz w:val="24"/>
          <w:szCs w:val="24"/>
          <w:lang w:val="ro-RO"/>
        </w:rPr>
        <w:t xml:space="preserve">bursarea creditului în sumă de 335,1 mii euro, ca sursă servind dobânda acumulată de la depozitarea taxei de modernizare. </w:t>
      </w:r>
    </w:p>
    <w:p w:rsidR="00C86F20" w:rsidRPr="00630E42" w:rsidRDefault="0091411A">
      <w:pPr>
        <w:pStyle w:val="24"/>
        <w:spacing w:line="276" w:lineRule="auto"/>
        <w:ind w:right="-1" w:firstLine="720"/>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Conform acordurilor de împrumut, veniturile din taxa de modernizare a aeroportului au fost scutite de orice impozitare.  </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 xml:space="preserve">În perioada anilor 2008-2013, Î.S. „AIC” a calculat taxa de modernizare în sumă de 22,3 mil.euro (358,2 mil.lei), fiind achitate 19,6 mil.euro (315,8 mil.lei), sau cu 2,7 mil.euro (42,4 mil. lei) mai puțin. Diferența respectivă se explică prin datoria Î.S. „Air Moldova”, deși contractul de împrumut încheiat cu BEI (pct.5.5.) prevedea ca statul „să asigure achitarea de către Î.S. „Air  Moldova” a restanțelor față de Î.S. „AIC” și să asigure că nu sunt convenite </w:t>
      </w:r>
      <w:r w:rsidR="00AD7879" w:rsidRPr="00630E42">
        <w:rPr>
          <w:rFonts w:asciiTheme="majorHAnsi" w:hAnsiTheme="majorHAnsi" w:cstheme="majorHAnsi"/>
          <w:sz w:val="24"/>
          <w:szCs w:val="24"/>
          <w:lang w:val="ro-RO"/>
        </w:rPr>
        <w:t>nici</w:t>
      </w:r>
      <w:r w:rsidRPr="00630E42">
        <w:rPr>
          <w:rFonts w:asciiTheme="majorHAnsi" w:hAnsiTheme="majorHAnsi" w:cstheme="majorHAnsi"/>
          <w:sz w:val="24"/>
          <w:szCs w:val="24"/>
          <w:lang w:val="ro-RO"/>
        </w:rPr>
        <w:t>un fel de reduceri sau concesii cu Î.S. „Air Moldova” în privința taxelor aeroportuare datorate pentru orice perioadă ce urmează după semnarea acordului în cauză”.</w:t>
      </w:r>
    </w:p>
    <w:p w:rsidR="00C86F20" w:rsidRPr="00630E42" w:rsidRDefault="0091411A">
      <w:pPr>
        <w:pStyle w:val="24"/>
        <w:spacing w:line="276" w:lineRule="auto"/>
        <w:ind w:right="-1" w:firstLine="720"/>
        <w:rPr>
          <w:rFonts w:asciiTheme="majorHAnsi" w:hAnsiTheme="majorHAnsi" w:cstheme="majorHAnsi"/>
          <w:lang w:val="ro-RO"/>
        </w:rPr>
      </w:pPr>
      <w:r w:rsidRPr="00630E42">
        <w:rPr>
          <w:rFonts w:asciiTheme="majorHAnsi" w:hAnsiTheme="majorHAnsi" w:cstheme="majorHAnsi"/>
          <w:sz w:val="24"/>
          <w:szCs w:val="24"/>
          <w:lang w:val="ro-RO"/>
        </w:rPr>
        <w:t>Pe contul de acumulare a taxei de modernizare și de deservire a creditelor, deschis la „EXIMBANK- Gruppo Veneto Banca” S.A., au fost transferate 15,15 mil.euro (322,8 mil.lei), inclusiv dobânda de la păstrarea mijloacelor bănești pe contul de depozit (27,6 mil.lei) și diferența de curs valutar. Deci, nu toate mijloacele financiare din taxa de modernizare au fost depuse pe contul de decontare, ceea ce nu corespunde prevederilor pct.5.14. și pct.5.17. din contractul încheiat cu BERD. Din sumele acumulate s-au efectuat achitări de 11,98 mil.euro (vezi Anexa nr.2 la prezentul Raport).</w:t>
      </w:r>
    </w:p>
    <w:p w:rsidR="00C86F20" w:rsidRPr="00630E42" w:rsidRDefault="0091411A">
      <w:pPr>
        <w:pStyle w:val="24"/>
        <w:spacing w:line="276" w:lineRule="auto"/>
        <w:ind w:right="-1" w:firstLine="500"/>
        <w:rPr>
          <w:rFonts w:asciiTheme="majorHAnsi" w:hAnsiTheme="majorHAnsi" w:cstheme="majorHAnsi"/>
          <w:lang w:val="ro-RO"/>
        </w:rPr>
      </w:pPr>
      <w:r w:rsidRPr="00630E42">
        <w:rPr>
          <w:rFonts w:asciiTheme="majorHAnsi" w:hAnsiTheme="majorHAnsi" w:cstheme="majorHAnsi"/>
          <w:sz w:val="24"/>
          <w:szCs w:val="24"/>
          <w:lang w:val="ro-RO"/>
        </w:rPr>
        <w:t>De menționat că, la şedinţa Consiliului de administraţie al Î.S. „AIC” din 08.09.2011, s-a decis operarea negocierilor cu BERD şi BEI, în vederea unor modificări la contractele de credit semnate, inclusiv majorarea sumei împrumutului cu circa 5,0 mil.euro, pentru extinderea terminalului, şi a perioadei de graţie pînă în decembrie 2014 (cu 2 ani).</w:t>
      </w:r>
    </w:p>
    <w:p w:rsidR="00C86F20" w:rsidRPr="00630E42" w:rsidRDefault="0091411A">
      <w:pPr>
        <w:pStyle w:val="24"/>
        <w:spacing w:line="276" w:lineRule="auto"/>
        <w:ind w:right="-1" w:firstLine="500"/>
        <w:rPr>
          <w:rFonts w:asciiTheme="majorHAnsi" w:hAnsiTheme="majorHAnsi" w:cstheme="majorHAnsi"/>
          <w:lang w:val="ro-RO"/>
        </w:rPr>
      </w:pPr>
      <w:r w:rsidRPr="00630E42">
        <w:rPr>
          <w:rFonts w:asciiTheme="majorHAnsi" w:hAnsiTheme="majorHAnsi" w:cstheme="majorHAnsi"/>
          <w:sz w:val="24"/>
          <w:szCs w:val="24"/>
          <w:lang w:val="ro-RO"/>
        </w:rPr>
        <w:t xml:space="preserve">Î.S. „AIC” a achitat anticipat creditele contractate de la BERD și BEI la 23.10.2013, iar la 25.10.2013 a solicitat considerarea contractelor de împrumut ca finalizate, confirmarea achitării complete a datoriilor față de aceste bănci și utilizarea fără restricție a mijloacelor acumulate din taxa de modernizare. Aceste confirmări au fost întocmite de către BEI la 29.10.2013 și de către  BERD la 31.10.2013.  </w:t>
      </w:r>
    </w:p>
    <w:p w:rsidR="00C86F20" w:rsidRPr="00630E42" w:rsidRDefault="0091411A">
      <w:pPr>
        <w:pStyle w:val="150"/>
        <w:spacing w:line="276" w:lineRule="auto"/>
        <w:ind w:right="-1" w:firstLine="500"/>
        <w:rPr>
          <w:rFonts w:asciiTheme="majorHAnsi" w:hAnsiTheme="majorHAnsi" w:cstheme="majorHAnsi"/>
          <w:lang w:val="ro-RO"/>
        </w:rPr>
      </w:pPr>
      <w:r w:rsidRPr="00630E42">
        <w:rPr>
          <w:rFonts w:asciiTheme="majorHAnsi" w:hAnsiTheme="majorHAnsi" w:cstheme="majorHAnsi"/>
          <w:b/>
          <w:sz w:val="24"/>
          <w:szCs w:val="24"/>
          <w:lang w:val="ro-RO"/>
        </w:rPr>
        <w:t>La data de 31.10.2013 soldul mijloacelor financiare ale Î.S. „AIC”, inclusiv cele din taxa de modernizare, constituia 168,5 mil.lei</w:t>
      </w:r>
      <w:r w:rsidRPr="00630E42">
        <w:rPr>
          <w:rStyle w:val="Ancoranoteidesubsol"/>
          <w:rFonts w:asciiTheme="majorHAnsi" w:hAnsiTheme="majorHAnsi" w:cstheme="majorHAnsi"/>
          <w:b/>
          <w:sz w:val="24"/>
          <w:szCs w:val="24"/>
          <w:lang w:val="ro-RO"/>
        </w:rPr>
        <w:footnoteReference w:id="16"/>
      </w:r>
      <w:r w:rsidRPr="00630E42">
        <w:rPr>
          <w:rFonts w:asciiTheme="majorHAnsi" w:hAnsiTheme="majorHAnsi" w:cstheme="majorHAnsi"/>
          <w:b/>
          <w:sz w:val="24"/>
          <w:szCs w:val="24"/>
          <w:lang w:val="ro-RO"/>
        </w:rPr>
        <w:t>.</w:t>
      </w:r>
    </w:p>
    <w:p w:rsidR="00C86F20" w:rsidRPr="00630E42" w:rsidRDefault="00C86F20">
      <w:pPr>
        <w:spacing w:after="0" w:line="276" w:lineRule="auto"/>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25" w:name="_Toc30107364"/>
      <w:bookmarkStart w:id="26" w:name="_Toc31272024"/>
      <w:bookmarkEnd w:id="25"/>
      <w:r w:rsidRPr="00630E42">
        <w:rPr>
          <w:rFonts w:asciiTheme="majorHAnsi" w:hAnsiTheme="majorHAnsi" w:cstheme="majorHAnsi"/>
          <w:sz w:val="24"/>
          <w:lang w:val="ro-RO"/>
        </w:rPr>
        <w:t>3.1.2. Demararea procedurii de concesionare a aeroportului</w:t>
      </w:r>
      <w:bookmarkEnd w:id="26"/>
    </w:p>
    <w:p w:rsidR="00C86F20" w:rsidRPr="00630E42" w:rsidRDefault="0091411A">
      <w:pPr>
        <w:pStyle w:val="24"/>
        <w:spacing w:line="276" w:lineRule="auto"/>
        <w:ind w:right="-1" w:firstLine="706"/>
        <w:rPr>
          <w:rFonts w:asciiTheme="majorHAnsi" w:hAnsiTheme="majorHAnsi" w:cstheme="majorHAnsi"/>
          <w:lang w:val="ro-RO"/>
        </w:rPr>
      </w:pPr>
      <w:r w:rsidRPr="00630E42">
        <w:rPr>
          <w:rFonts w:asciiTheme="majorHAnsi" w:hAnsiTheme="majorHAnsi" w:cstheme="majorHAnsi"/>
          <w:sz w:val="24"/>
          <w:szCs w:val="24"/>
          <w:lang w:val="ro-RO"/>
        </w:rPr>
        <w:t xml:space="preserve">Propunerea de transmitere a activelor Î.S. „AIC” în concesiune a fost examinată la ședința Consiliului de administraţie al Î.S. „AIC” din 08.09.2011, unde s-a luat act de „Concepția de atragere </w:t>
      </w:r>
      <w:r w:rsidRPr="00630E42">
        <w:rPr>
          <w:rFonts w:asciiTheme="majorHAnsi" w:hAnsiTheme="majorHAnsi" w:cstheme="majorHAnsi"/>
          <w:sz w:val="24"/>
          <w:szCs w:val="24"/>
          <w:lang w:val="ro-RO"/>
        </w:rPr>
        <w:lastRenderedPageBreak/>
        <w:t>a investițiilor capitale și strategice în dezvoltarea AIC”, propusă spre examinare de către condicerea Î.S. „AIC”. Conform conceptului în cauză, s-a propus reorganizarea Î.S. „AIC” în S.A., cu ulterioara inițiere a unui tender de concesionare integrală a aeroportului. În acest caz, șeful Direcției administrarea proprietății publice a APP a indicat necesitatea revizuirii Legii cu privire la concesiuni, iar directorul Direcției generale politici industriale și de competitivitate a Ministerului Economiei a menționat că APP a elaborat un proiect de HG privind lista serviciilor de parteneriat public-privat și a propus includerea AIC în această listă.</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Ulterior, din cauza litigiului cu compania CACGC&amp;Catic Beiging JV Co. și blocării acțiunilor de modernizare a AIC, prin decizia Consiliului de administraţie al Î.S. „AIC” din 31.01.2012, s-a luat act de contractarea PrisewaterhouseCoopers Management Consultants SRL (România) pentru prestarea „Serviciilor de consultanță pentru determinarea celor mai bune căi și metode de implementare a strategiei AIC de a atrage investiții”. Scrisoarea de angajament al PWC din 10.02.2012 și prețul serviciilor de 160,0 mii euro au fost acceptate de Î.S. „AIC”. Serviciile în cauză au fost achitate în perioada anilor 2012-2013, suportân</w:t>
      </w:r>
      <w:r w:rsidR="009467EA" w:rsidRPr="00630E42">
        <w:rPr>
          <w:rFonts w:asciiTheme="majorHAnsi" w:hAnsiTheme="majorHAnsi" w:cstheme="majorHAnsi"/>
          <w:sz w:val="24"/>
          <w:szCs w:val="24"/>
          <w:lang w:val="ro-RO"/>
        </w:rPr>
        <w:t>d</w:t>
      </w:r>
      <w:r w:rsidRPr="00630E42">
        <w:rPr>
          <w:rFonts w:asciiTheme="majorHAnsi" w:hAnsiTheme="majorHAnsi" w:cstheme="majorHAnsi"/>
          <w:sz w:val="24"/>
          <w:szCs w:val="24"/>
          <w:lang w:val="ro-RO"/>
        </w:rPr>
        <w:t xml:space="preserve">u-se cheltuieli de 2,51 mil.lei.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În august 2012, PWC a elaborat 2 rapoarte, în care au fost analizate scenariile/</w:t>
      </w:r>
      <w:r w:rsidR="009467EA"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modalitățile pentru atragerea investițiilor în AIC, precum și propuse procedurile care trebuie urmate pentru contractarea și realizarea contractului de concesiune. Astfel, au fost analizate 2 scenarii: menținerea infrastructurii aeroportuare, ce coincide cu Faza I din Master Plan, și dezvoltarea infrastructurii aeroportuare - Faza II și Faza III ale Master Planului. Principalele forme analizate au fost Contractul de management, Locațiunea activelor, Concesiunea, PPP. În cazul menținerii controlului asupra AIC de către fondator (statul), analizele și evaluările economice efectuate au relevat un deficit de mijloace financiare în perioada implementării Fazei II de modernizare a AIC în sumă de circa 123,8 mil.euro (anii 2018-2022), cu un excedent de flux de numerar în anii următori. Totodată, s-a indicat eficiența redusă a AIC, în comparație cu alte aeroporturi, ce ține de numărul de pasageri la un angajat (AIC - 1550 pasageri, Bruxelles – 26019 pasageri), transportul de marfă per angajat (AIC - </w:t>
      </w:r>
      <w:r w:rsidR="00F00524" w:rsidRPr="00630E42">
        <w:rPr>
          <w:rFonts w:asciiTheme="majorHAnsi" w:hAnsiTheme="majorHAnsi" w:cstheme="majorHAnsi"/>
          <w:sz w:val="24"/>
          <w:szCs w:val="24"/>
          <w:lang w:val="ro-RO"/>
        </w:rPr>
        <w:t>3</w:t>
      </w:r>
      <w:r w:rsidRPr="00630E42">
        <w:rPr>
          <w:rFonts w:asciiTheme="majorHAnsi" w:hAnsiTheme="majorHAnsi" w:cstheme="majorHAnsi"/>
          <w:sz w:val="24"/>
          <w:szCs w:val="24"/>
          <w:lang w:val="ro-RO"/>
        </w:rPr>
        <w:t>,9 t, Bruxelles -658 t), cifra de afaceri per angajat (AIC – 17,0 mii euro, Atena – 490,0 mii euro), fiind propusă reducerea numărului de angajați de la 675 până la 312 persoane. Totuși, cea mai posibilă variantă de atragere a investițiilor a fost propusă concesionarea AIC pe un termen de 28 de ani și cu o redevență anuală între 4 și 10,0 mil.euro, sau între 8% și 21 % din veniturile anuale. În cazul acordării concesiunii pe o perioadă de 49 ani și 5 ani de grație la achitarea redevenței, care anual urma să constituie între 10,3</w:t>
      </w:r>
      <w:r w:rsidR="009467EA"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mil. euro și 23,4 mil.euro, sau între 13% și 29 % din veniturile anuale.</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Unul dintre exemplele de concesionare a servit concesionarea aeroportului din Priștina (Kosovo), care a fost concesionat pe o perioadă de 20 de ani, pentru investiții de 100,0 mil.euro, fiind prevăzută creșterea fluxului de pasageri de la 1,2 până la 4,0 milioane de pasageri pe an, taxa de concesiune fiind 39% din venituri, sau circa 20,0 mil.euro pe an.</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De menționat că existența acordului cu BERD și BEI era un împiediment pentru concesionarea AIC, deoarece pct. 3.1. din acesta prevedea că statul trebuie să exercite controlul asupra AIC pe perioada valabilității acordului.</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Aprobarea listei bunurilor proprietate a statului și a listei lucrărilor și serviciilor de interes public național propuse parteneriatului public-privat, potrivit art.11 lit.a) din Legea nr.179-XVI din </w:t>
      </w:r>
      <w:r w:rsidRPr="00630E42">
        <w:rPr>
          <w:rFonts w:asciiTheme="majorHAnsi" w:hAnsiTheme="majorHAnsi" w:cstheme="majorHAnsi"/>
          <w:sz w:val="24"/>
          <w:szCs w:val="24"/>
          <w:lang w:val="ro-RO"/>
        </w:rPr>
        <w:lastRenderedPageBreak/>
        <w:t>10.07.2008</w:t>
      </w:r>
      <w:r w:rsidRPr="00630E42">
        <w:rPr>
          <w:rStyle w:val="Ancoranoteidesubsol"/>
          <w:rFonts w:asciiTheme="majorHAnsi" w:hAnsiTheme="majorHAnsi" w:cstheme="majorHAnsi"/>
          <w:sz w:val="24"/>
          <w:szCs w:val="24"/>
          <w:lang w:val="ro-RO"/>
        </w:rPr>
        <w:footnoteReference w:id="17"/>
      </w:r>
      <w:r w:rsidRPr="00630E42">
        <w:rPr>
          <w:rFonts w:asciiTheme="majorHAnsi" w:hAnsiTheme="majorHAnsi" w:cstheme="majorHAnsi"/>
          <w:sz w:val="24"/>
          <w:szCs w:val="24"/>
          <w:lang w:val="ro-RO"/>
        </w:rPr>
        <w:t>, art.6 alin.(1) lit.d) din Legea nr.121-XVI din 04.05.2007</w:t>
      </w:r>
      <w:r w:rsidRPr="00630E42">
        <w:rPr>
          <w:rStyle w:val="Ancoranoteidesubsol"/>
          <w:rFonts w:asciiTheme="majorHAnsi" w:hAnsiTheme="majorHAnsi" w:cstheme="majorHAnsi"/>
          <w:sz w:val="24"/>
          <w:szCs w:val="24"/>
          <w:lang w:val="ro-RO"/>
        </w:rPr>
        <w:footnoteReference w:id="18"/>
      </w:r>
      <w:r w:rsidRPr="00630E42">
        <w:rPr>
          <w:rFonts w:asciiTheme="majorHAnsi" w:hAnsiTheme="majorHAnsi" w:cstheme="majorHAnsi"/>
          <w:sz w:val="24"/>
          <w:szCs w:val="24"/>
          <w:lang w:val="ro-RO"/>
        </w:rPr>
        <w:t xml:space="preserve"> și art.7 alin.(1) lit.a) din Legea nr.534-XIII din 13.07.1995</w:t>
      </w:r>
      <w:r w:rsidRPr="00630E42">
        <w:rPr>
          <w:rStyle w:val="Ancoranoteidesubsol"/>
          <w:rFonts w:asciiTheme="majorHAnsi" w:hAnsiTheme="majorHAnsi" w:cstheme="majorHAnsi"/>
          <w:sz w:val="24"/>
          <w:szCs w:val="24"/>
          <w:lang w:val="ro-RO"/>
        </w:rPr>
        <w:footnoteReference w:id="19"/>
      </w:r>
      <w:r w:rsidRPr="00630E42">
        <w:rPr>
          <w:rFonts w:asciiTheme="majorHAnsi" w:hAnsiTheme="majorHAnsi" w:cstheme="majorHAnsi"/>
          <w:sz w:val="24"/>
          <w:szCs w:val="24"/>
          <w:lang w:val="ro-RO"/>
        </w:rPr>
        <w:t>, ține de competența Guvernului. Astfel, Guvernul a adoptat HG nr.419 din 18.06.2012 cu privire la aprobarea listei bunurilor proprietate a statului și a listei lucrărilor și serviciilor de interes public național propuse parteneriatului public-privat.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Menționăm că Î.S. „AIC”, propusă, prin HG nr.438 din 19.06.2012</w:t>
      </w:r>
      <w:r w:rsidRPr="00630E42">
        <w:rPr>
          <w:rStyle w:val="Ancoranoteidesubsol"/>
          <w:rFonts w:asciiTheme="majorHAnsi" w:hAnsiTheme="majorHAnsi" w:cstheme="majorHAnsi"/>
          <w:b/>
          <w:i/>
          <w:sz w:val="24"/>
          <w:szCs w:val="24"/>
          <w:lang w:val="ro-RO"/>
        </w:rPr>
        <w:footnoteReference w:id="20"/>
      </w:r>
      <w:r w:rsidRPr="00630E42">
        <w:rPr>
          <w:rFonts w:asciiTheme="majorHAnsi" w:hAnsiTheme="majorHAnsi" w:cstheme="majorHAnsi"/>
          <w:b/>
          <w:i/>
          <w:sz w:val="24"/>
          <w:szCs w:val="24"/>
          <w:lang w:val="ro-RO"/>
        </w:rPr>
        <w:t xml:space="preserve">, drept obiect pentru proiectul de parteneriat public-privat, nu a fost inclusă în lista aprobată prin HG nr.419 din 18.06.2012, ca bunuri propuse parteneriatului public-privat. Totodată, în HG nr.438 din 19.06.2012 s-a indicat expres modalitatea de realizare a proiectului de parteneriat public-privat – </w:t>
      </w:r>
      <w:r w:rsidRPr="00630E42">
        <w:rPr>
          <w:rFonts w:asciiTheme="majorHAnsi" w:hAnsiTheme="majorHAnsi" w:cstheme="majorHAnsi"/>
          <w:b/>
          <w:i/>
          <w:sz w:val="24"/>
          <w:szCs w:val="24"/>
          <w:u w:val="single"/>
          <w:lang w:val="ro-RO"/>
        </w:rPr>
        <w:t xml:space="preserve">prin concesionarea </w:t>
      </w:r>
      <w:r w:rsidR="005D5B53" w:rsidRPr="00630E42">
        <w:rPr>
          <w:rFonts w:asciiTheme="majorHAnsi" w:hAnsiTheme="majorHAnsi" w:cstheme="majorHAnsi"/>
          <w:b/>
          <w:i/>
          <w:sz w:val="24"/>
          <w:szCs w:val="24"/>
          <w:u w:val="single"/>
          <w:lang w:val="ro-RO"/>
        </w:rPr>
        <w:t>Î.S. „AIC”</w:t>
      </w:r>
      <w:r w:rsidRPr="00630E42">
        <w:rPr>
          <w:rFonts w:asciiTheme="majorHAnsi" w:hAnsiTheme="majorHAnsi" w:cstheme="majorHAnsi"/>
          <w:b/>
          <w:i/>
          <w:sz w:val="24"/>
          <w:szCs w:val="24"/>
          <w:lang w:val="ro-RO"/>
        </w:rPr>
        <w:t>, chiar dacă, potrivit art.18 din Legea nr.179 din 10.07.2008, parteneriatul public-privat se realizează prin minimum 6 forme contractuale,  astfel nerespectându-se prevederile legale</w:t>
      </w:r>
      <w:r w:rsidRPr="00630E42">
        <w:rPr>
          <w:rStyle w:val="Ancoranoteidesubsol"/>
          <w:rFonts w:asciiTheme="majorHAnsi" w:hAnsiTheme="majorHAnsi" w:cstheme="majorHAnsi"/>
          <w:b/>
          <w:i/>
          <w:sz w:val="24"/>
          <w:szCs w:val="24"/>
          <w:lang w:val="ro-RO"/>
        </w:rPr>
        <w:footnoteReference w:id="21"/>
      </w:r>
      <w:r w:rsidRPr="00630E42">
        <w:rPr>
          <w:rFonts w:asciiTheme="majorHAnsi" w:hAnsiTheme="majorHAnsi" w:cstheme="majorHAnsi"/>
          <w:b/>
          <w:i/>
          <w:sz w:val="24"/>
          <w:szCs w:val="24"/>
          <w:lang w:val="ro-RO"/>
        </w:rPr>
        <w:t xml:space="preserve">. Studiul de fezabilitate trebuie să demonstreze oportunitatea inițierii parteneriatului public-privat (justificarea tehnică și economică a proiectului de parteneriat public-privat, caracteristicile principale, indicatorii tehnico-economici ai parteneriatului public-privat, identificarea și analiza riscurilor), precum și că forma prevăzută de realizare a proiectului prin atribuirea unui contract de parteneriat public-privat este mai avantajoasă în raport cu alte forme. </w:t>
      </w:r>
    </w:p>
    <w:p w:rsidR="00C86F20" w:rsidRPr="00630E42" w:rsidRDefault="00C86F20">
      <w:pPr>
        <w:spacing w:after="0" w:line="276" w:lineRule="auto"/>
        <w:ind w:firstLine="720"/>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lang w:val="ro-RO"/>
        </w:rPr>
      </w:pPr>
      <w:bookmarkStart w:id="27" w:name="_Toc30107365"/>
      <w:bookmarkStart w:id="28" w:name="_Toc31272025"/>
      <w:r w:rsidRPr="00630E42">
        <w:rPr>
          <w:rFonts w:asciiTheme="majorHAnsi" w:hAnsiTheme="majorHAnsi" w:cstheme="majorHAnsi"/>
          <w:sz w:val="24"/>
          <w:lang w:val="ro-RO"/>
        </w:rPr>
        <w:t>3.1.3.</w:t>
      </w:r>
      <w:bookmarkEnd w:id="27"/>
      <w:r w:rsidRPr="00630E42">
        <w:rPr>
          <w:rFonts w:asciiTheme="majorHAnsi" w:hAnsiTheme="majorHAnsi" w:cstheme="majorHAnsi"/>
          <w:sz w:val="24"/>
          <w:lang w:val="ro-RO"/>
        </w:rPr>
        <w:t xml:space="preserve"> Elaborarea studiului de fezabilitate</w:t>
      </w:r>
      <w:bookmarkEnd w:id="28"/>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Potrivit prevederilor HG nr.438 din 19.06.2012, </w:t>
      </w:r>
      <w:r w:rsidRPr="00630E42">
        <w:rPr>
          <w:rFonts w:asciiTheme="majorHAnsi" w:hAnsiTheme="majorHAnsi" w:cstheme="majorHAnsi"/>
          <w:color w:val="000000"/>
          <w:sz w:val="24"/>
          <w:szCs w:val="24"/>
          <w:lang w:val="ro-RO"/>
        </w:rPr>
        <w:t>în scopul atragerii investițiilor capitale la Î.S. „AIC”, s-a inițiat proiectul de parteneriat public-privat, prin concesionarea acest</w:t>
      </w:r>
      <w:r w:rsidR="005D5B53" w:rsidRPr="00630E42">
        <w:rPr>
          <w:rFonts w:asciiTheme="majorHAnsi" w:hAnsiTheme="majorHAnsi" w:cstheme="majorHAnsi"/>
          <w:color w:val="000000"/>
          <w:sz w:val="24"/>
          <w:szCs w:val="24"/>
          <w:lang w:val="ro-RO"/>
        </w:rPr>
        <w:t>e</w:t>
      </w:r>
      <w:r w:rsidRPr="00630E42">
        <w:rPr>
          <w:rFonts w:asciiTheme="majorHAnsi" w:hAnsiTheme="majorHAnsi" w:cstheme="majorHAnsi"/>
          <w:color w:val="000000"/>
          <w:sz w:val="24"/>
          <w:szCs w:val="24"/>
          <w:lang w:val="ro-RO"/>
        </w:rPr>
        <w:t>ia, având ca obiectiv general dezvoltarea continuă a infrastructurii și a calității serviciilor prestate. Autoritatea administrativă centrală care exercita în numele Guvernului funcțiile de fondator al Î.S. „AIC” (APP) a fost responsabilă de elaborarea studiului de fezabilitate, în vederea elucidării viabilității proiectului. Astfel, APP, care exercita funcția de fondator al Î.S. „AIC”, la 28.06.2012, a instituit grupul de lucru</w:t>
      </w:r>
      <w:r w:rsidRPr="00630E42">
        <w:rPr>
          <w:rStyle w:val="Ancoranoteidesubsol"/>
          <w:rFonts w:asciiTheme="majorHAnsi" w:hAnsiTheme="majorHAnsi" w:cstheme="majorHAnsi"/>
          <w:color w:val="000000"/>
          <w:sz w:val="24"/>
          <w:szCs w:val="24"/>
          <w:lang w:val="ro-RO"/>
        </w:rPr>
        <w:footnoteReference w:id="22"/>
      </w:r>
      <w:r w:rsidRPr="00630E42">
        <w:rPr>
          <w:rFonts w:asciiTheme="majorHAnsi" w:hAnsiTheme="majorHAnsi" w:cstheme="majorHAnsi"/>
          <w:color w:val="000000"/>
          <w:sz w:val="24"/>
          <w:szCs w:val="24"/>
          <w:lang w:val="ro-RO"/>
        </w:rPr>
        <w:t xml:space="preserve"> pentru elaborarea studiului de fezabilitate în cadrul realizării proiectului de parteneriat public-privat.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color w:val="000000"/>
          <w:sz w:val="24"/>
          <w:szCs w:val="24"/>
          <w:lang w:val="ro-RO"/>
        </w:rPr>
        <w:t xml:space="preserve">Ulterior, la 06.07.2012, grupul de lucru (P-V nr.1) a stabilit conținutul/cuprinsul studiului de fezabilitate, precum și documentele necesare care vor sta la baza elaborării acestuia (analiza activității economico-financiare pentru ultimii 5 ani de activitate, inclusiv rapoartele financiare; caracteristica tehnico-economică a activelor aflate în gestiunea Î.S. „AIC”; Master Planul elaborat de compania germană Hochtief AirPort GmbH; studiul PWC; alte documente relevante).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S</w:t>
      </w:r>
      <w:r w:rsidRPr="00630E42">
        <w:rPr>
          <w:rFonts w:asciiTheme="majorHAnsi" w:hAnsiTheme="majorHAnsi" w:cstheme="majorHAnsi"/>
          <w:color w:val="000000"/>
          <w:sz w:val="24"/>
          <w:szCs w:val="24"/>
          <w:lang w:val="ro-RO"/>
        </w:rPr>
        <w:t>tudiul de fezabilitate trebuie să demonstreze</w:t>
      </w:r>
      <w:r w:rsidRPr="00630E42">
        <w:rPr>
          <w:rStyle w:val="Ancoranoteidesubsol"/>
          <w:rFonts w:asciiTheme="majorHAnsi" w:hAnsiTheme="majorHAnsi" w:cstheme="majorHAnsi"/>
          <w:color w:val="000000"/>
          <w:sz w:val="24"/>
          <w:szCs w:val="24"/>
          <w:lang w:val="ro-RO"/>
        </w:rPr>
        <w:footnoteReference w:id="23"/>
      </w:r>
      <w:r w:rsidRPr="00630E42">
        <w:rPr>
          <w:rFonts w:asciiTheme="majorHAnsi" w:hAnsiTheme="majorHAnsi" w:cstheme="majorHAnsi"/>
          <w:color w:val="000000"/>
          <w:sz w:val="24"/>
          <w:szCs w:val="24"/>
          <w:lang w:val="ro-RO"/>
        </w:rPr>
        <w:t xml:space="preserve"> oportunitatea inițierii parteneriatului public-privat – justificarea tehnică și economică a proiectului de parteneriat public-privat, caracteristicile principale, indicatorii tehnico-economici ai parteneriatului public-privat, identificarea și analiza riscurilor (politic, legislativ, financiar și economic, de executare, de mediu). </w:t>
      </w:r>
      <w:r w:rsidRPr="00630E42">
        <w:rPr>
          <w:rFonts w:asciiTheme="majorHAnsi" w:hAnsiTheme="majorHAnsi" w:cstheme="majorHAnsi"/>
          <w:sz w:val="24"/>
          <w:szCs w:val="24"/>
          <w:lang w:val="ro-RO"/>
        </w:rPr>
        <w:lastRenderedPageBreak/>
        <w:t xml:space="preserve">Totodată, studiul de fezabilitate </w:t>
      </w:r>
      <w:r w:rsidR="00F2096B" w:rsidRPr="00630E42">
        <w:rPr>
          <w:rFonts w:asciiTheme="majorHAnsi" w:hAnsiTheme="majorHAnsi" w:cstheme="majorHAnsi"/>
          <w:sz w:val="24"/>
          <w:szCs w:val="24"/>
          <w:lang w:val="ro-RO"/>
        </w:rPr>
        <w:t xml:space="preserve">trebuie </w:t>
      </w:r>
      <w:r w:rsidRPr="00630E42">
        <w:rPr>
          <w:rFonts w:asciiTheme="majorHAnsi" w:hAnsiTheme="majorHAnsi" w:cstheme="majorHAnsi"/>
          <w:sz w:val="24"/>
          <w:szCs w:val="24"/>
          <w:lang w:val="ro-RO"/>
        </w:rPr>
        <w:t xml:space="preserve">să identifice forma de realizare a proiectului PPP, dezvăluind criteriile de selectare a acestei opțiuni. </w:t>
      </w:r>
    </w:p>
    <w:p w:rsidR="00C86F20" w:rsidRPr="00630E42" w:rsidRDefault="0091411A">
      <w:pPr>
        <w:pStyle w:val="tt"/>
        <w:spacing w:line="276" w:lineRule="auto"/>
        <w:ind w:firstLine="567"/>
        <w:jc w:val="both"/>
        <w:rPr>
          <w:rFonts w:asciiTheme="majorHAnsi" w:hAnsiTheme="majorHAnsi" w:cstheme="majorHAnsi"/>
          <w:b w:val="0"/>
        </w:rPr>
      </w:pPr>
      <w:r w:rsidRPr="00630E42">
        <w:rPr>
          <w:rFonts w:asciiTheme="majorHAnsi" w:hAnsiTheme="majorHAnsi" w:cstheme="majorHAnsi"/>
          <w:b w:val="0"/>
        </w:rPr>
        <w:t xml:space="preserve">Studiul de fezabilitate elaborat de grupul de lucru a fost aprobat pe 06.10.2012 (P-V nr.2), iar de către APP – la 08.02.2013. </w:t>
      </w:r>
    </w:p>
    <w:p w:rsidR="00C86F20" w:rsidRPr="00630E42" w:rsidRDefault="0091411A">
      <w:pPr>
        <w:pStyle w:val="tt"/>
        <w:spacing w:line="276" w:lineRule="auto"/>
        <w:ind w:firstLine="567"/>
        <w:jc w:val="both"/>
        <w:rPr>
          <w:rFonts w:asciiTheme="majorHAnsi" w:hAnsiTheme="majorHAnsi" w:cstheme="majorHAnsi"/>
        </w:rPr>
      </w:pPr>
      <w:r w:rsidRPr="00630E42">
        <w:rPr>
          <w:rFonts w:asciiTheme="majorHAnsi" w:hAnsiTheme="majorHAnsi" w:cstheme="majorHAnsi"/>
          <w:i/>
        </w:rPr>
        <w:t>Analizând studiul de fezabilitate care a stat la baza concesionării activelor Î.S. „AIC”, auditul denotă că conținutul acestuia nu corespunde în totalitate cu prevederile Anexei nr.1 la Regulamentul privind procedurile standard și condițiile generale de selectare a partenerului privat, aprobat prin HG nr. 476 din 04.07.2012.</w:t>
      </w:r>
      <w:r w:rsidRPr="00630E42">
        <w:rPr>
          <w:rFonts w:asciiTheme="majorHAnsi" w:hAnsiTheme="majorHAnsi" w:cstheme="majorHAnsi"/>
          <w:b w:val="0"/>
        </w:rPr>
        <w:t xml:space="preserve"> Potrivit capitolului II (pct.2) din această anexă, în studiul de fezabilitate urma să fie inclusă o scurtă prezentare privind situația existentă, cu elucidarea deficiențelor majore ale situației actuale, din care să rezulte necesitatea investiției, cu includerea, după caz, a tabelelor, hărților grafice, planșelor desenate, fotografiilor etc., care să explice situația existentă și necesitatea investiției. Însă, în studiul de fezabilitate pentru concesionarea activelor AIC și operarea serviciilor aeroportuare corespunzătoare, această prezentare lipsește. Doar la finele studiului de fezabilitate, în capitolul VI „Concluzii” s-a menționat că „</w:t>
      </w:r>
      <w:r w:rsidRPr="00630E42">
        <w:rPr>
          <w:rFonts w:asciiTheme="majorHAnsi" w:hAnsiTheme="majorHAnsi" w:cstheme="majorHAnsi"/>
          <w:b w:val="0"/>
          <w:i/>
        </w:rPr>
        <w:t>pe parcursul ultimilor ani, din motive de insuficiență a resurselor financiare proprii, infrastructura aeroportuară este menținută cu greu la nivel funcțional normal, de fapt limitând menținerea nivelului existent, fără careva performanțe în acest sens</w:t>
      </w:r>
      <w:r w:rsidRPr="00630E42">
        <w:rPr>
          <w:rFonts w:asciiTheme="majorHAnsi" w:hAnsiTheme="majorHAnsi" w:cstheme="majorHAnsi"/>
          <w:b w:val="0"/>
        </w:rPr>
        <w:t xml:space="preserve">”. Această concluzie, însă, nu este susținută cu probe adecvate și analize propriu-zise privind situația economico-financiară a Î.S. „AIC”, iar obiectivele și condițiile aferente realizării PPP nu erau </w:t>
      </w:r>
      <w:r w:rsidR="002E04C3">
        <w:rPr>
          <w:rFonts w:asciiTheme="majorHAnsi" w:hAnsiTheme="majorHAnsi" w:cstheme="majorHAnsi"/>
          <w:b w:val="0"/>
        </w:rPr>
        <w:t xml:space="preserve">suficient </w:t>
      </w:r>
      <w:r w:rsidRPr="00630E42">
        <w:rPr>
          <w:rFonts w:asciiTheme="majorHAnsi" w:hAnsiTheme="majorHAnsi" w:cstheme="majorHAnsi"/>
          <w:b w:val="0"/>
        </w:rPr>
        <w:t xml:space="preserve">argumentate economic prin calcule și estimări </w:t>
      </w:r>
      <w:r w:rsidR="002E04C3">
        <w:rPr>
          <w:rFonts w:asciiTheme="majorHAnsi" w:hAnsiTheme="majorHAnsi" w:cstheme="majorHAnsi"/>
          <w:b w:val="0"/>
        </w:rPr>
        <w:t xml:space="preserve">exhaustive </w:t>
      </w:r>
      <w:r w:rsidRPr="00630E42">
        <w:rPr>
          <w:rFonts w:asciiTheme="majorHAnsi" w:hAnsiTheme="majorHAnsi" w:cstheme="majorHAnsi"/>
          <w:b w:val="0"/>
        </w:rPr>
        <w:t>ale veniturilor și cheltuielilor aferente activității aeroportuare și modernizării infrastructurii AIC. Astfel, misiunea de audit a constatat că situația și performanța financiară înregistrată de Î.S. „AIC” în perioada anilor 2008-2012 era</w:t>
      </w:r>
      <w:r w:rsidR="00AD7879" w:rsidRPr="00630E42">
        <w:rPr>
          <w:rFonts w:asciiTheme="majorHAnsi" w:hAnsiTheme="majorHAnsi" w:cstheme="majorHAnsi"/>
          <w:b w:val="0"/>
        </w:rPr>
        <w:t>u</w:t>
      </w:r>
      <w:r w:rsidRPr="00630E42">
        <w:rPr>
          <w:rFonts w:asciiTheme="majorHAnsi" w:hAnsiTheme="majorHAnsi" w:cstheme="majorHAnsi"/>
          <w:b w:val="0"/>
        </w:rPr>
        <w:t xml:space="preserve"> </w:t>
      </w:r>
      <w:r w:rsidR="00AD7879" w:rsidRPr="00630E42">
        <w:rPr>
          <w:rFonts w:asciiTheme="majorHAnsi" w:hAnsiTheme="majorHAnsi" w:cstheme="majorHAnsi"/>
          <w:b w:val="0"/>
        </w:rPr>
        <w:t>pozitive</w:t>
      </w:r>
      <w:r w:rsidRPr="00630E42">
        <w:rPr>
          <w:rFonts w:asciiTheme="majorHAnsi" w:hAnsiTheme="majorHAnsi" w:cstheme="majorHAnsi"/>
          <w:b w:val="0"/>
        </w:rPr>
        <w:t xml:space="preserve"> și avea</w:t>
      </w:r>
      <w:r w:rsidR="00AD7879" w:rsidRPr="00630E42">
        <w:rPr>
          <w:rFonts w:asciiTheme="majorHAnsi" w:hAnsiTheme="majorHAnsi" w:cstheme="majorHAnsi"/>
          <w:b w:val="0"/>
        </w:rPr>
        <w:t>u</w:t>
      </w:r>
      <w:r w:rsidRPr="00630E42">
        <w:rPr>
          <w:rFonts w:asciiTheme="majorHAnsi" w:hAnsiTheme="majorHAnsi" w:cstheme="majorHAnsi"/>
          <w:b w:val="0"/>
        </w:rPr>
        <w:t xml:space="preserve"> un trend crescător. De menționat că mijloacele acumulate din taxa de modernizare în anii 2011-2012 nu se includeau în profiturile Î.S. „AIC” și erau scutite de orice impozite și taxe. </w:t>
      </w:r>
    </w:p>
    <w:p w:rsidR="00C86F20" w:rsidRPr="00630E42" w:rsidRDefault="0091411A">
      <w:pPr>
        <w:pStyle w:val="tt"/>
        <w:spacing w:line="276" w:lineRule="auto"/>
        <w:ind w:firstLine="567"/>
        <w:jc w:val="right"/>
        <w:rPr>
          <w:rFonts w:asciiTheme="majorHAnsi" w:hAnsiTheme="majorHAnsi" w:cstheme="majorHAnsi"/>
          <w:b w:val="0"/>
        </w:rPr>
      </w:pPr>
      <w:r w:rsidRPr="00630E42">
        <w:rPr>
          <w:rFonts w:asciiTheme="majorHAnsi" w:hAnsiTheme="majorHAnsi" w:cstheme="majorHAnsi"/>
          <w:b w:val="0"/>
        </w:rPr>
        <w:t>Tabelul nr.2</w:t>
      </w:r>
    </w:p>
    <w:p w:rsidR="00C86F20" w:rsidRPr="00630E42" w:rsidRDefault="0091411A">
      <w:pPr>
        <w:pStyle w:val="tt"/>
        <w:spacing w:line="276" w:lineRule="auto"/>
        <w:ind w:firstLine="567"/>
        <w:rPr>
          <w:rFonts w:asciiTheme="majorHAnsi" w:hAnsiTheme="majorHAnsi" w:cstheme="majorHAnsi"/>
        </w:rPr>
      </w:pPr>
      <w:r w:rsidRPr="00630E42">
        <w:rPr>
          <w:rFonts w:asciiTheme="majorHAnsi" w:hAnsiTheme="majorHAnsi" w:cstheme="majorHAnsi"/>
          <w:b w:val="0"/>
        </w:rPr>
        <w:t>Evoluția indicatorilor financiari ai Î.S. „AIC”</w:t>
      </w:r>
    </w:p>
    <w:p w:rsidR="00C86F20" w:rsidRPr="00630E42" w:rsidRDefault="0091411A">
      <w:pPr>
        <w:pStyle w:val="tt"/>
        <w:spacing w:line="276" w:lineRule="auto"/>
        <w:ind w:firstLine="567"/>
        <w:jc w:val="right"/>
        <w:rPr>
          <w:rFonts w:asciiTheme="majorHAnsi" w:hAnsiTheme="majorHAnsi" w:cstheme="majorHAnsi"/>
          <w:b w:val="0"/>
          <w:sz w:val="16"/>
          <w:szCs w:val="16"/>
        </w:rPr>
      </w:pPr>
      <w:r w:rsidRPr="00630E42">
        <w:rPr>
          <w:rFonts w:asciiTheme="majorHAnsi" w:hAnsiTheme="majorHAnsi" w:cstheme="majorHAnsi"/>
          <w:b w:val="0"/>
          <w:sz w:val="16"/>
          <w:szCs w:val="16"/>
        </w:rPr>
        <w:t>mil. lei</w:t>
      </w:r>
    </w:p>
    <w:tbl>
      <w:tblPr>
        <w:tblW w:w="935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24"/>
        <w:gridCol w:w="1145"/>
        <w:gridCol w:w="1271"/>
        <w:gridCol w:w="1271"/>
        <w:gridCol w:w="1270"/>
        <w:gridCol w:w="1270"/>
      </w:tblGrid>
      <w:tr w:rsidR="00C86F20" w:rsidRPr="00630E42">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Indicatori</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2008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2009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2010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2011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rPr>
                <w:rFonts w:asciiTheme="majorHAnsi" w:hAnsiTheme="majorHAnsi" w:cstheme="majorHAnsi"/>
                <w:sz w:val="16"/>
                <w:szCs w:val="16"/>
              </w:rPr>
            </w:pPr>
            <w:r w:rsidRPr="00630E42">
              <w:rPr>
                <w:rFonts w:asciiTheme="majorHAnsi" w:hAnsiTheme="majorHAnsi" w:cstheme="majorHAnsi"/>
                <w:sz w:val="16"/>
                <w:szCs w:val="16"/>
              </w:rPr>
              <w:t>2012</w:t>
            </w:r>
          </w:p>
        </w:tc>
      </w:tr>
      <w:tr w:rsidR="00C86F20" w:rsidRPr="00630E42">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both"/>
              <w:rPr>
                <w:rFonts w:asciiTheme="majorHAnsi" w:hAnsiTheme="majorHAnsi" w:cstheme="majorHAnsi"/>
                <w:b w:val="0"/>
                <w:sz w:val="16"/>
                <w:szCs w:val="16"/>
              </w:rPr>
            </w:pPr>
            <w:r w:rsidRPr="00630E42">
              <w:rPr>
                <w:rFonts w:asciiTheme="majorHAnsi" w:hAnsiTheme="majorHAnsi" w:cstheme="majorHAnsi"/>
                <w:b w:val="0"/>
                <w:sz w:val="16"/>
                <w:szCs w:val="16"/>
              </w:rPr>
              <w:t xml:space="preserve">Venituri </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245,86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240,44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292,12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329,19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367,93</w:t>
            </w:r>
          </w:p>
        </w:tc>
      </w:tr>
      <w:tr w:rsidR="00C86F20" w:rsidRPr="00630E42">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both"/>
              <w:rPr>
                <w:rFonts w:asciiTheme="majorHAnsi" w:hAnsiTheme="majorHAnsi" w:cstheme="majorHAnsi"/>
                <w:b w:val="0"/>
                <w:sz w:val="16"/>
                <w:szCs w:val="16"/>
              </w:rPr>
            </w:pPr>
            <w:r w:rsidRPr="00630E42">
              <w:rPr>
                <w:rFonts w:asciiTheme="majorHAnsi" w:hAnsiTheme="majorHAnsi" w:cstheme="majorHAnsi"/>
                <w:b w:val="0"/>
                <w:sz w:val="16"/>
                <w:szCs w:val="16"/>
              </w:rPr>
              <w:t>Cheltuieli</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223,72</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227,18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237,34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321,30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351,79</w:t>
            </w:r>
          </w:p>
        </w:tc>
      </w:tr>
      <w:tr w:rsidR="00C86F20" w:rsidRPr="00630E42">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both"/>
              <w:rPr>
                <w:rFonts w:asciiTheme="majorHAnsi" w:hAnsiTheme="majorHAnsi" w:cstheme="majorHAnsi"/>
                <w:b w:val="0"/>
                <w:sz w:val="16"/>
                <w:szCs w:val="16"/>
              </w:rPr>
            </w:pPr>
            <w:r w:rsidRPr="00630E42">
              <w:rPr>
                <w:rFonts w:asciiTheme="majorHAnsi" w:hAnsiTheme="majorHAnsi" w:cstheme="majorHAnsi"/>
                <w:b w:val="0"/>
                <w:sz w:val="16"/>
                <w:szCs w:val="16"/>
              </w:rPr>
              <w:t>Profit net (pierdere neacoperită)</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22,14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13,26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54,75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7,89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right"/>
              <w:rPr>
                <w:rFonts w:asciiTheme="majorHAnsi" w:hAnsiTheme="majorHAnsi" w:cstheme="majorHAnsi"/>
                <w:b w:val="0"/>
                <w:sz w:val="16"/>
                <w:szCs w:val="16"/>
              </w:rPr>
            </w:pPr>
            <w:r w:rsidRPr="00630E42">
              <w:rPr>
                <w:rFonts w:asciiTheme="majorHAnsi" w:hAnsiTheme="majorHAnsi" w:cstheme="majorHAnsi"/>
                <w:b w:val="0"/>
                <w:sz w:val="16"/>
                <w:szCs w:val="16"/>
              </w:rPr>
              <w:t>16,14</w:t>
            </w:r>
          </w:p>
        </w:tc>
      </w:tr>
      <w:tr w:rsidR="00C86F20" w:rsidRPr="00630E42">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jc w:val="both"/>
              <w:rPr>
                <w:rFonts w:asciiTheme="majorHAnsi" w:hAnsiTheme="majorHAnsi" w:cstheme="majorHAnsi"/>
                <w:b w:val="0"/>
                <w:sz w:val="16"/>
                <w:szCs w:val="16"/>
              </w:rPr>
            </w:pPr>
            <w:r w:rsidRPr="00630E42">
              <w:rPr>
                <w:rFonts w:asciiTheme="majorHAnsi" w:hAnsiTheme="majorHAnsi" w:cstheme="majorHAnsi"/>
                <w:b w:val="0"/>
                <w:sz w:val="16"/>
                <w:szCs w:val="16"/>
              </w:rPr>
              <w:t>Taxa de modernizare (BERD, BEI)</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40" w:lineRule="auto"/>
              <w:jc w:val="right"/>
              <w:rPr>
                <w:rFonts w:asciiTheme="majorHAnsi" w:hAnsiTheme="majorHAnsi" w:cstheme="majorHAnsi"/>
                <w:b/>
                <w:bCs/>
                <w:i/>
                <w:iCs/>
                <w:sz w:val="16"/>
                <w:szCs w:val="16"/>
                <w:lang w:val="ro-RO"/>
              </w:rPr>
            </w:pPr>
            <w:r w:rsidRPr="00630E42">
              <w:rPr>
                <w:rFonts w:asciiTheme="majorHAnsi" w:hAnsiTheme="majorHAnsi" w:cstheme="majorHAnsi"/>
                <w:b/>
                <w:bCs/>
                <w:i/>
                <w:iCs/>
                <w:sz w:val="16"/>
                <w:szCs w:val="16"/>
                <w:lang w:val="ro-RO"/>
              </w:rPr>
              <w:t>2,69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40" w:lineRule="auto"/>
              <w:jc w:val="right"/>
              <w:rPr>
                <w:rFonts w:asciiTheme="majorHAnsi" w:hAnsiTheme="majorHAnsi" w:cstheme="majorHAnsi"/>
                <w:b/>
                <w:bCs/>
                <w:i/>
                <w:iCs/>
                <w:sz w:val="16"/>
                <w:szCs w:val="16"/>
                <w:lang w:val="ro-RO"/>
              </w:rPr>
            </w:pPr>
            <w:r w:rsidRPr="00630E42">
              <w:rPr>
                <w:rFonts w:asciiTheme="majorHAnsi" w:hAnsiTheme="majorHAnsi" w:cstheme="majorHAnsi"/>
                <w:b/>
                <w:bCs/>
                <w:i/>
                <w:iCs/>
                <w:sz w:val="16"/>
                <w:szCs w:val="16"/>
                <w:lang w:val="ro-RO"/>
              </w:rPr>
              <w:t>55,67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40" w:lineRule="auto"/>
              <w:jc w:val="right"/>
              <w:rPr>
                <w:rFonts w:asciiTheme="majorHAnsi" w:hAnsiTheme="majorHAnsi" w:cstheme="majorHAnsi"/>
                <w:b/>
                <w:bCs/>
                <w:i/>
                <w:iCs/>
                <w:sz w:val="16"/>
                <w:szCs w:val="16"/>
                <w:lang w:val="ro-RO"/>
              </w:rPr>
            </w:pPr>
            <w:r w:rsidRPr="00630E42">
              <w:rPr>
                <w:rFonts w:asciiTheme="majorHAnsi" w:hAnsiTheme="majorHAnsi" w:cstheme="majorHAnsi"/>
                <w:b/>
                <w:bCs/>
                <w:i/>
                <w:iCs/>
                <w:sz w:val="16"/>
                <w:szCs w:val="16"/>
                <w:lang w:val="ro-RO"/>
              </w:rPr>
              <w:t>64,98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40" w:lineRule="auto"/>
              <w:jc w:val="right"/>
              <w:rPr>
                <w:rFonts w:asciiTheme="majorHAnsi" w:hAnsiTheme="majorHAnsi" w:cstheme="majorHAnsi"/>
                <w:b/>
                <w:bCs/>
                <w:i/>
                <w:iCs/>
                <w:sz w:val="16"/>
                <w:szCs w:val="16"/>
                <w:lang w:val="ro-RO"/>
              </w:rPr>
            </w:pPr>
            <w:r w:rsidRPr="00630E42">
              <w:rPr>
                <w:rFonts w:asciiTheme="majorHAnsi" w:hAnsiTheme="majorHAnsi" w:cstheme="majorHAnsi"/>
                <w:b/>
                <w:bCs/>
                <w:i/>
                <w:iCs/>
                <w:sz w:val="16"/>
                <w:szCs w:val="16"/>
                <w:lang w:val="ro-RO"/>
              </w:rPr>
              <w:t>73,48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40" w:lineRule="auto"/>
              <w:jc w:val="right"/>
              <w:rPr>
                <w:rFonts w:asciiTheme="majorHAnsi" w:hAnsiTheme="majorHAnsi" w:cstheme="majorHAnsi"/>
                <w:b/>
                <w:bCs/>
                <w:i/>
                <w:iCs/>
                <w:sz w:val="16"/>
                <w:szCs w:val="16"/>
                <w:lang w:val="ro-RO"/>
              </w:rPr>
            </w:pPr>
            <w:r w:rsidRPr="00630E42">
              <w:rPr>
                <w:rFonts w:asciiTheme="majorHAnsi" w:hAnsiTheme="majorHAnsi" w:cstheme="majorHAnsi"/>
                <w:b/>
                <w:bCs/>
                <w:i/>
                <w:iCs/>
                <w:sz w:val="16"/>
                <w:szCs w:val="16"/>
                <w:lang w:val="ro-RO"/>
              </w:rPr>
              <w:t>79,83</w:t>
            </w:r>
          </w:p>
        </w:tc>
      </w:tr>
    </w:tbl>
    <w:p w:rsidR="00C86F20" w:rsidRPr="00630E42" w:rsidRDefault="0091411A">
      <w:pPr>
        <w:pStyle w:val="24"/>
        <w:spacing w:line="276" w:lineRule="auto"/>
        <w:ind w:right="-1" w:firstLine="500"/>
        <w:rPr>
          <w:rFonts w:asciiTheme="majorHAnsi" w:hAnsiTheme="majorHAnsi" w:cstheme="majorHAnsi"/>
          <w:lang w:val="ro-RO"/>
        </w:rPr>
      </w:pPr>
      <w:r w:rsidRPr="00630E42">
        <w:rPr>
          <w:rFonts w:asciiTheme="majorHAnsi" w:hAnsiTheme="majorHAnsi" w:cstheme="majorHAnsi"/>
          <w:b/>
          <w:sz w:val="16"/>
          <w:szCs w:val="16"/>
          <w:lang w:val="ro-RO"/>
        </w:rPr>
        <w:t xml:space="preserve">Sursă: </w:t>
      </w:r>
      <w:r w:rsidRPr="00630E42">
        <w:rPr>
          <w:rFonts w:asciiTheme="majorHAnsi" w:hAnsiTheme="majorHAnsi" w:cstheme="majorHAnsi"/>
          <w:sz w:val="16"/>
          <w:szCs w:val="16"/>
          <w:lang w:val="ro-RO"/>
        </w:rPr>
        <w:t>Informația și Registrele contabile ale Î.S. „AIC”.</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Auditul relevă că în studiul de fezabilitate (1) nu este argumentată oportunitatea și necesitatea concesionării activelor Î.S. „AIC” și a serviciilor aeroportuare prestate și (2) nu sunt expuse justificările tehnice și economice, (3) nu s-a efectuat compararea și cu altă modalitate de modernizare a AIC</w:t>
      </w:r>
      <w:r w:rsidR="00B01DCE" w:rsidRPr="00630E42">
        <w:rPr>
          <w:rFonts w:asciiTheme="majorHAnsi" w:hAnsiTheme="majorHAnsi" w:cstheme="majorHAnsi"/>
          <w:sz w:val="24"/>
          <w:szCs w:val="24"/>
          <w:lang w:val="ro-RO"/>
        </w:rPr>
        <w:t xml:space="preserve"> (ca urmare a stabilirii în HG nr.438 din 19.06.2012 a modului PPP prin concesionare)</w:t>
      </w:r>
      <w:r w:rsidRPr="00630E42">
        <w:rPr>
          <w:rFonts w:asciiTheme="majorHAnsi" w:hAnsiTheme="majorHAnsi" w:cstheme="majorHAnsi"/>
          <w:sz w:val="24"/>
          <w:szCs w:val="24"/>
          <w:lang w:val="ro-RO"/>
        </w:rPr>
        <w:t>.</w:t>
      </w:r>
    </w:p>
    <w:p w:rsidR="00C86F20" w:rsidRPr="00630E42" w:rsidRDefault="0091411A">
      <w:pPr>
        <w:pStyle w:val="tt"/>
        <w:spacing w:line="276" w:lineRule="auto"/>
        <w:ind w:firstLine="706"/>
        <w:jc w:val="both"/>
        <w:rPr>
          <w:rFonts w:asciiTheme="majorHAnsi" w:hAnsiTheme="majorHAnsi" w:cstheme="majorHAnsi"/>
        </w:rPr>
      </w:pPr>
      <w:r w:rsidRPr="00630E42">
        <w:rPr>
          <w:rFonts w:asciiTheme="majorHAnsi" w:hAnsiTheme="majorHAnsi" w:cstheme="majorHAnsi"/>
          <w:b w:val="0"/>
        </w:rPr>
        <w:t xml:space="preserve">Conform capitolului III al studiului de fezabilitate - Caracteristicile principale ale proiectului de concesionare (pct.4), investițiile din cadrul proiectului de modernizare a AIC urmau a fi realizate în </w:t>
      </w:r>
      <w:r w:rsidR="005D5B53" w:rsidRPr="00630E42">
        <w:rPr>
          <w:rFonts w:asciiTheme="majorHAnsi" w:hAnsiTheme="majorHAnsi" w:cstheme="majorHAnsi"/>
          <w:b w:val="0"/>
        </w:rPr>
        <w:t>3</w:t>
      </w:r>
      <w:r w:rsidRPr="00630E42">
        <w:rPr>
          <w:rFonts w:asciiTheme="majorHAnsi" w:hAnsiTheme="majorHAnsi" w:cstheme="majorHAnsi"/>
          <w:b w:val="0"/>
        </w:rPr>
        <w:t xml:space="preserve"> faze de e</w:t>
      </w:r>
      <w:r w:rsidR="001E444E" w:rsidRPr="00630E42">
        <w:rPr>
          <w:rFonts w:asciiTheme="majorHAnsi" w:hAnsiTheme="majorHAnsi" w:cstheme="majorHAnsi"/>
          <w:b w:val="0"/>
        </w:rPr>
        <w:t xml:space="preserve">xecutare </w:t>
      </w:r>
      <w:r w:rsidRPr="00630E42">
        <w:rPr>
          <w:rFonts w:asciiTheme="majorHAnsi" w:hAnsiTheme="majorHAnsi" w:cstheme="majorHAnsi"/>
          <w:b w:val="0"/>
        </w:rPr>
        <w:t xml:space="preserve">a construcțiilor noi, precum și </w:t>
      </w:r>
      <w:r w:rsidR="001E444E" w:rsidRPr="00630E42">
        <w:rPr>
          <w:rFonts w:asciiTheme="majorHAnsi" w:hAnsiTheme="majorHAnsi" w:cstheme="majorHAnsi"/>
          <w:b w:val="0"/>
        </w:rPr>
        <w:t>prin efectuarea</w:t>
      </w:r>
      <w:r w:rsidRPr="00630E42">
        <w:rPr>
          <w:rFonts w:asciiTheme="majorHAnsi" w:hAnsiTheme="majorHAnsi" w:cstheme="majorHAnsi"/>
          <w:b w:val="0"/>
        </w:rPr>
        <w:t xml:space="preserve"> lucrărilor de reabilitare a obiectelor deja existente. Astfel, modernizarea aeroportului trebuia să se axeze pe executarea lucrărilor aferente terminalului, aerodromului, infrastructurii și parcării. </w:t>
      </w:r>
    </w:p>
    <w:p w:rsidR="00C86F20" w:rsidRPr="00630E42" w:rsidRDefault="0091411A">
      <w:pPr>
        <w:spacing w:after="0" w:line="276" w:lineRule="auto"/>
        <w:ind w:firstLine="706"/>
        <w:jc w:val="both"/>
        <w:rPr>
          <w:rFonts w:asciiTheme="majorHAnsi" w:hAnsiTheme="majorHAnsi" w:cstheme="majorHAnsi"/>
          <w:lang w:val="ro-RO"/>
        </w:rPr>
      </w:pPr>
      <w:r w:rsidRPr="00630E42">
        <w:rPr>
          <w:rFonts w:asciiTheme="majorHAnsi" w:hAnsiTheme="majorHAnsi" w:cstheme="majorHAnsi"/>
          <w:sz w:val="24"/>
          <w:szCs w:val="24"/>
          <w:lang w:val="ro-RO"/>
        </w:rPr>
        <w:t xml:space="preserve">De menționat că drept bază pentru stabilirea resurselor financiare necesare pentru modernizarea AIC a servit Master Planul Hochtief (în continuare – Master Plan). Totodată, în </w:t>
      </w:r>
      <w:r w:rsidRPr="00630E42">
        <w:rPr>
          <w:rFonts w:asciiTheme="majorHAnsi" w:hAnsiTheme="majorHAnsi" w:cstheme="majorHAnsi"/>
          <w:sz w:val="24"/>
          <w:szCs w:val="24"/>
          <w:lang w:val="ro-RO"/>
        </w:rPr>
        <w:lastRenderedPageBreak/>
        <w:t xml:space="preserve">studiul de fezabilitate nu au fost argumentate investițiile care urmează a fi efectuate de către partenerul privat, acestea fiind preluate din Master-Plan. </w:t>
      </w:r>
    </w:p>
    <w:p w:rsidR="00C86F20"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nr.3</w:t>
      </w:r>
    </w:p>
    <w:p w:rsidR="00F85766" w:rsidRPr="00630E42" w:rsidRDefault="00F85766" w:rsidP="00F85766">
      <w:pPr>
        <w:spacing w:after="0" w:line="276" w:lineRule="auto"/>
        <w:ind w:firstLine="720"/>
        <w:jc w:val="center"/>
        <w:rPr>
          <w:rFonts w:asciiTheme="majorHAnsi" w:hAnsiTheme="majorHAnsi" w:cstheme="majorHAnsi"/>
          <w:sz w:val="24"/>
          <w:szCs w:val="24"/>
          <w:lang w:val="ro-RO"/>
        </w:rPr>
      </w:pPr>
      <w:r>
        <w:rPr>
          <w:rFonts w:asciiTheme="majorHAnsi" w:hAnsiTheme="majorHAnsi" w:cstheme="majorHAnsi"/>
          <w:sz w:val="24"/>
          <w:szCs w:val="24"/>
          <w:lang w:val="ro-RO"/>
        </w:rPr>
        <w:t>Investițiile în AIC, conform Master Planului</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06"/>
      </w:tblGrid>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Lucrările de modernizare/construcție</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spacing w:line="276" w:lineRule="auto"/>
              <w:jc w:val="left"/>
              <w:rPr>
                <w:rFonts w:asciiTheme="majorHAnsi" w:hAnsiTheme="majorHAnsi" w:cstheme="majorHAnsi"/>
                <w:sz w:val="16"/>
                <w:szCs w:val="16"/>
              </w:rPr>
            </w:pPr>
            <w:r w:rsidRPr="00630E42">
              <w:rPr>
                <w:rFonts w:asciiTheme="majorHAnsi" w:hAnsiTheme="majorHAnsi" w:cstheme="majorHAnsi"/>
                <w:sz w:val="16"/>
                <w:szCs w:val="16"/>
              </w:rPr>
              <w:t>I etapă – 40,0 mil. euro;</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Extinderea terminalului;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și modernizarea aerodromului (modernizarea pistei de decolare-aterizare; reconstrucția pilonilor luminilor zonei de apropiere; reconstrucția căilor de rulare și a peronului);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infrastructurii (iluminarea aerodromului; dezvoltarea sistemului de drenaj);</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Construirea parcării auto supraetajate cu peste 800 de locuri;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Construirea unei Stații principale PD-44, înlocuirea și modernizarea utilajului substațiilor de transformare și rețeaua de cabluri noi etc.</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rPr>
                <w:rFonts w:asciiTheme="majorHAnsi" w:hAnsiTheme="majorHAnsi" w:cstheme="majorHAnsi"/>
                <w:sz w:val="16"/>
                <w:szCs w:val="16"/>
                <w:lang w:val="ro-RO"/>
              </w:rPr>
            </w:pPr>
            <w:r w:rsidRPr="00630E42">
              <w:rPr>
                <w:rFonts w:asciiTheme="majorHAnsi" w:hAnsiTheme="majorHAnsi" w:cstheme="majorHAnsi"/>
                <w:b/>
                <w:sz w:val="16"/>
                <w:szCs w:val="16"/>
                <w:lang w:val="ro-RO"/>
              </w:rPr>
              <w:t>II etapă – 110,0 mil. euro, la atingerea unui flux de 2,6 mil. pasageri;</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Construirea unui terminal nou (20,0 mii m</w:t>
            </w:r>
            <w:r w:rsidRPr="00630E42">
              <w:rPr>
                <w:rFonts w:asciiTheme="majorHAnsi" w:hAnsiTheme="majorHAnsi" w:cstheme="majorHAnsi"/>
                <w:sz w:val="16"/>
                <w:szCs w:val="16"/>
                <w:vertAlign w:val="superscript"/>
                <w:lang w:val="ro-RO"/>
              </w:rPr>
              <w:t>2</w:t>
            </w:r>
            <w:r w:rsidRPr="00630E42">
              <w:rPr>
                <w:rFonts w:asciiTheme="majorHAnsi" w:hAnsiTheme="majorHAnsi" w:cstheme="majorHAnsi"/>
                <w:sz w:val="16"/>
                <w:szCs w:val="16"/>
                <w:lang w:val="ro-RO"/>
              </w:rPr>
              <w:t xml:space="preserve"> și 600 pas./oră);</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și modernizarea aerodromului (extinderea pistei de zbor; reamenajarea pistei de decolare-aterizare și a Căilor de rulare; continuarea modernizării Peronului);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infrastructurii (iluminarea aerodromului - îmbunătățiri ulterioare; dezvoltarea sistemului de drenaj - îmbunătățiri ulterioare; construirea unui nou Terminal Cargo; dezvoltarea zonei tehnice etc.);</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Construirea unor noi locuri de parcare – 800 locuri;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Reconstrucția substațiilor de transformare etc.</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tt"/>
              <w:spacing w:line="276" w:lineRule="auto"/>
              <w:jc w:val="left"/>
              <w:rPr>
                <w:rFonts w:asciiTheme="majorHAnsi" w:hAnsiTheme="majorHAnsi" w:cstheme="majorHAnsi"/>
                <w:sz w:val="16"/>
                <w:szCs w:val="16"/>
              </w:rPr>
            </w:pPr>
            <w:r w:rsidRPr="00630E42">
              <w:rPr>
                <w:rFonts w:asciiTheme="majorHAnsi" w:hAnsiTheme="majorHAnsi" w:cstheme="majorHAnsi"/>
                <w:sz w:val="16"/>
                <w:szCs w:val="16"/>
              </w:rPr>
              <w:t>III etapă – 80,0 mil. euro, la atingerea unui flux de 3,2 mil. pasageri.</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Extinderea terminalului nou (32,0 mii m</w:t>
            </w:r>
            <w:r w:rsidRPr="00630E42">
              <w:rPr>
                <w:rFonts w:asciiTheme="majorHAnsi" w:hAnsiTheme="majorHAnsi" w:cstheme="majorHAnsi"/>
                <w:sz w:val="16"/>
                <w:szCs w:val="16"/>
                <w:vertAlign w:val="superscript"/>
                <w:lang w:val="ro-RO"/>
              </w:rPr>
              <w:t>2</w:t>
            </w:r>
            <w:r w:rsidRPr="00630E42">
              <w:rPr>
                <w:rFonts w:asciiTheme="majorHAnsi" w:hAnsiTheme="majorHAnsi" w:cstheme="majorHAnsi"/>
                <w:sz w:val="16"/>
                <w:szCs w:val="16"/>
                <w:lang w:val="ro-RO"/>
              </w:rPr>
              <w:t xml:space="preserve"> și 1600 pas./oră);</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și modernizarea aerodromului (construirea unei noi căi de rulare; reconstrucția Căilor de rulare; extinderea Peronului);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Dezvoltarea infrastructurii (iluminarea aerodromului - îmbunătățiri ulterioare; dezvoltarea sistemului de drenaj - îmbunătățiri ulterioare; continuarea dezvoltării Zonei tehnice etc.);</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Construirea unor noi locuri de parcare – 300 locuri;</w:t>
            </w:r>
          </w:p>
          <w:p w:rsidR="00C86F20" w:rsidRPr="00630E42" w:rsidRDefault="0091411A">
            <w:pPr>
              <w:pStyle w:val="af5"/>
              <w:numPr>
                <w:ilvl w:val="0"/>
                <w:numId w:val="13"/>
              </w:numPr>
              <w:ind w:left="162" w:hanging="270"/>
              <w:rPr>
                <w:rFonts w:asciiTheme="majorHAnsi" w:hAnsiTheme="majorHAnsi" w:cstheme="majorHAnsi"/>
                <w:sz w:val="16"/>
                <w:szCs w:val="16"/>
                <w:lang w:val="ro-RO"/>
              </w:rPr>
            </w:pPr>
            <w:r w:rsidRPr="00630E42">
              <w:rPr>
                <w:rFonts w:asciiTheme="majorHAnsi" w:hAnsiTheme="majorHAnsi" w:cstheme="majorHAnsi"/>
                <w:sz w:val="16"/>
                <w:szCs w:val="16"/>
                <w:lang w:val="ro-RO"/>
              </w:rPr>
              <w:t>Construcția unor noi substații etc.</w:t>
            </w:r>
          </w:p>
        </w:tc>
      </w:tr>
      <w:tr w:rsidR="00C86F20" w:rsidRPr="00630E42" w:rsidTr="00586D49">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TOTAL 230,0 mil.euro</w:t>
            </w:r>
          </w:p>
        </w:tc>
      </w:tr>
    </w:tbl>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b/>
          <w:sz w:val="16"/>
          <w:szCs w:val="16"/>
          <w:lang w:val="ro-RO"/>
        </w:rPr>
        <w:t>Sursă</w:t>
      </w:r>
      <w:r w:rsidRPr="00630E42">
        <w:rPr>
          <w:rFonts w:asciiTheme="majorHAnsi" w:hAnsiTheme="majorHAnsi" w:cstheme="majorHAnsi"/>
          <w:sz w:val="16"/>
          <w:szCs w:val="16"/>
          <w:lang w:val="ro-RO"/>
        </w:rPr>
        <w:t>: Master Planul de dezvoltare a AIC, realizat de Hochtief.</w:t>
      </w:r>
    </w:p>
    <w:p w:rsidR="00F85766" w:rsidRPr="00630E42" w:rsidRDefault="00F85766" w:rsidP="00F85766">
      <w:pPr>
        <w:pStyle w:val="tt"/>
        <w:spacing w:line="276" w:lineRule="auto"/>
        <w:ind w:firstLine="706"/>
        <w:jc w:val="both"/>
        <w:rPr>
          <w:rFonts w:asciiTheme="majorHAnsi" w:hAnsiTheme="majorHAnsi" w:cstheme="majorHAnsi"/>
        </w:rPr>
      </w:pPr>
      <w:r w:rsidRPr="00630E42">
        <w:rPr>
          <w:rFonts w:asciiTheme="majorHAnsi" w:hAnsiTheme="majorHAnsi" w:cstheme="majorHAnsi"/>
          <w:b w:val="0"/>
        </w:rPr>
        <w:t>Conform Master Planului, investițiile pentru modernizarea AIC, care urmau a fi efectuate în perioada anilor 2012-2030, în sumă de 230,5 mil. euro, se declanșau și se corelau</w:t>
      </w:r>
      <w:r>
        <w:rPr>
          <w:rFonts w:asciiTheme="majorHAnsi" w:hAnsiTheme="majorHAnsi" w:cstheme="majorHAnsi"/>
          <w:b w:val="0"/>
        </w:rPr>
        <w:t>:</w:t>
      </w:r>
      <w:r w:rsidRPr="00630E42">
        <w:rPr>
          <w:rFonts w:asciiTheme="majorHAnsi" w:hAnsiTheme="majorHAnsi" w:cstheme="majorHAnsi"/>
          <w:b w:val="0"/>
        </w:rPr>
        <w:t xml:space="preserve"> 113,0 mil. euro </w:t>
      </w:r>
      <w:r>
        <w:rPr>
          <w:rFonts w:asciiTheme="majorHAnsi" w:hAnsiTheme="majorHAnsi" w:cstheme="majorHAnsi"/>
          <w:b w:val="0"/>
        </w:rPr>
        <w:t xml:space="preserve">– </w:t>
      </w:r>
      <w:r w:rsidRPr="00630E42">
        <w:rPr>
          <w:rFonts w:asciiTheme="majorHAnsi" w:hAnsiTheme="majorHAnsi" w:cstheme="majorHAnsi"/>
          <w:b w:val="0"/>
        </w:rPr>
        <w:t>după volumul pasagerilor; 19,3 mil. euro - după numărul de mișcări ale aeronavelor; 2,5 mil. euro - după volumul încărcăturilor transportate; 95,7 mil. euro - după ani (din care 50,8 mil.euro erau aferente Proiectului de modernizare 2 (construcția unui nou terminal)).</w:t>
      </w:r>
    </w:p>
    <w:p w:rsidR="00C86F20" w:rsidRPr="00630E42" w:rsidRDefault="0091411A">
      <w:pPr>
        <w:pStyle w:val="tt"/>
        <w:spacing w:line="276" w:lineRule="auto"/>
        <w:ind w:firstLine="567"/>
        <w:jc w:val="both"/>
        <w:rPr>
          <w:rFonts w:asciiTheme="majorHAnsi" w:hAnsiTheme="majorHAnsi" w:cstheme="majorHAnsi"/>
        </w:rPr>
      </w:pPr>
      <w:r w:rsidRPr="00630E42">
        <w:rPr>
          <w:rFonts w:asciiTheme="majorHAnsi" w:hAnsiTheme="majorHAnsi" w:cstheme="majorHAnsi"/>
          <w:b w:val="0"/>
        </w:rPr>
        <w:t>Master Planul, realizat în anul 2010, estima că în anul 2030 se vor înregistra 3,2 mil. pasageri și peste 42,0 mii de mișcări de aeronave pe an, suprafața terminalului va fi extinsă, numărul de locuri de parcare va fi de peste 1,9 mii (1,2 mii – destinate pasagerilor, și cca 0,7 mii – angajaților aeroportului), dacă se realizează investiții de 230,5 mil.euro. Astfel, potrivit pct.8 din studiul de fezabilitate, costurile pentru elementele și componentele din cadrul proiectului au fost estimate în mărime de nu mai puțin de 230,0  mil.euro.</w:t>
      </w:r>
    </w:p>
    <w:p w:rsidR="00C86F20" w:rsidRPr="00630E42" w:rsidRDefault="0091411A">
      <w:pPr>
        <w:pStyle w:val="tt"/>
        <w:spacing w:line="276" w:lineRule="auto"/>
        <w:ind w:firstLine="706"/>
        <w:jc w:val="both"/>
        <w:rPr>
          <w:rFonts w:asciiTheme="majorHAnsi" w:hAnsiTheme="majorHAnsi" w:cstheme="majorHAnsi"/>
        </w:rPr>
      </w:pPr>
      <w:r w:rsidRPr="00630E42">
        <w:rPr>
          <w:rFonts w:asciiTheme="majorHAnsi" w:hAnsiTheme="majorHAnsi" w:cstheme="majorHAnsi"/>
          <w:i/>
        </w:rPr>
        <w:t>Ținând cont de veniturile calculate din taxa de modernizare în anul 2012 în sumă de 5,13 mil. euro (fără a lua în considerare tendința de creștere/descreștere a fluxului de pasageri), în termen de 17 ani (faza investițională), numai din această taxă gestionarul aeroportului urma să beneficieze de venituri în sumă de 87,2 mil.euro, iar în termenul de concesiune a aeroportului de 49 de ani – în sumă de 251,4 mil.euro. Deci, gestionarul AIC urma să determine modul de finanțare a deficitului temporar de 143,3 mil.euro, existent în faza investițională.</w:t>
      </w:r>
    </w:p>
    <w:p w:rsidR="00C86F20" w:rsidRPr="00630E42" w:rsidRDefault="0091411A">
      <w:pPr>
        <w:pStyle w:val="2"/>
        <w:spacing w:before="0" w:after="0" w:line="276" w:lineRule="auto"/>
        <w:rPr>
          <w:rFonts w:asciiTheme="majorHAnsi" w:hAnsiTheme="majorHAnsi" w:cstheme="majorHAnsi"/>
          <w:lang w:val="ro-RO"/>
        </w:rPr>
      </w:pPr>
      <w:bookmarkStart w:id="29" w:name="_Toc30107366"/>
      <w:bookmarkStart w:id="30" w:name="_Toc31272026"/>
      <w:r w:rsidRPr="00630E42">
        <w:rPr>
          <w:rFonts w:asciiTheme="majorHAnsi" w:hAnsiTheme="majorHAnsi" w:cstheme="majorHAnsi"/>
          <w:sz w:val="24"/>
          <w:szCs w:val="24"/>
          <w:lang w:val="ro-RO"/>
        </w:rPr>
        <w:t xml:space="preserve">3.2. Subobiectivul II. </w:t>
      </w:r>
      <w:bookmarkEnd w:id="29"/>
      <w:r w:rsidRPr="00630E42">
        <w:rPr>
          <w:rFonts w:asciiTheme="majorHAnsi" w:hAnsiTheme="majorHAnsi" w:cstheme="majorHAnsi"/>
          <w:b w:val="0"/>
          <w:sz w:val="24"/>
          <w:szCs w:val="24"/>
          <w:lang w:val="ro-RO"/>
        </w:rPr>
        <w:t>Procedurile de selectare a partenerului privat și de atribuire a contractului de PPP au fost realizate în conformitate cu principiile PPP?</w:t>
      </w:r>
      <w:bookmarkEnd w:id="30"/>
    </w:p>
    <w:p w:rsidR="00C86F20" w:rsidRPr="00630E42" w:rsidRDefault="00C86F20">
      <w:pPr>
        <w:spacing w:after="0" w:line="276" w:lineRule="auto"/>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31" w:name="_Toc30107367"/>
      <w:bookmarkStart w:id="32" w:name="_Toc31272027"/>
      <w:bookmarkEnd w:id="31"/>
      <w:r w:rsidRPr="00630E42">
        <w:rPr>
          <w:rFonts w:asciiTheme="majorHAnsi" w:hAnsiTheme="majorHAnsi" w:cstheme="majorHAnsi"/>
          <w:sz w:val="24"/>
          <w:lang w:val="ro-RO"/>
        </w:rPr>
        <w:t>3.2.1. Procedura de selectare a partenerului privat</w:t>
      </w:r>
      <w:bookmarkEnd w:id="32"/>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Modalitatea de organizare a concursului de selectare a partenerului privat este expres reglementată de:</w:t>
      </w:r>
    </w:p>
    <w:p w:rsidR="00C86F20" w:rsidRPr="00630E42" w:rsidRDefault="0091411A">
      <w:pPr>
        <w:pStyle w:val="af5"/>
        <w:numPr>
          <w:ilvl w:val="0"/>
          <w:numId w:val="1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lastRenderedPageBreak/>
        <w:t>art.15 alin.(3) din Legea nr.121-XVI din 04.05.2007, care prevede că selectarea partenerilor privați pentru concesiune se efectuează prin concurs public;</w:t>
      </w:r>
    </w:p>
    <w:p w:rsidR="00C86F20" w:rsidRPr="00630E42" w:rsidRDefault="0091411A">
      <w:pPr>
        <w:pStyle w:val="af5"/>
        <w:numPr>
          <w:ilvl w:val="0"/>
          <w:numId w:val="15"/>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art.3 lit.b) și art.5 alin.(4) din Legea nr.179-XVI din 10.07.2008, care prevede că în relațiile de parteneriat public-privat trebuie de aplicat principiul transparenței, iar ședințele comisiei de selectare a partenerului privat sunt publice.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În același timp, Legea cu privire la concesiuni</w:t>
      </w:r>
      <w:r w:rsidRPr="00630E42">
        <w:rPr>
          <w:rStyle w:val="Ancoranoteidesubsol"/>
          <w:rFonts w:asciiTheme="majorHAnsi" w:hAnsiTheme="majorHAnsi" w:cstheme="majorHAnsi"/>
          <w:sz w:val="24"/>
          <w:szCs w:val="24"/>
          <w:lang w:val="ro-RO"/>
        </w:rPr>
        <w:footnoteReference w:id="24"/>
      </w:r>
      <w:r w:rsidRPr="00630E42">
        <w:rPr>
          <w:rFonts w:asciiTheme="majorHAnsi" w:hAnsiTheme="majorHAnsi" w:cstheme="majorHAnsi"/>
          <w:sz w:val="24"/>
          <w:szCs w:val="24"/>
          <w:lang w:val="ro-RO"/>
        </w:rPr>
        <w:t xml:space="preserve"> prevede</w:t>
      </w:r>
      <w:r w:rsidR="00502A73" w:rsidRPr="00630E42">
        <w:rPr>
          <w:rFonts w:asciiTheme="majorHAnsi" w:hAnsiTheme="majorHAnsi" w:cstheme="majorHAnsi"/>
          <w:sz w:val="24"/>
          <w:szCs w:val="24"/>
          <w:lang w:val="ro-RO"/>
        </w:rPr>
        <w:t>a</w:t>
      </w:r>
      <w:r w:rsidRPr="00630E42">
        <w:rPr>
          <w:rFonts w:asciiTheme="majorHAnsi" w:hAnsiTheme="majorHAnsi" w:cstheme="majorHAnsi"/>
          <w:sz w:val="24"/>
          <w:szCs w:val="24"/>
          <w:lang w:val="ro-RO"/>
        </w:rPr>
        <w:t xml:space="preserve"> că „</w:t>
      </w:r>
      <w:r w:rsidRPr="00630E42">
        <w:rPr>
          <w:rFonts w:asciiTheme="majorHAnsi" w:hAnsiTheme="majorHAnsi" w:cstheme="majorHAnsi"/>
          <w:i/>
          <w:sz w:val="24"/>
          <w:szCs w:val="24"/>
          <w:lang w:val="ro-RO"/>
        </w:rPr>
        <w:t>Concursul de selectare a concesionarului se organizează de către concedent în modul stabilit de Guvern</w:t>
      </w:r>
      <w:r w:rsidRPr="00630E42">
        <w:rPr>
          <w:rFonts w:asciiTheme="majorHAnsi" w:hAnsiTheme="majorHAnsi" w:cstheme="majorHAnsi"/>
          <w:sz w:val="24"/>
          <w:szCs w:val="24"/>
          <w:lang w:val="ro-RO"/>
        </w:rPr>
        <w:t>”. Astfel, Guvernul a decis</w:t>
      </w:r>
      <w:r w:rsidRPr="00630E42">
        <w:rPr>
          <w:rStyle w:val="Ancoranoteidesubsol"/>
          <w:rFonts w:asciiTheme="majorHAnsi" w:hAnsiTheme="majorHAnsi" w:cstheme="majorHAnsi"/>
          <w:sz w:val="24"/>
          <w:szCs w:val="24"/>
          <w:lang w:val="ro-RO"/>
        </w:rPr>
        <w:footnoteReference w:id="25"/>
      </w:r>
      <w:r w:rsidRPr="00630E42">
        <w:rPr>
          <w:rFonts w:asciiTheme="majorHAnsi" w:hAnsiTheme="majorHAnsi" w:cstheme="majorHAnsi"/>
          <w:sz w:val="24"/>
          <w:szCs w:val="24"/>
          <w:lang w:val="ro-RO"/>
        </w:rPr>
        <w:t xml:space="preserve"> asupra organizării și desfășurării proiectului de parteneriat public-privat de concesiune în baza unui concurs închis.</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Prin Ordinul viceprim-ministrului, ministrului economiei nr.103 din 14.06.2013</w:t>
      </w:r>
      <w:r w:rsidRPr="00630E42">
        <w:rPr>
          <w:rStyle w:val="Ancoranoteidesubsol"/>
          <w:rFonts w:asciiTheme="majorHAnsi" w:hAnsiTheme="majorHAnsi" w:cstheme="majorHAnsi"/>
          <w:sz w:val="24"/>
          <w:szCs w:val="24"/>
          <w:lang w:val="ro-RO"/>
        </w:rPr>
        <w:footnoteReference w:id="26"/>
      </w:r>
      <w:r w:rsidRPr="00630E42">
        <w:rPr>
          <w:rFonts w:asciiTheme="majorHAnsi" w:hAnsiTheme="majorHAnsi" w:cstheme="majorHAnsi"/>
          <w:sz w:val="24"/>
          <w:szCs w:val="24"/>
          <w:lang w:val="ro-RO"/>
        </w:rPr>
        <w:t>, au fost desemnați și aprobați membrii Comisiei de concurs</w:t>
      </w:r>
      <w:r w:rsidRPr="00630E42">
        <w:rPr>
          <w:rStyle w:val="Ancoranoteidesubsol"/>
          <w:rFonts w:asciiTheme="majorHAnsi" w:hAnsiTheme="majorHAnsi" w:cstheme="majorHAnsi"/>
          <w:sz w:val="24"/>
          <w:szCs w:val="24"/>
          <w:lang w:val="ro-RO"/>
        </w:rPr>
        <w:footnoteReference w:id="27"/>
      </w:r>
      <w:r w:rsidRPr="00630E42">
        <w:rPr>
          <w:rFonts w:asciiTheme="majorHAnsi" w:hAnsiTheme="majorHAnsi" w:cstheme="majorHAnsi"/>
          <w:sz w:val="24"/>
          <w:szCs w:val="24"/>
          <w:lang w:val="ro-RO"/>
        </w:rPr>
        <w:t xml:space="preserve"> în cadrul concesionării activelor aflate în gestiunea Î.S. „AIC” și a terenului aferent acestora, funcțiile de bază ale căreia erau stabilite în pct.4 din Anexa nr.2 la HG nr.321 din 30.05.2013</w:t>
      </w:r>
      <w:r w:rsidRPr="00630E42">
        <w:rPr>
          <w:rStyle w:val="Ancoranoteidesubsol"/>
          <w:rFonts w:asciiTheme="majorHAnsi" w:hAnsiTheme="majorHAnsi" w:cstheme="majorHAnsi"/>
          <w:sz w:val="24"/>
          <w:szCs w:val="24"/>
          <w:lang w:val="ro-RO"/>
        </w:rPr>
        <w:footnoteReference w:id="28"/>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Comisia de concurs urma să desemneze cel puțin 5 candidaturi și să expedieze acestora  invitațiile pentru participare la concurs, avănd la bază 3 criterii: </w:t>
      </w:r>
      <w:r w:rsidRPr="00630E42">
        <w:rPr>
          <w:rFonts w:asciiTheme="majorHAnsi" w:hAnsiTheme="majorHAnsi" w:cstheme="majorHAnsi"/>
          <w:i/>
          <w:sz w:val="24"/>
          <w:szCs w:val="24"/>
          <w:lang w:val="ro-RO"/>
        </w:rPr>
        <w:t>siguranța financiară; spectrul larg al capacității tehnice și competența lor profesională</w:t>
      </w:r>
      <w:r w:rsidRPr="00630E42">
        <w:rPr>
          <w:rStyle w:val="Ancoranoteidesubsol"/>
          <w:rFonts w:asciiTheme="majorHAnsi" w:hAnsiTheme="majorHAnsi" w:cstheme="majorHAnsi"/>
          <w:i/>
          <w:sz w:val="24"/>
          <w:szCs w:val="24"/>
          <w:lang w:val="ro-RO"/>
        </w:rPr>
        <w:footnoteReference w:id="29"/>
      </w:r>
      <w:r w:rsidRPr="00630E42">
        <w:rPr>
          <w:rFonts w:asciiTheme="majorHAnsi" w:hAnsiTheme="majorHAnsi" w:cstheme="majorHAnsi"/>
          <w:sz w:val="24"/>
          <w:szCs w:val="24"/>
          <w:lang w:val="ro-RO"/>
        </w:rPr>
        <w:t>. Astfel, la ședința Comisiei de concurs pentru selectarea concesionarului din 26.06.2013</w:t>
      </w:r>
      <w:r w:rsidRPr="00630E42">
        <w:rPr>
          <w:rStyle w:val="Ancoranoteidesubsol"/>
          <w:rFonts w:asciiTheme="majorHAnsi" w:hAnsiTheme="majorHAnsi" w:cstheme="majorHAnsi"/>
          <w:sz w:val="24"/>
          <w:szCs w:val="24"/>
          <w:lang w:val="ro-RO"/>
        </w:rPr>
        <w:footnoteReference w:id="30"/>
      </w:r>
      <w:r w:rsidRPr="00630E42">
        <w:rPr>
          <w:rFonts w:asciiTheme="majorHAnsi" w:hAnsiTheme="majorHAnsi" w:cstheme="majorHAnsi"/>
          <w:sz w:val="24"/>
          <w:szCs w:val="24"/>
          <w:lang w:val="ro-RO"/>
        </w:rPr>
        <w:t xml:space="preserve"> s-a hotărât aprobarea listei companiilor care vor fi invitate să participe la concursul închis de selectare a concesionarului activelor Î.S. „AIC”: AENA International (Madrid, Spania); Aeroports de Paris (Paris, Franța); Compania „Vnukovo-Invest” (Moscova, Rusia); SRL „UK KOMAKS” (Habarovsk, Rusia); Flughafen wie AG (Viena, Austria); Heathrow Airport Holdings (Londra, Marea Britanie); Houston Sistem Aeroportuar (Houston, SUA).</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Aceste companii au fost selectate și propuse Comisiei de concurs de către Î.S. ,,AIC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care, ținând cont de situația geopolitică </w:t>
      </w:r>
      <w:r w:rsidR="00502A73" w:rsidRPr="00630E42">
        <w:rPr>
          <w:rFonts w:asciiTheme="majorHAnsi" w:hAnsiTheme="majorHAnsi" w:cstheme="majorHAnsi"/>
          <w:sz w:val="24"/>
          <w:szCs w:val="24"/>
          <w:lang w:val="ro-RO"/>
        </w:rPr>
        <w:t>a</w:t>
      </w:r>
      <w:r w:rsidRPr="00630E42">
        <w:rPr>
          <w:rFonts w:asciiTheme="majorHAnsi" w:hAnsiTheme="majorHAnsi" w:cstheme="majorHAnsi"/>
          <w:sz w:val="24"/>
          <w:szCs w:val="24"/>
          <w:lang w:val="ro-RO"/>
        </w:rPr>
        <w:t xml:space="preserve"> ț</w:t>
      </w:r>
      <w:r w:rsidR="00502A73"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r</w:t>
      </w:r>
      <w:r w:rsidR="00502A73" w:rsidRPr="00630E42">
        <w:rPr>
          <w:rFonts w:asciiTheme="majorHAnsi" w:hAnsiTheme="majorHAnsi" w:cstheme="majorHAnsi"/>
          <w:sz w:val="24"/>
          <w:szCs w:val="24"/>
          <w:lang w:val="ro-RO"/>
        </w:rPr>
        <w:t>ii</w:t>
      </w:r>
      <w:r w:rsidRPr="00630E42">
        <w:rPr>
          <w:rFonts w:asciiTheme="majorHAnsi" w:hAnsiTheme="majorHAnsi" w:cstheme="majorHAnsi"/>
          <w:sz w:val="24"/>
          <w:szCs w:val="24"/>
          <w:lang w:val="ro-RO"/>
        </w:rPr>
        <w:t xml:space="preserve"> și amplasamentul geografic al Aeroportului Internațional Chișinău, precum și de riscul de redirecționare a fluxului de pasageri în aeroportul potențialilor concesionari, a examinat „multiaspectual” participanții pieței internaționale a serviciilor aeronautice și aeroportuare. La întrebarea de ce au fost analizate doar aceste companii și în baza căror criterii au fost selectate acestea pentru studiu, echipa de audit nu a primit un răspuns din partea APP.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 xml:space="preserve">De menționat că, în septembrie 2011, în cadrul studiului „Concepția de atragere a investițiilor capitale și strategice în dezvoltarea Aeroportului Internațional Chișinău”, elaborat de </w:t>
      </w:r>
      <w:r w:rsidRPr="00630E42">
        <w:rPr>
          <w:rFonts w:asciiTheme="majorHAnsi" w:hAnsiTheme="majorHAnsi" w:cstheme="majorHAnsi"/>
          <w:b/>
          <w:i/>
          <w:sz w:val="24"/>
          <w:szCs w:val="24"/>
          <w:lang w:val="ro-RO"/>
        </w:rPr>
        <w:lastRenderedPageBreak/>
        <w:t>Î.S. ,,AIC</w:t>
      </w:r>
      <w:r w:rsidR="005E5872" w:rsidRPr="00630E42">
        <w:rPr>
          <w:rFonts w:asciiTheme="majorHAnsi" w:hAnsiTheme="majorHAnsi" w:cstheme="majorHAnsi"/>
          <w:b/>
          <w:i/>
          <w:sz w:val="24"/>
          <w:szCs w:val="24"/>
          <w:lang w:val="ro-RO"/>
        </w:rPr>
        <w:t>”</w:t>
      </w:r>
      <w:r w:rsidRPr="00630E42">
        <w:rPr>
          <w:rStyle w:val="Ancoranoteidesubsol"/>
          <w:rFonts w:asciiTheme="majorHAnsi" w:hAnsiTheme="majorHAnsi" w:cstheme="majorHAnsi"/>
          <w:b/>
          <w:i/>
          <w:sz w:val="24"/>
          <w:szCs w:val="24"/>
          <w:lang w:val="ro-RO"/>
        </w:rPr>
        <w:footnoteReference w:id="31"/>
      </w:r>
      <w:r w:rsidRPr="00630E42">
        <w:rPr>
          <w:rFonts w:asciiTheme="majorHAnsi" w:hAnsiTheme="majorHAnsi" w:cstheme="majorHAnsi"/>
          <w:b/>
          <w:i/>
          <w:sz w:val="24"/>
          <w:szCs w:val="24"/>
          <w:lang w:val="ro-RO"/>
        </w:rPr>
        <w:t>, și în rapoartele PWC din august 2012 au fost analizate ca exemple de succes alte întreprinderi/companii lideri în zona Europei Centrale și de Sud-Est, care concurează pe piața concesiunii aeroporturilor, dar nu au fost invitate la concurs.</w:t>
      </w:r>
      <w:r w:rsidRPr="00630E42">
        <w:rPr>
          <w:rFonts w:asciiTheme="majorHAnsi" w:hAnsiTheme="majorHAnsi" w:cstheme="majorHAnsi"/>
          <w:sz w:val="24"/>
          <w:szCs w:val="24"/>
          <w:lang w:val="ro-RO"/>
        </w:rPr>
        <w:t xml:space="preserve"> Potrivit Concepției, s-a stabilit că cea mai eficientă metodă de atragere a investițiilor este concesiunea aeroportului după formula BOT (Build, Operare, Transfer)</w:t>
      </w:r>
      <w:r w:rsidRPr="00630E42">
        <w:rPr>
          <w:rStyle w:val="Ancoranoteidesubsol"/>
          <w:rFonts w:asciiTheme="majorHAnsi" w:hAnsiTheme="majorHAnsi" w:cstheme="majorHAnsi"/>
          <w:sz w:val="24"/>
          <w:szCs w:val="24"/>
          <w:lang w:val="ro-RO"/>
        </w:rPr>
        <w:footnoteReference w:id="32"/>
      </w:r>
      <w:r w:rsidRPr="00630E42">
        <w:rPr>
          <w:rFonts w:asciiTheme="majorHAnsi" w:hAnsiTheme="majorHAnsi" w:cstheme="majorHAnsi"/>
          <w:sz w:val="24"/>
          <w:szCs w:val="24"/>
          <w:lang w:val="ro-RO"/>
        </w:rPr>
        <w:t xml:space="preserve">, iar principalele companii care concurează pe piața concesiunii aeroporturilor sunt </w:t>
      </w:r>
      <w:r w:rsidRPr="00630E42">
        <w:rPr>
          <w:rFonts w:asciiTheme="majorHAnsi" w:hAnsiTheme="majorHAnsi" w:cstheme="majorHAnsi"/>
          <w:b/>
          <w:i/>
          <w:sz w:val="24"/>
          <w:szCs w:val="24"/>
          <w:lang w:val="ro-RO"/>
        </w:rPr>
        <w:t>HOCHTIEF AirPort</w:t>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TAV-Grup</w:t>
      </w:r>
      <w:r w:rsidRPr="00630E42">
        <w:rPr>
          <w:rFonts w:asciiTheme="majorHAnsi" w:hAnsiTheme="majorHAnsi" w:cstheme="majorHAnsi"/>
          <w:sz w:val="24"/>
          <w:szCs w:val="24"/>
          <w:lang w:val="ro-RO"/>
        </w:rPr>
        <w:t xml:space="preserve"> și </w:t>
      </w:r>
      <w:r w:rsidRPr="00630E42">
        <w:rPr>
          <w:rFonts w:asciiTheme="majorHAnsi" w:hAnsiTheme="majorHAnsi" w:cstheme="majorHAnsi"/>
          <w:b/>
          <w:i/>
          <w:sz w:val="24"/>
          <w:szCs w:val="24"/>
          <w:lang w:val="ro-RO"/>
        </w:rPr>
        <w:t>Fraport</w:t>
      </w:r>
      <w:r w:rsidRPr="00630E42">
        <w:rPr>
          <w:rFonts w:asciiTheme="majorHAnsi" w:hAnsiTheme="majorHAnsi" w:cstheme="majorHAnsi"/>
          <w:sz w:val="24"/>
          <w:szCs w:val="24"/>
          <w:lang w:val="ro-RO"/>
        </w:rPr>
        <w:t>. Se menționează că aceste companii au luat în concesiune aeroporturi pe un termen de la 11,5 ani până la 30 de ani, în scopul modernizării infrastructurii aeroportuare, precum și a serviciilor prestate, investind de la 50,0 mil.euro până la 2,37 mlrd.euro</w:t>
      </w:r>
      <w:r w:rsidRPr="00630E42">
        <w:rPr>
          <w:rStyle w:val="Ancoranoteidesubsol"/>
          <w:rFonts w:asciiTheme="majorHAnsi" w:hAnsiTheme="majorHAnsi" w:cstheme="majorHAnsi"/>
          <w:sz w:val="24"/>
          <w:szCs w:val="24"/>
          <w:lang w:val="ro-RO"/>
        </w:rPr>
        <w:footnoteReference w:id="33"/>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În cadrul ședinței Comisiei de concurs din 19.06.2013 (P-V nr.1) s-a examinat analiza fiecărui potențial participant la concurs, menționându-se capacitatea candidaților și experiența acestora, f</w:t>
      </w:r>
      <w:r w:rsidR="005E5872" w:rsidRPr="00630E42">
        <w:rPr>
          <w:rFonts w:asciiTheme="majorHAnsi" w:hAnsiTheme="majorHAnsi" w:cstheme="majorHAnsi"/>
          <w:b/>
          <w:i/>
          <w:sz w:val="24"/>
          <w:szCs w:val="24"/>
          <w:lang w:val="ro-RO"/>
        </w:rPr>
        <w:t>ă</w:t>
      </w:r>
      <w:r w:rsidRPr="00630E42">
        <w:rPr>
          <w:rFonts w:asciiTheme="majorHAnsi" w:hAnsiTheme="majorHAnsi" w:cstheme="majorHAnsi"/>
          <w:b/>
          <w:i/>
          <w:sz w:val="24"/>
          <w:szCs w:val="24"/>
          <w:lang w:val="ro-RO"/>
        </w:rPr>
        <w:t>r</w:t>
      </w:r>
      <w:r w:rsidR="005E5872" w:rsidRPr="00630E42">
        <w:rPr>
          <w:rFonts w:asciiTheme="majorHAnsi" w:hAnsiTheme="majorHAnsi" w:cstheme="majorHAnsi"/>
          <w:b/>
          <w:i/>
          <w:sz w:val="24"/>
          <w:szCs w:val="24"/>
          <w:lang w:val="ro-RO"/>
        </w:rPr>
        <w:t>ă</w:t>
      </w:r>
      <w:r w:rsidRPr="00630E42">
        <w:rPr>
          <w:rFonts w:asciiTheme="majorHAnsi" w:hAnsiTheme="majorHAnsi" w:cstheme="majorHAnsi"/>
          <w:b/>
          <w:i/>
          <w:sz w:val="24"/>
          <w:szCs w:val="24"/>
          <w:lang w:val="ro-RO"/>
        </w:rPr>
        <w:t xml:space="preserve"> a fi analizat criteriul de bază – siguranța financiară. Se relevă că informațiile prezentate aferente participantului SRL „UK KOMAKS”</w:t>
      </w:r>
      <w:r w:rsidRPr="00630E42">
        <w:rPr>
          <w:rStyle w:val="Ancoranoteidesubsol"/>
          <w:rFonts w:asciiTheme="majorHAnsi" w:hAnsiTheme="majorHAnsi" w:cstheme="majorHAnsi"/>
          <w:b/>
          <w:i/>
          <w:sz w:val="24"/>
          <w:szCs w:val="24"/>
          <w:lang w:val="ro-RO"/>
        </w:rPr>
        <w:footnoteReference w:id="34"/>
      </w:r>
      <w:r w:rsidRPr="00630E42">
        <w:rPr>
          <w:rFonts w:asciiTheme="majorHAnsi" w:hAnsiTheme="majorHAnsi" w:cstheme="majorHAnsi"/>
          <w:b/>
          <w:i/>
          <w:sz w:val="24"/>
          <w:szCs w:val="24"/>
          <w:lang w:val="ro-RO"/>
        </w:rPr>
        <w:t xml:space="preserve"> se referă la S.A. „HABAROVSKII AEROPORT”, funcțiile de director general al căreia sunt exercitate de c</w:t>
      </w:r>
      <w:r w:rsidR="005E5872" w:rsidRPr="00630E42">
        <w:rPr>
          <w:rFonts w:asciiTheme="majorHAnsi" w:hAnsiTheme="majorHAnsi" w:cstheme="majorHAnsi"/>
          <w:b/>
          <w:i/>
          <w:sz w:val="24"/>
          <w:szCs w:val="24"/>
          <w:lang w:val="ro-RO"/>
        </w:rPr>
        <w:t>ă</w:t>
      </w:r>
      <w:r w:rsidRPr="00630E42">
        <w:rPr>
          <w:rFonts w:asciiTheme="majorHAnsi" w:hAnsiTheme="majorHAnsi" w:cstheme="majorHAnsi"/>
          <w:b/>
          <w:i/>
          <w:sz w:val="24"/>
          <w:szCs w:val="24"/>
          <w:lang w:val="ro-RO"/>
        </w:rPr>
        <w:t xml:space="preserve">tre SRL „UK KOMAKS”. </w:t>
      </w:r>
    </w:p>
    <w:p w:rsidR="00C86F20" w:rsidRPr="00630E42" w:rsidRDefault="00502A73">
      <w:pPr>
        <w:spacing w:after="0" w:line="276" w:lineRule="auto"/>
        <w:ind w:firstLine="720"/>
        <w:jc w:val="both"/>
        <w:rPr>
          <w:rFonts w:asciiTheme="majorHAnsi" w:hAnsiTheme="majorHAnsi" w:cstheme="majorHAnsi"/>
          <w:lang w:val="ro-RO"/>
        </w:rPr>
      </w:pPr>
      <w:r w:rsidRPr="00630E42">
        <w:rPr>
          <w:rFonts w:asciiTheme="majorHAnsi" w:hAnsiTheme="majorHAnsi" w:cstheme="majorHAnsi"/>
          <w:i/>
          <w:sz w:val="24"/>
          <w:szCs w:val="24"/>
          <w:lang w:val="ro-RO"/>
        </w:rPr>
        <w:t>S</w:t>
      </w:r>
      <w:r w:rsidR="0091411A" w:rsidRPr="00630E42">
        <w:rPr>
          <w:rFonts w:asciiTheme="majorHAnsi" w:hAnsiTheme="majorHAnsi" w:cstheme="majorHAnsi"/>
          <w:i/>
          <w:sz w:val="24"/>
          <w:szCs w:val="24"/>
          <w:lang w:val="ro-RO"/>
        </w:rPr>
        <w:t>e relevă că membrii Comisiei de concurs au aprobat Lista invitaților la concurs fără a deține date aferente disponibilității financiare necesare efectuării investițiilor</w:t>
      </w:r>
      <w:r w:rsidR="0091411A"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Comisia de concurs nu și-a îndeplinit toate funcțiile, unele fiind atribuite Î.S. ,,AIC</w:t>
      </w:r>
      <w:r w:rsidR="005E5872" w:rsidRPr="00630E42">
        <w:rPr>
          <w:rFonts w:asciiTheme="majorHAnsi" w:hAnsiTheme="majorHAnsi" w:cstheme="majorHAnsi"/>
          <w:b/>
          <w:i/>
          <w:sz w:val="24"/>
          <w:szCs w:val="24"/>
          <w:lang w:val="ro-RO"/>
        </w:rPr>
        <w:t>”</w:t>
      </w:r>
      <w:r w:rsidRPr="00630E42">
        <w:rPr>
          <w:rFonts w:asciiTheme="majorHAnsi" w:hAnsiTheme="majorHAnsi" w:cstheme="majorHAnsi"/>
          <w:b/>
          <w:i/>
          <w:sz w:val="24"/>
          <w:szCs w:val="24"/>
          <w:lang w:val="ro-RO"/>
        </w:rPr>
        <w:t>, prin ce nu a respectat prevederile pct.4 lit.b), d), e) și h) din Anexa nr.2 la HG nr.321 din 30.05.2013.</w:t>
      </w:r>
      <w:r w:rsidRPr="00630E42">
        <w:rPr>
          <w:rFonts w:asciiTheme="majorHAnsi" w:hAnsiTheme="majorHAnsi" w:cstheme="majorHAnsi"/>
          <w:sz w:val="24"/>
          <w:szCs w:val="24"/>
          <w:lang w:val="ro-RO"/>
        </w:rPr>
        <w:t xml:space="preserve"> Astfel, invitațiile pentru participarea la concurs au fost expediate la 01.07.2013 de către Î.S. ,,AIC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(responsabilă de această acțiune</w:t>
      </w:r>
      <w:r w:rsidRPr="00630E42">
        <w:rPr>
          <w:rStyle w:val="Ancoranoteidesubsol"/>
          <w:rFonts w:asciiTheme="majorHAnsi" w:hAnsiTheme="majorHAnsi" w:cstheme="majorHAnsi"/>
          <w:sz w:val="24"/>
          <w:szCs w:val="24"/>
          <w:lang w:val="ro-RO"/>
        </w:rPr>
        <w:footnoteReference w:id="35"/>
      </w:r>
      <w:r w:rsidRPr="00630E42">
        <w:rPr>
          <w:rFonts w:asciiTheme="majorHAnsi" w:hAnsiTheme="majorHAnsi" w:cstheme="majorHAnsi"/>
          <w:sz w:val="24"/>
          <w:szCs w:val="24"/>
          <w:lang w:val="ro-RO"/>
        </w:rPr>
        <w:t xml:space="preserve">) la toate companiile menționate. </w:t>
      </w:r>
    </w:p>
    <w:p w:rsidR="00C86F20" w:rsidRPr="00630E42" w:rsidRDefault="0091411A">
      <w:pPr>
        <w:tabs>
          <w:tab w:val="left" w:pos="1713"/>
        </w:tabs>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La concurs au participat doi ofertanți: </w:t>
      </w:r>
      <w:r w:rsidR="001E444E" w:rsidRPr="00630E42">
        <w:rPr>
          <w:rFonts w:asciiTheme="majorHAnsi" w:hAnsiTheme="majorHAnsi" w:cstheme="majorHAnsi"/>
          <w:sz w:val="24"/>
          <w:szCs w:val="24"/>
          <w:lang w:val="ro-RO"/>
        </w:rPr>
        <w:t xml:space="preserve">(1) </w:t>
      </w:r>
      <w:r w:rsidRPr="00630E42">
        <w:rPr>
          <w:rFonts w:asciiTheme="majorHAnsi" w:hAnsiTheme="majorHAnsi" w:cstheme="majorHAnsi"/>
          <w:sz w:val="24"/>
          <w:szCs w:val="24"/>
          <w:lang w:val="ro-RO"/>
        </w:rPr>
        <w:t xml:space="preserve">S.A. „MEJDUNARODNÎI AEROPORT VNUKOV” împreună cu Compania VNUKOV-INVEST și </w:t>
      </w:r>
      <w:r w:rsidR="001E444E" w:rsidRPr="00630E42">
        <w:rPr>
          <w:rFonts w:asciiTheme="majorHAnsi" w:hAnsiTheme="majorHAnsi" w:cstheme="majorHAnsi"/>
          <w:sz w:val="24"/>
          <w:szCs w:val="24"/>
          <w:lang w:val="ro-RO"/>
        </w:rPr>
        <w:t xml:space="preserve">(2) </w:t>
      </w:r>
      <w:r w:rsidR="00D952ED" w:rsidRPr="00630E42">
        <w:rPr>
          <w:rFonts w:asciiTheme="majorHAnsi" w:hAnsiTheme="majorHAnsi" w:cstheme="majorHAnsi"/>
          <w:sz w:val="24"/>
          <w:szCs w:val="24"/>
          <w:lang w:val="ro-RO"/>
        </w:rPr>
        <w:t>Asociația Persoanelor Juridice AVIA INVEST</w:t>
      </w:r>
      <w:r w:rsidRPr="00630E42">
        <w:rPr>
          <w:rFonts w:asciiTheme="majorHAnsi" w:hAnsiTheme="majorHAnsi" w:cstheme="majorHAnsi"/>
          <w:sz w:val="24"/>
          <w:szCs w:val="24"/>
          <w:lang w:val="ro-RO"/>
        </w:rPr>
        <w:t xml:space="preserve"> (în continuare - APJ AVIA INVEST), fondată de „HABAROVSKI</w:t>
      </w:r>
      <w:r w:rsidR="00BD7832" w:rsidRPr="00630E42">
        <w:rPr>
          <w:rFonts w:asciiTheme="majorHAnsi" w:hAnsiTheme="majorHAnsi" w:cstheme="majorHAnsi"/>
          <w:sz w:val="24"/>
          <w:szCs w:val="24"/>
          <w:lang w:val="ro-RO"/>
        </w:rPr>
        <w:t>I</w:t>
      </w:r>
      <w:r w:rsidRPr="00630E42">
        <w:rPr>
          <w:rFonts w:asciiTheme="majorHAnsi" w:hAnsiTheme="majorHAnsi" w:cstheme="majorHAnsi"/>
          <w:sz w:val="24"/>
          <w:szCs w:val="24"/>
          <w:lang w:val="ro-RO"/>
        </w:rPr>
        <w:t xml:space="preserve"> AEROPORT”, S.A. „KOLOMENS</w:t>
      </w:r>
      <w:r w:rsidR="005145FA" w:rsidRPr="00630E42">
        <w:rPr>
          <w:rFonts w:asciiTheme="majorHAnsi" w:hAnsiTheme="majorHAnsi" w:cstheme="majorHAnsi"/>
          <w:sz w:val="24"/>
          <w:szCs w:val="24"/>
          <w:lang w:val="ro-RO"/>
        </w:rPr>
        <w:t>KII</w:t>
      </w:r>
      <w:r w:rsidRPr="00630E42">
        <w:rPr>
          <w:rFonts w:asciiTheme="majorHAnsi" w:hAnsiTheme="majorHAnsi" w:cstheme="majorHAnsi"/>
          <w:sz w:val="24"/>
          <w:szCs w:val="24"/>
          <w:lang w:val="ro-RO"/>
        </w:rPr>
        <w:t xml:space="preserve"> ZAVOD” și SRL „Avia Invest” (care, la r</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ndul său, este fondată de primele 2 entități). Comisia de concurs a constatat că prima ofertă nu întrunește condițiile de participare la concurs, pentru că nu s-au prezentat toate formularele de participare, iar cele înaintate au fost prezentate în limba engleză, iar oferta A</w:t>
      </w:r>
      <w:r w:rsidR="00D952ED" w:rsidRPr="00630E42">
        <w:rPr>
          <w:rFonts w:asciiTheme="majorHAnsi" w:hAnsiTheme="majorHAnsi" w:cstheme="majorHAnsi"/>
          <w:sz w:val="24"/>
          <w:szCs w:val="24"/>
          <w:lang w:val="ro-RO"/>
        </w:rPr>
        <w:t>sociației Persoanelor Juridice AVIA INVEST</w:t>
      </w:r>
      <w:r w:rsidRPr="00630E42">
        <w:rPr>
          <w:rFonts w:asciiTheme="majorHAnsi" w:hAnsiTheme="majorHAnsi" w:cstheme="majorHAnsi"/>
          <w:sz w:val="24"/>
          <w:szCs w:val="24"/>
          <w:lang w:val="ro-RO"/>
        </w:rPr>
        <w:t xml:space="preserve"> a fost declarată câștigătoare.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Potrivit procurii din 31.07.2013, eliberat</w:t>
      </w:r>
      <w:r w:rsidR="005E5872"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pe un termen de 1 an, întocmită din numele S.A. HABAROVSKII AEROPORT, prin intermediul directorului SRL UK KOMAKS, se împuternicește vicedirectorul SRL UK KOMAKS (A.I.O.) să reprezinte interesele S.A. HABAROVSKII AEROPORT la procedura de concesionare a activelor Î.S. </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Prin urmare, atât potrivit procurii menționate, cât și Împuternicirii din 02.08.2013, depunerea ofertei pentru </w:t>
      </w:r>
      <w:r w:rsidR="001E444E" w:rsidRPr="00630E42">
        <w:rPr>
          <w:rFonts w:asciiTheme="majorHAnsi" w:hAnsiTheme="majorHAnsi" w:cstheme="majorHAnsi"/>
          <w:sz w:val="24"/>
          <w:szCs w:val="24"/>
          <w:lang w:val="ro-RO"/>
        </w:rPr>
        <w:t>c</w:t>
      </w:r>
      <w:r w:rsidRPr="00630E42">
        <w:rPr>
          <w:rFonts w:asciiTheme="majorHAnsi" w:hAnsiTheme="majorHAnsi" w:cstheme="majorHAnsi"/>
          <w:sz w:val="24"/>
          <w:szCs w:val="24"/>
          <w:lang w:val="ro-RO"/>
        </w:rPr>
        <w:t xml:space="preserve">oncesionarea activelor Î.S. </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s-a efectuat din numele S.A. HABAROVSKII AEROPORT.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lastRenderedPageBreak/>
        <w:t>Unul dintre criteriile de selectare a concesionarului</w:t>
      </w:r>
      <w:r w:rsidRPr="00630E42">
        <w:rPr>
          <w:rStyle w:val="Ancoranoteidesubsol"/>
          <w:rFonts w:asciiTheme="majorHAnsi" w:hAnsiTheme="majorHAnsi" w:cstheme="majorHAnsi"/>
          <w:sz w:val="24"/>
          <w:szCs w:val="24"/>
          <w:lang w:val="ro-RO"/>
        </w:rPr>
        <w:footnoteReference w:id="36"/>
      </w:r>
      <w:r w:rsidRPr="00630E42">
        <w:rPr>
          <w:rFonts w:asciiTheme="majorHAnsi" w:hAnsiTheme="majorHAnsi" w:cstheme="majorHAnsi"/>
          <w:sz w:val="24"/>
          <w:szCs w:val="24"/>
          <w:lang w:val="ro-RO"/>
        </w:rPr>
        <w:t xml:space="preserve"> este că concesionarul urma să demonstreze că are acces la/sau dispune de active lichide, negrevate, linii de credit și alte mijloace financiare suficiente pentru a asigura investițiile și fluxul de numerar operațional. În conformitate cu cerințele specificate în caietul de sarcini, participanții la concurs urmau să prezinte rapoartele financiare, inclusiv rapoartele de audit și rapoartele de profit și pierderi pentru ultimii 5 ani, precum și să confirme fiabilitatea poziției financiare a ofertantului, arătând profitabilitatea pe termen lung. </w:t>
      </w:r>
    </w:p>
    <w:p w:rsidR="00C86F20" w:rsidRPr="00630E42"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nr.4</w:t>
      </w:r>
    </w:p>
    <w:p w:rsidR="00C86F20" w:rsidRPr="00630E42" w:rsidRDefault="0091411A">
      <w:pPr>
        <w:spacing w:after="0" w:line="276" w:lineRule="auto"/>
        <w:ind w:firstLine="720"/>
        <w:jc w:val="center"/>
        <w:rPr>
          <w:rFonts w:asciiTheme="majorHAnsi" w:hAnsiTheme="majorHAnsi" w:cstheme="majorHAnsi"/>
          <w:sz w:val="24"/>
          <w:szCs w:val="24"/>
          <w:lang w:val="ro-RO"/>
        </w:rPr>
      </w:pPr>
      <w:r w:rsidRPr="00630E42">
        <w:rPr>
          <w:rFonts w:asciiTheme="majorHAnsi" w:hAnsiTheme="majorHAnsi" w:cstheme="majorHAnsi"/>
          <w:sz w:val="24"/>
          <w:szCs w:val="24"/>
          <w:lang w:val="ro-RO"/>
        </w:rPr>
        <w:t>Indicatorii financiari ai APJ AVIA INVEST</w:t>
      </w:r>
    </w:p>
    <w:p w:rsidR="00C86F20" w:rsidRPr="00630E42" w:rsidRDefault="0091411A">
      <w:pPr>
        <w:spacing w:after="0" w:line="276" w:lineRule="auto"/>
        <w:ind w:firstLine="72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mii ruble</w:t>
      </w:r>
    </w:p>
    <w:tbl>
      <w:tblPr>
        <w:tblW w:w="96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80"/>
        <w:gridCol w:w="979"/>
        <w:gridCol w:w="980"/>
        <w:gridCol w:w="980"/>
        <w:gridCol w:w="979"/>
        <w:gridCol w:w="998"/>
        <w:gridCol w:w="979"/>
        <w:gridCol w:w="980"/>
        <w:gridCol w:w="1030"/>
      </w:tblGrid>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ind w:firstLine="720"/>
              <w:jc w:val="both"/>
              <w:rPr>
                <w:rFonts w:asciiTheme="majorHAnsi" w:hAnsiTheme="majorHAnsi" w:cstheme="majorHAnsi"/>
                <w:sz w:val="16"/>
                <w:szCs w:val="16"/>
                <w:lang w:val="ro-RO"/>
              </w:rPr>
            </w:pPr>
          </w:p>
        </w:tc>
        <w:tc>
          <w:tcPr>
            <w:tcW w:w="29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S.A .„</w:t>
            </w:r>
            <w:r w:rsidR="005145FA" w:rsidRPr="00630E42">
              <w:rPr>
                <w:rFonts w:asciiTheme="majorHAnsi" w:hAnsiTheme="majorHAnsi" w:cstheme="majorHAnsi"/>
                <w:b/>
                <w:sz w:val="16"/>
                <w:szCs w:val="16"/>
                <w:lang w:val="ro-RO"/>
              </w:rPr>
              <w:t xml:space="preserve"> Habarovskii Aeroport</w:t>
            </w:r>
            <w:r w:rsidRPr="00630E42">
              <w:rPr>
                <w:rFonts w:asciiTheme="majorHAnsi" w:hAnsiTheme="majorHAnsi" w:cstheme="majorHAnsi"/>
                <w:b/>
                <w:sz w:val="16"/>
                <w:szCs w:val="16"/>
                <w:lang w:val="ro-RO"/>
              </w:rPr>
              <w:t>”</w:t>
            </w:r>
          </w:p>
        </w:tc>
        <w:tc>
          <w:tcPr>
            <w:tcW w:w="295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rsidP="005145FA">
            <w:pPr>
              <w:spacing w:after="0" w:line="240" w:lineRule="auto"/>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S.A .„Kolomenskii Zavod”</w:t>
            </w:r>
          </w:p>
        </w:t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TOTAL p/u anul 2012</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ind w:firstLine="720"/>
              <w:jc w:val="both"/>
              <w:rPr>
                <w:rFonts w:asciiTheme="majorHAnsi" w:hAnsiTheme="majorHAnsi" w:cstheme="majorHAnsi"/>
                <w:sz w:val="16"/>
                <w:szCs w:val="16"/>
                <w:lang w:val="ro-RO"/>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2012</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2010</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2011</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2012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 xml:space="preserve"> mii ruble</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mii euro</w:t>
            </w:r>
            <w:r w:rsidRPr="00630E42">
              <w:rPr>
                <w:rStyle w:val="Ancoranoteidesubsol"/>
                <w:rFonts w:asciiTheme="majorHAnsi" w:hAnsiTheme="majorHAnsi" w:cstheme="majorHAnsi"/>
                <w:b/>
                <w:sz w:val="16"/>
                <w:szCs w:val="16"/>
                <w:lang w:val="ro-RO"/>
              </w:rPr>
              <w:footnoteReference w:id="37"/>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Total active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3310354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3763146</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4205836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6838235</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8207791</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7701412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11907248</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299183,3</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Capital propriu, din care: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1652789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2242848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2580787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2525089</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3280318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3935558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6516345</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163730,7</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i/>
                <w:iCs/>
                <w:sz w:val="16"/>
                <w:szCs w:val="16"/>
                <w:lang w:val="ro-RO"/>
              </w:rPr>
            </w:pPr>
            <w:r w:rsidRPr="00630E42">
              <w:rPr>
                <w:rFonts w:asciiTheme="majorHAnsi" w:hAnsiTheme="majorHAnsi" w:cstheme="majorHAnsi"/>
                <w:i/>
                <w:iCs/>
                <w:sz w:val="16"/>
                <w:szCs w:val="16"/>
                <w:lang w:val="ro-RO"/>
              </w:rPr>
              <w:t>Capital social</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675254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750282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750282</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1027424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1027424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1027424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1777706</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44666,9</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i/>
                <w:iCs/>
                <w:sz w:val="16"/>
                <w:szCs w:val="16"/>
                <w:lang w:val="ro-RO"/>
              </w:rPr>
            </w:pPr>
            <w:r w:rsidRPr="00630E42">
              <w:rPr>
                <w:rFonts w:asciiTheme="majorHAnsi" w:hAnsiTheme="majorHAnsi" w:cstheme="majorHAnsi"/>
                <w:i/>
                <w:iCs/>
                <w:sz w:val="16"/>
                <w:szCs w:val="16"/>
                <w:lang w:val="ro-RO"/>
              </w:rPr>
              <w:t>Capital suplimentar</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62112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196544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196544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407680</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hAnsiTheme="majorHAnsi" w:cstheme="majorHAnsi"/>
                <w:sz w:val="16"/>
                <w:szCs w:val="16"/>
                <w:lang w:val="ro-RO"/>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hAnsiTheme="majorHAnsi" w:cstheme="majorHAnsi"/>
                <w:sz w:val="16"/>
                <w:szCs w:val="16"/>
                <w:lang w:val="ro-RO"/>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196544</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4938,4</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i/>
                <w:iCs/>
                <w:sz w:val="16"/>
                <w:szCs w:val="16"/>
                <w:lang w:val="ro-RO"/>
              </w:rPr>
            </w:pPr>
            <w:r w:rsidRPr="00630E42">
              <w:rPr>
                <w:rFonts w:asciiTheme="majorHAnsi" w:hAnsiTheme="majorHAnsi" w:cstheme="majorHAnsi"/>
                <w:i/>
                <w:iCs/>
                <w:sz w:val="16"/>
                <w:szCs w:val="16"/>
                <w:lang w:val="ro-RO"/>
              </w:rPr>
              <w:t>Rezerve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33763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33763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37514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52905</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72037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109918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147432</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3704,4</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i/>
                <w:iCs/>
                <w:sz w:val="16"/>
                <w:szCs w:val="16"/>
                <w:lang w:val="ro-RO"/>
              </w:rPr>
            </w:pPr>
            <w:r w:rsidRPr="00630E42">
              <w:rPr>
                <w:rFonts w:asciiTheme="majorHAnsi" w:hAnsiTheme="majorHAnsi" w:cstheme="majorHAnsi"/>
                <w:i/>
                <w:iCs/>
                <w:sz w:val="16"/>
                <w:szCs w:val="16"/>
                <w:lang w:val="ro-RO"/>
              </w:rPr>
              <w:t>Profit nerepartizat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881660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1262259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1596446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654452</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1773198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2392247</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3988693</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100220,5</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Datorii pe termen lung</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690221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644608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818146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19084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33765</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593609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1411755</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35472,0</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Datorii pe termen scurt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967344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875690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806903</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4294062</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4893708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3172245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3979148</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99980,7</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Venitul din vânzări</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4154197</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4913708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1817557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9630053</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12375030</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15387965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17205522</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432308,6</w:t>
            </w:r>
          </w:p>
        </w:tc>
      </w:tr>
      <w:tr w:rsidR="00C86F20" w:rsidRPr="00630E42">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right="-136"/>
              <w:jc w:val="both"/>
              <w:rPr>
                <w:rFonts w:asciiTheme="majorHAnsi" w:hAnsiTheme="majorHAnsi" w:cstheme="majorHAnsi"/>
                <w:i/>
                <w:iCs/>
                <w:sz w:val="16"/>
                <w:szCs w:val="16"/>
                <w:lang w:val="ro-RO"/>
              </w:rPr>
            </w:pPr>
            <w:r w:rsidRPr="00630E42">
              <w:rPr>
                <w:rFonts w:asciiTheme="majorHAnsi" w:hAnsiTheme="majorHAnsi" w:cstheme="majorHAnsi"/>
                <w:i/>
                <w:iCs/>
                <w:sz w:val="16"/>
                <w:szCs w:val="16"/>
                <w:lang w:val="ro-RO"/>
              </w:rPr>
              <w:t>Profitul net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586964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firstLine="1"/>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380599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375999</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382628</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757628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1109812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1485811</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37332,7</w:t>
            </w:r>
          </w:p>
        </w:tc>
      </w:tr>
    </w:tbl>
    <w:p w:rsidR="00C86F20" w:rsidRPr="00630E42" w:rsidRDefault="0091411A">
      <w:pPr>
        <w:spacing w:after="0" w:line="276" w:lineRule="auto"/>
        <w:ind w:firstLine="720"/>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5E5872" w:rsidRPr="00630E42">
        <w:rPr>
          <w:rFonts w:asciiTheme="majorHAnsi" w:hAnsiTheme="majorHAnsi" w:cstheme="majorHAnsi"/>
          <w:b/>
          <w:sz w:val="16"/>
          <w:szCs w:val="16"/>
          <w:lang w:val="ro-RO"/>
        </w:rPr>
        <w:t>ă</w:t>
      </w:r>
      <w:r w:rsidRPr="00630E42">
        <w:rPr>
          <w:rFonts w:asciiTheme="majorHAnsi" w:hAnsiTheme="majorHAnsi" w:cstheme="majorHAnsi"/>
          <w:sz w:val="16"/>
          <w:szCs w:val="16"/>
          <w:lang w:val="ro-RO"/>
        </w:rPr>
        <w:t>: Documentele anexate la oferta APJ AVIA INVEST.</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Analizând documentele anexate la oferta depusă de către APJ AVIA INVEST, constatăm că SRL „Avia Invest” nu dispunea de active, iar indicatorii financiari pentru anul 2012 ai liderului APJ AVIA INVEST – S.A. „Habarovski</w:t>
      </w:r>
      <w:r w:rsidR="00E873D8" w:rsidRPr="00630E42">
        <w:rPr>
          <w:rFonts w:asciiTheme="majorHAnsi" w:hAnsiTheme="majorHAnsi" w:cstheme="majorHAnsi"/>
          <w:sz w:val="24"/>
          <w:szCs w:val="24"/>
          <w:lang w:val="ro-RO"/>
        </w:rPr>
        <w:t>i</w:t>
      </w:r>
      <w:r w:rsidRPr="00630E42">
        <w:rPr>
          <w:rFonts w:asciiTheme="majorHAnsi" w:hAnsiTheme="majorHAnsi" w:cstheme="majorHAnsi"/>
          <w:sz w:val="24"/>
          <w:szCs w:val="24"/>
          <w:lang w:val="ro-RO"/>
        </w:rPr>
        <w:t xml:space="preserve"> Aeroport” au constituit: venitul din vânzări - cca 45,7 mil.euro, și profitul – 9,5 mil.euro, cu o rentabilitate a veniturilor din v</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 xml:space="preserve">nzări de 20,8%.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În aceeași perioadă (anul 2012), indicatorii financiari înregistrați </w:t>
      </w:r>
      <w:r w:rsidR="005B60A1" w:rsidRPr="00630E42">
        <w:rPr>
          <w:rFonts w:asciiTheme="majorHAnsi" w:hAnsiTheme="majorHAnsi" w:cstheme="majorHAnsi"/>
          <w:sz w:val="24"/>
          <w:szCs w:val="24"/>
          <w:lang w:val="ro-RO"/>
        </w:rPr>
        <w:t xml:space="preserve">la Î.S. „AIC” </w:t>
      </w:r>
      <w:r w:rsidRPr="00630E42">
        <w:rPr>
          <w:rFonts w:asciiTheme="majorHAnsi" w:hAnsiTheme="majorHAnsi" w:cstheme="majorHAnsi"/>
          <w:sz w:val="24"/>
          <w:szCs w:val="24"/>
          <w:lang w:val="ro-RO"/>
        </w:rPr>
        <w:t>au fost pozitivi</w:t>
      </w:r>
      <w:r w:rsidR="005B60A1"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profit de cca 1,04 mil.euro (16,14 mil.lei), venit neimpozabil din taxa de modernizare de 5,1 mil.euro (79,8 mil.lei)</w:t>
      </w:r>
      <w:r w:rsidR="005B60A1"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venit din vânzări – 13,36 mil.euro (207,94 mil.lei)</w:t>
      </w:r>
      <w:r w:rsidRPr="00630E42">
        <w:rPr>
          <w:rStyle w:val="Ancoranoteidesubsol"/>
          <w:rFonts w:asciiTheme="majorHAnsi" w:hAnsiTheme="majorHAnsi" w:cstheme="majorHAnsi"/>
          <w:sz w:val="24"/>
          <w:szCs w:val="24"/>
          <w:lang w:val="ro-RO"/>
        </w:rPr>
        <w:footnoteReference w:id="38"/>
      </w:r>
      <w:r w:rsidRPr="00630E42">
        <w:rPr>
          <w:rFonts w:asciiTheme="majorHAnsi" w:hAnsiTheme="majorHAnsi" w:cstheme="majorHAnsi"/>
          <w:sz w:val="24"/>
          <w:szCs w:val="24"/>
          <w:lang w:val="ro-RO"/>
        </w:rPr>
        <w:t>, rentabilitatea veniturilor din v</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nzări de 46%. O situație pozitivă s-a atestat și în anul 2013</w:t>
      </w:r>
      <w:r w:rsidRPr="00630E42">
        <w:rPr>
          <w:rStyle w:val="Ancoranoteidesubsol"/>
          <w:rFonts w:asciiTheme="majorHAnsi" w:hAnsiTheme="majorHAnsi" w:cstheme="majorHAnsi"/>
          <w:sz w:val="24"/>
          <w:szCs w:val="24"/>
          <w:lang w:val="ro-RO"/>
        </w:rPr>
        <w:footnoteReference w:id="39"/>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 asemenea, potrivit Capitulului IV</w:t>
      </w:r>
      <w:r w:rsidR="00D952ED"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pct.15</w:t>
      </w:r>
      <w:r w:rsidR="00D952ED"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din Caietul de sarcini, „</w:t>
      </w:r>
      <w:r w:rsidRPr="00630E42">
        <w:rPr>
          <w:rFonts w:asciiTheme="majorHAnsi" w:hAnsiTheme="majorHAnsi" w:cstheme="majorHAnsi"/>
          <w:i/>
          <w:sz w:val="24"/>
          <w:szCs w:val="24"/>
          <w:lang w:val="ro-RO"/>
        </w:rPr>
        <w:t>în cazul dacă indicatorii financiari ai ofertantului a cărui ofertă a fost stabilită ca fiind câștigătoare nu reflectă posibilitatea finanțării activității de concesionare, ofertantul invitat de către concedent să încheie contractul de concesiune are obligația de a forma o garanție pentru executarea corespunzătoare a contractului. Cuantumul garanției de bună execuție se stabilește de comisie și se indică în documentația de concurs. Garanția de bună execuție se constituie printr-o scrisoare de garanție</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Astfel, la oferta depusă de APJ AVIA INVEST a fost anexată Garanția bancară a Băncii de Economii din 02.08.2013, în mărime de 100,0 mii euro (sau 0,1 mil.euro), emisă în beneficiul S.A. „Habarovski</w:t>
      </w:r>
      <w:r w:rsidR="00E873D8" w:rsidRPr="00630E42">
        <w:rPr>
          <w:rFonts w:asciiTheme="majorHAnsi" w:hAnsiTheme="majorHAnsi" w:cstheme="majorHAnsi"/>
          <w:sz w:val="24"/>
          <w:szCs w:val="24"/>
          <w:lang w:val="ro-RO"/>
        </w:rPr>
        <w:t>i</w:t>
      </w:r>
      <w:r w:rsidRPr="00630E42">
        <w:rPr>
          <w:rFonts w:asciiTheme="majorHAnsi" w:hAnsiTheme="majorHAnsi" w:cstheme="majorHAnsi"/>
          <w:sz w:val="24"/>
          <w:szCs w:val="24"/>
          <w:lang w:val="ro-RO"/>
        </w:rPr>
        <w:t xml:space="preserve"> Aeroport”, și Scrisoarea de sprijin din 01.08.2013 a S.A. GAZPROMBANK, emisă în beneficiul SRL UK KOMAKS și S.A. „Kolomenskii Zavod”, care este dispusă să examineze posibilitatea organizării finanțării în mărime de până la 200,0 mil.euro, în cazul c</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 xml:space="preserve">știgului Consorțiului la licitația închisă anunțată de către Guvernul RM. Totodată, se menționează că </w:t>
      </w:r>
      <w:r w:rsidRPr="00630E42">
        <w:rPr>
          <w:rFonts w:asciiTheme="majorHAnsi" w:hAnsiTheme="majorHAnsi" w:cstheme="majorHAnsi"/>
          <w:sz w:val="24"/>
          <w:szCs w:val="24"/>
          <w:lang w:val="ro-RO"/>
        </w:rPr>
        <w:lastRenderedPageBreak/>
        <w:t>această scrisoare de sprijin nu constituie o ofertă din partea S</w:t>
      </w:r>
      <w:r w:rsidR="00F916E5"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F916E5"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GAZPROMBANK pentru finanțare, deci nu putea servi ca bază.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 asemenea, pentru S.A. „Kolomenskii Zavod” au fost oferite 2 linii de credit de la: S.A. GAZPROMBANK, în mărime de 1700,0 mil.ruble rusești (cca 39,9 mil.euro</w:t>
      </w:r>
      <w:r w:rsidRPr="00630E42">
        <w:rPr>
          <w:rStyle w:val="Ancoranoteidesubsol"/>
          <w:rFonts w:asciiTheme="majorHAnsi" w:hAnsiTheme="majorHAnsi" w:cstheme="majorHAnsi"/>
          <w:sz w:val="24"/>
          <w:szCs w:val="24"/>
          <w:lang w:val="ro-RO"/>
        </w:rPr>
        <w:footnoteReference w:id="40"/>
      </w:r>
      <w:r w:rsidRPr="00630E42">
        <w:rPr>
          <w:rFonts w:asciiTheme="majorHAnsi" w:hAnsiTheme="majorHAnsi" w:cstheme="majorHAnsi"/>
          <w:sz w:val="24"/>
          <w:szCs w:val="24"/>
          <w:lang w:val="ro-RO"/>
        </w:rPr>
        <w:t>) și S.A. EVROFINANS MASNARBANK – 500,0 mil.ruble rusești (cca 11,7 mil.euro</w:t>
      </w:r>
      <w:r w:rsidRPr="00630E42">
        <w:rPr>
          <w:rFonts w:asciiTheme="majorHAnsi" w:hAnsiTheme="majorHAnsi" w:cstheme="majorHAnsi"/>
          <w:sz w:val="24"/>
          <w:szCs w:val="24"/>
          <w:vertAlign w:val="superscript"/>
          <w:lang w:val="ro-RO"/>
        </w:rPr>
        <w:t>8</w:t>
      </w:r>
      <w:r w:rsidRPr="00630E42">
        <w:rPr>
          <w:rFonts w:asciiTheme="majorHAnsi" w:hAnsiTheme="majorHAnsi" w:cstheme="majorHAnsi"/>
          <w:sz w:val="24"/>
          <w:szCs w:val="24"/>
          <w:lang w:val="ro-RO"/>
        </w:rPr>
        <w:t>). Pentru S.A .„Aeroportul Habarosckii” au fost oferite 2 linii de credit de la: S.A. SBERBANK ROSII, în mărime de 400,0 mil.ruble ruse</w:t>
      </w:r>
      <w:r w:rsidR="005E5872" w:rsidRPr="00630E42">
        <w:rPr>
          <w:rFonts w:asciiTheme="majorHAnsi" w:hAnsiTheme="majorHAnsi" w:cstheme="majorHAnsi"/>
          <w:sz w:val="24"/>
          <w:szCs w:val="24"/>
          <w:lang w:val="ro-RO"/>
        </w:rPr>
        <w:t>ș</w:t>
      </w:r>
      <w:r w:rsidRPr="00630E42">
        <w:rPr>
          <w:rFonts w:asciiTheme="majorHAnsi" w:hAnsiTheme="majorHAnsi" w:cstheme="majorHAnsi"/>
          <w:sz w:val="24"/>
          <w:szCs w:val="24"/>
          <w:lang w:val="ro-RO"/>
        </w:rPr>
        <w:t>ti(cca 9,4 mil.euro</w:t>
      </w:r>
      <w:r w:rsidRPr="00630E42">
        <w:rPr>
          <w:rFonts w:asciiTheme="majorHAnsi" w:hAnsiTheme="majorHAnsi" w:cstheme="majorHAnsi"/>
          <w:sz w:val="24"/>
          <w:szCs w:val="24"/>
          <w:vertAlign w:val="superscript"/>
          <w:lang w:val="ro-RO"/>
        </w:rPr>
        <w:t>8</w:t>
      </w:r>
      <w:r w:rsidRPr="00630E42">
        <w:rPr>
          <w:rFonts w:asciiTheme="majorHAnsi" w:hAnsiTheme="majorHAnsi" w:cstheme="majorHAnsi"/>
          <w:sz w:val="24"/>
          <w:szCs w:val="24"/>
          <w:lang w:val="ro-RO"/>
        </w:rPr>
        <w:t xml:space="preserve">) și S.A. „VTB BANK” – </w:t>
      </w:r>
      <w:r w:rsidR="008A5D6E" w:rsidRPr="00630E42">
        <w:rPr>
          <w:rFonts w:asciiTheme="majorHAnsi" w:hAnsiTheme="majorHAnsi" w:cstheme="majorHAnsi"/>
          <w:sz w:val="24"/>
          <w:szCs w:val="24"/>
          <w:lang w:val="ro-RO"/>
        </w:rPr>
        <w:t>990</w:t>
      </w:r>
      <w:r w:rsidRPr="00630E42">
        <w:rPr>
          <w:rFonts w:asciiTheme="majorHAnsi" w:hAnsiTheme="majorHAnsi" w:cstheme="majorHAnsi"/>
          <w:sz w:val="24"/>
          <w:szCs w:val="24"/>
          <w:lang w:val="ro-RO"/>
        </w:rPr>
        <w:t>,0 mil.ruble ruse</w:t>
      </w:r>
      <w:r w:rsidR="005E5872" w:rsidRPr="00630E42">
        <w:rPr>
          <w:rFonts w:asciiTheme="majorHAnsi" w:hAnsiTheme="majorHAnsi" w:cstheme="majorHAnsi"/>
          <w:sz w:val="24"/>
          <w:szCs w:val="24"/>
          <w:lang w:val="ro-RO"/>
        </w:rPr>
        <w:t>ș</w:t>
      </w:r>
      <w:r w:rsidRPr="00630E42">
        <w:rPr>
          <w:rFonts w:asciiTheme="majorHAnsi" w:hAnsiTheme="majorHAnsi" w:cstheme="majorHAnsi"/>
          <w:sz w:val="24"/>
          <w:szCs w:val="24"/>
          <w:lang w:val="ro-RO"/>
        </w:rPr>
        <w:t>ti</w:t>
      </w:r>
      <w:r w:rsidR="008A5D6E"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(cca </w:t>
      </w:r>
      <w:r w:rsidR="008A5D6E" w:rsidRPr="00630E42">
        <w:rPr>
          <w:rFonts w:asciiTheme="majorHAnsi" w:hAnsiTheme="majorHAnsi" w:cstheme="majorHAnsi"/>
          <w:sz w:val="24"/>
          <w:szCs w:val="24"/>
          <w:lang w:val="ro-RO"/>
        </w:rPr>
        <w:t>23,13</w:t>
      </w:r>
      <w:r w:rsidRPr="00630E42">
        <w:rPr>
          <w:rFonts w:asciiTheme="majorHAnsi" w:hAnsiTheme="majorHAnsi" w:cstheme="majorHAnsi"/>
          <w:sz w:val="24"/>
          <w:szCs w:val="24"/>
          <w:lang w:val="ro-RO"/>
        </w:rPr>
        <w:t xml:space="preserve"> mil.euro</w:t>
      </w:r>
      <w:r w:rsidRPr="00630E42">
        <w:rPr>
          <w:rStyle w:val="Ancoranoteidesubsol"/>
          <w:rFonts w:asciiTheme="majorHAnsi" w:hAnsiTheme="majorHAnsi" w:cstheme="majorHAnsi"/>
          <w:sz w:val="24"/>
          <w:szCs w:val="24"/>
          <w:lang w:val="ro-RO"/>
        </w:rPr>
        <w:footnoteReference w:id="41"/>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Prin urmare, indicatorii financiari raportați ai ofertantului APJ AVIA INVEST nu reflectă posibilitatea finanțării în totalitate a activităților investiționale (minimum 230,5 mil.euro)</w:t>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Potrivit prevederilor pct.6.1. din HG nr.321 din 30.05.2013, în calitate de concesionar pot participa persoanele fizice și juridice din RM și străine, uniuni ale persoanelor juridice, care au fost desemnate de către comisia de concurs. Potrivit pct.51 și pct.52 din Regulamentul aprobat prin HG nr.476 din 04.07.2012, în Caietul de sarcini (Capitolul VII, pct.10) s-a menționat că Asocierile formate nu sunt obligate să se constituie într-o formă juridică, dar trebuie să legalizeze acordul de asociere în fața unui notar. Astfel, la oferta depusă de APJ AVIA INVEST, Asociație fără statut juridic, se anexează Acordul operațional comun din 02.08.2013, legalizat și înregistrat de către notar</w:t>
      </w:r>
      <w:r w:rsidRPr="00630E42">
        <w:rPr>
          <w:rStyle w:val="Ancoranoteidesubsol"/>
          <w:rFonts w:asciiTheme="majorHAnsi" w:hAnsiTheme="majorHAnsi" w:cstheme="majorHAnsi"/>
          <w:sz w:val="24"/>
          <w:szCs w:val="24"/>
          <w:lang w:val="ro-RO"/>
        </w:rPr>
        <w:footnoteReference w:id="42"/>
      </w:r>
      <w:r w:rsidRPr="00630E42">
        <w:rPr>
          <w:rFonts w:asciiTheme="majorHAnsi" w:hAnsiTheme="majorHAnsi" w:cstheme="majorHAnsi"/>
          <w:sz w:val="24"/>
          <w:szCs w:val="24"/>
          <w:lang w:val="ro-RO"/>
        </w:rPr>
        <w:t xml:space="preserve"> cu nr.6025 din 02.08.2013, potrivit cerinței indicate </w:t>
      </w:r>
      <w:r w:rsidR="005E5872"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 xml:space="preserve">n Caietul de sarcini.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După cum s-a menționat, APJ AVIA INVEST include 3 companii: S.A. „HABAROVSKII AEROPORT”, S.A. „KOLOMENS</w:t>
      </w:r>
      <w:r w:rsidR="005145FA" w:rsidRPr="00630E42">
        <w:rPr>
          <w:rFonts w:asciiTheme="majorHAnsi" w:hAnsiTheme="majorHAnsi" w:cstheme="majorHAnsi"/>
          <w:sz w:val="24"/>
          <w:szCs w:val="24"/>
          <w:lang w:val="ro-RO"/>
        </w:rPr>
        <w:t>KII</w:t>
      </w:r>
      <w:r w:rsidRPr="00630E42">
        <w:rPr>
          <w:rFonts w:asciiTheme="majorHAnsi" w:hAnsiTheme="majorHAnsi" w:cstheme="majorHAnsi"/>
          <w:sz w:val="24"/>
          <w:szCs w:val="24"/>
          <w:lang w:val="ro-RO"/>
        </w:rPr>
        <w:t xml:space="preserve"> ZAVOD” și SRL „Avia Invest”, care au venit cu cererea de participare la concursul închis de selectare a concesionarului, însoțită de documentele confirmative indicate în Caietul de sarcini. Astfel, în art.1, pct.6 din Acordul operațional comun din 02.08.2013 s-a menționat că „în caz de câștig în Concurs, SRL ,,Avia Invest</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devine întreprindere concesională, care va executa drepturile și obligațiile prevăzute în contractul de concesiune și va gestiona activele Î.S. </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Contractul de concesiune a activelor aflate în gestiunea Î.S. „AIC” și a terenului aferent acestora, cu excepția creanțelor și datoriilor, a fost încheiat pe data de 30.08.2013, cu nr.4/03, între APP și întreprinderea concesională SRL „Avia Invest”. În același timp, conform prevederilor regulamentare</w:t>
      </w:r>
      <w:r w:rsidRPr="00630E42">
        <w:rPr>
          <w:rStyle w:val="Ancoranoteidesubsol"/>
          <w:rFonts w:asciiTheme="majorHAnsi" w:hAnsiTheme="majorHAnsi" w:cstheme="majorHAnsi"/>
          <w:sz w:val="24"/>
          <w:szCs w:val="24"/>
          <w:lang w:val="ro-RO"/>
        </w:rPr>
        <w:footnoteReference w:id="43"/>
      </w:r>
      <w:r w:rsidRPr="00630E42">
        <w:rPr>
          <w:rFonts w:asciiTheme="majorHAnsi" w:hAnsiTheme="majorHAnsi" w:cstheme="majorHAnsi"/>
          <w:sz w:val="24"/>
          <w:szCs w:val="24"/>
          <w:lang w:val="ro-RO"/>
        </w:rPr>
        <w:t>, contractul urma a fi semnat cu participantul la concurs care a depus oferta c</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știgătoare – Asociația Persoanelor Juridice</w:t>
      </w:r>
      <w:r w:rsidR="00D952ED" w:rsidRPr="00630E42">
        <w:rPr>
          <w:rFonts w:asciiTheme="majorHAnsi" w:hAnsiTheme="majorHAnsi" w:cstheme="majorHAnsi"/>
          <w:sz w:val="24"/>
          <w:szCs w:val="24"/>
          <w:lang w:val="ro-RO"/>
        </w:rPr>
        <w:t xml:space="preserve"> AVIA INVEST</w:t>
      </w:r>
      <w:r w:rsidRPr="00630E42">
        <w:rPr>
          <w:rFonts w:asciiTheme="majorHAnsi" w:hAnsiTheme="majorHAnsi" w:cstheme="majorHAnsi"/>
          <w:sz w:val="24"/>
          <w:szCs w:val="24"/>
          <w:lang w:val="ro-RO"/>
        </w:rPr>
        <w:t xml:space="preserve"> (S.A. „Habarovskii Aeroport”, S.A. „Kolomensk</w:t>
      </w:r>
      <w:r w:rsidR="005145FA" w:rsidRPr="00630E42">
        <w:rPr>
          <w:rFonts w:asciiTheme="majorHAnsi" w:hAnsiTheme="majorHAnsi" w:cstheme="majorHAnsi"/>
          <w:sz w:val="24"/>
          <w:szCs w:val="24"/>
          <w:lang w:val="ro-RO"/>
        </w:rPr>
        <w:t>ii</w:t>
      </w:r>
      <w:r w:rsidRPr="00630E42">
        <w:rPr>
          <w:rFonts w:asciiTheme="majorHAnsi" w:hAnsiTheme="majorHAnsi" w:cstheme="majorHAnsi"/>
          <w:sz w:val="24"/>
          <w:szCs w:val="24"/>
          <w:lang w:val="ro-RO"/>
        </w:rPr>
        <w:t xml:space="preserve"> Zavod” și SRL „Avia Invest”).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Potrivit pct.8 din HG nr.321 din 30.05.2013, concesionarul, în perioada de până la 60 de zile după semnarea contractului, urma să fondeze o societate comercială (întreprindere concesională), care va prelua în folosință activele ce constituie obiectul concesiunii, cu un capital social de cel puțin 5,0 mil. euro. Însă, până la desfășurarea concursului de concesionare, S.A. „</w:t>
      </w:r>
      <w:r w:rsidR="001E444E" w:rsidRPr="00630E42">
        <w:rPr>
          <w:rFonts w:asciiTheme="majorHAnsi" w:hAnsiTheme="majorHAnsi" w:cstheme="majorHAnsi"/>
          <w:sz w:val="24"/>
          <w:szCs w:val="24"/>
          <w:lang w:val="ro-RO"/>
        </w:rPr>
        <w:t>Habarovskii Aeroport</w:t>
      </w:r>
      <w:r w:rsidRPr="00630E42">
        <w:rPr>
          <w:rFonts w:asciiTheme="majorHAnsi" w:hAnsiTheme="majorHAnsi" w:cstheme="majorHAnsi"/>
          <w:sz w:val="24"/>
          <w:szCs w:val="24"/>
          <w:lang w:val="ro-RO"/>
        </w:rPr>
        <w:t>” și S.A. „</w:t>
      </w:r>
      <w:r w:rsidR="001E444E" w:rsidRPr="00630E42">
        <w:rPr>
          <w:rFonts w:asciiTheme="majorHAnsi" w:hAnsiTheme="majorHAnsi" w:cstheme="majorHAnsi"/>
          <w:sz w:val="24"/>
          <w:szCs w:val="24"/>
          <w:lang w:val="ro-RO"/>
        </w:rPr>
        <w:t>Kolomensk</w:t>
      </w:r>
      <w:r w:rsidR="005145FA" w:rsidRPr="00630E42">
        <w:rPr>
          <w:rFonts w:asciiTheme="majorHAnsi" w:hAnsiTheme="majorHAnsi" w:cstheme="majorHAnsi"/>
          <w:sz w:val="24"/>
          <w:szCs w:val="24"/>
          <w:lang w:val="ro-RO"/>
        </w:rPr>
        <w:t>ii</w:t>
      </w:r>
      <w:r w:rsidR="001E444E" w:rsidRPr="00630E42">
        <w:rPr>
          <w:rFonts w:asciiTheme="majorHAnsi" w:hAnsiTheme="majorHAnsi" w:cstheme="majorHAnsi"/>
          <w:sz w:val="24"/>
          <w:szCs w:val="24"/>
          <w:lang w:val="ro-RO"/>
        </w:rPr>
        <w:t xml:space="preserve"> Zavod</w:t>
      </w:r>
      <w:r w:rsidRPr="00630E42">
        <w:rPr>
          <w:rFonts w:asciiTheme="majorHAnsi" w:hAnsiTheme="majorHAnsi" w:cstheme="majorHAnsi"/>
          <w:sz w:val="24"/>
          <w:szCs w:val="24"/>
          <w:lang w:val="ro-RO"/>
        </w:rPr>
        <w:t>” au fondat și înregistrat SRL „Avia Invest” ca persoană juridică, care a fost inclusă în Asociația Persoanelor Juridice „Avia Invest”, cu un capital social de 5400 lei</w:t>
      </w:r>
      <w:r w:rsidRPr="00630E42">
        <w:rPr>
          <w:rStyle w:val="Ancoranoteidesubsol"/>
          <w:rFonts w:asciiTheme="majorHAnsi" w:hAnsiTheme="majorHAnsi" w:cstheme="majorHAnsi"/>
          <w:sz w:val="24"/>
          <w:szCs w:val="24"/>
          <w:lang w:val="ro-RO"/>
        </w:rPr>
        <w:footnoteReference w:id="44"/>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După câștigarea concursului închis, SRL ,,Avia Invest</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conform cerințelor stabilite</w:t>
      </w:r>
      <w:r w:rsidRPr="00630E42">
        <w:rPr>
          <w:rStyle w:val="Ancoranoteidesubsol"/>
          <w:rFonts w:asciiTheme="majorHAnsi" w:hAnsiTheme="majorHAnsi" w:cstheme="majorHAnsi"/>
          <w:sz w:val="24"/>
          <w:szCs w:val="24"/>
          <w:lang w:val="ro-RO"/>
        </w:rPr>
        <w:footnoteReference w:id="45"/>
      </w:r>
      <w:r w:rsidRPr="00630E42">
        <w:rPr>
          <w:rFonts w:asciiTheme="majorHAnsi" w:hAnsiTheme="majorHAnsi" w:cstheme="majorHAnsi"/>
          <w:sz w:val="24"/>
          <w:szCs w:val="24"/>
          <w:lang w:val="ro-RO"/>
        </w:rPr>
        <w:t>, a majorat capitalul social cu suma de 5,0 mil.euro, av</w:t>
      </w:r>
      <w:r w:rsidR="005E5872"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nd scrisă o declarație în acest sens pe data de 05.08.2013.</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Potrivit pct.3 din Anexa nr.1 la HG nr.780 din 04.10.2013 și pct.2.4. din contract, activele Î.S. ,,AIC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se transmit în concesiune pe un termen de 49 de ani (01.11.2013 – 31.10.2062). Concesionarul este obligat să lichideze întreprinderea concesională în corespundere cu legislația</w:t>
      </w:r>
      <w:r w:rsidRPr="00630E42">
        <w:rPr>
          <w:rStyle w:val="Ancoranoteidesubsol"/>
          <w:rFonts w:asciiTheme="majorHAnsi" w:hAnsiTheme="majorHAnsi" w:cstheme="majorHAnsi"/>
          <w:sz w:val="24"/>
          <w:szCs w:val="24"/>
          <w:lang w:val="ro-RO"/>
        </w:rPr>
        <w:footnoteReference w:id="46"/>
      </w:r>
      <w:r w:rsidRPr="00630E42">
        <w:rPr>
          <w:rFonts w:asciiTheme="majorHAnsi" w:hAnsiTheme="majorHAnsi" w:cstheme="majorHAnsi"/>
          <w:sz w:val="24"/>
          <w:szCs w:val="24"/>
          <w:lang w:val="ro-RO"/>
        </w:rPr>
        <w:t xml:space="preserve"> și contractul de concesiune, în termen de 6 luni de la expirarea contractului sau rezilierea lui înainte de termen, prevederi care nu au fost incluse în statutul SRL ,,Avia Inves</w:t>
      </w:r>
      <w:r w:rsidR="00823198" w:rsidRPr="00630E42">
        <w:rPr>
          <w:rFonts w:asciiTheme="majorHAnsi" w:hAnsiTheme="majorHAnsi" w:cstheme="majorHAnsi"/>
          <w:sz w:val="24"/>
          <w:szCs w:val="24"/>
          <w:lang w:val="ro-RO"/>
        </w:rPr>
        <w:t>t”</w:t>
      </w:r>
      <w:r w:rsidRPr="00630E42">
        <w:rPr>
          <w:rFonts w:asciiTheme="majorHAnsi" w:hAnsiTheme="majorHAnsi" w:cstheme="majorHAnsi"/>
          <w:sz w:val="24"/>
          <w:szCs w:val="24"/>
          <w:lang w:val="ro-RO"/>
        </w:rPr>
        <w:t>.</w:t>
      </w:r>
    </w:p>
    <w:p w:rsidR="00C86F20" w:rsidRPr="00630E42" w:rsidRDefault="0091411A">
      <w:pPr>
        <w:pStyle w:val="af4"/>
        <w:spacing w:line="276" w:lineRule="auto"/>
        <w:ind w:firstLine="720"/>
        <w:rPr>
          <w:rFonts w:asciiTheme="majorHAnsi" w:hAnsiTheme="majorHAnsi" w:cstheme="majorHAnsi"/>
          <w:lang w:val="ro-RO"/>
        </w:rPr>
      </w:pPr>
      <w:r w:rsidRPr="00630E42">
        <w:rPr>
          <w:rFonts w:asciiTheme="majorHAnsi" w:hAnsiTheme="majorHAnsi" w:cstheme="majorHAnsi"/>
          <w:color w:val="000000"/>
          <w:lang w:val="ro-RO"/>
        </w:rPr>
        <w:t xml:space="preserve">De menționat că, în perioada anilor 2013-2016, deținătorii cotelor de participare în </w:t>
      </w:r>
      <w:r w:rsidRPr="00630E42">
        <w:rPr>
          <w:rFonts w:asciiTheme="majorHAnsi" w:hAnsiTheme="majorHAnsi" w:cstheme="majorHAnsi"/>
          <w:lang w:val="ro-RO"/>
        </w:rPr>
        <w:t>SRL ,,Avia Invest</w:t>
      </w:r>
      <w:r w:rsidR="005E5872" w:rsidRPr="00630E42">
        <w:rPr>
          <w:rFonts w:asciiTheme="majorHAnsi" w:hAnsiTheme="majorHAnsi" w:cstheme="majorHAnsi"/>
          <w:lang w:val="ro-RO"/>
        </w:rPr>
        <w:t>”</w:t>
      </w:r>
      <w:r w:rsidRPr="00630E42">
        <w:rPr>
          <w:rFonts w:asciiTheme="majorHAnsi" w:hAnsiTheme="majorHAnsi" w:cstheme="majorHAnsi"/>
          <w:lang w:val="ro-RO"/>
        </w:rPr>
        <w:t xml:space="preserve"> s-au schimbat în repetate r</w:t>
      </w:r>
      <w:r w:rsidR="005E5872" w:rsidRPr="00630E42">
        <w:rPr>
          <w:rFonts w:asciiTheme="majorHAnsi" w:hAnsiTheme="majorHAnsi" w:cstheme="majorHAnsi"/>
          <w:lang w:val="ro-RO"/>
        </w:rPr>
        <w:t>â</w:t>
      </w:r>
      <w:r w:rsidRPr="00630E42">
        <w:rPr>
          <w:rFonts w:asciiTheme="majorHAnsi" w:hAnsiTheme="majorHAnsi" w:cstheme="majorHAnsi"/>
          <w:lang w:val="ro-RO"/>
        </w:rPr>
        <w:t>nduri</w:t>
      </w:r>
      <w:r w:rsidRPr="00630E42">
        <w:rPr>
          <w:rStyle w:val="Ancoranoteidesubsol"/>
          <w:rFonts w:asciiTheme="majorHAnsi" w:hAnsiTheme="majorHAnsi" w:cstheme="majorHAnsi"/>
          <w:lang w:val="ro-RO"/>
        </w:rPr>
        <w:footnoteReference w:id="47"/>
      </w:r>
      <w:r w:rsidRPr="00630E42">
        <w:rPr>
          <w:rFonts w:asciiTheme="majorHAnsi" w:hAnsiTheme="majorHAnsi" w:cstheme="majorHAnsi"/>
          <w:lang w:val="ro-RO"/>
        </w:rPr>
        <w:t>, în contractul de concesiune nefiind indicat modul de transmitere și preluare a responsabilităților asumate de concesionar.</w:t>
      </w:r>
      <w:r w:rsidRPr="00630E42">
        <w:rPr>
          <w:rFonts w:asciiTheme="majorHAnsi" w:hAnsiTheme="majorHAnsi" w:cstheme="majorHAnsi"/>
          <w:color w:val="303030"/>
          <w:lang w:val="ro-RO"/>
        </w:rPr>
        <w:t xml:space="preserve"> </w:t>
      </w:r>
      <w:r w:rsidRPr="00630E42">
        <w:rPr>
          <w:rFonts w:asciiTheme="majorHAnsi" w:hAnsiTheme="majorHAnsi" w:cstheme="majorHAnsi"/>
          <w:color w:val="000000"/>
          <w:lang w:val="ro-RO"/>
        </w:rPr>
        <w:t>La 25.10.2019, fondatori ai SRL ,,Avia Invest</w:t>
      </w:r>
      <w:r w:rsidR="005E5872" w:rsidRPr="00630E42">
        <w:rPr>
          <w:rFonts w:asciiTheme="majorHAnsi" w:hAnsiTheme="majorHAnsi" w:cstheme="majorHAnsi"/>
          <w:color w:val="000000"/>
          <w:lang w:val="ro-RO"/>
        </w:rPr>
        <w:t>”</w:t>
      </w:r>
      <w:r w:rsidRPr="00630E42">
        <w:rPr>
          <w:rFonts w:asciiTheme="majorHAnsi" w:hAnsiTheme="majorHAnsi" w:cstheme="majorHAnsi"/>
          <w:color w:val="000000"/>
          <w:lang w:val="ro-RO"/>
        </w:rPr>
        <w:t xml:space="preserve"> erau înregistrați - LTD „KOMAKSAVIA AIRPORT INVEST” din Cipru (cota 95% (80,85  mil.lei)) și S.A. „HABAROVSKII AEROPORT” (cota-5% (4,26 mil. lei)).</w:t>
      </w:r>
    </w:p>
    <w:p w:rsidR="00C86F20" w:rsidRPr="00630E42" w:rsidRDefault="00C86F20">
      <w:pPr>
        <w:pStyle w:val="af4"/>
        <w:spacing w:line="276" w:lineRule="auto"/>
        <w:ind w:firstLine="720"/>
        <w:rPr>
          <w:rFonts w:asciiTheme="majorHAnsi" w:hAnsiTheme="majorHAnsi" w:cstheme="majorHAnsi"/>
          <w:color w:val="000000"/>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33" w:name="_Toc30107368"/>
      <w:bookmarkStart w:id="34" w:name="_Toc31272028"/>
      <w:r w:rsidRPr="00630E42">
        <w:rPr>
          <w:rFonts w:asciiTheme="majorHAnsi" w:hAnsiTheme="majorHAnsi" w:cstheme="majorHAnsi"/>
          <w:sz w:val="24"/>
          <w:lang w:val="ro-RO"/>
        </w:rPr>
        <w:t>3.2.2. Transmiterea activelor Î.S. ,,AIC</w:t>
      </w:r>
      <w:r w:rsidR="005E5872"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w:t>
      </w:r>
      <w:bookmarkEnd w:id="33"/>
      <w:r w:rsidRPr="00630E42">
        <w:rPr>
          <w:rFonts w:asciiTheme="majorHAnsi" w:hAnsiTheme="majorHAnsi" w:cstheme="majorHAnsi"/>
          <w:sz w:val="24"/>
          <w:lang w:val="ro-RO"/>
        </w:rPr>
        <w:t>concesionarului</w:t>
      </w:r>
      <w:bookmarkEnd w:id="34"/>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Potrivit pct.3.3 din contractul de concesiune, toate activele se transmit concesionarului la valoarea de bilanț, în baza actelor de primire-predare. Astfel, s-a decis transmiterea</w:t>
      </w:r>
      <w:r w:rsidRPr="00630E42">
        <w:rPr>
          <w:rStyle w:val="Ancoranoteidesubsol"/>
          <w:rFonts w:asciiTheme="majorHAnsi" w:hAnsiTheme="majorHAnsi" w:cstheme="majorHAnsi"/>
          <w:sz w:val="24"/>
          <w:szCs w:val="24"/>
          <w:lang w:val="ro-RO"/>
        </w:rPr>
        <w:footnoteReference w:id="48"/>
      </w:r>
      <w:r w:rsidRPr="00630E42">
        <w:rPr>
          <w:rFonts w:asciiTheme="majorHAnsi" w:hAnsiTheme="majorHAnsi" w:cstheme="majorHAnsi"/>
          <w:sz w:val="24"/>
          <w:szCs w:val="24"/>
          <w:lang w:val="ro-RO"/>
        </w:rPr>
        <w:t>, în termen de 30 de zile, a bunurilor de la balanța Î.S. ,,AIC</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la balanța SRL ,,Avia Invest</w:t>
      </w:r>
      <w:r w:rsidR="005E587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Prin urmare, conform actelor de predare-primire, au fost transmise active în valoare de 627,01 mil.lei și terenul cu suprafața de 363,7 ha</w:t>
      </w:r>
      <w:r w:rsidR="00AF2BA3">
        <w:rPr>
          <w:rFonts w:ascii="Calibri Light" w:hAnsi="Calibri Light" w:cs="Calibri Light"/>
          <w:sz w:val="24"/>
          <w:szCs w:val="24"/>
        </w:rPr>
        <w:t>, după cum se prezintă în tabel.</w:t>
      </w:r>
    </w:p>
    <w:p w:rsidR="00C86F20" w:rsidRPr="00630E42"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nr.5</w:t>
      </w:r>
    </w:p>
    <w:p w:rsidR="00C86F20" w:rsidRPr="00630E42" w:rsidRDefault="0091411A">
      <w:pPr>
        <w:spacing w:after="0" w:line="276" w:lineRule="auto"/>
        <w:ind w:firstLine="720"/>
        <w:jc w:val="center"/>
        <w:rPr>
          <w:rFonts w:asciiTheme="majorHAnsi" w:hAnsiTheme="majorHAnsi" w:cstheme="majorHAnsi"/>
          <w:sz w:val="20"/>
          <w:szCs w:val="20"/>
          <w:lang w:val="ro-RO"/>
        </w:rPr>
      </w:pPr>
      <w:r w:rsidRPr="00630E42">
        <w:rPr>
          <w:rFonts w:asciiTheme="majorHAnsi" w:hAnsiTheme="majorHAnsi" w:cstheme="majorHAnsi"/>
          <w:sz w:val="20"/>
          <w:szCs w:val="20"/>
          <w:lang w:val="ro-RO"/>
        </w:rPr>
        <w:t>Valoarea activelor Î.S. ,,AIC</w:t>
      </w:r>
      <w:r w:rsidR="005E5872" w:rsidRPr="00630E42">
        <w:rPr>
          <w:rFonts w:asciiTheme="majorHAnsi" w:hAnsiTheme="majorHAnsi" w:cstheme="majorHAnsi"/>
          <w:sz w:val="20"/>
          <w:szCs w:val="20"/>
          <w:lang w:val="ro-RO"/>
        </w:rPr>
        <w:t>”</w:t>
      </w:r>
      <w:r w:rsidRPr="00630E42">
        <w:rPr>
          <w:rFonts w:asciiTheme="majorHAnsi" w:hAnsiTheme="majorHAnsi" w:cstheme="majorHAnsi"/>
          <w:sz w:val="20"/>
          <w:szCs w:val="20"/>
          <w:lang w:val="ro-RO"/>
        </w:rPr>
        <w:t>transmise SRL ,,Avia Invest</w:t>
      </w:r>
      <w:r w:rsidR="005E5872" w:rsidRPr="00630E42">
        <w:rPr>
          <w:rFonts w:asciiTheme="majorHAnsi" w:hAnsiTheme="majorHAnsi" w:cstheme="majorHAnsi"/>
          <w:sz w:val="20"/>
          <w:szCs w:val="20"/>
          <w:lang w:val="ro-RO"/>
        </w:rPr>
        <w:t>”</w:t>
      </w:r>
    </w:p>
    <w:p w:rsidR="00C86F20" w:rsidRPr="00630E42" w:rsidRDefault="0091411A">
      <w:pPr>
        <w:spacing w:after="0" w:line="276" w:lineRule="auto"/>
        <w:ind w:firstLine="72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mii lei</w:t>
      </w:r>
    </w:p>
    <w:tbl>
      <w:tblPr>
        <w:tblW w:w="975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0"/>
        <w:gridCol w:w="708"/>
        <w:gridCol w:w="885"/>
        <w:gridCol w:w="957"/>
        <w:gridCol w:w="964"/>
        <w:gridCol w:w="850"/>
        <w:gridCol w:w="708"/>
        <w:gridCol w:w="851"/>
        <w:gridCol w:w="709"/>
        <w:gridCol w:w="702"/>
        <w:gridCol w:w="689"/>
        <w:gridCol w:w="880"/>
      </w:tblGrid>
      <w:tr w:rsidR="00C86F20" w:rsidRPr="00630E42">
        <w:trPr>
          <w:trHeight w:val="20"/>
        </w:trPr>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Actele de predare-primire</w:t>
            </w:r>
          </w:p>
        </w:tc>
        <w:tc>
          <w:tcPr>
            <w:tcW w:w="708"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Data</w:t>
            </w:r>
          </w:p>
        </w:tc>
        <w:tc>
          <w:tcPr>
            <w:tcW w:w="885"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Active nemateriale</w:t>
            </w:r>
          </w:p>
        </w:tc>
        <w:tc>
          <w:tcPr>
            <w:tcW w:w="957"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Active materiale în curs de  execuție</w:t>
            </w:r>
          </w:p>
        </w:tc>
        <w:tc>
          <w:tcPr>
            <w:tcW w:w="964"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Mijloace fixe</w:t>
            </w:r>
          </w:p>
        </w:tc>
        <w:tc>
          <w:tcPr>
            <w:tcW w:w="850"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Alte active curente</w:t>
            </w:r>
          </w:p>
        </w:tc>
        <w:tc>
          <w:tcPr>
            <w:tcW w:w="708"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Investiții pe termen lung</w:t>
            </w:r>
          </w:p>
        </w:tc>
        <w:tc>
          <w:tcPr>
            <w:tcW w:w="851"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Materiale</w:t>
            </w:r>
          </w:p>
        </w:tc>
        <w:tc>
          <w:tcPr>
            <w:tcW w:w="709"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OMVSD</w:t>
            </w:r>
          </w:p>
        </w:tc>
        <w:tc>
          <w:tcPr>
            <w:tcW w:w="702"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Mărfuri</w:t>
            </w:r>
          </w:p>
        </w:tc>
        <w:tc>
          <w:tcPr>
            <w:tcW w:w="689"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Terenuri</w:t>
            </w:r>
          </w:p>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(ha)</w:t>
            </w:r>
          </w:p>
        </w:tc>
        <w:tc>
          <w:tcPr>
            <w:tcW w:w="880"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6" w:right="-77"/>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Total</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nr.1</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31.10.13</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252,87</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402949,92</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5563,04</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70,37</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10"/>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15148,89</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706,13</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117,48</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363,7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424808,70</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nr.2</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01.11.13</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120863,57</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120863,57</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nr.3</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29.05.14</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75,26</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10705,15</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1892,95</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35,36</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12708,72</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nr.4</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24.12.14</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12908,59</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20112,31</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2364,94</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35385,84</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nr.5</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15.12.15</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13139,19</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13139,19</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nr.6</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23.12.16</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14147,06</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14147,06</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ind w:right="-254"/>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nr.7</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105" w:right="-111"/>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22.08.17</w:t>
            </w:r>
          </w:p>
        </w:tc>
        <w:tc>
          <w:tcPr>
            <w:tcW w:w="88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5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5960,75</w:t>
            </w:r>
          </w:p>
        </w:tc>
        <w:tc>
          <w:tcPr>
            <w:tcW w:w="964"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5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702"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68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880"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ind w:left="-81" w:right="-14"/>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5960,75</w:t>
            </w:r>
          </w:p>
        </w:tc>
      </w:tr>
      <w:tr w:rsidR="00C86F20" w:rsidRPr="00630E42">
        <w:trPr>
          <w:trHeight w:val="20"/>
        </w:trPr>
        <w:tc>
          <w:tcPr>
            <w:tcW w:w="850" w:type="dxa"/>
            <w:tcBorders>
              <w:left w:val="single" w:sz="4" w:space="0" w:color="00000A"/>
              <w:bottom w:val="single" w:sz="4" w:space="0" w:color="00000A"/>
              <w:right w:val="single" w:sz="4" w:space="0" w:color="00000A"/>
            </w:tcBorders>
            <w:shd w:val="clear" w:color="auto" w:fill="D9D9D9"/>
            <w:tcMar>
              <w:left w:w="103" w:type="dxa"/>
            </w:tcMar>
            <w:vAlign w:val="bottom"/>
          </w:tcPr>
          <w:p w:rsidR="00C86F20" w:rsidRPr="00630E42" w:rsidRDefault="0091411A">
            <w:pPr>
              <w:spacing w:after="0" w:line="240" w:lineRule="auto"/>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Total</w:t>
            </w:r>
          </w:p>
        </w:tc>
        <w:tc>
          <w:tcPr>
            <w:tcW w:w="708"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 </w:t>
            </w:r>
          </w:p>
        </w:tc>
        <w:tc>
          <w:tcPr>
            <w:tcW w:w="885"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328,13</w:t>
            </w:r>
          </w:p>
        </w:tc>
        <w:tc>
          <w:tcPr>
            <w:tcW w:w="957"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18869,34</w:t>
            </w:r>
          </w:p>
        </w:tc>
        <w:tc>
          <w:tcPr>
            <w:tcW w:w="964"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581917,19</w:t>
            </w:r>
          </w:p>
        </w:tc>
        <w:tc>
          <w:tcPr>
            <w:tcW w:w="850"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5563,04</w:t>
            </w:r>
          </w:p>
        </w:tc>
        <w:tc>
          <w:tcPr>
            <w:tcW w:w="708"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70,37</w:t>
            </w:r>
          </w:p>
        </w:tc>
        <w:tc>
          <w:tcPr>
            <w:tcW w:w="851"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ind w:left="-110" w:right="-111"/>
              <w:jc w:val="center"/>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19406,78</w:t>
            </w:r>
          </w:p>
        </w:tc>
        <w:tc>
          <w:tcPr>
            <w:tcW w:w="709"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741,49</w:t>
            </w:r>
          </w:p>
        </w:tc>
        <w:tc>
          <w:tcPr>
            <w:tcW w:w="702"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117,48</w:t>
            </w:r>
          </w:p>
        </w:tc>
        <w:tc>
          <w:tcPr>
            <w:tcW w:w="689" w:type="dxa"/>
            <w:tcBorders>
              <w:bottom w:val="single" w:sz="4" w:space="0" w:color="00000A"/>
              <w:right w:val="single" w:sz="4" w:space="0" w:color="00000A"/>
            </w:tcBorders>
            <w:shd w:val="clear" w:color="auto" w:fill="D9D9D9"/>
            <w:vAlign w:val="bottom"/>
          </w:tcPr>
          <w:p w:rsidR="00C86F20" w:rsidRPr="00630E42" w:rsidRDefault="00C86F20">
            <w:pPr>
              <w:spacing w:after="0" w:line="240" w:lineRule="auto"/>
              <w:jc w:val="right"/>
              <w:rPr>
                <w:rFonts w:asciiTheme="majorHAnsi" w:eastAsia="Times New Roman" w:hAnsiTheme="majorHAnsi" w:cstheme="majorHAnsi"/>
                <w:b/>
                <w:color w:val="000000"/>
                <w:sz w:val="16"/>
                <w:szCs w:val="16"/>
                <w:lang w:val="ro-RO"/>
              </w:rPr>
            </w:pPr>
          </w:p>
        </w:tc>
        <w:tc>
          <w:tcPr>
            <w:tcW w:w="880" w:type="dxa"/>
            <w:tcBorders>
              <w:bottom w:val="single" w:sz="4" w:space="0" w:color="00000A"/>
              <w:right w:val="single" w:sz="4" w:space="0" w:color="00000A"/>
            </w:tcBorders>
            <w:shd w:val="clear" w:color="auto" w:fill="D9D9D9"/>
            <w:vAlign w:val="bottom"/>
          </w:tcPr>
          <w:p w:rsidR="00C86F20" w:rsidRPr="00630E42" w:rsidRDefault="0091411A">
            <w:pPr>
              <w:spacing w:after="0" w:line="240" w:lineRule="auto"/>
              <w:ind w:left="-81" w:right="-14"/>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627013,82</w:t>
            </w:r>
          </w:p>
        </w:tc>
      </w:tr>
    </w:tbl>
    <w:p w:rsidR="00C86F20" w:rsidRPr="00630E42" w:rsidRDefault="0091411A">
      <w:pPr>
        <w:spacing w:after="0" w:line="276" w:lineRule="auto"/>
        <w:ind w:firstLine="720"/>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823198" w:rsidRPr="00630E42">
        <w:rPr>
          <w:rFonts w:asciiTheme="majorHAnsi" w:hAnsiTheme="majorHAnsi" w:cstheme="majorHAnsi"/>
          <w:b/>
          <w:sz w:val="16"/>
          <w:szCs w:val="16"/>
          <w:lang w:val="ro-RO"/>
        </w:rPr>
        <w:t>ă</w:t>
      </w:r>
      <w:r w:rsidRPr="00630E42">
        <w:rPr>
          <w:rFonts w:asciiTheme="majorHAnsi" w:hAnsiTheme="majorHAnsi" w:cstheme="majorHAnsi"/>
          <w:b/>
          <w:sz w:val="16"/>
          <w:szCs w:val="16"/>
          <w:lang w:val="ro-RO"/>
        </w:rPr>
        <w:t>:</w:t>
      </w:r>
      <w:r w:rsidRPr="00630E42">
        <w:rPr>
          <w:rFonts w:asciiTheme="majorHAnsi" w:hAnsiTheme="majorHAnsi" w:cstheme="majorHAnsi"/>
          <w:sz w:val="16"/>
          <w:szCs w:val="16"/>
          <w:lang w:val="ro-RO"/>
        </w:rPr>
        <w:t xml:space="preserve"> Actele de primire-predare a activelor Î.S. ,,AIC</w:t>
      </w:r>
      <w:r w:rsidR="005E5872" w:rsidRPr="00630E42">
        <w:rPr>
          <w:rFonts w:asciiTheme="majorHAnsi" w:hAnsiTheme="majorHAnsi" w:cstheme="majorHAnsi"/>
          <w:sz w:val="16"/>
          <w:szCs w:val="16"/>
          <w:lang w:val="ro-RO"/>
        </w:rPr>
        <w:t>”</w:t>
      </w:r>
      <w:r w:rsidRPr="00630E42">
        <w:rPr>
          <w:rFonts w:asciiTheme="majorHAnsi" w:hAnsiTheme="majorHAnsi" w:cstheme="majorHAnsi"/>
          <w:sz w:val="16"/>
          <w:szCs w:val="16"/>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 xml:space="preserve">Din cauza lipsei unor prevederi explicite în </w:t>
      </w:r>
      <w:r w:rsidR="005E5872" w:rsidRPr="00630E42">
        <w:rPr>
          <w:rFonts w:asciiTheme="majorHAnsi" w:hAnsiTheme="majorHAnsi" w:cstheme="majorHAnsi"/>
          <w:b/>
          <w:i/>
          <w:sz w:val="24"/>
          <w:szCs w:val="24"/>
          <w:lang w:val="ro-RO"/>
        </w:rPr>
        <w:t>c</w:t>
      </w:r>
      <w:r w:rsidRPr="00630E42">
        <w:rPr>
          <w:rFonts w:asciiTheme="majorHAnsi" w:hAnsiTheme="majorHAnsi" w:cstheme="majorHAnsi"/>
          <w:b/>
          <w:i/>
          <w:sz w:val="24"/>
          <w:szCs w:val="24"/>
          <w:lang w:val="ro-RO"/>
        </w:rPr>
        <w:t xml:space="preserve">ontractul de concesiune, auditul relevă imposibilitatea determinării valorii activelor care urmează a fi restituite concedentului, la expirarea contractului de concesiune sau </w:t>
      </w:r>
      <w:r w:rsidR="00FE6604">
        <w:rPr>
          <w:rFonts w:asciiTheme="majorHAnsi" w:hAnsiTheme="majorHAnsi" w:cstheme="majorHAnsi"/>
          <w:b/>
          <w:i/>
          <w:sz w:val="24"/>
          <w:szCs w:val="24"/>
          <w:lang w:val="ro-RO"/>
        </w:rPr>
        <w:t xml:space="preserve">la </w:t>
      </w:r>
      <w:r w:rsidRPr="00630E42">
        <w:rPr>
          <w:rFonts w:asciiTheme="majorHAnsi" w:hAnsiTheme="majorHAnsi" w:cstheme="majorHAnsi"/>
          <w:b/>
          <w:i/>
          <w:sz w:val="24"/>
          <w:szCs w:val="24"/>
          <w:lang w:val="ro-RO"/>
        </w:rPr>
        <w:t xml:space="preserve">rezilierea lui anticipată, în contul activelor primite în concesiune. </w:t>
      </w:r>
      <w:r w:rsidRPr="00630E42">
        <w:rPr>
          <w:rFonts w:asciiTheme="majorHAnsi" w:hAnsiTheme="majorHAnsi" w:cstheme="majorHAnsi"/>
          <w:sz w:val="24"/>
          <w:szCs w:val="24"/>
          <w:lang w:val="ro-RO"/>
        </w:rPr>
        <w:t xml:space="preserve">Astfel, alimentele, băuturile, materialele, OMVSD, mijloacele fixe, în perioada de 49 de ani, urmează a fi consumate și uzate complet.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Menționăm că, din suprafața totală a terenului transmis în concesiune de 363,7 ha (actul de predare-primire nr.1 din 01.11.2013), doar pentru 338,3 ha sunt înregistrate drepturile în Registrul bunurilor imobile, iar pentru 25,4 ha Î.S. ,,</w:t>
      </w:r>
      <w:r w:rsidR="005E5872" w:rsidRPr="00630E42">
        <w:rPr>
          <w:rFonts w:asciiTheme="majorHAnsi" w:hAnsiTheme="majorHAnsi" w:cstheme="majorHAnsi"/>
          <w:sz w:val="24"/>
          <w:szCs w:val="24"/>
          <w:lang w:val="ro-RO"/>
        </w:rPr>
        <w:t>AI</w:t>
      </w:r>
      <w:r w:rsidR="00823198" w:rsidRPr="00630E42">
        <w:rPr>
          <w:rFonts w:asciiTheme="majorHAnsi" w:hAnsiTheme="majorHAnsi" w:cstheme="majorHAnsi"/>
          <w:sz w:val="24"/>
          <w:szCs w:val="24"/>
          <w:lang w:val="ro-RO"/>
        </w:rPr>
        <w:t>C</w:t>
      </w:r>
      <w:r w:rsidR="005E5872"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nu deținea titluri de autentificare a dreptului de deținător de teren. Prin urmare, </w:t>
      </w:r>
      <w:r w:rsidRPr="00630E42">
        <w:rPr>
          <w:rFonts w:asciiTheme="majorHAnsi" w:hAnsiTheme="majorHAnsi" w:cstheme="majorHAnsi"/>
          <w:b/>
          <w:i/>
          <w:sz w:val="24"/>
          <w:szCs w:val="24"/>
          <w:lang w:val="ro-RO"/>
        </w:rPr>
        <w:t>APP nu a respectat prevederile pct.3.3 din contract, precum că în cazul în care Î.S. ,,AIC</w:t>
      </w:r>
      <w:r w:rsidR="005E5872" w:rsidRPr="00630E42">
        <w:rPr>
          <w:rFonts w:asciiTheme="majorHAnsi" w:hAnsiTheme="majorHAnsi" w:cstheme="majorHAnsi"/>
          <w:b/>
          <w:i/>
          <w:sz w:val="24"/>
          <w:szCs w:val="24"/>
          <w:lang w:val="ro-RO"/>
        </w:rPr>
        <w:t>”</w:t>
      </w:r>
      <w:r w:rsidRPr="00630E42">
        <w:rPr>
          <w:rFonts w:asciiTheme="majorHAnsi" w:hAnsiTheme="majorHAnsi" w:cstheme="majorHAnsi"/>
          <w:b/>
          <w:i/>
          <w:sz w:val="24"/>
          <w:szCs w:val="24"/>
          <w:lang w:val="ro-RO"/>
        </w:rPr>
        <w:t xml:space="preserve"> nu dispune de actele de drept la momentul transmiterii era obligată în termen de până la 01.11.2013 să asigure existența acestora, </w:t>
      </w:r>
      <w:r w:rsidRPr="003B6D4C">
        <w:rPr>
          <w:rFonts w:asciiTheme="majorHAnsi" w:hAnsiTheme="majorHAnsi" w:cstheme="majorHAnsi"/>
          <w:sz w:val="24"/>
          <w:szCs w:val="24"/>
          <w:lang w:val="ro-RO"/>
        </w:rPr>
        <w:t>ceea ce,</w:t>
      </w:r>
      <w:r w:rsidRPr="00630E42">
        <w:rPr>
          <w:rFonts w:asciiTheme="majorHAnsi" w:hAnsiTheme="majorHAnsi" w:cstheme="majorHAnsi"/>
          <w:sz w:val="24"/>
          <w:szCs w:val="24"/>
          <w:lang w:val="ro-RO"/>
        </w:rPr>
        <w:t xml:space="preserve"> până în prezent, nu s-a efectuat. Conform explicației reprezentantului APP </w:t>
      </w:r>
      <w:r w:rsidRPr="00630E42">
        <w:rPr>
          <w:rFonts w:asciiTheme="majorHAnsi" w:hAnsiTheme="majorHAnsi" w:cstheme="majorHAnsi"/>
          <w:color w:val="000000"/>
          <w:sz w:val="24"/>
          <w:szCs w:val="24"/>
          <w:lang w:val="ro-RO"/>
        </w:rPr>
        <w:t>(</w:t>
      </w:r>
      <w:r w:rsidRPr="00630E42">
        <w:rPr>
          <w:rFonts w:asciiTheme="majorHAnsi" w:hAnsiTheme="majorHAnsi" w:cstheme="majorHAnsi"/>
          <w:sz w:val="24"/>
          <w:szCs w:val="24"/>
          <w:lang w:val="ro-RO"/>
        </w:rPr>
        <w:t>șeful Direcției parteneriat public-privat și concesiune), „după transmiterea terenurilor din administrarea Î.S. ,,AIC</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în administrarea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ultima urma să întreprindă măsurile legale de a înregistra dreptul de proprietate a statului asupra acestora, cu grevarea dreptului de folosință în favoarea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pe perioada derulării contractului de concesiune”. O parte din terenurile menționate se suprapun cu terenurile înregistrate după Î.S. ,,Hidrometeo</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iar altele sunt proprietate a SRL ,,Renan</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 menționat că terenurile cu suprafața de 338,3 ha, asupra cărora sunt înregistrate drepturile, au o valoare normativă de circa 437,0 mil.lei</w:t>
      </w:r>
      <w:r w:rsidRPr="00630E42">
        <w:rPr>
          <w:rStyle w:val="Ancoranoteidesubsol"/>
          <w:rFonts w:asciiTheme="majorHAnsi" w:hAnsiTheme="majorHAnsi" w:cstheme="majorHAnsi"/>
          <w:sz w:val="24"/>
          <w:szCs w:val="24"/>
          <w:lang w:val="ro-RO"/>
        </w:rPr>
        <w:footnoteReference w:id="49"/>
      </w:r>
      <w:r w:rsidRPr="00630E42">
        <w:rPr>
          <w:rFonts w:asciiTheme="majorHAnsi" w:hAnsiTheme="majorHAnsi" w:cstheme="majorHAnsi"/>
          <w:sz w:val="24"/>
          <w:szCs w:val="24"/>
          <w:lang w:val="ro-RO"/>
        </w:rPr>
        <w:t>.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luat doar la evidența cantitativă terenuri cu suprafața de 344,3 ha, din care 20,15 ha au o valoare evaluată în scop fiscal de 54,1 mil.lei, celelalte terenuri nefiind evaluate în scop fiscal.</w:t>
      </w:r>
    </w:p>
    <w:p w:rsidR="00C86F20" w:rsidRPr="00630E42" w:rsidRDefault="00C86F20">
      <w:pPr>
        <w:spacing w:after="0" w:line="276" w:lineRule="auto"/>
        <w:rPr>
          <w:rFonts w:asciiTheme="majorHAnsi" w:hAnsiTheme="majorHAnsi" w:cstheme="majorHAnsi"/>
          <w:sz w:val="24"/>
          <w:szCs w:val="24"/>
          <w:lang w:val="ro-RO"/>
        </w:rPr>
      </w:pPr>
    </w:p>
    <w:p w:rsidR="00C86F20" w:rsidRPr="00630E42" w:rsidRDefault="0091411A">
      <w:pPr>
        <w:pStyle w:val="2"/>
        <w:spacing w:before="0" w:after="0" w:line="276" w:lineRule="auto"/>
        <w:rPr>
          <w:rFonts w:asciiTheme="majorHAnsi" w:hAnsiTheme="majorHAnsi" w:cstheme="majorHAnsi"/>
          <w:lang w:val="ro-RO"/>
        </w:rPr>
      </w:pPr>
      <w:bookmarkStart w:id="35" w:name="_Toc30107369"/>
      <w:bookmarkStart w:id="36" w:name="_Toc31272029"/>
      <w:r w:rsidRPr="00630E42">
        <w:rPr>
          <w:rFonts w:asciiTheme="majorHAnsi" w:hAnsiTheme="majorHAnsi" w:cstheme="majorHAnsi"/>
          <w:sz w:val="24"/>
          <w:szCs w:val="24"/>
          <w:lang w:val="ro-RO"/>
        </w:rPr>
        <w:t xml:space="preserve">3.3. Subobiectivul III. </w:t>
      </w:r>
      <w:r w:rsidRPr="00630E42">
        <w:rPr>
          <w:rFonts w:asciiTheme="majorHAnsi" w:hAnsiTheme="majorHAnsi" w:cstheme="majorHAnsi"/>
          <w:b w:val="0"/>
          <w:sz w:val="24"/>
          <w:szCs w:val="24"/>
          <w:lang w:val="ro-RO"/>
        </w:rPr>
        <w:t>Monitorizarea și controlul asupra realizării prevederilor contractului de PPP au fost instituite și efectuate</w:t>
      </w:r>
      <w:bookmarkEnd w:id="35"/>
      <w:r w:rsidRPr="00630E42">
        <w:rPr>
          <w:rFonts w:asciiTheme="majorHAnsi" w:hAnsiTheme="majorHAnsi" w:cstheme="majorHAnsi"/>
          <w:b w:val="0"/>
          <w:sz w:val="24"/>
          <w:szCs w:val="24"/>
          <w:lang w:val="ro-RO"/>
        </w:rPr>
        <w:t xml:space="preserve"> în corespundere cu cadrul regulator în vigoare?</w:t>
      </w:r>
      <w:bookmarkEnd w:id="36"/>
    </w:p>
    <w:p w:rsidR="00C86F20" w:rsidRPr="00630E42" w:rsidRDefault="00C86F20">
      <w:pPr>
        <w:spacing w:after="0" w:line="276" w:lineRule="auto"/>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37" w:name="_Toc30107370"/>
      <w:bookmarkStart w:id="38" w:name="_Toc31272030"/>
      <w:r w:rsidRPr="00630E42">
        <w:rPr>
          <w:rFonts w:asciiTheme="majorHAnsi" w:hAnsiTheme="majorHAnsi" w:cstheme="majorHAnsi"/>
          <w:sz w:val="24"/>
          <w:lang w:val="ro-RO"/>
        </w:rPr>
        <w:t>3.3.1. Activitatea Comisiei de monitorizare asupra realizării contractului de PPP a fost formală, baz</w:t>
      </w:r>
      <w:r w:rsidR="00823198" w:rsidRPr="00630E42">
        <w:rPr>
          <w:rFonts w:asciiTheme="majorHAnsi" w:hAnsiTheme="majorHAnsi" w:cstheme="majorHAnsi"/>
          <w:sz w:val="24"/>
          <w:lang w:val="ro-RO"/>
        </w:rPr>
        <w:t>â</w:t>
      </w:r>
      <w:bookmarkEnd w:id="37"/>
      <w:r w:rsidRPr="00630E42">
        <w:rPr>
          <w:rFonts w:asciiTheme="majorHAnsi" w:hAnsiTheme="majorHAnsi" w:cstheme="majorHAnsi"/>
          <w:sz w:val="24"/>
          <w:lang w:val="ro-RO"/>
        </w:rPr>
        <w:t>ndu-se doar pe datele furnizate de partenerul privat.</w:t>
      </w:r>
      <w:bookmarkEnd w:id="38"/>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Potrivit prevederilor regulamentare</w:t>
      </w:r>
      <w:r w:rsidRPr="00630E42">
        <w:rPr>
          <w:rStyle w:val="Ancoranoteidesubsol"/>
          <w:rFonts w:asciiTheme="majorHAnsi" w:hAnsiTheme="majorHAnsi" w:cstheme="majorHAnsi"/>
          <w:sz w:val="24"/>
          <w:szCs w:val="24"/>
          <w:lang w:val="ro-RO"/>
        </w:rPr>
        <w:footnoteReference w:id="50"/>
      </w:r>
      <w:r w:rsidRPr="00630E42">
        <w:rPr>
          <w:rFonts w:asciiTheme="majorHAnsi" w:hAnsiTheme="majorHAnsi" w:cstheme="majorHAnsi"/>
          <w:sz w:val="24"/>
          <w:szCs w:val="24"/>
          <w:lang w:val="ro-RO"/>
        </w:rPr>
        <w:t>, în termen de 120 de zile de la semnarea contractului, concedentul (APP) va institui o Comisie de monitorizare a concesiunii, care va activa în baza Regulamentului său de activitate, aprobat de concedent. Astfel, a fost instituită Comisia de monitorizare a concesiunii, precum și s-a aprobat Regulamentul Comisiei de monitorizare a concesiunii (în continuare - Regulamentul Comisiei). În componența Comisiei au fost incluși reprezentanți de la APP, MTID, AAC, I</w:t>
      </w:r>
      <w:r w:rsidR="001E444E" w:rsidRPr="00630E42">
        <w:rPr>
          <w:rFonts w:asciiTheme="majorHAnsi" w:hAnsiTheme="majorHAnsi" w:cstheme="majorHAnsi"/>
          <w:sz w:val="24"/>
          <w:szCs w:val="24"/>
          <w:lang w:val="ro-RO"/>
        </w:rPr>
        <w:t xml:space="preserve">nspecția de </w:t>
      </w:r>
      <w:r w:rsidRPr="00630E42">
        <w:rPr>
          <w:rFonts w:asciiTheme="majorHAnsi" w:hAnsiTheme="majorHAnsi" w:cstheme="majorHAnsi"/>
          <w:sz w:val="24"/>
          <w:szCs w:val="24"/>
          <w:lang w:val="ro-RO"/>
        </w:rPr>
        <w:t>S</w:t>
      </w:r>
      <w:r w:rsidR="001E444E" w:rsidRPr="00630E42">
        <w:rPr>
          <w:rFonts w:asciiTheme="majorHAnsi" w:hAnsiTheme="majorHAnsi" w:cstheme="majorHAnsi"/>
          <w:sz w:val="24"/>
          <w:szCs w:val="24"/>
          <w:lang w:val="ro-RO"/>
        </w:rPr>
        <w:t xml:space="preserve">tat în </w:t>
      </w:r>
      <w:r w:rsidRPr="00630E42">
        <w:rPr>
          <w:rFonts w:asciiTheme="majorHAnsi" w:hAnsiTheme="majorHAnsi" w:cstheme="majorHAnsi"/>
          <w:sz w:val="24"/>
          <w:szCs w:val="24"/>
          <w:lang w:val="ro-RO"/>
        </w:rPr>
        <w:t>C</w:t>
      </w:r>
      <w:r w:rsidR="001E444E" w:rsidRPr="00630E42">
        <w:rPr>
          <w:rFonts w:asciiTheme="majorHAnsi" w:hAnsiTheme="majorHAnsi" w:cstheme="majorHAnsi"/>
          <w:sz w:val="24"/>
          <w:szCs w:val="24"/>
          <w:lang w:val="ro-RO"/>
        </w:rPr>
        <w:t>onstrucții</w:t>
      </w:r>
      <w:r w:rsidRPr="00630E42">
        <w:rPr>
          <w:rFonts w:asciiTheme="majorHAnsi" w:hAnsiTheme="majorHAnsi" w:cstheme="majorHAnsi"/>
          <w:sz w:val="24"/>
          <w:szCs w:val="24"/>
          <w:lang w:val="ro-RO"/>
        </w:rPr>
        <w:t>, Cancelaria de Stat, MF, M</w:t>
      </w:r>
      <w:r w:rsidR="001E444E" w:rsidRPr="00630E42">
        <w:rPr>
          <w:rFonts w:asciiTheme="majorHAnsi" w:hAnsiTheme="majorHAnsi" w:cstheme="majorHAnsi"/>
          <w:sz w:val="24"/>
          <w:szCs w:val="24"/>
          <w:lang w:val="ro-RO"/>
        </w:rPr>
        <w:t xml:space="preserve">inisterul </w:t>
      </w:r>
      <w:r w:rsidRPr="00630E42">
        <w:rPr>
          <w:rFonts w:asciiTheme="majorHAnsi" w:hAnsiTheme="majorHAnsi" w:cstheme="majorHAnsi"/>
          <w:sz w:val="24"/>
          <w:szCs w:val="24"/>
          <w:lang w:val="ro-RO"/>
        </w:rPr>
        <w:t>E</w:t>
      </w:r>
      <w:r w:rsidR="001E444E" w:rsidRPr="00630E42">
        <w:rPr>
          <w:rFonts w:asciiTheme="majorHAnsi" w:hAnsiTheme="majorHAnsi" w:cstheme="majorHAnsi"/>
          <w:sz w:val="24"/>
          <w:szCs w:val="24"/>
          <w:lang w:val="ro-RO"/>
        </w:rPr>
        <w:t>conomiei</w:t>
      </w:r>
      <w:r w:rsidRPr="00630E42">
        <w:rPr>
          <w:rFonts w:asciiTheme="majorHAnsi" w:hAnsiTheme="majorHAnsi" w:cstheme="majorHAnsi"/>
          <w:sz w:val="24"/>
          <w:szCs w:val="24"/>
          <w:lang w:val="ro-RO"/>
        </w:rPr>
        <w:t xml:space="preserve">, Î.S. „AIC”.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Regulamentul Comisiei (pct.18 și pct.19) stabilește că, în termen de 10 zile din data efectuării fiecărui control, </w:t>
      </w:r>
      <w:r w:rsidRPr="00B70DF6">
        <w:rPr>
          <w:rStyle w:val="23"/>
          <w:rFonts w:asciiTheme="majorHAnsi" w:eastAsia="Calibri" w:hAnsiTheme="majorHAnsi" w:cstheme="majorHAnsi"/>
          <w:sz w:val="24"/>
          <w:szCs w:val="24"/>
          <w:highlight w:val="none"/>
          <w:lang w:val="ro-RO"/>
        </w:rPr>
        <w:t xml:space="preserve">Comisia de monitorizare va </w:t>
      </w:r>
      <w:r w:rsidRPr="00B70DF6">
        <w:rPr>
          <w:rFonts w:asciiTheme="majorHAnsi" w:hAnsiTheme="majorHAnsi" w:cstheme="majorHAnsi"/>
          <w:i/>
          <w:sz w:val="24"/>
          <w:szCs w:val="24"/>
          <w:lang w:val="ro-RO"/>
        </w:rPr>
        <w:t xml:space="preserve">perfecta </w:t>
      </w:r>
      <w:r w:rsidRPr="00B70DF6">
        <w:rPr>
          <w:rStyle w:val="23"/>
          <w:rFonts w:asciiTheme="majorHAnsi" w:eastAsia="Calibri" w:hAnsiTheme="majorHAnsi" w:cstheme="majorHAnsi"/>
          <w:sz w:val="24"/>
          <w:szCs w:val="24"/>
          <w:highlight w:val="none"/>
          <w:lang w:val="ro-RO"/>
        </w:rPr>
        <w:t>Raportul de monitorizare a  concesiunii şi-l va prezenta concedentului (APP) spre aprobare, precum și că</w:t>
      </w:r>
      <w:r w:rsidRPr="00B70DF6">
        <w:rPr>
          <w:rFonts w:asciiTheme="majorHAnsi" w:hAnsiTheme="majorHAnsi" w:cstheme="majorHAnsi"/>
          <w:sz w:val="24"/>
          <w:szCs w:val="24"/>
          <w:lang w:val="ro-RO"/>
        </w:rPr>
        <w:t xml:space="preserve"> </w:t>
      </w:r>
      <w:r w:rsidRPr="00B70DF6">
        <w:rPr>
          <w:rFonts w:asciiTheme="majorHAnsi" w:hAnsiTheme="majorHAnsi" w:cstheme="majorHAnsi"/>
          <w:i/>
          <w:sz w:val="24"/>
          <w:szCs w:val="24"/>
          <w:lang w:val="ro-RO"/>
        </w:rPr>
        <w:t>informaţia privind activitatea Comisiei de monitorizare se prezintă</w:t>
      </w:r>
      <w:r w:rsidRPr="00B70DF6">
        <w:rPr>
          <w:rFonts w:asciiTheme="majorHAnsi" w:hAnsiTheme="majorHAnsi" w:cstheme="majorHAnsi"/>
          <w:sz w:val="24"/>
          <w:szCs w:val="24"/>
          <w:lang w:val="ro-RO"/>
        </w:rPr>
        <w:t xml:space="preserve"> </w:t>
      </w:r>
      <w:r w:rsidRPr="00B70DF6">
        <w:rPr>
          <w:rStyle w:val="23"/>
          <w:rFonts w:asciiTheme="majorHAnsi" w:eastAsia="Calibri" w:hAnsiTheme="majorHAnsi" w:cstheme="majorHAnsi"/>
          <w:sz w:val="24"/>
          <w:szCs w:val="24"/>
          <w:highlight w:val="none"/>
          <w:lang w:val="ro-RO"/>
        </w:rPr>
        <w:t>semestrial</w:t>
      </w:r>
      <w:r w:rsidRPr="00B70DF6">
        <w:rPr>
          <w:rFonts w:asciiTheme="majorHAnsi" w:hAnsiTheme="majorHAnsi" w:cstheme="majorHAnsi"/>
          <w:sz w:val="24"/>
          <w:szCs w:val="24"/>
          <w:lang w:val="ro-RO"/>
        </w:rPr>
        <w:t xml:space="preserve"> APP</w:t>
      </w:r>
      <w:r w:rsidRPr="00630E42">
        <w:rPr>
          <w:rFonts w:asciiTheme="majorHAnsi" w:hAnsiTheme="majorHAnsi" w:cstheme="majorHAnsi"/>
          <w:i/>
          <w:sz w:val="24"/>
          <w:szCs w:val="24"/>
          <w:lang w:val="ro-RO"/>
        </w:rPr>
        <w:t xml:space="preserve"> </w:t>
      </w:r>
      <w:r w:rsidRPr="00630E42">
        <w:rPr>
          <w:rFonts w:asciiTheme="majorHAnsi" w:hAnsiTheme="majorHAnsi" w:cstheme="majorHAnsi"/>
          <w:sz w:val="24"/>
          <w:szCs w:val="24"/>
          <w:lang w:val="ro-RO"/>
        </w:rPr>
        <w:t>(ultima prevedere fiind ulterior modificată</w:t>
      </w:r>
      <w:r w:rsidRPr="00630E42">
        <w:rPr>
          <w:rStyle w:val="Ancoranoteidesubsol"/>
          <w:rFonts w:asciiTheme="majorHAnsi" w:hAnsiTheme="majorHAnsi" w:cstheme="majorHAnsi"/>
          <w:sz w:val="24"/>
          <w:szCs w:val="24"/>
          <w:lang w:val="ro-RO"/>
        </w:rPr>
        <w:footnoteReference w:id="51"/>
      </w:r>
      <w:r w:rsidRPr="00630E42">
        <w:rPr>
          <w:rFonts w:asciiTheme="majorHAnsi" w:hAnsiTheme="majorHAnsi" w:cstheme="majorHAnsi"/>
          <w:sz w:val="24"/>
          <w:szCs w:val="24"/>
          <w:lang w:val="ro-RO"/>
        </w:rPr>
        <w:t>)</w:t>
      </w:r>
      <w:r w:rsidRPr="00630E42">
        <w:rPr>
          <w:rStyle w:val="23"/>
          <w:rFonts w:asciiTheme="majorHAnsi" w:eastAsia="Calibri" w:hAnsiTheme="majorHAnsi" w:cstheme="majorHAnsi"/>
          <w:sz w:val="24"/>
          <w:szCs w:val="24"/>
          <w:highlight w:val="none"/>
          <w:lang w:val="ro-RO"/>
        </w:rPr>
        <w:t xml:space="preserve">. </w:t>
      </w:r>
      <w:r w:rsidRPr="00630E42">
        <w:rPr>
          <w:rFonts w:asciiTheme="majorHAnsi" w:hAnsiTheme="majorHAnsi" w:cstheme="majorHAnsi"/>
          <w:sz w:val="24"/>
          <w:szCs w:val="24"/>
          <w:lang w:val="ro-RO"/>
        </w:rPr>
        <w:t xml:space="preserve">De menționat că președinte al Comisiei de monitorizare a concesiunii a fost desemnat directorul APP, iar vicepreședinte - directorul adjunct al APP. </w:t>
      </w:r>
      <w:r w:rsidRPr="00630E42">
        <w:rPr>
          <w:rStyle w:val="23"/>
          <w:rFonts w:asciiTheme="majorHAnsi" w:eastAsia="Calibri" w:hAnsiTheme="majorHAnsi" w:cstheme="majorHAnsi"/>
          <w:sz w:val="24"/>
          <w:szCs w:val="24"/>
          <w:highlight w:val="none"/>
          <w:lang w:val="ro-RO"/>
        </w:rPr>
        <w:t xml:space="preserve">Această situație denotă </w:t>
      </w:r>
      <w:r w:rsidRPr="00630E42">
        <w:rPr>
          <w:rFonts w:asciiTheme="majorHAnsi" w:hAnsiTheme="majorHAnsi" w:cstheme="majorHAnsi"/>
          <w:sz w:val="24"/>
          <w:szCs w:val="24"/>
          <w:lang w:val="ro-RO"/>
        </w:rPr>
        <w:t xml:space="preserve">existenţa conflictului de interese între conducerea Comisiei de monitorizare a concesiunii, care are obligaţia de a monitoriza contractul de concesiune şi de a prezenta concedentului raportul de monitorizare spre aprobare, şi conducerea concedentului - Agenţia Proprietăţi Publice. </w:t>
      </w:r>
      <w:r w:rsidRPr="00630E42">
        <w:rPr>
          <w:rStyle w:val="8"/>
          <w:rFonts w:asciiTheme="majorHAnsi" w:eastAsia="Calibri" w:hAnsiTheme="majorHAnsi" w:cstheme="majorHAnsi"/>
          <w:b/>
          <w:sz w:val="24"/>
          <w:szCs w:val="24"/>
          <w:highlight w:val="none"/>
          <w:lang w:val="ro-RO"/>
        </w:rPr>
        <w:t xml:space="preserve">Prin urmare, </w:t>
      </w:r>
      <w:r w:rsidRPr="00630E42">
        <w:rPr>
          <w:rFonts w:asciiTheme="majorHAnsi" w:hAnsiTheme="majorHAnsi" w:cstheme="majorHAnsi"/>
          <w:b/>
          <w:i/>
          <w:sz w:val="24"/>
          <w:szCs w:val="24"/>
          <w:lang w:val="ro-RO"/>
        </w:rPr>
        <w:t>unele şi aceleaşi persoane exercitau at</w:t>
      </w:r>
      <w:r w:rsidR="00823198" w:rsidRPr="00630E42">
        <w:rPr>
          <w:rFonts w:asciiTheme="majorHAnsi" w:hAnsiTheme="majorHAnsi" w:cstheme="majorHAnsi"/>
          <w:b/>
          <w:i/>
          <w:sz w:val="24"/>
          <w:szCs w:val="24"/>
          <w:lang w:val="ro-RO"/>
        </w:rPr>
        <w:t>â</w:t>
      </w:r>
      <w:r w:rsidRPr="00630E42">
        <w:rPr>
          <w:rFonts w:asciiTheme="majorHAnsi" w:hAnsiTheme="majorHAnsi" w:cstheme="majorHAnsi"/>
          <w:b/>
          <w:i/>
          <w:sz w:val="24"/>
          <w:szCs w:val="24"/>
          <w:lang w:val="ro-RO"/>
        </w:rPr>
        <w:t>t funcţiile de monitorizare şi raportare, c</w:t>
      </w:r>
      <w:r w:rsidR="00823198" w:rsidRPr="00630E42">
        <w:rPr>
          <w:rFonts w:asciiTheme="majorHAnsi" w:hAnsiTheme="majorHAnsi" w:cstheme="majorHAnsi"/>
          <w:b/>
          <w:i/>
          <w:sz w:val="24"/>
          <w:szCs w:val="24"/>
          <w:lang w:val="ro-RO"/>
        </w:rPr>
        <w:t>â</w:t>
      </w:r>
      <w:r w:rsidRPr="00630E42">
        <w:rPr>
          <w:rFonts w:asciiTheme="majorHAnsi" w:hAnsiTheme="majorHAnsi" w:cstheme="majorHAnsi"/>
          <w:b/>
          <w:i/>
          <w:sz w:val="24"/>
          <w:szCs w:val="24"/>
          <w:lang w:val="ro-RO"/>
        </w:rPr>
        <w:t>t şi funcţia de aprobare a rapoartelor de monitorizare.</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 xml:space="preserve">  Potrivit Contractului de concesiune (pct.10) și Regulamentului Comisiei (pct.4, pct.16), atribuțiile Comisiei de monitorizare a concesiunii sunt supravegherea și monitorizarea  (cu prezentarea c</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tre concedent a </w:t>
      </w:r>
      <w:r w:rsidRPr="00B70DF6">
        <w:rPr>
          <w:rFonts w:asciiTheme="majorHAnsi" w:hAnsiTheme="majorHAnsi" w:cstheme="majorHAnsi"/>
          <w:sz w:val="24"/>
          <w:szCs w:val="24"/>
          <w:lang w:val="ro-RO"/>
        </w:rPr>
        <w:t>raportului de monitorizare</w:t>
      </w:r>
      <w:r w:rsidRPr="00C13CC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cel puțin o dată </w:t>
      </w:r>
      <w:r w:rsidR="00823198"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n an, a execut</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rii contractului de concesiune, analiza activității economico-financiare a întreprinderii concesionale</w:t>
      </w:r>
      <w:r w:rsidRPr="00630E42">
        <w:rPr>
          <w:rFonts w:asciiTheme="majorHAnsi" w:hAnsiTheme="majorHAnsi" w:cstheme="majorHAnsi"/>
          <w:i/>
          <w:sz w:val="24"/>
          <w:szCs w:val="24"/>
          <w:lang w:val="ro-RO"/>
        </w:rPr>
        <w:t>,</w:t>
      </w:r>
      <w:r w:rsidRPr="00630E42">
        <w:rPr>
          <w:rFonts w:asciiTheme="majorHAnsi" w:hAnsiTheme="majorHAnsi" w:cstheme="majorHAnsi"/>
          <w:sz w:val="24"/>
          <w:szCs w:val="24"/>
          <w:lang w:val="ro-RO"/>
        </w:rPr>
        <w:t xml:space="preserve"> controlul obiectului concesiunii împreună cu concesionarul, pentru a determina și aprecia nivelul de executare a concesiunii și etapele de implementare și volumul de executare a lucrărilor asumate de concesionar, cu ieșirea la fața locului, inclusiv corespunderea cu prevederile contractului, precum și înaintarea recomandărilor privind oportunitatea modificării structurii și termenelor de realizare a obligațiilor contractuale etc. </w:t>
      </w:r>
    </w:p>
    <w:p w:rsidR="00C86F20" w:rsidRPr="00630E42" w:rsidRDefault="0091411A">
      <w:pPr>
        <w:spacing w:after="0" w:line="276" w:lineRule="auto"/>
        <w:ind w:firstLine="567"/>
        <w:jc w:val="both"/>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 xml:space="preserve">În perioada anilor 2014-2016, Comisia de monitorizare a concesiunii s-a convocat doar o singură dată </w:t>
      </w:r>
      <w:r w:rsidR="00F42ACB" w:rsidRPr="00630E42">
        <w:rPr>
          <w:rFonts w:asciiTheme="majorHAnsi" w:hAnsiTheme="majorHAnsi" w:cstheme="majorHAnsi"/>
          <w:b/>
          <w:i/>
          <w:sz w:val="24"/>
          <w:szCs w:val="24"/>
          <w:lang w:val="ro-RO"/>
        </w:rPr>
        <w:t>î</w:t>
      </w:r>
      <w:r w:rsidRPr="00630E42">
        <w:rPr>
          <w:rFonts w:asciiTheme="majorHAnsi" w:hAnsiTheme="majorHAnsi" w:cstheme="majorHAnsi"/>
          <w:b/>
          <w:i/>
          <w:sz w:val="24"/>
          <w:szCs w:val="24"/>
          <w:lang w:val="ro-RO"/>
        </w:rPr>
        <w:t xml:space="preserve">n an, cu toate că Regulamentul Comisiei (pct.10) prevedea convocarea cel puțin o dată în semestru. </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Conform Anexei nr. 5 „Oferta tehnică” la Contractul de concesiune, concesionarul urmează să efectueze lucrările menționate în anexă și prevăzute în planul de modernizare și studiul de fezabilitate. Astfel, urmează a fi efectuate investiții la următoarele obiecte</w:t>
      </w:r>
      <w:r w:rsidR="00AF2BA3" w:rsidRPr="00AF2BA3">
        <w:rPr>
          <w:rFonts w:ascii="Calibri Light" w:hAnsi="Calibri Light" w:cs="Calibri Light"/>
          <w:sz w:val="24"/>
          <w:szCs w:val="24"/>
        </w:rPr>
        <w:t xml:space="preserve"> </w:t>
      </w:r>
      <w:r w:rsidR="00AF2BA3">
        <w:rPr>
          <w:rFonts w:ascii="Calibri Light" w:hAnsi="Calibri Light" w:cs="Calibri Light"/>
          <w:sz w:val="24"/>
          <w:szCs w:val="24"/>
        </w:rPr>
        <w:t>redate în tabel</w:t>
      </w:r>
      <w:r w:rsidRPr="00630E42">
        <w:rPr>
          <w:rFonts w:asciiTheme="majorHAnsi" w:hAnsiTheme="majorHAnsi" w:cstheme="majorHAnsi"/>
          <w:sz w:val="24"/>
          <w:szCs w:val="24"/>
          <w:lang w:val="ro-RO"/>
        </w:rPr>
        <w:t>:</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nr.6</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mii euro</w:t>
      </w:r>
    </w:p>
    <w:tbl>
      <w:tblPr>
        <w:tblW w:w="876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2410"/>
        <w:gridCol w:w="1559"/>
        <w:gridCol w:w="1570"/>
        <w:gridCol w:w="1560"/>
        <w:gridCol w:w="993"/>
      </w:tblGrid>
      <w:tr w:rsidR="00C86F20" w:rsidRPr="00630E42">
        <w:trPr>
          <w:trHeight w:val="24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08"/>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Codul</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08"/>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Obiectul</w:t>
            </w:r>
          </w:p>
        </w:tc>
        <w:tc>
          <w:tcPr>
            <w:tcW w:w="46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08"/>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Etapele</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right="-108"/>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Total</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ind w:left="-110"/>
              <w:jc w:val="both"/>
              <w:rPr>
                <w:rFonts w:asciiTheme="majorHAnsi" w:hAnsiTheme="majorHAnsi" w:cstheme="majorHAnsi"/>
                <w:sz w:val="16"/>
                <w:szCs w:val="16"/>
                <w:lang w:val="ro-RO"/>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ind w:left="-110"/>
              <w:jc w:val="both"/>
              <w:rPr>
                <w:rFonts w:asciiTheme="majorHAnsi" w:hAnsiTheme="majorHAnsi" w:cstheme="majorHAnsi"/>
                <w:sz w:val="16"/>
                <w:szCs w:val="16"/>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2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I (2014-2015)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2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II (2016-2022)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right="-12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III (2023-2026)</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C86F20">
            <w:pPr>
              <w:spacing w:after="0" w:line="240" w:lineRule="auto"/>
              <w:ind w:left="-110"/>
              <w:jc w:val="both"/>
              <w:rPr>
                <w:rFonts w:asciiTheme="majorHAnsi" w:hAnsiTheme="majorHAnsi" w:cstheme="majorHAnsi"/>
                <w:b/>
                <w:sz w:val="16"/>
                <w:szCs w:val="16"/>
                <w:lang w:val="ro-RO"/>
              </w:rPr>
            </w:pP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Terminal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5830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67000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36830</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109660</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Aerodrom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18629</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22414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28148</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69191</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C</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Infrastructura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7225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10342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7295</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24862</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Parcarea auto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6990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10125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5850</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22965</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Alimentarea cu energie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6395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5320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ind w:left="-11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5735</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17450</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C86F20">
            <w:pPr>
              <w:spacing w:after="0" w:line="240" w:lineRule="auto"/>
              <w:ind w:left="-110"/>
              <w:jc w:val="both"/>
              <w:rPr>
                <w:rFonts w:asciiTheme="majorHAnsi" w:hAnsiTheme="majorHAnsi" w:cstheme="majorHAnsi"/>
                <w:b/>
                <w:sz w:val="16"/>
                <w:szCs w:val="16"/>
                <w:lang w:val="ro-RO"/>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both"/>
              <w:rPr>
                <w:rFonts w:asciiTheme="majorHAnsi" w:hAnsiTheme="majorHAnsi" w:cstheme="majorHAnsi"/>
                <w:b/>
                <w:sz w:val="16"/>
                <w:szCs w:val="16"/>
                <w:lang w:val="ro-RO"/>
              </w:rPr>
            </w:pPr>
            <w:r w:rsidRPr="00630E42">
              <w:rPr>
                <w:rFonts w:asciiTheme="majorHAnsi" w:hAnsiTheme="majorHAnsi" w:cstheme="majorHAnsi"/>
                <w:b/>
                <w:sz w:val="16"/>
                <w:szCs w:val="16"/>
                <w:lang w:val="ro-RO"/>
              </w:rPr>
              <w:t>Total</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45069</w:t>
            </w:r>
          </w:p>
        </w:tc>
        <w:tc>
          <w:tcPr>
            <w:tcW w:w="15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115201</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83858</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40" w:lineRule="auto"/>
              <w:ind w:left="-11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244128</w:t>
            </w:r>
          </w:p>
        </w:tc>
      </w:tr>
    </w:tbl>
    <w:p w:rsidR="00C86F20" w:rsidRPr="00630E42" w:rsidRDefault="0091411A">
      <w:pPr>
        <w:spacing w:after="0" w:line="276" w:lineRule="auto"/>
        <w:ind w:firstLine="567"/>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823198" w:rsidRPr="00630E42">
        <w:rPr>
          <w:rFonts w:asciiTheme="majorHAnsi" w:hAnsiTheme="majorHAnsi" w:cstheme="majorHAnsi"/>
          <w:b/>
          <w:sz w:val="16"/>
          <w:szCs w:val="16"/>
          <w:lang w:val="ro-RO"/>
        </w:rPr>
        <w:t>ă</w:t>
      </w:r>
      <w:r w:rsidRPr="00630E42">
        <w:rPr>
          <w:rFonts w:asciiTheme="majorHAnsi" w:hAnsiTheme="majorHAnsi" w:cstheme="majorHAnsi"/>
          <w:b/>
          <w:sz w:val="16"/>
          <w:szCs w:val="16"/>
          <w:lang w:val="ro-RO"/>
        </w:rPr>
        <w:t>:</w:t>
      </w:r>
      <w:r w:rsidRPr="00630E42">
        <w:rPr>
          <w:rFonts w:asciiTheme="majorHAnsi" w:hAnsiTheme="majorHAnsi" w:cstheme="majorHAnsi"/>
          <w:sz w:val="16"/>
          <w:szCs w:val="16"/>
          <w:lang w:val="ro-RO"/>
        </w:rPr>
        <w:t xml:space="preserve"> Contractul de concesiune.</w:t>
      </w:r>
    </w:p>
    <w:p w:rsidR="00C86F20" w:rsidRPr="00630E42" w:rsidRDefault="0091411A">
      <w:pPr>
        <w:pStyle w:val="af5"/>
        <w:numPr>
          <w:ilvl w:val="0"/>
          <w:numId w:val="18"/>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Potrivit Contractului de concesiune (pct.24), „</w:t>
      </w:r>
      <w:r w:rsidRPr="00630E42">
        <w:rPr>
          <w:rFonts w:asciiTheme="majorHAnsi" w:hAnsiTheme="majorHAnsi" w:cstheme="majorHAnsi"/>
          <w:i/>
          <w:lang w:val="ro-RO"/>
        </w:rPr>
        <w:t>în cazul cererii de restituire a investițiilor, suma investițiilor va fi determinată de experți independenți, numiți prin coordonare între Concesionar și Concedent, care va fi diminuată cu 5% și va fi achitată în tranșe egale trimestriale în perioada de 12 luni de la data determinării de către ambele părți a sumei investițiilor realizate</w:t>
      </w:r>
      <w:r w:rsidRPr="00630E42">
        <w:rPr>
          <w:rFonts w:asciiTheme="majorHAnsi" w:hAnsiTheme="majorHAnsi" w:cstheme="majorHAnsi"/>
          <w:lang w:val="ro-RO"/>
        </w:rPr>
        <w:t>”. De asemenea, Contractul de concesiune (pct.14.2.) prevede că „</w:t>
      </w:r>
      <w:r w:rsidRPr="00630E42">
        <w:rPr>
          <w:rFonts w:asciiTheme="majorHAnsi" w:hAnsiTheme="majorHAnsi" w:cstheme="majorHAnsi"/>
          <w:i/>
          <w:lang w:val="ro-RO"/>
        </w:rPr>
        <w:t xml:space="preserve">rambursarea investițiilor </w:t>
      </w:r>
      <w:r w:rsidRPr="00630E42">
        <w:rPr>
          <w:rFonts w:asciiTheme="majorHAnsi" w:hAnsiTheme="majorHAnsi" w:cstheme="majorHAnsi"/>
          <w:lang w:val="ro-RO"/>
        </w:rPr>
        <w:t>(efectuate de concesionar)</w:t>
      </w:r>
      <w:r w:rsidRPr="00630E42">
        <w:rPr>
          <w:rFonts w:asciiTheme="majorHAnsi" w:hAnsiTheme="majorHAnsi" w:cstheme="majorHAnsi"/>
          <w:i/>
          <w:lang w:val="ro-RO"/>
        </w:rPr>
        <w:t xml:space="preserve"> se va efectua din contul veniturilor obținute din activitatea Concesionarului</w:t>
      </w:r>
      <w:r w:rsidRPr="00630E42">
        <w:rPr>
          <w:rFonts w:asciiTheme="majorHAnsi" w:hAnsiTheme="majorHAnsi" w:cstheme="majorHAnsi"/>
          <w:lang w:val="ro-RO"/>
        </w:rPr>
        <w:t>”.</w:t>
      </w:r>
    </w:p>
    <w:p w:rsidR="00C86F20" w:rsidRPr="00630E42" w:rsidRDefault="0091411A">
      <w:pPr>
        <w:pStyle w:val="af5"/>
        <w:spacing w:line="276" w:lineRule="auto"/>
        <w:ind w:left="0" w:firstLine="567"/>
        <w:rPr>
          <w:rFonts w:asciiTheme="majorHAnsi" w:hAnsiTheme="majorHAnsi" w:cstheme="majorHAnsi"/>
          <w:lang w:val="ro-RO"/>
        </w:rPr>
      </w:pPr>
      <w:r w:rsidRPr="00630E42">
        <w:rPr>
          <w:rFonts w:asciiTheme="majorHAnsi" w:hAnsiTheme="majorHAnsi" w:cstheme="majorHAnsi"/>
          <w:lang w:val="ro-RO"/>
        </w:rPr>
        <w:t xml:space="preserve"> </w:t>
      </w:r>
      <w:r w:rsidRPr="00630E42">
        <w:rPr>
          <w:rFonts w:asciiTheme="majorHAnsi" w:hAnsiTheme="majorHAnsi" w:cstheme="majorHAnsi"/>
          <w:b/>
          <w:i/>
          <w:lang w:val="ro-RO"/>
        </w:rPr>
        <w:t xml:space="preserve">Auditul constată lipsa în Contractul de concesiune a unor prevederi care ar indica exhaustiv modul de determinare a valorii investițiilor efectuate de concesionar și sursele de finanțare a acestora ce ar permite executarea </w:t>
      </w:r>
      <w:r w:rsidR="001E444E" w:rsidRPr="00630E42">
        <w:rPr>
          <w:rFonts w:asciiTheme="majorHAnsi" w:hAnsiTheme="majorHAnsi" w:cstheme="majorHAnsi"/>
          <w:b/>
          <w:i/>
          <w:lang w:val="ro-RO"/>
        </w:rPr>
        <w:t>condițiilor</w:t>
      </w:r>
      <w:r w:rsidRPr="00630E42">
        <w:rPr>
          <w:rFonts w:asciiTheme="majorHAnsi" w:hAnsiTheme="majorHAnsi" w:cstheme="majorHAnsi"/>
          <w:b/>
          <w:i/>
          <w:lang w:val="ro-RO"/>
        </w:rPr>
        <w:t xml:space="preserve"> contractuale indicate. Această situație determină riscul că, în caz de reziliere anticipată a contractului de consesiune, nu va putea fi determinată valoarea investițiilor, sau că concedentul va trebui să restituie investiții neefectuate sau recuperate deja de concesionar. </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Comisia de monitorizare a concesiunii și APP, neelimin</w:t>
      </w:r>
      <w:r w:rsidR="00823198"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 xml:space="preserve">nd lacunele indicate, în lipsa evaluării respectării cerințelor tehnice stabilite în Contractul de concesiune și aprecierii volumului investițiilor/de lucrări efectuate, au acceptat investițiile concesionale în baza rapoartelor de audit </w:t>
      </w:r>
      <w:r w:rsidR="00823198"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ntocmite de c</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tre o companie de audit independentă, selectată de concesionar, și a rapoartelor de constatare tehnico-economică. </w:t>
      </w:r>
    </w:p>
    <w:p w:rsidR="00C86F20" w:rsidRPr="00630E42" w:rsidRDefault="0091411A">
      <w:pPr>
        <w:pStyle w:val="af5"/>
        <w:numPr>
          <w:ilvl w:val="0"/>
          <w:numId w:val="19"/>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Deși scopul rapoartelor de constatare tehnico-economică a fost confirmarea volumului de lucrări efectuate conform etapelor de realizare a contractului; verificarea corespunderii lucrărilor efectuate prețuril</w:t>
      </w:r>
      <w:r w:rsidR="00392B81" w:rsidRPr="00630E42">
        <w:rPr>
          <w:rFonts w:asciiTheme="majorHAnsi" w:hAnsiTheme="majorHAnsi" w:cstheme="majorHAnsi"/>
          <w:lang w:val="ro-RO"/>
        </w:rPr>
        <w:t>or</w:t>
      </w:r>
      <w:r w:rsidRPr="00630E42">
        <w:rPr>
          <w:rFonts w:asciiTheme="majorHAnsi" w:hAnsiTheme="majorHAnsi" w:cstheme="majorHAnsi"/>
          <w:lang w:val="ro-RO"/>
        </w:rPr>
        <w:t xml:space="preserve"> de piață, precum și stabilirea lucrărilor recepționate, Comisia de monitorizare </w:t>
      </w:r>
      <w:r w:rsidRPr="00630E42">
        <w:rPr>
          <w:rFonts w:asciiTheme="majorHAnsi" w:hAnsiTheme="majorHAnsi" w:cstheme="majorHAnsi"/>
          <w:lang w:val="ro-RO"/>
        </w:rPr>
        <w:lastRenderedPageBreak/>
        <w:t xml:space="preserve">a acceptat ca investiții contractuale și acele lucrări care nu au fost prevăzute în studiul de fezabilitate și </w:t>
      </w:r>
      <w:r w:rsidR="00823198" w:rsidRPr="00630E42">
        <w:rPr>
          <w:rFonts w:asciiTheme="majorHAnsi" w:hAnsiTheme="majorHAnsi" w:cstheme="majorHAnsi"/>
          <w:lang w:val="ro-RO"/>
        </w:rPr>
        <w:t>î</w:t>
      </w:r>
      <w:r w:rsidRPr="00630E42">
        <w:rPr>
          <w:rFonts w:asciiTheme="majorHAnsi" w:hAnsiTheme="majorHAnsi" w:cstheme="majorHAnsi"/>
          <w:lang w:val="ro-RO"/>
        </w:rPr>
        <w:t>n oferta tehnică anexată la contract.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Ca rezultat, s-a constatat că, potrivit proceselor-verbale ale Comisiei de monitorizare, aceasta a acceptat, pentru perioada anilor,</w:t>
      </w:r>
      <w:r w:rsidR="00392B81"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2013-2017, volumul integral al plăților efectuate conform datelor prezentate în rapoartele auditului independent în sumă de 76720,25 mii euro</w:t>
      </w:r>
      <w:r w:rsidRPr="00630E42">
        <w:rPr>
          <w:rStyle w:val="Ancoranoteidesubsol"/>
          <w:rFonts w:asciiTheme="majorHAnsi" w:hAnsiTheme="majorHAnsi" w:cstheme="majorHAnsi"/>
          <w:sz w:val="24"/>
          <w:szCs w:val="24"/>
          <w:lang w:val="ro-RO"/>
        </w:rPr>
        <w:footnoteReference w:id="52"/>
      </w:r>
      <w:r w:rsidRPr="00630E42">
        <w:rPr>
          <w:rFonts w:asciiTheme="majorHAnsi" w:hAnsiTheme="majorHAnsi" w:cstheme="majorHAnsi"/>
          <w:sz w:val="24"/>
          <w:szCs w:val="24"/>
          <w:lang w:val="ro-RO"/>
        </w:rPr>
        <w:t xml:space="preserve">, fără a înainta recomandări concesionarului și fără a se expune asupra lucrărilor executate de concesionar care nu au fost prevăzute în planul de modernizare a aeroportului. </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nr.7</w:t>
      </w:r>
    </w:p>
    <w:p w:rsidR="00C86F20" w:rsidRPr="00630E42" w:rsidRDefault="0091411A">
      <w:pPr>
        <w:spacing w:after="0" w:line="276" w:lineRule="auto"/>
        <w:jc w:val="center"/>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Informația privind investițiile examinate de Comisia de monitorizare a concesiunii în perioada anilor 2013-2018 </w:t>
      </w:r>
    </w:p>
    <w:p w:rsidR="00C86F20" w:rsidRPr="00630E42" w:rsidRDefault="0091411A">
      <w:pPr>
        <w:spacing w:after="0" w:line="276"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mii euro</w:t>
      </w:r>
    </w:p>
    <w:tbl>
      <w:tblPr>
        <w:tblW w:w="94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05"/>
        <w:gridCol w:w="837"/>
        <w:gridCol w:w="926"/>
        <w:gridCol w:w="925"/>
        <w:gridCol w:w="925"/>
        <w:gridCol w:w="966"/>
        <w:gridCol w:w="836"/>
        <w:gridCol w:w="1018"/>
        <w:gridCol w:w="821"/>
        <w:gridCol w:w="1076"/>
      </w:tblGrid>
      <w:tr w:rsidR="00C86F20" w:rsidRPr="00630E42">
        <w:trPr>
          <w:trHeight w:val="20"/>
        </w:trPr>
        <w:tc>
          <w:tcPr>
            <w:tcW w:w="1106"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Obiectul investiției</w:t>
            </w:r>
          </w:p>
        </w:tc>
        <w:tc>
          <w:tcPr>
            <w:tcW w:w="837"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2013</w:t>
            </w:r>
          </w:p>
        </w:tc>
        <w:tc>
          <w:tcPr>
            <w:tcW w:w="928"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2014</w:t>
            </w:r>
          </w:p>
        </w:tc>
        <w:tc>
          <w:tcPr>
            <w:tcW w:w="927"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2015</w:t>
            </w:r>
          </w:p>
        </w:tc>
        <w:tc>
          <w:tcPr>
            <w:tcW w:w="927"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2016</w:t>
            </w:r>
          </w:p>
        </w:tc>
        <w:tc>
          <w:tcPr>
            <w:tcW w:w="969"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2017</w:t>
            </w:r>
          </w:p>
        </w:tc>
        <w:tc>
          <w:tcPr>
            <w:tcW w:w="821" w:type="dxa"/>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2018</w:t>
            </w:r>
          </w:p>
        </w:tc>
        <w:tc>
          <w:tcPr>
            <w:tcW w:w="1023" w:type="dxa"/>
            <w:vMerge w:val="restart"/>
            <w:tcBorders>
              <w:top w:val="single" w:sz="4" w:space="0" w:color="00000A"/>
              <w:left w:val="single" w:sz="4" w:space="0" w:color="00000A"/>
              <w:bottom w:val="single" w:sz="4" w:space="0" w:color="000001"/>
              <w:right w:val="single" w:sz="4" w:space="0" w:color="00000A"/>
            </w:tcBorders>
            <w:shd w:val="clear" w:color="auto" w:fill="D9D9D9"/>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Total</w:t>
            </w:r>
          </w:p>
        </w:tc>
        <w:tc>
          <w:tcPr>
            <w:tcW w:w="1897" w:type="dxa"/>
            <w:gridSpan w:val="2"/>
            <w:tcBorders>
              <w:top w:val="single" w:sz="4" w:space="0" w:color="00000A"/>
              <w:left w:val="single" w:sz="4" w:space="0" w:color="00000A"/>
              <w:bottom w:val="single" w:sz="4" w:space="0" w:color="000001"/>
              <w:right w:val="single" w:sz="4" w:space="0" w:color="00000A"/>
            </w:tcBorders>
            <w:shd w:val="clear" w:color="auto" w:fill="D9D9D9"/>
            <w:tcMar>
              <w:left w:w="103" w:type="dxa"/>
            </w:tcMa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Total (cumulativ) conform rapoartelor de audit  în perioada anilor 2013-2018</w:t>
            </w:r>
          </w:p>
        </w:tc>
      </w:tr>
      <w:tr w:rsidR="00C86F20" w:rsidRPr="00630E42">
        <w:trPr>
          <w:trHeight w:val="20"/>
        </w:trPr>
        <w:tc>
          <w:tcPr>
            <w:tcW w:w="1106" w:type="dxa"/>
            <w:vMerge/>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86F20" w:rsidRPr="00630E42" w:rsidRDefault="00C86F20">
            <w:pPr>
              <w:rPr>
                <w:rFonts w:asciiTheme="majorHAnsi" w:hAnsiTheme="majorHAnsi" w:cstheme="majorHAnsi"/>
                <w:lang w:val="ro-RO"/>
              </w:rPr>
            </w:pPr>
          </w:p>
        </w:tc>
        <w:tc>
          <w:tcPr>
            <w:tcW w:w="837"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nr.1 din 25.11.2014</w:t>
            </w:r>
          </w:p>
        </w:tc>
        <w:tc>
          <w:tcPr>
            <w:tcW w:w="928"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nr.2 din 03.09.2015</w:t>
            </w:r>
          </w:p>
        </w:tc>
        <w:tc>
          <w:tcPr>
            <w:tcW w:w="927"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nr.3 din 29.12.2016</w:t>
            </w:r>
          </w:p>
        </w:tc>
        <w:tc>
          <w:tcPr>
            <w:tcW w:w="927"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nr.4 din 25.08.2017</w:t>
            </w:r>
          </w:p>
        </w:tc>
        <w:tc>
          <w:tcPr>
            <w:tcW w:w="969"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nr.5 din 27.12.2018</w:t>
            </w:r>
          </w:p>
        </w:tc>
        <w:tc>
          <w:tcPr>
            <w:tcW w:w="821"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ind w:left="-103" w:right="-10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nr.9 din 11.10.2019</w:t>
            </w:r>
          </w:p>
        </w:tc>
        <w:tc>
          <w:tcPr>
            <w:tcW w:w="1023" w:type="dxa"/>
            <w:vMerge/>
            <w:tcBorders>
              <w:top w:val="single" w:sz="4" w:space="0" w:color="00000A"/>
              <w:left w:val="single" w:sz="4" w:space="0" w:color="00000A"/>
              <w:bottom w:val="single" w:sz="4" w:space="0" w:color="000001"/>
              <w:right w:val="single" w:sz="4" w:space="0" w:color="00000A"/>
            </w:tcBorders>
            <w:shd w:val="clear" w:color="auto" w:fill="D9D9D9"/>
            <w:tcMar>
              <w:left w:w="103" w:type="dxa"/>
            </w:tcMar>
            <w:vAlign w:val="center"/>
          </w:tcPr>
          <w:p w:rsidR="00C86F20" w:rsidRPr="00630E42" w:rsidRDefault="00C86F20">
            <w:pPr>
              <w:rPr>
                <w:rFonts w:asciiTheme="majorHAnsi" w:hAnsiTheme="majorHAnsi" w:cstheme="majorHAnsi"/>
                <w:lang w:val="ro-RO"/>
              </w:rPr>
            </w:pPr>
          </w:p>
        </w:tc>
        <w:tc>
          <w:tcPr>
            <w:tcW w:w="821"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Plăți acordate</w:t>
            </w:r>
          </w:p>
        </w:tc>
        <w:tc>
          <w:tcPr>
            <w:tcW w:w="1076"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Lucrări recepționate, inclusiv TVA</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Reconstrucția și extinderea Terminalului</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583.75</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6217.00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2857.30</w:t>
            </w:r>
          </w:p>
        </w:tc>
        <w:tc>
          <w:tcPr>
            <w:tcW w:w="96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1642.10</w:t>
            </w: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4297.70</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15597.84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15903.95</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15186.40</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Aerodrom</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13082.95</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10382.70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5774.70</w:t>
            </w:r>
          </w:p>
        </w:tc>
        <w:tc>
          <w:tcPr>
            <w:tcW w:w="96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10338.60</w:t>
            </w: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5413.71</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44992.66</w:t>
            </w:r>
          </w:p>
        </w:tc>
        <w:tc>
          <w:tcPr>
            <w:tcW w:w="821"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44936.14</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33992.32</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Infrstructura</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shd w:val="clear" w:color="auto" w:fill="FFFFFF"/>
            <w:vAlign w:val="bottom"/>
          </w:tcPr>
          <w:p w:rsidR="00C86F20" w:rsidRPr="00630E42" w:rsidRDefault="00C86F20">
            <w:pPr>
              <w:spacing w:after="0" w:line="240" w:lineRule="auto"/>
              <w:jc w:val="right"/>
              <w:rPr>
                <w:rFonts w:asciiTheme="majorHAnsi" w:eastAsia="Times New Roman" w:hAnsiTheme="majorHAnsi" w:cstheme="majorHAnsi"/>
                <w:color w:val="000000"/>
                <w:sz w:val="16"/>
                <w:szCs w:val="16"/>
                <w:lang w:val="ro-RO"/>
              </w:rPr>
            </w:pPr>
          </w:p>
        </w:tc>
        <w:tc>
          <w:tcPr>
            <w:tcW w:w="927"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7259.80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1536.50</w:t>
            </w:r>
          </w:p>
        </w:tc>
        <w:tc>
          <w:tcPr>
            <w:tcW w:w="96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2724.30</w:t>
            </w: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456.55</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11977.15</w:t>
            </w:r>
          </w:p>
        </w:tc>
        <w:tc>
          <w:tcPr>
            <w:tcW w:w="821"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11977.22</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4905.35</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Parcare auto</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tcBorders>
              <w:top w:val="single" w:sz="4" w:space="0" w:color="00000A"/>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3094.79</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3551.70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31.10</w:t>
            </w:r>
          </w:p>
        </w:tc>
        <w:tc>
          <w:tcPr>
            <w:tcW w:w="969" w:type="dxa"/>
            <w:tcBorders>
              <w:bottom w:val="single" w:sz="4" w:space="0" w:color="00000A"/>
              <w:right w:val="single" w:sz="4" w:space="0" w:color="00000A"/>
            </w:tcBorders>
            <w:shd w:val="clear" w:color="auto" w:fill="FFFFFF"/>
            <w:vAlign w:val="bottom"/>
          </w:tcPr>
          <w:p w:rsidR="00C86F20" w:rsidRPr="00630E42" w:rsidRDefault="00C86F20">
            <w:pPr>
              <w:spacing w:after="0" w:line="240" w:lineRule="auto"/>
              <w:jc w:val="right"/>
              <w:rPr>
                <w:rFonts w:asciiTheme="majorHAnsi" w:eastAsia="Times New Roman" w:hAnsiTheme="majorHAnsi" w:cstheme="majorHAnsi"/>
                <w:color w:val="000000"/>
                <w:sz w:val="16"/>
                <w:szCs w:val="16"/>
                <w:lang w:val="ro-RO"/>
              </w:rPr>
            </w:pP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0.00</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6677.59</w:t>
            </w:r>
          </w:p>
        </w:tc>
        <w:tc>
          <w:tcPr>
            <w:tcW w:w="821"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6681.77</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6709.24</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Energie</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tcBorders>
              <w:bottom w:val="single" w:sz="4" w:space="0" w:color="00000A"/>
              <w:right w:val="single" w:sz="4" w:space="0" w:color="00000A"/>
            </w:tcBorders>
            <w:shd w:val="clear" w:color="auto" w:fill="FFFFFF"/>
            <w:vAlign w:val="bottom"/>
          </w:tcPr>
          <w:p w:rsidR="00C86F20" w:rsidRPr="00630E42" w:rsidRDefault="00C86F20">
            <w:pPr>
              <w:spacing w:after="0" w:line="240" w:lineRule="auto"/>
              <w:jc w:val="right"/>
              <w:rPr>
                <w:rFonts w:asciiTheme="majorHAnsi" w:eastAsia="Times New Roman" w:hAnsiTheme="majorHAnsi" w:cstheme="majorHAnsi"/>
                <w:color w:val="000000"/>
                <w:sz w:val="16"/>
                <w:szCs w:val="16"/>
                <w:lang w:val="ro-RO"/>
              </w:rPr>
            </w:pP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6792.60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25.10</w:t>
            </w:r>
          </w:p>
        </w:tc>
        <w:tc>
          <w:tcPr>
            <w:tcW w:w="96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130.50</w:t>
            </w: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121.96</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7070.16</w:t>
            </w:r>
          </w:p>
        </w:tc>
        <w:tc>
          <w:tcPr>
            <w:tcW w:w="821"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7136.10</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1012.06</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Alte lucrări</w:t>
            </w:r>
          </w:p>
        </w:tc>
        <w:tc>
          <w:tcPr>
            <w:tcW w:w="83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w:t>
            </w:r>
          </w:p>
        </w:tc>
        <w:tc>
          <w:tcPr>
            <w:tcW w:w="92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19.14</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73.30</w:t>
            </w:r>
          </w:p>
        </w:tc>
        <w:tc>
          <w:tcPr>
            <w:tcW w:w="92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47.80</w:t>
            </w:r>
          </w:p>
        </w:tc>
        <w:tc>
          <w:tcPr>
            <w:tcW w:w="969"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82.80</w:t>
            </w:r>
          </w:p>
        </w:tc>
        <w:tc>
          <w:tcPr>
            <w:tcW w:w="821"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474.69</w:t>
            </w:r>
          </w:p>
        </w:tc>
        <w:tc>
          <w:tcPr>
            <w:tcW w:w="1023"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697.73</w:t>
            </w:r>
          </w:p>
        </w:tc>
        <w:tc>
          <w:tcPr>
            <w:tcW w:w="821"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844.87</w:t>
            </w:r>
          </w:p>
        </w:tc>
        <w:tc>
          <w:tcPr>
            <w:tcW w:w="1076" w:type="dxa"/>
            <w:tcBorders>
              <w:bottom w:val="single" w:sz="4" w:space="0" w:color="00000A"/>
              <w:right w:val="single" w:sz="4" w:space="0" w:color="00000A"/>
            </w:tcBorders>
            <w:shd w:val="clear" w:color="auto" w:fill="auto"/>
            <w:vAlign w:val="bottom"/>
          </w:tcPr>
          <w:p w:rsidR="00C86F20" w:rsidRPr="00630E42" w:rsidRDefault="0091411A">
            <w:pPr>
              <w:spacing w:after="0" w:line="240" w:lineRule="auto"/>
              <w:jc w:val="right"/>
              <w:rPr>
                <w:rFonts w:asciiTheme="majorHAnsi" w:hAnsiTheme="majorHAnsi" w:cstheme="majorHAnsi"/>
                <w:color w:val="000000"/>
                <w:sz w:val="16"/>
                <w:szCs w:val="16"/>
                <w:lang w:val="ro-RO"/>
              </w:rPr>
            </w:pPr>
            <w:r w:rsidRPr="00630E42">
              <w:rPr>
                <w:rFonts w:asciiTheme="majorHAnsi" w:hAnsiTheme="majorHAnsi" w:cstheme="majorHAnsi"/>
                <w:color w:val="000000"/>
                <w:sz w:val="16"/>
                <w:szCs w:val="16"/>
                <w:lang w:val="ro-RO"/>
              </w:rPr>
              <w:t>1242.62</w:t>
            </w:r>
          </w:p>
        </w:tc>
      </w:tr>
      <w:tr w:rsidR="00C86F20" w:rsidRPr="00630E42">
        <w:trPr>
          <w:trHeight w:val="20"/>
        </w:trPr>
        <w:tc>
          <w:tcPr>
            <w:tcW w:w="1106" w:type="dxa"/>
            <w:tcBorders>
              <w:left w:val="single" w:sz="4" w:space="0" w:color="00000A"/>
              <w:bottom w:val="single" w:sz="4" w:space="0" w:color="00000A"/>
              <w:right w:val="single" w:sz="4" w:space="0" w:color="00000A"/>
            </w:tcBorders>
            <w:shd w:val="clear" w:color="auto" w:fill="BDD7EE"/>
            <w:tcMar>
              <w:left w:w="103" w:type="dxa"/>
            </w:tcMar>
            <w:vAlign w:val="bottom"/>
          </w:tcPr>
          <w:p w:rsidR="00C86F20" w:rsidRPr="00630E42" w:rsidRDefault="0091411A">
            <w:pPr>
              <w:spacing w:after="0" w:line="240" w:lineRule="auto"/>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 xml:space="preserve">Total </w:t>
            </w:r>
          </w:p>
        </w:tc>
        <w:tc>
          <w:tcPr>
            <w:tcW w:w="837"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 </w:t>
            </w:r>
          </w:p>
        </w:tc>
        <w:tc>
          <w:tcPr>
            <w:tcW w:w="928"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16780.62</w:t>
            </w:r>
          </w:p>
        </w:tc>
        <w:tc>
          <w:tcPr>
            <w:tcW w:w="927"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34277.10</w:t>
            </w:r>
          </w:p>
        </w:tc>
        <w:tc>
          <w:tcPr>
            <w:tcW w:w="927"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10272.50</w:t>
            </w:r>
          </w:p>
        </w:tc>
        <w:tc>
          <w:tcPr>
            <w:tcW w:w="969"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14918.30</w:t>
            </w:r>
          </w:p>
        </w:tc>
        <w:tc>
          <w:tcPr>
            <w:tcW w:w="821"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sz w:val="16"/>
                <w:szCs w:val="16"/>
                <w:lang w:val="ro-RO"/>
              </w:rPr>
            </w:pPr>
            <w:r w:rsidRPr="00630E42">
              <w:rPr>
                <w:rFonts w:asciiTheme="majorHAnsi" w:eastAsia="Times New Roman" w:hAnsiTheme="majorHAnsi" w:cstheme="majorHAnsi"/>
                <w:b/>
                <w:bCs/>
                <w:sz w:val="16"/>
                <w:szCs w:val="16"/>
                <w:lang w:val="ro-RO"/>
              </w:rPr>
              <w:t>10764.60</w:t>
            </w:r>
          </w:p>
        </w:tc>
        <w:tc>
          <w:tcPr>
            <w:tcW w:w="1023"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eastAsia="Times New Roman" w:hAnsiTheme="majorHAnsi" w:cstheme="majorHAnsi"/>
                <w:b/>
                <w:bCs/>
                <w:sz w:val="16"/>
                <w:szCs w:val="16"/>
                <w:lang w:val="ro-RO"/>
              </w:rPr>
            </w:pPr>
            <w:r w:rsidRPr="00630E42">
              <w:rPr>
                <w:rFonts w:asciiTheme="majorHAnsi" w:eastAsia="Times New Roman" w:hAnsiTheme="majorHAnsi" w:cstheme="majorHAnsi"/>
                <w:b/>
                <w:bCs/>
                <w:sz w:val="16"/>
                <w:szCs w:val="16"/>
                <w:lang w:val="ro-RO"/>
              </w:rPr>
              <w:t>87013.12</w:t>
            </w:r>
          </w:p>
        </w:tc>
        <w:tc>
          <w:tcPr>
            <w:tcW w:w="821" w:type="dxa"/>
            <w:tcBorders>
              <w:left w:val="single" w:sz="4" w:space="0" w:color="00000A"/>
              <w:bottom w:val="single" w:sz="4" w:space="0" w:color="00000A"/>
              <w:right w:val="single" w:sz="4" w:space="0" w:color="00000A"/>
            </w:tcBorders>
            <w:shd w:val="clear" w:color="auto" w:fill="BDD7EE"/>
            <w:tcMar>
              <w:left w:w="103" w:type="dxa"/>
            </w:tcMar>
            <w:vAlign w:val="bottom"/>
          </w:tcPr>
          <w:p w:rsidR="00C86F20" w:rsidRPr="00630E42" w:rsidRDefault="0091411A">
            <w:pPr>
              <w:spacing w:after="0" w:line="240" w:lineRule="auto"/>
              <w:jc w:val="center"/>
              <w:rPr>
                <w:rFonts w:asciiTheme="majorHAnsi" w:hAnsiTheme="majorHAnsi" w:cstheme="majorHAnsi"/>
                <w:b/>
                <w:bCs/>
                <w:color w:val="000000"/>
                <w:sz w:val="16"/>
                <w:szCs w:val="16"/>
                <w:lang w:val="ro-RO"/>
              </w:rPr>
            </w:pPr>
            <w:r w:rsidRPr="00630E42">
              <w:rPr>
                <w:rFonts w:asciiTheme="majorHAnsi" w:hAnsiTheme="majorHAnsi" w:cstheme="majorHAnsi"/>
                <w:b/>
                <w:bCs/>
                <w:color w:val="000000"/>
                <w:sz w:val="16"/>
                <w:szCs w:val="16"/>
                <w:lang w:val="ro-RO"/>
              </w:rPr>
              <w:t>87480.05</w:t>
            </w:r>
          </w:p>
        </w:tc>
        <w:tc>
          <w:tcPr>
            <w:tcW w:w="1076"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center"/>
              <w:rPr>
                <w:rFonts w:asciiTheme="majorHAnsi" w:hAnsiTheme="majorHAnsi" w:cstheme="majorHAnsi"/>
                <w:b/>
                <w:bCs/>
                <w:color w:val="000000"/>
                <w:sz w:val="16"/>
                <w:szCs w:val="16"/>
                <w:lang w:val="ro-RO"/>
              </w:rPr>
            </w:pPr>
            <w:r w:rsidRPr="00630E42">
              <w:rPr>
                <w:rFonts w:asciiTheme="majorHAnsi" w:hAnsiTheme="majorHAnsi" w:cstheme="majorHAnsi"/>
                <w:b/>
                <w:bCs/>
                <w:color w:val="000000"/>
                <w:sz w:val="16"/>
                <w:szCs w:val="16"/>
                <w:lang w:val="ro-RO"/>
              </w:rPr>
              <w:t>63047.99</w:t>
            </w:r>
          </w:p>
        </w:tc>
      </w:tr>
    </w:tbl>
    <w:p w:rsidR="00C86F20" w:rsidRPr="00630E42" w:rsidRDefault="0091411A">
      <w:pPr>
        <w:spacing w:after="0" w:line="276" w:lineRule="auto"/>
        <w:ind w:firstLine="567"/>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823198" w:rsidRPr="00630E42">
        <w:rPr>
          <w:rFonts w:asciiTheme="majorHAnsi" w:hAnsiTheme="majorHAnsi" w:cstheme="majorHAnsi"/>
          <w:b/>
          <w:sz w:val="16"/>
          <w:szCs w:val="16"/>
          <w:lang w:val="ro-RO"/>
        </w:rPr>
        <w:t>ă</w:t>
      </w:r>
      <w:r w:rsidRPr="00630E42">
        <w:rPr>
          <w:rFonts w:asciiTheme="majorHAnsi" w:hAnsiTheme="majorHAnsi" w:cstheme="majorHAnsi"/>
          <w:b/>
          <w:sz w:val="16"/>
          <w:szCs w:val="16"/>
          <w:lang w:val="ro-RO"/>
        </w:rPr>
        <w:t>:</w:t>
      </w:r>
      <w:r w:rsidRPr="00630E42">
        <w:rPr>
          <w:rFonts w:asciiTheme="majorHAnsi" w:hAnsiTheme="majorHAnsi" w:cstheme="majorHAnsi"/>
          <w:sz w:val="16"/>
          <w:szCs w:val="16"/>
          <w:lang w:val="ro-RO"/>
        </w:rPr>
        <w:t xml:space="preserve">  Procesele-verbale ale Comisiei de monitorizare și rapoartele de audit  pe perioada anilor 2013-2018.</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Totodată, potrivit datelor reflectate în raportul auditorului independent, valoarea plăților efectuate și lucrărilor recepționate, inclusiv TVA, în perioada 30.08.2013-31.12.2018, </w:t>
      </w:r>
      <w:r w:rsidR="00376E6C">
        <w:rPr>
          <w:rFonts w:asciiTheme="majorHAnsi" w:hAnsiTheme="majorHAnsi" w:cstheme="majorHAnsi"/>
          <w:sz w:val="24"/>
          <w:szCs w:val="24"/>
          <w:lang w:val="ro-RO"/>
        </w:rPr>
        <w:t xml:space="preserve">sunt </w:t>
      </w:r>
      <w:r w:rsidR="00AF2BA3">
        <w:rPr>
          <w:rFonts w:ascii="Calibri Light" w:hAnsi="Calibri Light" w:cs="Calibri Light"/>
          <w:sz w:val="24"/>
          <w:szCs w:val="24"/>
        </w:rPr>
        <w:t xml:space="preserve">redate în </w:t>
      </w:r>
      <w:r w:rsidR="00376E6C">
        <w:rPr>
          <w:rFonts w:ascii="Calibri Light" w:hAnsi="Calibri Light" w:cs="Calibri Light"/>
          <w:sz w:val="24"/>
          <w:szCs w:val="24"/>
        </w:rPr>
        <w:t xml:space="preserve">următorul </w:t>
      </w:r>
      <w:r w:rsidR="00AF2BA3">
        <w:rPr>
          <w:rFonts w:ascii="Calibri Light" w:hAnsi="Calibri Light" w:cs="Calibri Light"/>
          <w:sz w:val="24"/>
          <w:szCs w:val="24"/>
        </w:rPr>
        <w:t>tabel</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nr.8</w:t>
      </w:r>
    </w:p>
    <w:tbl>
      <w:tblPr>
        <w:tblW w:w="9039"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3822"/>
        <w:gridCol w:w="1388"/>
        <w:gridCol w:w="1275"/>
        <w:gridCol w:w="1277"/>
        <w:gridCol w:w="1277"/>
      </w:tblGrid>
      <w:tr w:rsidR="00C86F20" w:rsidRPr="00630E42">
        <w:trPr>
          <w:trHeight w:val="170"/>
        </w:trPr>
        <w:tc>
          <w:tcPr>
            <w:tcW w:w="3822" w:type="dxa"/>
            <w:vMerge w:val="restart"/>
            <w:tcBorders>
              <w:top w:val="single" w:sz="4" w:space="0" w:color="00000A"/>
              <w:left w:val="single" w:sz="4" w:space="0" w:color="00000A"/>
              <w:right w:val="single" w:sz="4" w:space="0" w:color="00000A"/>
            </w:tcBorders>
            <w:shd w:val="clear" w:color="auto" w:fill="D9D9D9"/>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Obiectul investiției</w:t>
            </w:r>
          </w:p>
        </w:tc>
        <w:tc>
          <w:tcPr>
            <w:tcW w:w="2663" w:type="dxa"/>
            <w:gridSpan w:val="2"/>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Lucrări concesionale, inclusiv TVA</w:t>
            </w:r>
          </w:p>
        </w:tc>
        <w:tc>
          <w:tcPr>
            <w:tcW w:w="2554" w:type="dxa"/>
            <w:gridSpan w:val="2"/>
            <w:tcBorders>
              <w:top w:val="single" w:sz="4" w:space="0" w:color="00000A"/>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Plăți efectuate</w:t>
            </w:r>
          </w:p>
        </w:tc>
      </w:tr>
      <w:tr w:rsidR="00C86F20" w:rsidRPr="00630E42">
        <w:trPr>
          <w:trHeight w:val="170"/>
        </w:trPr>
        <w:tc>
          <w:tcPr>
            <w:tcW w:w="3822" w:type="dxa"/>
            <w:vMerge/>
            <w:tcBorders>
              <w:top w:val="single" w:sz="4" w:space="0" w:color="00000A"/>
              <w:left w:val="single" w:sz="4" w:space="0" w:color="00000A"/>
              <w:right w:val="single" w:sz="4" w:space="0" w:color="00000A"/>
            </w:tcBorders>
            <w:shd w:val="clear" w:color="auto" w:fill="D9D9D9"/>
            <w:tcMar>
              <w:left w:w="103" w:type="dxa"/>
            </w:tcMar>
            <w:vAlign w:val="center"/>
          </w:tcPr>
          <w:p w:rsidR="00C86F20" w:rsidRPr="00630E42" w:rsidRDefault="00C86F20">
            <w:pPr>
              <w:rPr>
                <w:rFonts w:asciiTheme="majorHAnsi" w:hAnsiTheme="majorHAnsi" w:cstheme="majorHAnsi"/>
                <w:lang w:val="ro-RO"/>
              </w:rPr>
            </w:pPr>
          </w:p>
        </w:tc>
        <w:tc>
          <w:tcPr>
            <w:tcW w:w="1388"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mii euro</w:t>
            </w:r>
          </w:p>
        </w:tc>
        <w:tc>
          <w:tcPr>
            <w:tcW w:w="1275"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mii lei</w:t>
            </w:r>
          </w:p>
        </w:tc>
        <w:tc>
          <w:tcPr>
            <w:tcW w:w="1277"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mii euro</w:t>
            </w:r>
          </w:p>
        </w:tc>
        <w:tc>
          <w:tcPr>
            <w:tcW w:w="1277" w:type="dxa"/>
            <w:tcBorders>
              <w:bottom w:val="single" w:sz="4" w:space="0" w:color="00000A"/>
              <w:right w:val="single" w:sz="4" w:space="0" w:color="00000A"/>
            </w:tcBorders>
            <w:shd w:val="clear" w:color="auto" w:fill="D9D9D9"/>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mii lei</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Reconstrucția și extinderea Terminalului</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15186,40</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319045,82</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15903,95</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328579,06</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Aerodrom</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33992,32</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711061,23</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44936,14</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920923,81</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Infrastructura</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4905,35</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102386,84</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11977,22</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258424,68</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Parcare auto</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6709,24</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132363,96</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6681,77</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132100,46</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Energie</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1012,06</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21184,52</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7136,10</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153168,41</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Alte lucrări</w:t>
            </w:r>
          </w:p>
        </w:tc>
        <w:tc>
          <w:tcPr>
            <w:tcW w:w="1388"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1242,62</w:t>
            </w:r>
          </w:p>
        </w:tc>
        <w:tc>
          <w:tcPr>
            <w:tcW w:w="1275"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24564,30</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844,87</w:t>
            </w:r>
          </w:p>
        </w:tc>
        <w:tc>
          <w:tcPr>
            <w:tcW w:w="1277" w:type="dxa"/>
            <w:tcBorders>
              <w:bottom w:val="single" w:sz="4" w:space="0" w:color="00000A"/>
              <w:right w:val="single" w:sz="4" w:space="0" w:color="00000A"/>
            </w:tcBorders>
            <w:shd w:val="clear" w:color="auto" w:fill="FFFFFF"/>
            <w:vAlign w:val="bottom"/>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16708,21</w:t>
            </w:r>
          </w:p>
        </w:tc>
      </w:tr>
      <w:tr w:rsidR="00C86F20" w:rsidRPr="00630E42">
        <w:trPr>
          <w:trHeight w:val="170"/>
        </w:trPr>
        <w:tc>
          <w:tcPr>
            <w:tcW w:w="3822" w:type="dxa"/>
            <w:tcBorders>
              <w:left w:val="single" w:sz="4" w:space="0" w:color="00000A"/>
              <w:bottom w:val="single" w:sz="4" w:space="0" w:color="00000A"/>
              <w:right w:val="single" w:sz="4" w:space="0" w:color="00000A"/>
            </w:tcBorders>
            <w:shd w:val="clear" w:color="auto" w:fill="BDD7EE"/>
            <w:tcMar>
              <w:left w:w="103" w:type="dxa"/>
            </w:tcMar>
            <w:vAlign w:val="bottom"/>
          </w:tcPr>
          <w:p w:rsidR="00C86F20" w:rsidRPr="00630E42" w:rsidRDefault="0091411A">
            <w:pPr>
              <w:spacing w:after="0" w:line="240" w:lineRule="auto"/>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 xml:space="preserve">Total </w:t>
            </w:r>
          </w:p>
        </w:tc>
        <w:tc>
          <w:tcPr>
            <w:tcW w:w="1388"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63047,99</w:t>
            </w:r>
          </w:p>
        </w:tc>
        <w:tc>
          <w:tcPr>
            <w:tcW w:w="1275"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1310606,66</w:t>
            </w:r>
          </w:p>
        </w:tc>
        <w:tc>
          <w:tcPr>
            <w:tcW w:w="1277"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87480,05</w:t>
            </w:r>
          </w:p>
        </w:tc>
        <w:tc>
          <w:tcPr>
            <w:tcW w:w="1277" w:type="dxa"/>
            <w:tcBorders>
              <w:bottom w:val="single" w:sz="4" w:space="0" w:color="00000A"/>
              <w:right w:val="single" w:sz="4" w:space="0" w:color="00000A"/>
            </w:tcBorders>
            <w:shd w:val="clear" w:color="auto" w:fill="BDD7EE"/>
            <w:vAlign w:val="bottom"/>
          </w:tcPr>
          <w:p w:rsidR="00C86F20" w:rsidRPr="00630E42" w:rsidRDefault="0091411A">
            <w:pPr>
              <w:spacing w:after="0" w:line="240" w:lineRule="auto"/>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1809904,63</w:t>
            </w:r>
          </w:p>
        </w:tc>
      </w:tr>
    </w:tbl>
    <w:p w:rsidR="00C86F20" w:rsidRPr="00630E42" w:rsidRDefault="0091411A">
      <w:pPr>
        <w:spacing w:after="0" w:line="276" w:lineRule="auto"/>
        <w:ind w:firstLine="567"/>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823198" w:rsidRPr="00630E42">
        <w:rPr>
          <w:rFonts w:asciiTheme="majorHAnsi" w:hAnsiTheme="majorHAnsi" w:cstheme="majorHAnsi"/>
          <w:b/>
          <w:sz w:val="16"/>
          <w:szCs w:val="16"/>
          <w:lang w:val="ro-RO"/>
        </w:rPr>
        <w:t>ă</w:t>
      </w:r>
      <w:r w:rsidRPr="00630E42">
        <w:rPr>
          <w:rFonts w:asciiTheme="majorHAnsi" w:hAnsiTheme="majorHAnsi" w:cstheme="majorHAnsi"/>
          <w:sz w:val="16"/>
          <w:szCs w:val="16"/>
          <w:lang w:val="ro-RO"/>
        </w:rPr>
        <w:t>:  Rapoartele auditorului independent.</w:t>
      </w:r>
    </w:p>
    <w:p w:rsidR="00C86F20" w:rsidRPr="00630E42" w:rsidRDefault="00C86F20">
      <w:pPr>
        <w:spacing w:after="0" w:line="276" w:lineRule="auto"/>
        <w:ind w:firstLine="567"/>
        <w:jc w:val="both"/>
        <w:rPr>
          <w:rFonts w:asciiTheme="majorHAnsi" w:hAnsiTheme="majorHAnsi" w:cstheme="majorHAnsi"/>
          <w:sz w:val="16"/>
          <w:szCs w:val="16"/>
          <w:lang w:val="ro-RO"/>
        </w:rPr>
      </w:pPr>
    </w:p>
    <w:p w:rsidR="00C86F20" w:rsidRPr="00630E42" w:rsidRDefault="0091411A">
      <w:pPr>
        <w:spacing w:after="0" w:line="276" w:lineRule="auto"/>
        <w:ind w:firstLine="567"/>
        <w:jc w:val="both"/>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Reieșind din cele prezentate, auditul denotă că Comisia de monitorizare și Compania de audit independent</w:t>
      </w:r>
      <w:r w:rsidR="00C13CC2">
        <w:rPr>
          <w:rFonts w:asciiTheme="majorHAnsi" w:hAnsiTheme="majorHAnsi" w:cstheme="majorHAnsi"/>
          <w:b/>
          <w:i/>
          <w:sz w:val="24"/>
          <w:szCs w:val="24"/>
          <w:lang w:val="ro-RO"/>
        </w:rPr>
        <w:t>ă</w:t>
      </w:r>
      <w:r w:rsidRPr="00630E42">
        <w:rPr>
          <w:rFonts w:asciiTheme="majorHAnsi" w:hAnsiTheme="majorHAnsi" w:cstheme="majorHAnsi"/>
          <w:b/>
          <w:i/>
          <w:sz w:val="24"/>
          <w:szCs w:val="24"/>
          <w:lang w:val="ro-RO"/>
        </w:rPr>
        <w:t xml:space="preserve"> au indicat ca investiții efectuate de concesionar suma plăților acordate în valoare de 87480,05 mii euro, deși urma a fi indicată valoarea lucrărilor recepționate și înregistrate în evidența contabilă la contul activelor materiale pe termen lung (imobilizări corporale) și transmise concedentului (APP) pentru evidența patrimoniului de stat care urmează a fi predat la expirarea contractului de concesiune.</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De menționat că, în conformitate cu prevederile SNC „Creanțe și investiții financiare” (pct. 24), </w:t>
      </w:r>
      <w:r w:rsidRPr="00630E42">
        <w:rPr>
          <w:rFonts w:asciiTheme="majorHAnsi" w:hAnsiTheme="majorHAnsi" w:cstheme="majorHAnsi"/>
          <w:sz w:val="24"/>
          <w:szCs w:val="24"/>
          <w:highlight w:val="white"/>
          <w:lang w:val="ro-RO"/>
        </w:rPr>
        <w:t xml:space="preserve">avansurile acordate reprezintă plăţile efectuate în contul procurării ulterioare a bunurilor sau executării lucrărilor, dar nicidecum acestea nu pot fi reflectate/calificate ca investiții, deoarece </w:t>
      </w:r>
      <w:r w:rsidRPr="00630E42">
        <w:rPr>
          <w:rFonts w:asciiTheme="majorHAnsi" w:hAnsiTheme="majorHAnsi" w:cstheme="majorHAnsi"/>
          <w:sz w:val="24"/>
          <w:szCs w:val="24"/>
          <w:highlight w:val="white"/>
          <w:lang w:val="ro-RO"/>
        </w:rPr>
        <w:lastRenderedPageBreak/>
        <w:t>lucrările încă nu au fost executate, iar suma avansului nu este facturată și poate fi restituită în orice moment.</w:t>
      </w:r>
      <w:r w:rsidRPr="00630E42">
        <w:rPr>
          <w:rFonts w:asciiTheme="majorHAnsi" w:hAnsiTheme="majorHAnsi" w:cstheme="majorHAnsi"/>
          <w:sz w:val="24"/>
          <w:szCs w:val="24"/>
          <w:lang w:val="ro-RO"/>
        </w:rPr>
        <w:t xml:space="preserve"> </w:t>
      </w:r>
    </w:p>
    <w:p w:rsidR="00C86F20" w:rsidRPr="00630E42" w:rsidRDefault="0091411A">
      <w:pPr>
        <w:pStyle w:val="af5"/>
        <w:numPr>
          <w:ilvl w:val="0"/>
          <w:numId w:val="19"/>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De asemenea, în rapoartele auditorului independent valoarea lucrărilor executate (63047,99 mii euro) include și TVA.  </w:t>
      </w:r>
      <w:r w:rsidRPr="00630E42">
        <w:rPr>
          <w:rFonts w:asciiTheme="majorHAnsi" w:hAnsiTheme="majorHAnsi" w:cstheme="majorHAnsi"/>
          <w:b/>
          <w:i/>
          <w:lang w:val="ro-RO"/>
        </w:rPr>
        <w:t>De menționat că, în perioada 01.11.2013-31.07.2019, SRL ,,Avia Invest</w:t>
      </w:r>
      <w:r w:rsidR="00823198" w:rsidRPr="00630E42">
        <w:rPr>
          <w:rFonts w:asciiTheme="majorHAnsi" w:hAnsiTheme="majorHAnsi" w:cstheme="majorHAnsi"/>
          <w:b/>
          <w:i/>
          <w:lang w:val="ro-RO"/>
        </w:rPr>
        <w:t>”</w:t>
      </w:r>
      <w:r w:rsidRPr="00630E42">
        <w:rPr>
          <w:rFonts w:asciiTheme="majorHAnsi" w:hAnsiTheme="majorHAnsi" w:cstheme="majorHAnsi"/>
          <w:b/>
          <w:i/>
          <w:lang w:val="ro-RO"/>
        </w:rPr>
        <w:t>, beneficiind de prevederile Codului fiscal privind restituirea TVA, a solicitat și a încasat mijloace financiare aferente TVA restituite în sumă de 268,82 mil.lei</w:t>
      </w:r>
      <w:r w:rsidRPr="00630E42">
        <w:rPr>
          <w:rStyle w:val="Ancoranoteidesubsol"/>
          <w:rFonts w:asciiTheme="majorHAnsi" w:hAnsiTheme="majorHAnsi" w:cstheme="majorHAnsi"/>
          <w:b/>
          <w:i/>
          <w:lang w:val="ro-RO"/>
        </w:rPr>
        <w:footnoteReference w:id="53"/>
      </w:r>
      <w:r w:rsidRPr="00630E42">
        <w:rPr>
          <w:rFonts w:asciiTheme="majorHAnsi" w:hAnsiTheme="majorHAnsi" w:cstheme="majorHAnsi"/>
          <w:b/>
          <w:i/>
          <w:lang w:val="ro-RO"/>
        </w:rPr>
        <w:t>, ceea ce determină riscul restituirii duble a investițiilor în cazul rezilierii anticipate a contractului de concesiune.</w:t>
      </w:r>
      <w:r w:rsidRPr="00630E42">
        <w:rPr>
          <w:rFonts w:asciiTheme="majorHAnsi" w:hAnsiTheme="majorHAnsi" w:cstheme="majorHAnsi"/>
          <w:lang w:val="ro-RO"/>
        </w:rPr>
        <w:t xml:space="preserve"> Depășirea TVA la procurări față de TVA la livrări se datorează exclusiv efectuării lucrărilor de modernizare a aeroportului. Astfel, în perioada noiembrie 2013 - mai 2014, c</w:t>
      </w:r>
      <w:r w:rsidR="00823198" w:rsidRPr="00630E42">
        <w:rPr>
          <w:rFonts w:asciiTheme="majorHAnsi" w:hAnsiTheme="majorHAnsi" w:cstheme="majorHAnsi"/>
          <w:lang w:val="ro-RO"/>
        </w:rPr>
        <w:t>â</w:t>
      </w:r>
      <w:r w:rsidRPr="00630E42">
        <w:rPr>
          <w:rFonts w:asciiTheme="majorHAnsi" w:hAnsiTheme="majorHAnsi" w:cstheme="majorHAnsi"/>
          <w:lang w:val="ro-RO"/>
        </w:rPr>
        <w:t>nd încă nu au demarat lucrările de modernizare, SRL ,,Avia Invest</w:t>
      </w:r>
      <w:r w:rsidR="00823198" w:rsidRPr="00630E42">
        <w:rPr>
          <w:rFonts w:asciiTheme="majorHAnsi" w:hAnsiTheme="majorHAnsi" w:cstheme="majorHAnsi"/>
          <w:lang w:val="ro-RO"/>
        </w:rPr>
        <w:t>”</w:t>
      </w:r>
      <w:r w:rsidRPr="00630E42">
        <w:rPr>
          <w:rFonts w:asciiTheme="majorHAnsi" w:hAnsiTheme="majorHAnsi" w:cstheme="majorHAnsi"/>
          <w:lang w:val="ro-RO"/>
        </w:rPr>
        <w:t xml:space="preserve"> înregistra TVA spre plată în buget. </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De menționat că, la expirarea termenului de concesiune (pct.7.1. din contract),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va trebui să predea bunurile proprietate de stat apărute în urma efectuării investițiilor prevăzute de contractul de concesiune, valoarea de bilanț a cărora nu include TVA.   </w:t>
      </w:r>
    </w:p>
    <w:p w:rsidR="00C86F20" w:rsidRPr="00630E42" w:rsidRDefault="0091411A">
      <w:pPr>
        <w:pStyle w:val="af5"/>
        <w:numPr>
          <w:ilvl w:val="0"/>
          <w:numId w:val="19"/>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La confirmarea valorii investițiilor efectuate, Comisia de monitorizare a concesiunii nu a fost informată și, respectiv, nu a ținut cont de rezultatele controalelor efectuate de SFS, prin care unele procurări de bunuri, lucrări și servicii, atribuite la investiții, nu au putut fi confirmate.  </w:t>
      </w:r>
    </w:p>
    <w:p w:rsidR="00C86F20" w:rsidRPr="00630E42" w:rsidRDefault="0091411A">
      <w:pPr>
        <w:spacing w:after="0" w:line="276" w:lineRule="auto"/>
        <w:ind w:firstLine="706"/>
        <w:jc w:val="both"/>
        <w:rPr>
          <w:rFonts w:asciiTheme="majorHAnsi" w:hAnsiTheme="majorHAnsi" w:cstheme="majorHAnsi"/>
          <w:lang w:val="ro-RO"/>
        </w:rPr>
      </w:pPr>
      <w:r w:rsidRPr="00630E42">
        <w:rPr>
          <w:rFonts w:asciiTheme="majorHAnsi" w:hAnsiTheme="majorHAnsi" w:cstheme="majorHAnsi"/>
          <w:sz w:val="24"/>
          <w:szCs w:val="24"/>
          <w:lang w:val="ro-RO"/>
        </w:rPr>
        <w:t>În perioada 01.11.2013-31.08.2019, SFS a efectuat controlul asupra calculării și achitării impozitelor și taxelor de către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doar pentru perioada ianuarie - septembrie 2018, precum și circa 42 de verificări tematice aferente restituirii TVA. În conformitate cu prevederile regulamentare</w:t>
      </w:r>
      <w:r w:rsidRPr="00630E42">
        <w:rPr>
          <w:rStyle w:val="Ancoranoteidesubsol"/>
          <w:rFonts w:asciiTheme="majorHAnsi" w:hAnsiTheme="majorHAnsi" w:cstheme="majorHAnsi"/>
          <w:sz w:val="24"/>
          <w:szCs w:val="24"/>
          <w:lang w:val="ro-RO"/>
        </w:rPr>
        <w:footnoteReference w:id="54"/>
      </w:r>
      <w:r w:rsidRPr="00630E42">
        <w:rPr>
          <w:rFonts w:asciiTheme="majorHAnsi" w:hAnsiTheme="majorHAnsi" w:cstheme="majorHAnsi"/>
          <w:sz w:val="24"/>
          <w:szCs w:val="24"/>
          <w:lang w:val="ro-RO"/>
        </w:rPr>
        <w:t xml:space="preserve">, </w:t>
      </w:r>
      <w:r w:rsidRPr="00630E42">
        <w:rPr>
          <w:rFonts w:asciiTheme="majorHAnsi" w:eastAsia="Times New Roman" w:hAnsiTheme="majorHAnsi" w:cstheme="majorHAnsi"/>
          <w:sz w:val="24"/>
          <w:szCs w:val="24"/>
          <w:lang w:val="ro-RO"/>
        </w:rPr>
        <w:t>„</w:t>
      </w:r>
      <w:r w:rsidRPr="00946F56">
        <w:rPr>
          <w:rFonts w:asciiTheme="majorHAnsi" w:eastAsia="Times New Roman" w:hAnsiTheme="majorHAnsi" w:cstheme="majorHAnsi"/>
          <w:i/>
          <w:sz w:val="24"/>
          <w:szCs w:val="24"/>
          <w:lang w:val="ro-RO"/>
        </w:rPr>
        <w:t>la determinarea sumelor TVA spre restituire se verifică sumele TVA aferente livrărilor şi procurărilor, în modul stabilit de legislaţia în vigoare. În cazul existenţei dubiilor în partea ce ţine de autenticitatea raporturilor economice, financiare, la decizia conducerii Serviciului Fiscal de Stat, se va efectua verificarea prin contrapunere la furnizorii de marfă şi servicii, conform principiului – p</w:t>
      </w:r>
      <w:r w:rsidR="00823198" w:rsidRPr="00946F56">
        <w:rPr>
          <w:rFonts w:asciiTheme="majorHAnsi" w:eastAsia="Times New Roman" w:hAnsiTheme="majorHAnsi" w:cstheme="majorHAnsi"/>
          <w:i/>
          <w:sz w:val="24"/>
          <w:szCs w:val="24"/>
          <w:lang w:val="ro-RO"/>
        </w:rPr>
        <w:t>â</w:t>
      </w:r>
      <w:r w:rsidRPr="00946F56">
        <w:rPr>
          <w:rFonts w:asciiTheme="majorHAnsi" w:eastAsia="Times New Roman" w:hAnsiTheme="majorHAnsi" w:cstheme="majorHAnsi"/>
          <w:i/>
          <w:sz w:val="24"/>
          <w:szCs w:val="24"/>
          <w:lang w:val="ro-RO"/>
        </w:rPr>
        <w:t>nă la producător sau importator</w:t>
      </w:r>
      <w:r w:rsidRPr="00630E42">
        <w:rPr>
          <w:rFonts w:asciiTheme="majorHAnsi" w:eastAsia="Times New Roman" w:hAnsiTheme="majorHAnsi" w:cstheme="majorHAnsi"/>
          <w:sz w:val="24"/>
          <w:szCs w:val="24"/>
          <w:lang w:val="ro-RO"/>
        </w:rPr>
        <w:t>”. Astfel, SFS a verificat, conform principiului menționat, doar procurările efectuate de SRL ,,Avia Invest</w:t>
      </w:r>
      <w:r w:rsidR="00823198"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 xml:space="preserve"> în ani</w:t>
      </w:r>
      <w:r w:rsidR="00121B41">
        <w:rPr>
          <w:rFonts w:asciiTheme="majorHAnsi" w:eastAsia="Times New Roman" w:hAnsiTheme="majorHAnsi" w:cstheme="majorHAnsi"/>
          <w:sz w:val="24"/>
          <w:szCs w:val="24"/>
          <w:lang w:val="ro-RO"/>
        </w:rPr>
        <w:t>i</w:t>
      </w:r>
      <w:r w:rsidRPr="00630E42">
        <w:rPr>
          <w:rFonts w:asciiTheme="majorHAnsi" w:eastAsia="Times New Roman" w:hAnsiTheme="majorHAnsi" w:cstheme="majorHAnsi"/>
          <w:sz w:val="24"/>
          <w:szCs w:val="24"/>
          <w:lang w:val="ro-RO"/>
        </w:rPr>
        <w:t xml:space="preserve"> 2015 și 2016. Ca</w:t>
      </w:r>
      <w:r w:rsidRPr="00630E42">
        <w:rPr>
          <w:rFonts w:asciiTheme="majorHAnsi" w:hAnsiTheme="majorHAnsi" w:cstheme="majorHAnsi"/>
          <w:sz w:val="24"/>
          <w:szCs w:val="24"/>
          <w:lang w:val="ro-RO"/>
        </w:rPr>
        <w:t xml:space="preserve"> rezultat, s-a constatat că procurările</w:t>
      </w:r>
      <w:r w:rsidRPr="00630E42">
        <w:rPr>
          <w:rFonts w:asciiTheme="majorHAnsi" w:eastAsia="Times New Roman" w:hAnsiTheme="majorHAnsi" w:cstheme="majorHAnsi"/>
          <w:sz w:val="24"/>
          <w:szCs w:val="24"/>
          <w:lang w:val="ro-RO"/>
        </w:rPr>
        <w:t xml:space="preserve"> efectuate de SRL ,,Avia Invest</w:t>
      </w:r>
      <w:r w:rsidR="00823198"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w:t>
      </w:r>
      <w:r w:rsidRPr="00630E42">
        <w:rPr>
          <w:rFonts w:asciiTheme="majorHAnsi" w:hAnsiTheme="majorHAnsi" w:cstheme="majorHAnsi"/>
          <w:sz w:val="24"/>
          <w:szCs w:val="24"/>
          <w:lang w:val="ro-RO"/>
        </w:rPr>
        <w:t xml:space="preserve"> în sumă de circa 3,7 mil.lei, inclusiv TVA de 0,6 mil.lei, nu pot fi confirmate prin </w:t>
      </w:r>
      <w:r w:rsidRPr="00630E42">
        <w:rPr>
          <w:rFonts w:asciiTheme="majorHAnsi" w:eastAsia="Times New Roman" w:hAnsiTheme="majorHAnsi" w:cstheme="majorHAnsi"/>
          <w:sz w:val="24"/>
          <w:szCs w:val="24"/>
          <w:lang w:val="ro-RO"/>
        </w:rPr>
        <w:t>verificarea conform principiului - p</w:t>
      </w:r>
      <w:r w:rsidR="00823198" w:rsidRPr="00630E42">
        <w:rPr>
          <w:rFonts w:asciiTheme="majorHAnsi" w:eastAsia="Times New Roman" w:hAnsiTheme="majorHAnsi" w:cstheme="majorHAnsi"/>
          <w:sz w:val="24"/>
          <w:szCs w:val="24"/>
          <w:lang w:val="ro-RO"/>
        </w:rPr>
        <w:t>â</w:t>
      </w:r>
      <w:r w:rsidRPr="00630E42">
        <w:rPr>
          <w:rFonts w:asciiTheme="majorHAnsi" w:eastAsia="Times New Roman" w:hAnsiTheme="majorHAnsi" w:cstheme="majorHAnsi"/>
          <w:sz w:val="24"/>
          <w:szCs w:val="24"/>
          <w:lang w:val="ro-RO"/>
        </w:rPr>
        <w:t>nă la producător sau importator.</w:t>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Cele relevate indică riscul că o parte din investițiile efectuate de SRL ,,Avia Invest</w:t>
      </w:r>
      <w:r w:rsidR="00946F56">
        <w:rPr>
          <w:rFonts w:asciiTheme="majorHAnsi" w:hAnsiTheme="majorHAnsi" w:cstheme="majorHAnsi"/>
          <w:b/>
          <w:i/>
          <w:sz w:val="24"/>
          <w:szCs w:val="24"/>
          <w:lang w:val="ro-RO"/>
        </w:rPr>
        <w:t>”</w:t>
      </w:r>
      <w:r w:rsidRPr="00630E42">
        <w:rPr>
          <w:rFonts w:asciiTheme="majorHAnsi" w:hAnsiTheme="majorHAnsi" w:cstheme="majorHAnsi"/>
          <w:b/>
          <w:i/>
          <w:sz w:val="24"/>
          <w:szCs w:val="24"/>
          <w:lang w:val="ro-RO"/>
        </w:rPr>
        <w:t xml:space="preserve"> ori nu au fost realizate, ori s-au realizat la prețuri majorate, </w:t>
      </w:r>
      <w:r w:rsidR="00946F56">
        <w:rPr>
          <w:rFonts w:asciiTheme="majorHAnsi" w:hAnsiTheme="majorHAnsi" w:cstheme="majorHAnsi"/>
          <w:b/>
          <w:i/>
          <w:sz w:val="24"/>
          <w:szCs w:val="24"/>
          <w:lang w:val="ro-RO"/>
        </w:rPr>
        <w:t>ceea ce</w:t>
      </w:r>
      <w:r w:rsidRPr="00630E42">
        <w:rPr>
          <w:rFonts w:asciiTheme="majorHAnsi" w:hAnsiTheme="majorHAnsi" w:cstheme="majorHAnsi"/>
          <w:b/>
          <w:i/>
          <w:sz w:val="24"/>
          <w:szCs w:val="24"/>
          <w:lang w:val="ro-RO"/>
        </w:rPr>
        <w:t xml:space="preserve"> influențează direct cuantumul investițiilor.</w:t>
      </w:r>
    </w:p>
    <w:p w:rsidR="00C86F20" w:rsidRPr="00630E42" w:rsidRDefault="0091411A">
      <w:pPr>
        <w:pStyle w:val="af5"/>
        <w:numPr>
          <w:ilvl w:val="0"/>
          <w:numId w:val="19"/>
        </w:numPr>
        <w:spacing w:line="276" w:lineRule="auto"/>
        <w:ind w:left="0" w:firstLine="0"/>
        <w:rPr>
          <w:rFonts w:asciiTheme="majorHAnsi" w:hAnsiTheme="majorHAnsi" w:cstheme="majorHAnsi"/>
          <w:lang w:val="ro-RO"/>
        </w:rPr>
      </w:pPr>
      <w:r w:rsidRPr="00630E42">
        <w:rPr>
          <w:rFonts w:asciiTheme="majorHAnsi" w:hAnsiTheme="majorHAnsi" w:cstheme="majorHAnsi"/>
          <w:b/>
          <w:i/>
          <w:lang w:val="ro-RO"/>
        </w:rPr>
        <w:t>Menționăm că pentru anii 2014 și 2015 valoarea plăților acordate pentru executarea lucrărilor concesionale în rapoartele de audit a fost reflectată în lei, însă în procesele-verbale ale Comisiei de monitorizare, pentru aceeași perioadă, acestea sunt prezentate în euro. Astfel,</w:t>
      </w:r>
      <w:r w:rsidRPr="00630E42">
        <w:rPr>
          <w:rFonts w:asciiTheme="majorHAnsi" w:hAnsiTheme="majorHAnsi" w:cstheme="majorHAnsi"/>
          <w:b/>
          <w:i/>
          <w:color w:val="FF0000"/>
          <w:lang w:val="ro-RO"/>
        </w:rPr>
        <w:t xml:space="preserve"> </w:t>
      </w:r>
      <w:r w:rsidRPr="00630E42">
        <w:rPr>
          <w:rFonts w:asciiTheme="majorHAnsi" w:hAnsiTheme="majorHAnsi" w:cstheme="majorHAnsi"/>
          <w:b/>
          <w:i/>
          <w:lang w:val="ro-RO"/>
        </w:rPr>
        <w:t xml:space="preserve">valoarea în euro a investițiilor a fost solicitată de către APP de la concesionar, fără ca Contractul de concesiune să prevadă cum are loc convertirea respectivă și fără ca Comisia de monitorizare să se asigure la ce curs s-a efectuat convertirea plăților.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Totodată, conform datelor reflectate în forma de evidență a investițiilor (ИН 004), extrasă din sistemul informațional contabil al concesionarului, valoarea plăților/avansurilor convertită în euro nu corespunde cu valoarea plăților reflectate în procesul-verbal al Comisiei de monitorizare. </w:t>
      </w:r>
      <w:r w:rsidR="00392B81" w:rsidRPr="00630E42">
        <w:rPr>
          <w:rFonts w:asciiTheme="majorHAnsi" w:hAnsiTheme="majorHAnsi" w:cstheme="majorHAnsi"/>
          <w:sz w:val="24"/>
          <w:szCs w:val="24"/>
          <w:lang w:val="ro-RO"/>
        </w:rPr>
        <w:t>Potrivit m</w:t>
      </w:r>
      <w:r w:rsidRPr="00630E42">
        <w:rPr>
          <w:rFonts w:asciiTheme="majorHAnsi" w:hAnsiTheme="majorHAnsi" w:cstheme="majorHAnsi"/>
          <w:sz w:val="24"/>
          <w:szCs w:val="24"/>
          <w:lang w:val="ro-RO"/>
        </w:rPr>
        <w:t>otivațiil</w:t>
      </w:r>
      <w:r w:rsidR="00392B81" w:rsidRPr="00630E42">
        <w:rPr>
          <w:rFonts w:asciiTheme="majorHAnsi" w:hAnsiTheme="majorHAnsi" w:cstheme="majorHAnsi"/>
          <w:sz w:val="24"/>
          <w:szCs w:val="24"/>
          <w:lang w:val="ro-RO"/>
        </w:rPr>
        <w:t>or</w:t>
      </w:r>
      <w:r w:rsidRPr="00630E42">
        <w:rPr>
          <w:rFonts w:asciiTheme="majorHAnsi" w:hAnsiTheme="majorHAnsi" w:cstheme="majorHAnsi"/>
          <w:sz w:val="24"/>
          <w:szCs w:val="24"/>
          <w:lang w:val="ro-RO"/>
        </w:rPr>
        <w:t xml:space="preserve"> prezentate de concesionar către APP, în anul 2014</w:t>
      </w:r>
      <w:r w:rsidR="00392B81"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compania de audit independent</w:t>
      </w:r>
      <w:r w:rsidR="00946F56">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nu a reflectat valoarea totală a plăților acordate, care era mai mic</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cu 8375,59 mii </w:t>
      </w:r>
      <w:r w:rsidRPr="00630E42">
        <w:rPr>
          <w:rFonts w:asciiTheme="majorHAnsi" w:hAnsiTheme="majorHAnsi" w:cstheme="majorHAnsi"/>
          <w:sz w:val="24"/>
          <w:szCs w:val="24"/>
          <w:lang w:val="ro-RO"/>
        </w:rPr>
        <w:lastRenderedPageBreak/>
        <w:t>lei. Aceste sume au fost reflectate ulterior în rapoartele de audit pe perioada anilor 2013-2017, elaborate de c</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tre o altă companie de audit independent</w:t>
      </w:r>
      <w:r w:rsidR="00946F56">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w:t>
      </w:r>
    </w:p>
    <w:p w:rsidR="00C86F20" w:rsidRPr="00630E42" w:rsidRDefault="0091411A">
      <w:pPr>
        <w:pStyle w:val="af5"/>
        <w:tabs>
          <w:tab w:val="left" w:pos="851"/>
        </w:tabs>
        <w:spacing w:line="276" w:lineRule="auto"/>
        <w:ind w:left="0" w:firstLine="567"/>
        <w:rPr>
          <w:rFonts w:asciiTheme="majorHAnsi" w:hAnsiTheme="majorHAnsi" w:cstheme="majorHAnsi"/>
          <w:i/>
          <w:lang w:val="ro-RO"/>
        </w:rPr>
      </w:pPr>
      <w:r w:rsidRPr="00630E42">
        <w:rPr>
          <w:rFonts w:asciiTheme="majorHAnsi" w:hAnsiTheme="majorHAnsi" w:cstheme="majorHAnsi"/>
          <w:i/>
          <w:lang w:val="ro-RO"/>
        </w:rPr>
        <w:t xml:space="preserve">Drept rezultat, valoarea investițiilor acceptate de Comisia de monitorizare nu reprezintă valoarea reală a investițiilor concesionale. În acest context, auditul denotă că Comisia de monitorizare nu a solicitat implicarea unor experți financiari/ingineri, conform prevederilor contractuale și regulamentare, pentru a se expune asupra volumului lucrărilor executate și corespunderii acestora cu cerințele tehnice, precum și asupra valorii reale a lucrărilor executate. </w:t>
      </w:r>
    </w:p>
    <w:p w:rsidR="00C86F20" w:rsidRPr="00630E42" w:rsidRDefault="0091411A">
      <w:pPr>
        <w:spacing w:after="0" w:line="276" w:lineRule="auto"/>
        <w:ind w:firstLine="567"/>
        <w:jc w:val="both"/>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Stabilirea incorectă a valorii investițiilor determină riscul aprecierii incorecte a îndeplinirii condițiilor contractului de concesiune, a valorii investițiilor care trebuie recuperată sau restituit</w:t>
      </w:r>
      <w:r w:rsidR="00392B81" w:rsidRPr="00630E42">
        <w:rPr>
          <w:rFonts w:asciiTheme="majorHAnsi" w:hAnsiTheme="majorHAnsi" w:cstheme="majorHAnsi"/>
          <w:b/>
          <w:i/>
          <w:sz w:val="24"/>
          <w:szCs w:val="24"/>
          <w:lang w:val="ro-RO"/>
        </w:rPr>
        <w:t>ă</w:t>
      </w:r>
      <w:r w:rsidRPr="00630E42">
        <w:rPr>
          <w:rFonts w:asciiTheme="majorHAnsi" w:hAnsiTheme="majorHAnsi" w:cstheme="majorHAnsi"/>
          <w:b/>
          <w:i/>
          <w:sz w:val="24"/>
          <w:szCs w:val="24"/>
          <w:lang w:val="ro-RO"/>
        </w:rPr>
        <w:t xml:space="preserve"> în caz de reziliere anticipată a contractului. </w:t>
      </w:r>
    </w:p>
    <w:p w:rsidR="00C86F20" w:rsidRPr="00630E42" w:rsidRDefault="0091411A">
      <w:pPr>
        <w:pStyle w:val="af5"/>
        <w:numPr>
          <w:ilvl w:val="0"/>
          <w:numId w:val="9"/>
        </w:numPr>
        <w:tabs>
          <w:tab w:val="left" w:pos="851"/>
        </w:tabs>
        <w:spacing w:line="276" w:lineRule="auto"/>
        <w:ind w:left="0" w:firstLine="567"/>
        <w:rPr>
          <w:rFonts w:asciiTheme="majorHAnsi" w:hAnsiTheme="majorHAnsi" w:cstheme="majorHAnsi"/>
          <w:lang w:val="ro-RO"/>
        </w:rPr>
      </w:pPr>
      <w:r w:rsidRPr="00630E42">
        <w:rPr>
          <w:rFonts w:asciiTheme="majorHAnsi" w:hAnsiTheme="majorHAnsi" w:cstheme="majorHAnsi"/>
          <w:b/>
          <w:i/>
          <w:lang w:val="ro-RO"/>
        </w:rPr>
        <w:t>Comisia de monitorizare a concesiunii nu s-a expus regulamentar</w:t>
      </w:r>
      <w:r w:rsidRPr="00630E42">
        <w:rPr>
          <w:rStyle w:val="Ancoranoteidesubsol"/>
          <w:rFonts w:asciiTheme="majorHAnsi" w:hAnsiTheme="majorHAnsi" w:cstheme="majorHAnsi"/>
          <w:b/>
          <w:i/>
          <w:lang w:val="ro-RO"/>
        </w:rPr>
        <w:footnoteReference w:id="55"/>
      </w:r>
      <w:r w:rsidRPr="00630E42">
        <w:rPr>
          <w:rFonts w:asciiTheme="majorHAnsi" w:hAnsiTheme="majorHAnsi" w:cstheme="majorHAnsi"/>
          <w:b/>
          <w:i/>
          <w:lang w:val="ro-RO"/>
        </w:rPr>
        <w:t xml:space="preserve"> asupra activității economico-financiare a întreprinderii concesionale, valorii plăților acordate, veniturilor obținute din taxa de modernizare, nu a solicitat confirmarea surselor de finanțare a investițiilor și nu s-a sesizat asupra penalităților aplicate întreprinderii concesionale de către Consiliul Concurenței.</w:t>
      </w:r>
      <w:r w:rsidRPr="00630E42">
        <w:rPr>
          <w:rFonts w:asciiTheme="majorHAnsi" w:hAnsiTheme="majorHAnsi" w:cstheme="majorHAnsi"/>
          <w:lang w:val="ro-RO"/>
        </w:rPr>
        <w:t xml:space="preserve"> La fel, comisia nu a intervenit cu recomandări privind împrumuturile acordate de concesionar la rata dobânzii de 0 % și, totodată, contractarea de către acesta a creditelor și împrumuturilor la o rată a dobânzii de 14,5% (vezi Anexa nr.</w:t>
      </w:r>
      <w:r w:rsidR="00D87472" w:rsidRPr="00630E42">
        <w:rPr>
          <w:rFonts w:asciiTheme="majorHAnsi" w:hAnsiTheme="majorHAnsi" w:cstheme="majorHAnsi"/>
          <w:lang w:val="ro-RO"/>
        </w:rPr>
        <w:t>11</w:t>
      </w:r>
      <w:r w:rsidRPr="00630E42">
        <w:rPr>
          <w:rFonts w:asciiTheme="majorHAnsi" w:hAnsiTheme="majorHAnsi" w:cstheme="majorHAnsi"/>
          <w:lang w:val="ro-RO"/>
        </w:rPr>
        <w:t xml:space="preserve"> și Anexa nr.12 la prezentul Raport).</w:t>
      </w:r>
    </w:p>
    <w:p w:rsidR="00C86F20" w:rsidRPr="00630E42" w:rsidRDefault="0091411A">
      <w:pPr>
        <w:tabs>
          <w:tab w:val="left" w:pos="851"/>
        </w:tabs>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r>
      <w:r w:rsidRPr="00630E42">
        <w:rPr>
          <w:rFonts w:asciiTheme="majorHAnsi" w:hAnsiTheme="majorHAnsi" w:cstheme="majorHAnsi"/>
          <w:b/>
          <w:i/>
          <w:sz w:val="24"/>
          <w:szCs w:val="24"/>
          <w:lang w:val="ro-RO"/>
        </w:rPr>
        <w:t>Comisia de monitorizare nu s-a expus nici asupra rezultatelor realizării primei etape de investiții, nu s-a asigurat dacă lucrările planificate la această etapă au fost executate integral. De asemenea, nu s-a expus asupra faptului că în decembrie 2017 a fost atins un flux de 2,</w:t>
      </w:r>
      <w:r w:rsidR="004D685C" w:rsidRPr="00630E42">
        <w:rPr>
          <w:rFonts w:asciiTheme="majorHAnsi" w:hAnsiTheme="majorHAnsi" w:cstheme="majorHAnsi"/>
          <w:b/>
          <w:i/>
          <w:sz w:val="24"/>
          <w:szCs w:val="24"/>
          <w:lang w:val="ro-RO"/>
        </w:rPr>
        <w:t>6</w:t>
      </w:r>
      <w:r w:rsidRPr="00630E42">
        <w:rPr>
          <w:rFonts w:asciiTheme="majorHAnsi" w:hAnsiTheme="majorHAnsi" w:cstheme="majorHAnsi"/>
          <w:b/>
          <w:i/>
          <w:sz w:val="24"/>
          <w:szCs w:val="24"/>
          <w:lang w:val="ro-RO"/>
        </w:rPr>
        <w:t xml:space="preserve"> milioane de pasageri, ceea ce denotă că urmează să înceapă a doua etapă, care prevede efectuarea investițiilor în sumă de 115,5 mil. euro.  </w:t>
      </w:r>
    </w:p>
    <w:p w:rsidR="00C86F20" w:rsidRPr="00630E42" w:rsidRDefault="0091411A">
      <w:pPr>
        <w:pStyle w:val="af5"/>
        <w:spacing w:line="276" w:lineRule="auto"/>
        <w:ind w:left="0" w:firstLine="720"/>
        <w:rPr>
          <w:rFonts w:asciiTheme="majorHAnsi" w:hAnsiTheme="majorHAnsi" w:cstheme="majorHAnsi"/>
          <w:lang w:val="ro-RO"/>
        </w:rPr>
      </w:pPr>
      <w:r w:rsidRPr="00630E42">
        <w:rPr>
          <w:rFonts w:asciiTheme="majorHAnsi" w:hAnsiTheme="majorHAnsi" w:cstheme="majorHAnsi"/>
          <w:lang w:val="ro-RO"/>
        </w:rPr>
        <w:t>Conform informațiilor prezentate de SRL ,,Avia Invest</w:t>
      </w:r>
      <w:r w:rsidR="00823198" w:rsidRPr="00630E42">
        <w:rPr>
          <w:rFonts w:asciiTheme="majorHAnsi" w:hAnsiTheme="majorHAnsi" w:cstheme="majorHAnsi"/>
          <w:lang w:val="ro-RO"/>
        </w:rPr>
        <w:t>”</w:t>
      </w:r>
      <w:r w:rsidRPr="00630E42">
        <w:rPr>
          <w:rFonts w:asciiTheme="majorHAnsi" w:hAnsiTheme="majorHAnsi" w:cstheme="majorHAnsi"/>
          <w:lang w:val="ro-RO"/>
        </w:rPr>
        <w:t>, fluxul de 2,6 milioane de pasageri (pentru ultimele 12 luni) a fost atins în luna august 2017, fiind necesară demararea etapei II de investiții (115,2 mil.euro), iar în iunie 2019 constituia deja 2,9 milioane de pasageri. Dacă acest ritm de creștere a fluxului de pasageri se va păstra, un flux  de 3,2 milioane de pasageri poate fi atins în anul 2021, și nu în anul 2026, precum s-a preconizat în contract, astfel fiind necesară demararea anticipată a etapei III de investiții (83,9 mil. euro). Comisia de monitorizare nu a examinat riscurile aferente acestei situații și capacitatea SRL ,,Avia Invest</w:t>
      </w:r>
      <w:r w:rsidR="00823198" w:rsidRPr="00630E42">
        <w:rPr>
          <w:rFonts w:asciiTheme="majorHAnsi" w:hAnsiTheme="majorHAnsi" w:cstheme="majorHAnsi"/>
          <w:lang w:val="ro-RO"/>
        </w:rPr>
        <w:t>”</w:t>
      </w:r>
      <w:r w:rsidRPr="00630E42">
        <w:rPr>
          <w:rFonts w:asciiTheme="majorHAnsi" w:hAnsiTheme="majorHAnsi" w:cstheme="majorHAnsi"/>
          <w:lang w:val="ro-RO"/>
        </w:rPr>
        <w:t xml:space="preserve"> de a-și îndeplini obligațiunile contractuale de investiții. </w:t>
      </w:r>
    </w:p>
    <w:p w:rsidR="00C86F20" w:rsidRPr="00630E42" w:rsidRDefault="0091411A" w:rsidP="00711492">
      <w:pPr>
        <w:pStyle w:val="af5"/>
        <w:numPr>
          <w:ilvl w:val="0"/>
          <w:numId w:val="9"/>
        </w:numPr>
        <w:tabs>
          <w:tab w:val="left" w:pos="851"/>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În anul 2019, Comisia de monitorizare s-a întrunit de 4 ori. In rezultatul acestor ședințe, s-a modificat componența Comisiei de monitorizare (Ordinul APP nr. 237 din 03.09.2019), s-a atras atenția asupra datoriei concesionarului față de AAC, care la data de 05.07.2019 constituia </w:t>
      </w:r>
      <w:r w:rsidRPr="00630E42">
        <w:rPr>
          <w:rFonts w:asciiTheme="majorHAnsi" w:hAnsiTheme="majorHAnsi" w:cstheme="majorHAnsi"/>
          <w:b/>
          <w:lang w:val="ro-RO"/>
        </w:rPr>
        <w:t>118,16 mil. lei</w:t>
      </w:r>
      <w:r w:rsidRPr="00630E42">
        <w:rPr>
          <w:rStyle w:val="Ancoranoteidesubsol"/>
          <w:rFonts w:asciiTheme="majorHAnsi" w:hAnsiTheme="majorHAnsi" w:cstheme="majorHAnsi"/>
          <w:b/>
          <w:lang w:val="ro-RO"/>
        </w:rPr>
        <w:footnoteReference w:id="56"/>
      </w:r>
      <w:r w:rsidRPr="00630E42">
        <w:rPr>
          <w:rFonts w:asciiTheme="majorHAnsi" w:hAnsiTheme="majorHAnsi" w:cstheme="majorHAnsi"/>
          <w:lang w:val="ro-RO"/>
        </w:rPr>
        <w:t>. De asemenea, s-a solicitat Agenției pentru Supravegherea Tehnică să efectueze verificarea volumelor lucrărilor concesionale executate de concesionar în cadrul primei etape de investiții (30.08.2013-30.08.2017).</w:t>
      </w:r>
    </w:p>
    <w:p w:rsidR="00C86F20" w:rsidRPr="003B6D4C"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Totodată, Comisia a luat act de informația prezentată în raportul de audit independent cu privire la investițiile efectuate pentru perioada anului 2018, însă a decis s</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se expun</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asupra volumului total al investițiilor doar după efectuarea unei expertize economico-financiare/audit independent, care va determina corectitudinea și conformitatea executării contractului de </w:t>
      </w:r>
      <w:r w:rsidRPr="00630E42">
        <w:rPr>
          <w:rFonts w:asciiTheme="majorHAnsi" w:hAnsiTheme="majorHAnsi" w:cstheme="majorHAnsi"/>
          <w:sz w:val="24"/>
          <w:szCs w:val="24"/>
          <w:lang w:val="ro-RO"/>
        </w:rPr>
        <w:lastRenderedPageBreak/>
        <w:t xml:space="preserve">concesiune, </w:t>
      </w:r>
      <w:r w:rsidRPr="003B6D4C">
        <w:rPr>
          <w:rFonts w:asciiTheme="majorHAnsi" w:hAnsiTheme="majorHAnsi" w:cstheme="majorHAnsi"/>
          <w:sz w:val="24"/>
          <w:szCs w:val="24"/>
          <w:lang w:val="ro-RO"/>
        </w:rPr>
        <w:t>precum și după prezentarea de către AST a rezultatelor verificării volumelor de lucrări investiționale, acțiuni care nu au fost solicitate de comisie în anii precedenți.</w:t>
      </w:r>
    </w:p>
    <w:p w:rsidR="00DD6AF8" w:rsidRPr="003B6D4C" w:rsidRDefault="00E25F6A" w:rsidP="00445C81">
      <w:pPr>
        <w:pStyle w:val="af5"/>
        <w:numPr>
          <w:ilvl w:val="0"/>
          <w:numId w:val="25"/>
        </w:numPr>
        <w:shd w:val="clear" w:color="auto" w:fill="FFFFFF"/>
        <w:spacing w:line="276" w:lineRule="auto"/>
        <w:ind w:left="0" w:firstLine="0"/>
        <w:rPr>
          <w:rFonts w:asciiTheme="majorHAnsi" w:hAnsiTheme="majorHAnsi" w:cstheme="majorHAnsi"/>
          <w:lang w:val="ro-RO"/>
        </w:rPr>
      </w:pPr>
      <w:r w:rsidRPr="003B6D4C">
        <w:rPr>
          <w:rFonts w:asciiTheme="majorHAnsi" w:hAnsiTheme="majorHAnsi" w:cstheme="majorHAnsi"/>
          <w:bCs/>
          <w:lang w:val="ro-RO"/>
        </w:rPr>
        <w:t>L</w:t>
      </w:r>
      <w:r w:rsidR="003327BE" w:rsidRPr="003B6D4C">
        <w:rPr>
          <w:rFonts w:asciiTheme="majorHAnsi" w:hAnsiTheme="majorHAnsi" w:cstheme="majorHAnsi"/>
          <w:bCs/>
          <w:lang w:val="ro-RO"/>
        </w:rPr>
        <w:t xml:space="preserve">a </w:t>
      </w:r>
      <w:r w:rsidR="003327BE" w:rsidRPr="003B6D4C">
        <w:rPr>
          <w:rFonts w:asciiTheme="majorHAnsi" w:hAnsiTheme="majorHAnsi" w:cstheme="majorHAnsi"/>
          <w:lang w:val="ro-RO" w:eastAsia="en-US"/>
        </w:rPr>
        <w:t xml:space="preserve">08.12.2016 prin Hotărârea Parlamentului </w:t>
      </w:r>
      <w:r w:rsidR="003327BE" w:rsidRPr="003B6D4C">
        <w:rPr>
          <w:rFonts w:asciiTheme="majorHAnsi" w:hAnsiTheme="majorHAnsi" w:cstheme="majorHAnsi"/>
          <w:bCs/>
          <w:lang w:val="ro-RO"/>
        </w:rPr>
        <w:t>nr.</w:t>
      </w:r>
      <w:r w:rsidR="003327BE" w:rsidRPr="003B6D4C">
        <w:rPr>
          <w:rFonts w:asciiTheme="majorHAnsi" w:hAnsiTheme="majorHAnsi" w:cstheme="majorHAnsi"/>
          <w:lang w:val="ro-RO" w:eastAsia="en-US"/>
        </w:rPr>
        <w:t xml:space="preserve">260 s-a recomandat Guvernului: (1) să </w:t>
      </w:r>
      <w:r w:rsidR="003327BE" w:rsidRPr="003B6D4C">
        <w:rPr>
          <w:rFonts w:asciiTheme="majorHAnsi" w:hAnsiTheme="majorHAnsi" w:cstheme="majorHAnsi"/>
          <w:lang w:val="ro-RO"/>
        </w:rPr>
        <w:t>examineze posibilitatea iniţierii procedurii de renegociere a contractului de concesiune luând act de concluziile şi recomandările Comisiei de anchetă, inclusiv de posibilitatea anulării taxei de modernizare; (2</w:t>
      </w:r>
      <w:r w:rsidR="003327BE" w:rsidRPr="003B6D4C">
        <w:rPr>
          <w:rFonts w:asciiTheme="majorHAnsi" w:hAnsiTheme="majorHAnsi" w:cstheme="majorHAnsi"/>
          <w:color w:val="333333"/>
          <w:lang w:val="ro-RO"/>
        </w:rPr>
        <w:t>) să inițieze procedurile de reexaminare a Regulamentului și componenței nominale ale Comisiei de monitorizare a concesiunii în vederea definirii clare și coerente a obiectivelor Comisiei de monitorizare, a calității acesteia, precum și în vederea exercitării unui control eficient asupra activității Comisiei de monitorizare; (3) să asigure, prin intermediul Comisiei de monitorizare, un control strict al respectării contractului de concesiune și respectarea nivelului de investiții conform planului de modernizare a Aeroportului Internațional Chișinău.</w:t>
      </w:r>
      <w:r w:rsidR="00445C81" w:rsidRPr="003B6D4C">
        <w:rPr>
          <w:rFonts w:asciiTheme="majorHAnsi" w:hAnsiTheme="majorHAnsi" w:cstheme="majorHAnsi"/>
          <w:color w:val="333333"/>
          <w:lang w:val="ro-RO"/>
        </w:rPr>
        <w:t xml:space="preserve"> </w:t>
      </w:r>
      <w:r w:rsidRPr="003B6D4C">
        <w:rPr>
          <w:rFonts w:asciiTheme="majorHAnsi" w:hAnsiTheme="majorHAnsi" w:cstheme="majorHAnsi"/>
          <w:color w:val="333333"/>
          <w:lang w:val="ro-RO"/>
        </w:rPr>
        <w:t>În pofida celor recomandate de Parlament, e</w:t>
      </w:r>
      <w:r w:rsidR="003327BE" w:rsidRPr="003B6D4C">
        <w:rPr>
          <w:rFonts w:asciiTheme="majorHAnsi" w:hAnsiTheme="majorHAnsi" w:cstheme="majorHAnsi"/>
          <w:lang w:val="ro-RO"/>
        </w:rPr>
        <w:t xml:space="preserve">chipa de audit nu a identificat acțiuni din partea APP în scopul implementării </w:t>
      </w:r>
      <w:r w:rsidRPr="003B6D4C">
        <w:rPr>
          <w:rFonts w:asciiTheme="majorHAnsi" w:hAnsiTheme="majorHAnsi" w:cstheme="majorHAnsi"/>
          <w:lang w:val="ro-RO"/>
        </w:rPr>
        <w:t>acestor</w:t>
      </w:r>
      <w:r w:rsidR="00D778FD" w:rsidRPr="003B6D4C">
        <w:rPr>
          <w:rFonts w:asciiTheme="majorHAnsi" w:hAnsiTheme="majorHAnsi" w:cstheme="majorHAnsi"/>
          <w:lang w:val="ro-RO"/>
        </w:rPr>
        <w:t>a</w:t>
      </w:r>
      <w:r w:rsidR="003327BE" w:rsidRPr="003B6D4C">
        <w:rPr>
          <w:rFonts w:asciiTheme="majorHAnsi" w:hAnsiTheme="majorHAnsi" w:cstheme="majorHAnsi"/>
          <w:lang w:val="ro-RO"/>
        </w:rPr>
        <w:t>.</w:t>
      </w:r>
    </w:p>
    <w:p w:rsidR="00C86F20" w:rsidRPr="00630E42" w:rsidRDefault="00C86F20">
      <w:pPr>
        <w:spacing w:after="0" w:line="276" w:lineRule="auto"/>
        <w:ind w:firstLine="567"/>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39" w:name="_Toc30107371"/>
      <w:bookmarkStart w:id="40" w:name="_Toc31272031"/>
      <w:r w:rsidRPr="00630E42">
        <w:rPr>
          <w:rFonts w:asciiTheme="majorHAnsi" w:hAnsiTheme="majorHAnsi" w:cstheme="majorHAnsi"/>
          <w:sz w:val="24"/>
          <w:lang w:val="ro-RO"/>
        </w:rPr>
        <w:t>3.3.2. Executarea de către p</w:t>
      </w:r>
      <w:bookmarkEnd w:id="39"/>
      <w:r w:rsidRPr="00630E42">
        <w:rPr>
          <w:rFonts w:asciiTheme="majorHAnsi" w:hAnsiTheme="majorHAnsi" w:cstheme="majorHAnsi"/>
          <w:sz w:val="24"/>
          <w:lang w:val="ro-RO"/>
        </w:rPr>
        <w:t>artenerul privat a programului investițional</w:t>
      </w:r>
      <w:bookmarkEnd w:id="40"/>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Agenția Proprietății Publice a demarat proiectul de concesiune a activelor aflate în gestiunea Î.S. „Aeroportul Internațional Chișinău” și a terenurilor aferente, având ca obiectiv dezvoltarea continuă a infrastructurii aeroportuare și a calității serviciilor prestate de Aeroportul Internațional Chișinău (pag.4 din Contractul de concesiune). Astfel, concesionarul și-a asumat obligația</w:t>
      </w:r>
      <w:r w:rsidRPr="00630E42">
        <w:rPr>
          <w:rStyle w:val="Ancoranoteidesubsol"/>
          <w:rFonts w:asciiTheme="majorHAnsi" w:hAnsiTheme="majorHAnsi" w:cstheme="majorHAnsi"/>
          <w:sz w:val="24"/>
          <w:szCs w:val="24"/>
          <w:lang w:val="ro-RO"/>
        </w:rPr>
        <w:footnoteReference w:id="57"/>
      </w:r>
      <w:r w:rsidRPr="00630E42">
        <w:rPr>
          <w:rFonts w:asciiTheme="majorHAnsi" w:hAnsiTheme="majorHAnsi" w:cstheme="majorHAnsi"/>
          <w:sz w:val="24"/>
          <w:szCs w:val="24"/>
          <w:lang w:val="ro-RO"/>
        </w:rPr>
        <w:t xml:space="preserve"> să realizeze investițiile în 3 etape, în funcție de majorarea fluxului de pasageri deserviți, în sum</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de cel puțin 244,1 mil. euro (vezi Tabelul nr.6 și Anexa nr.</w:t>
      </w:r>
      <w:r w:rsidR="00D87472" w:rsidRPr="00630E42">
        <w:rPr>
          <w:rFonts w:asciiTheme="majorHAnsi" w:hAnsiTheme="majorHAnsi" w:cstheme="majorHAnsi"/>
          <w:sz w:val="24"/>
          <w:szCs w:val="24"/>
          <w:lang w:val="ro-RO"/>
        </w:rPr>
        <w:t>4</w:t>
      </w:r>
      <w:r w:rsidRPr="00630E42">
        <w:rPr>
          <w:rFonts w:asciiTheme="majorHAnsi" w:hAnsiTheme="majorHAnsi" w:cstheme="majorHAnsi"/>
          <w:sz w:val="24"/>
          <w:szCs w:val="24"/>
          <w:lang w:val="ro-RO"/>
        </w:rPr>
        <w:t xml:space="preserve"> la prezentul Raport).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 asemenea, concesionarul va exploata, va deservi tehnic, va moderniza, repara sau îmbunătăți, precum și va trebui să păstreze și să restituie concedentului, în stare tehnică funcțională, obiectele concesiunii</w:t>
      </w:r>
      <w:r w:rsidRPr="00630E42">
        <w:rPr>
          <w:rStyle w:val="Ancoranoteidesubsol"/>
          <w:rFonts w:asciiTheme="majorHAnsi" w:hAnsiTheme="majorHAnsi" w:cstheme="majorHAnsi"/>
          <w:sz w:val="24"/>
          <w:szCs w:val="24"/>
          <w:lang w:val="ro-RO"/>
        </w:rPr>
        <w:footnoteReference w:id="58"/>
      </w:r>
      <w:r w:rsidRPr="00630E42">
        <w:rPr>
          <w:rFonts w:asciiTheme="majorHAnsi" w:hAnsiTheme="majorHAnsi" w:cstheme="majorHAnsi"/>
          <w:sz w:val="24"/>
          <w:szCs w:val="24"/>
          <w:lang w:val="ro-RO"/>
        </w:rPr>
        <w:t>, asigur</w:t>
      </w:r>
      <w:r w:rsidR="00823198"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 xml:space="preserve">nd conformarea acestora cerințelor ICAO și IATA.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Concesionarul este obligat (pct.12.1. din Contractul de concesiune):</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b/>
        <w:t>să respecte prevederile Legii nr.721-XIII din 02.02.1996 privind calitatea în construcții</w:t>
      </w:r>
      <w:r w:rsidRPr="00630E42">
        <w:rPr>
          <w:rStyle w:val="Ancoranoteidesubsol"/>
          <w:rFonts w:asciiTheme="majorHAnsi" w:hAnsiTheme="majorHAnsi" w:cstheme="majorHAnsi"/>
          <w:sz w:val="24"/>
          <w:szCs w:val="24"/>
          <w:lang w:val="ro-RO"/>
        </w:rPr>
        <w:footnoteReference w:id="59"/>
      </w:r>
      <w:r w:rsidRPr="00630E42">
        <w:rPr>
          <w:rFonts w:asciiTheme="majorHAnsi" w:hAnsiTheme="majorHAnsi" w:cstheme="majorHAnsi"/>
          <w:sz w:val="24"/>
          <w:szCs w:val="24"/>
          <w:lang w:val="ro-RO"/>
        </w:rPr>
        <w:t>, Legii nr.163 din 09.07.2010 privind autorizarea executării lucrărilor de construcție, Hotărârii Guvernului nr.285 din 23.05.1996, Hotărârii Guvernului nr.461 din 06.07.1995, precum și Normativului în construcții NCM A.07.02-99 ,,Instrucțiuni cu privire la procedura de elaborare, avizare, aprobare și conținutul-cadru al documentației de proiect pentru construcții</w:t>
      </w:r>
      <w:r w:rsidRPr="00630E42">
        <w:rPr>
          <w:rStyle w:val="Ancoranoteidesubsol"/>
          <w:rFonts w:asciiTheme="majorHAnsi" w:hAnsiTheme="majorHAnsi" w:cstheme="majorHAnsi"/>
          <w:sz w:val="24"/>
          <w:szCs w:val="24"/>
          <w:lang w:val="ro-RO"/>
        </w:rPr>
        <w:footnoteReference w:id="60"/>
      </w:r>
      <w:r w:rsidRPr="00630E42">
        <w:rPr>
          <w:rFonts w:asciiTheme="majorHAnsi" w:hAnsiTheme="majorHAnsi" w:cstheme="majorHAnsi"/>
          <w:sz w:val="24"/>
          <w:szCs w:val="24"/>
          <w:lang w:val="ro-RO"/>
        </w:rPr>
        <w:t>;</w:t>
      </w:r>
    </w:p>
    <w:p w:rsidR="00C86F20" w:rsidRPr="00630E42" w:rsidRDefault="0091411A">
      <w:pPr>
        <w:spacing w:after="0" w:line="276" w:lineRule="auto"/>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b/>
        <w:t>să angajeze responsabil tehnic independent și atestat în Republica Moldova sau companie specializată, care va executa supravegherea tehnică pentru îndeplinirea lucrărilor de construcție și montaj;</w:t>
      </w:r>
    </w:p>
    <w:p w:rsidR="00C86F20" w:rsidRPr="00630E42" w:rsidRDefault="0091411A">
      <w:pPr>
        <w:spacing w:after="0" w:line="276" w:lineRule="auto"/>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b/>
        <w:t>să elaboreze și să prezinte proiectul detaliat, care a fost verificat de către verificatorii de proiecte atestați în Republica Moldova sau instituțiile autorizate în verificarea proiectelor.</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Potrivit art.9</w:t>
      </w:r>
      <w:r w:rsidRPr="00630E42">
        <w:rPr>
          <w:rFonts w:asciiTheme="majorHAnsi" w:hAnsiTheme="majorHAnsi" w:cstheme="majorHAnsi"/>
          <w:sz w:val="24"/>
          <w:szCs w:val="24"/>
          <w:lang w:val="ro-RO"/>
        </w:rPr>
        <w:t xml:space="preserve"> din Legea nr. 721-XIII din  02.02.1996, s</w:t>
      </w:r>
      <w:r w:rsidRPr="00630E42">
        <w:rPr>
          <w:rFonts w:asciiTheme="majorHAnsi" w:eastAsia="Times New Roman" w:hAnsiTheme="majorHAnsi" w:cstheme="majorHAnsi"/>
          <w:sz w:val="24"/>
          <w:szCs w:val="24"/>
          <w:lang w:val="ro-RO"/>
        </w:rPr>
        <w:t>istemul calităţii în construcţii se compune din mai multe elemente</w:t>
      </w:r>
      <w:r w:rsidRPr="00630E42">
        <w:rPr>
          <w:rStyle w:val="Ancoranoteidesubsol"/>
          <w:rFonts w:asciiTheme="majorHAnsi" w:eastAsia="Times New Roman" w:hAnsiTheme="majorHAnsi" w:cstheme="majorHAnsi"/>
          <w:sz w:val="24"/>
          <w:szCs w:val="24"/>
          <w:lang w:val="ro-RO"/>
        </w:rPr>
        <w:footnoteReference w:id="61"/>
      </w:r>
      <w:r w:rsidRPr="00630E42">
        <w:rPr>
          <w:rFonts w:asciiTheme="majorHAnsi" w:eastAsia="Times New Roman" w:hAnsiTheme="majorHAnsi" w:cstheme="majorHAnsi"/>
          <w:sz w:val="24"/>
          <w:szCs w:val="24"/>
          <w:lang w:val="ro-RO"/>
        </w:rPr>
        <w:t xml:space="preserve">, inclusiv: a) documentele normative în construcţii; c) </w:t>
      </w:r>
      <w:r w:rsidRPr="00630E42">
        <w:rPr>
          <w:rFonts w:asciiTheme="majorHAnsi" w:eastAsia="Times New Roman" w:hAnsiTheme="majorHAnsi" w:cstheme="majorHAnsi"/>
          <w:sz w:val="24"/>
          <w:szCs w:val="24"/>
          <w:lang w:val="ro-RO"/>
        </w:rPr>
        <w:lastRenderedPageBreak/>
        <w:t xml:space="preserve">agrementele tehnice pentru produse, procedee şi echipamente noi în construcţii; j) recepţia construcţiilor; k) urmărirea comportării în exploatare şi intervenţiile în timp la construcţii; m) controlul de stat al calităţii în construcţii.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De asemenea, potrivit prevederilor art.13 din Legea nr.721-XIII din 02.02.1996, </w:t>
      </w:r>
      <w:r w:rsidRPr="00630E42">
        <w:rPr>
          <w:rFonts w:asciiTheme="majorHAnsi" w:hAnsiTheme="majorHAnsi" w:cstheme="majorHAnsi"/>
          <w:i/>
          <w:sz w:val="24"/>
          <w:szCs w:val="24"/>
          <w:lang w:val="ro-RO"/>
        </w:rPr>
        <w:t xml:space="preserve">„lucrările de construcţii, precum şi de modernizare, modificare, transformare, consolidare şi de reparaţii </w:t>
      </w:r>
      <w:r w:rsidRPr="00630E42">
        <w:rPr>
          <w:rFonts w:asciiTheme="majorHAnsi" w:hAnsiTheme="majorHAnsi" w:cstheme="majorHAnsi"/>
          <w:b/>
          <w:i/>
          <w:sz w:val="24"/>
          <w:szCs w:val="24"/>
          <w:lang w:val="ro-RO"/>
        </w:rPr>
        <w:t>se execută numai pe bază de proiect</w:t>
      </w:r>
      <w:r w:rsidRPr="00630E42">
        <w:rPr>
          <w:rFonts w:asciiTheme="majorHAnsi" w:hAnsiTheme="majorHAnsi" w:cstheme="majorHAnsi"/>
          <w:i/>
          <w:sz w:val="24"/>
          <w:szCs w:val="24"/>
          <w:lang w:val="ro-RO"/>
        </w:rPr>
        <w:t xml:space="preserve"> </w:t>
      </w:r>
      <w:r w:rsidRPr="00630E42">
        <w:rPr>
          <w:rFonts w:asciiTheme="majorHAnsi" w:hAnsiTheme="majorHAnsi" w:cstheme="majorHAnsi"/>
          <w:b/>
          <w:i/>
          <w:sz w:val="24"/>
          <w:szCs w:val="24"/>
          <w:lang w:val="ro-RO"/>
        </w:rPr>
        <w:t>elaborat de către persoane fizice sau juridice şi verificat de către verificatorii de proiecte atestaţi</w:t>
      </w:r>
      <w:r w:rsidRPr="00630E42">
        <w:rPr>
          <w:rFonts w:asciiTheme="majorHAnsi" w:hAnsiTheme="majorHAnsi" w:cstheme="majorHAnsi"/>
          <w:i/>
          <w:sz w:val="24"/>
          <w:szCs w:val="24"/>
          <w:lang w:val="ro-RO"/>
        </w:rPr>
        <w:t xml:space="preserve"> din cadrul instituţiilor autorizate în verificarea proiectelor. Elaborarea proiectelor se efectuează în modul stabilit, cu respectarea documentelor normative în vigoare, regimului arhitectural-urbanistic şi regimului tehnic, indicate în certificatul de urbanism, eliberat de autoritatea administraţiei publice locale</w:t>
      </w:r>
      <w:r w:rsidRPr="00630E42">
        <w:rPr>
          <w:rFonts w:asciiTheme="majorHAnsi" w:hAnsiTheme="majorHAnsi" w:cstheme="majorHAnsi"/>
          <w:sz w:val="24"/>
          <w:szCs w:val="24"/>
          <w:lang w:val="ro-RO"/>
        </w:rPr>
        <w:t>”. În același context, pct.</w:t>
      </w:r>
      <w:r w:rsidRPr="00630E42">
        <w:rPr>
          <w:rFonts w:asciiTheme="majorHAnsi" w:hAnsiTheme="majorHAnsi" w:cstheme="majorHAnsi"/>
          <w:bCs/>
          <w:sz w:val="24"/>
          <w:szCs w:val="24"/>
          <w:lang w:val="ro-RO"/>
        </w:rPr>
        <w:t>5.2.5 din  Instrucțiunea NCM A.07.02-2012 prevede că „</w:t>
      </w:r>
      <w:r w:rsidRPr="0063415E">
        <w:rPr>
          <w:rFonts w:asciiTheme="majorHAnsi" w:hAnsiTheme="majorHAnsi" w:cstheme="majorHAnsi"/>
          <w:bCs/>
          <w:i/>
          <w:sz w:val="24"/>
          <w:szCs w:val="24"/>
          <w:lang w:val="ro-RO"/>
        </w:rPr>
        <w:t>p</w:t>
      </w:r>
      <w:r w:rsidR="00823198" w:rsidRPr="0063415E">
        <w:rPr>
          <w:rFonts w:asciiTheme="majorHAnsi" w:hAnsiTheme="majorHAnsi" w:cstheme="majorHAnsi"/>
          <w:bCs/>
          <w:i/>
          <w:sz w:val="24"/>
          <w:szCs w:val="24"/>
          <w:lang w:val="ro-RO"/>
        </w:rPr>
        <w:t>â</w:t>
      </w:r>
      <w:r w:rsidRPr="0063415E">
        <w:rPr>
          <w:rFonts w:asciiTheme="majorHAnsi" w:hAnsiTheme="majorHAnsi" w:cstheme="majorHAnsi"/>
          <w:bCs/>
          <w:i/>
          <w:sz w:val="24"/>
          <w:szCs w:val="24"/>
          <w:lang w:val="ro-RO"/>
        </w:rPr>
        <w:t>nă la începerea lucrărilor de construi</w:t>
      </w:r>
      <w:r w:rsidR="00392B81" w:rsidRPr="0063415E">
        <w:rPr>
          <w:rFonts w:asciiTheme="majorHAnsi" w:hAnsiTheme="majorHAnsi" w:cstheme="majorHAnsi"/>
          <w:bCs/>
          <w:i/>
          <w:sz w:val="24"/>
          <w:szCs w:val="24"/>
          <w:lang w:val="ro-RO"/>
        </w:rPr>
        <w:t>cție</w:t>
      </w:r>
      <w:r w:rsidRPr="0063415E">
        <w:rPr>
          <w:rFonts w:asciiTheme="majorHAnsi" w:hAnsiTheme="majorHAnsi" w:cstheme="majorHAnsi"/>
          <w:bCs/>
          <w:i/>
          <w:sz w:val="24"/>
          <w:szCs w:val="24"/>
          <w:lang w:val="ro-RO"/>
        </w:rPr>
        <w:t xml:space="preserve"> documentaţia de proiect</w:t>
      </w:r>
      <w:r w:rsidRPr="0063415E">
        <w:rPr>
          <w:rStyle w:val="Ancoranoteidesubsol"/>
          <w:rFonts w:asciiTheme="majorHAnsi" w:hAnsiTheme="majorHAnsi" w:cstheme="majorHAnsi"/>
          <w:bCs/>
          <w:i/>
          <w:sz w:val="24"/>
          <w:szCs w:val="24"/>
          <w:lang w:val="ro-RO"/>
        </w:rPr>
        <w:footnoteReference w:id="62"/>
      </w:r>
      <w:r w:rsidRPr="0063415E">
        <w:rPr>
          <w:rFonts w:asciiTheme="majorHAnsi" w:hAnsiTheme="majorHAnsi" w:cstheme="majorHAnsi"/>
          <w:bCs/>
          <w:i/>
          <w:sz w:val="24"/>
          <w:szCs w:val="24"/>
          <w:lang w:val="ro-RO"/>
        </w:rPr>
        <w:t xml:space="preserve"> trebuie să fie aprobată de beneficiar</w:t>
      </w:r>
      <w:r w:rsidRPr="00630E42">
        <w:rPr>
          <w:rFonts w:asciiTheme="majorHAnsi" w:hAnsiTheme="majorHAnsi" w:cstheme="majorHAnsi"/>
          <w:bCs/>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Documentația de proiect al unei construcții include și documentația de deviz</w:t>
      </w:r>
      <w:r w:rsidRPr="00630E42">
        <w:rPr>
          <w:rStyle w:val="Ancoranoteidesubsol"/>
          <w:rFonts w:asciiTheme="majorHAnsi" w:hAnsiTheme="majorHAnsi" w:cstheme="majorHAnsi"/>
          <w:sz w:val="24"/>
          <w:szCs w:val="24"/>
          <w:lang w:val="ro-RO"/>
        </w:rPr>
        <w:footnoteReference w:id="63"/>
      </w:r>
      <w:r w:rsidRPr="00630E42">
        <w:rPr>
          <w:rFonts w:asciiTheme="majorHAnsi" w:hAnsiTheme="majorHAnsi" w:cstheme="majorHAnsi"/>
          <w:sz w:val="24"/>
          <w:szCs w:val="24"/>
          <w:lang w:val="ro-RO"/>
        </w:rPr>
        <w:t>, care servește drept reper pentru investitor sau beneficiar pentru estimarea valorii investiției, verificarea volumul</w:t>
      </w:r>
      <w:r w:rsidR="00621F2C">
        <w:rPr>
          <w:rFonts w:asciiTheme="majorHAnsi" w:hAnsiTheme="majorHAnsi" w:cstheme="majorHAnsi"/>
          <w:sz w:val="24"/>
          <w:szCs w:val="24"/>
          <w:lang w:val="ro-RO"/>
        </w:rPr>
        <w:t>ui</w:t>
      </w:r>
      <w:r w:rsidRPr="00630E42">
        <w:rPr>
          <w:rFonts w:asciiTheme="majorHAnsi" w:hAnsiTheme="majorHAnsi" w:cstheme="majorHAnsi"/>
          <w:sz w:val="24"/>
          <w:szCs w:val="24"/>
          <w:lang w:val="ro-RO"/>
        </w:rPr>
        <w:t xml:space="preserve"> lucrărilor executate și materialel</w:t>
      </w:r>
      <w:r w:rsidR="00621F2C">
        <w:rPr>
          <w:rFonts w:asciiTheme="majorHAnsi" w:hAnsiTheme="majorHAnsi" w:cstheme="majorHAnsi"/>
          <w:sz w:val="24"/>
          <w:szCs w:val="24"/>
          <w:lang w:val="ro-RO"/>
        </w:rPr>
        <w:t>or</w:t>
      </w:r>
      <w:r w:rsidRPr="00630E42">
        <w:rPr>
          <w:rFonts w:asciiTheme="majorHAnsi" w:hAnsiTheme="majorHAnsi" w:cstheme="majorHAnsi"/>
          <w:sz w:val="24"/>
          <w:szCs w:val="24"/>
          <w:lang w:val="ro-RO"/>
        </w:rPr>
        <w:t xml:space="preserve"> utilizate</w:t>
      </w:r>
      <w:r w:rsidR="00621F2C" w:rsidRPr="00621F2C">
        <w:rPr>
          <w:rFonts w:asciiTheme="majorHAnsi" w:hAnsiTheme="majorHAnsi" w:cstheme="majorHAnsi"/>
          <w:sz w:val="24"/>
          <w:szCs w:val="24"/>
          <w:lang w:val="ro-RO"/>
        </w:rPr>
        <w:t xml:space="preserve"> </w:t>
      </w:r>
      <w:r w:rsidR="00621F2C" w:rsidRPr="00630E42">
        <w:rPr>
          <w:rFonts w:asciiTheme="majorHAnsi" w:hAnsiTheme="majorHAnsi" w:cstheme="majorHAnsi"/>
          <w:sz w:val="24"/>
          <w:szCs w:val="24"/>
          <w:lang w:val="ro-RO"/>
        </w:rPr>
        <w:t>de către antreprenor</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De menționat că la 10.06.2011 Serviciul de stat pentru verificarea și expertizarea proiectelor și construcțiilor nu a recomandat pentru aprobare costul de deviz aferent proiectului de execuție „Proiectul II de modernizare a infrastructurii aeroportului Chișinău”, deoarece proiectul nu a fost elaborat conform exigențelor NCM A.07.02-99, lipseau devizele pentru două compartimente la proiect, în planșele de execuție nu erau reflectate volumele corespunzătoare de proiect. Totuși, acest proiect, </w:t>
      </w:r>
      <w:r w:rsidR="00823198"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n urma</w:t>
      </w:r>
      <w:r w:rsidR="00F42ACB" w:rsidRPr="00630E42">
        <w:rPr>
          <w:rFonts w:asciiTheme="majorHAnsi" w:hAnsiTheme="majorHAnsi" w:cstheme="majorHAnsi"/>
          <w:sz w:val="24"/>
          <w:szCs w:val="24"/>
          <w:lang w:val="ro-RO"/>
        </w:rPr>
        <w:t xml:space="preserve"> transmiterii către</w:t>
      </w:r>
      <w:r w:rsidRPr="00630E42">
        <w:rPr>
          <w:rFonts w:asciiTheme="majorHAnsi" w:hAnsiTheme="majorHAnsi" w:cstheme="majorHAnsi"/>
          <w:sz w:val="24"/>
          <w:szCs w:val="24"/>
          <w:lang w:val="ro-RO"/>
        </w:rPr>
        <w:t xml:space="preserve">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activ concesionat</w:t>
      </w:r>
      <w:r w:rsidRPr="00630E42">
        <w:rPr>
          <w:rStyle w:val="Ancoranoteidesubsol"/>
          <w:rFonts w:asciiTheme="majorHAnsi" w:hAnsiTheme="majorHAnsi" w:cstheme="majorHAnsi"/>
          <w:sz w:val="24"/>
          <w:szCs w:val="24"/>
          <w:lang w:val="ro-RO"/>
        </w:rPr>
        <w:footnoteReference w:id="64"/>
      </w:r>
      <w:r w:rsidRPr="00630E42">
        <w:rPr>
          <w:rFonts w:asciiTheme="majorHAnsi" w:hAnsiTheme="majorHAnsi" w:cstheme="majorHAnsi"/>
          <w:sz w:val="24"/>
          <w:szCs w:val="24"/>
          <w:lang w:val="ro-RO"/>
        </w:rPr>
        <w:t xml:space="preserve">, a servit ca bază pentru efectuarea investițiilor contractuale.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De asemenea, HG nr.1570 din 09.12.2002 „Cu privire la măsurile urgente de trecere la noua bază normativă de deviz în construcţii” prevede că, începând cu 01.01.2003, pentru obiectele de construcţii neîncepute sau pentru care documentaţia de deviz nu a fost elaborată sau nu se află în stadiu de elaborare, întocmirea documentaţiei de deviz se va efectua prin metoda de resurse, conform  CP L.01.01-2001 ,,Instrucţiuni privind întocmirea devizelor pentru lucrările de construcţii-montaj prin metoda de resurse", utilizînd noile norme de deviz pentru lucrările de construcţi</w:t>
      </w:r>
      <w:r w:rsidR="000922FF" w:rsidRPr="00630E42">
        <w:rPr>
          <w:rFonts w:asciiTheme="majorHAnsi" w:hAnsiTheme="majorHAnsi" w:cstheme="majorHAnsi"/>
          <w:sz w:val="24"/>
          <w:szCs w:val="24"/>
          <w:lang w:val="ro-RO"/>
        </w:rPr>
        <w:t>e</w:t>
      </w:r>
      <w:r w:rsidRPr="00630E42">
        <w:rPr>
          <w:rFonts w:asciiTheme="majorHAnsi" w:hAnsiTheme="majorHAnsi" w:cstheme="majorHAnsi"/>
          <w:sz w:val="24"/>
          <w:szCs w:val="24"/>
          <w:lang w:val="ro-RO"/>
        </w:rPr>
        <w:t>-montaj şi reparaţi</w:t>
      </w:r>
      <w:r w:rsidR="000922FF" w:rsidRPr="00630E42">
        <w:rPr>
          <w:rFonts w:asciiTheme="majorHAnsi" w:hAnsiTheme="majorHAnsi" w:cstheme="majorHAnsi"/>
          <w:sz w:val="24"/>
          <w:szCs w:val="24"/>
          <w:lang w:val="ro-RO"/>
        </w:rPr>
        <w:t>e</w:t>
      </w:r>
      <w:r w:rsidRPr="00630E42">
        <w:rPr>
          <w:rFonts w:asciiTheme="majorHAnsi" w:hAnsiTheme="majorHAnsi" w:cstheme="majorHAnsi"/>
          <w:sz w:val="24"/>
          <w:szCs w:val="24"/>
          <w:lang w:val="ro-RO"/>
        </w:rPr>
        <w:t xml:space="preserve"> la construcţii.</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Auditul a constatat că, în majoritatea absolută a cazurilor, la obiectele de investiție prevăzute în contractul de concesiune, la momentul contractării antreprenorilor, documentația </w:t>
      </w:r>
      <w:r w:rsidRPr="00630E42">
        <w:rPr>
          <w:rFonts w:asciiTheme="majorHAnsi" w:hAnsiTheme="majorHAnsi" w:cstheme="majorHAnsi"/>
          <w:sz w:val="24"/>
          <w:szCs w:val="24"/>
          <w:lang w:val="ro-RO"/>
        </w:rPr>
        <w:lastRenderedPageBreak/>
        <w:t xml:space="preserve">de deviz lipsea, sau aceasta nu a fost verificată. La o parte din lucrările executate lipsesc procesele-verbale de executare a lucrărilor, întocmite, conform, prin metoda de resurse. </w:t>
      </w:r>
    </w:p>
    <w:p w:rsidR="00C86F20" w:rsidRPr="00630E42" w:rsidRDefault="0091411A">
      <w:pPr>
        <w:spacing w:after="0" w:line="276" w:lineRule="auto"/>
        <w:ind w:firstLine="720"/>
        <w:jc w:val="both"/>
        <w:rPr>
          <w:rFonts w:asciiTheme="majorHAnsi" w:hAnsiTheme="majorHAnsi" w:cstheme="majorHAnsi"/>
          <w:lang w:val="ro-RO"/>
        </w:rPr>
      </w:pPr>
      <w:r w:rsidRPr="00C12D44">
        <w:rPr>
          <w:rFonts w:asciiTheme="majorHAnsi" w:hAnsiTheme="majorHAnsi" w:cstheme="majorHAnsi"/>
          <w:b/>
          <w:i/>
          <w:sz w:val="24"/>
          <w:szCs w:val="24"/>
          <w:lang w:val="ro-RO"/>
        </w:rPr>
        <w:t>În contextul procurării bunurilor, lucrărilor și serviciilor, se menționează că SRL „Avia Invest”, contrar cadrului legal</w:t>
      </w:r>
      <w:r w:rsidRPr="00C12D44">
        <w:rPr>
          <w:rStyle w:val="Ancoranoteidesubsol"/>
          <w:rFonts w:asciiTheme="majorHAnsi" w:hAnsiTheme="majorHAnsi" w:cstheme="majorHAnsi"/>
          <w:b/>
          <w:i/>
          <w:sz w:val="24"/>
          <w:szCs w:val="24"/>
          <w:lang w:val="ro-RO"/>
        </w:rPr>
        <w:footnoteReference w:id="65"/>
      </w:r>
      <w:r w:rsidRPr="00C12D44">
        <w:rPr>
          <w:rFonts w:asciiTheme="majorHAnsi" w:hAnsiTheme="majorHAnsi" w:cstheme="majorHAnsi"/>
          <w:b/>
          <w:i/>
          <w:sz w:val="24"/>
          <w:szCs w:val="24"/>
          <w:lang w:val="ro-RO"/>
        </w:rPr>
        <w:t>, nu dispunea de proceduri de achiziție aprobate ca elemente componente dintr-un sistem de control intern.</w:t>
      </w:r>
      <w:r w:rsidRPr="00630E42">
        <w:rPr>
          <w:rFonts w:asciiTheme="majorHAnsi" w:hAnsiTheme="majorHAnsi" w:cstheme="majorHAnsi"/>
          <w:sz w:val="24"/>
          <w:szCs w:val="24"/>
          <w:lang w:val="ro-RO"/>
        </w:rPr>
        <w:t xml:space="preserve"> Respectiv, la achiziționarea lucrărilor de investiții, entitatea a creat grupuri de lucru, care au elaborat sarcini tehnice și au selectat antreprenorii. Din lipsa reglementărilor, nu s-a asigurat desfăşurarea procedurilor de achiziţie în condiții uniforme, precum și documentarea lor corespunzătoare. În aceste circumstanțe, auditul nu dispune de criterii de evaluare, și nici de probe exacte precum că persoanele implicate în proces au asigurat participarea pe scară largă a operatorilor economici la procedurile de achiziţie, iar evaluarea ofertelor a fost una obiectivă și argumentată, în special cea declarată câștigătoare.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Pentru confirmarea investițiilor de către Comisia de monitorizare a executării prevederilor Contractului de concesiune, SRL „Avia Invest” a organizat realizarea auditurilor și a expertizelor externe (din partea unor firme de audit și a Î.S. „Centrul de Expertiză și Evaluare”) în scopul confirmării investițiilor recepționate și achitate.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De menționat că p</w:t>
      </w:r>
      <w:r w:rsidR="00823198"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nă la 21.08.2019 Agenția pentru Supraveghere Tehnică nu a efectuat la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controlul asupra volumelor și costului lucrărilor de construcție executate, deși aceasta este unica instituție publică abilitată cu acest drept.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În luna septembrie 2019, Comisia de monitorizare, prin scrisoarea Agenției Proprietății Publice, a solicitat Agenției pentru Supraveghere Tehnică efectuarea unor verificări ale volumelor de lucrări investiționale executate de către SRL „Avia Invest” până la finele anului 2018.</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Totodată, la 26.11.2019, Agenția pentru Supraveghere Tehnică a informat SRL ,,Avia Invest</w:t>
      </w:r>
      <w:r w:rsidR="00823198" w:rsidRPr="00630E42">
        <w:rPr>
          <w:rFonts w:asciiTheme="majorHAnsi" w:hAnsiTheme="majorHAnsi" w:cstheme="majorHAnsi"/>
          <w:sz w:val="24"/>
          <w:szCs w:val="24"/>
          <w:lang w:val="ro-RO"/>
        </w:rPr>
        <w:t>”</w:t>
      </w:r>
      <w:r w:rsidRPr="00630E42">
        <w:rPr>
          <w:rStyle w:val="Ancoranoteidesubsol"/>
          <w:rFonts w:asciiTheme="majorHAnsi" w:hAnsiTheme="majorHAnsi" w:cstheme="majorHAnsi"/>
          <w:sz w:val="24"/>
          <w:szCs w:val="24"/>
          <w:lang w:val="ro-RO"/>
        </w:rPr>
        <w:footnoteReference w:id="66"/>
      </w:r>
      <w:r w:rsidRPr="00630E42">
        <w:rPr>
          <w:rFonts w:asciiTheme="majorHAnsi" w:hAnsiTheme="majorHAnsi" w:cstheme="majorHAnsi"/>
          <w:sz w:val="24"/>
          <w:szCs w:val="24"/>
          <w:lang w:val="ro-RO"/>
        </w:rPr>
        <w:t xml:space="preserve"> că nu poate efectua controlul volumelor și costului lucrărilor de construcție executate,</w:t>
      </w:r>
      <w:r w:rsidR="00C45089" w:rsidRPr="00630E42">
        <w:rPr>
          <w:rFonts w:asciiTheme="majorHAnsi" w:hAnsiTheme="majorHAnsi" w:cstheme="majorHAnsi"/>
          <w:sz w:val="24"/>
          <w:szCs w:val="24"/>
          <w:lang w:val="ro-RO"/>
        </w:rPr>
        <w:t xml:space="preserve"> din cauză</w:t>
      </w:r>
      <w:r w:rsidRPr="00630E42">
        <w:rPr>
          <w:rFonts w:asciiTheme="majorHAnsi" w:hAnsiTheme="majorHAnsi" w:cstheme="majorHAnsi"/>
          <w:sz w:val="24"/>
          <w:szCs w:val="24"/>
          <w:lang w:val="ro-RO"/>
        </w:rPr>
        <w:t xml:space="preserve"> că aceasta, timp de peste 2 luni, nu a asigurat prezentarea documentaţiei de proiect şi de deviz, verificat</w:t>
      </w:r>
      <w:r w:rsidR="00823198"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în modul stabilit de legislaţia în vigoare, caietele de sarcini, devizele-ofertă (Formele nr.3, nr.5, nr.7), procesele-verbale de predare-recepţie a lucrărilor executate, semnate de părţile contractante, și procesele-verbale ale lucrărilor ce devin ascunse. La r</w:t>
      </w:r>
      <w:r w:rsidR="00823198"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ndul său, SRL ,,Avia Invest</w:t>
      </w:r>
      <w:r w:rsidR="0082319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indicat că a oferit accesul AST la procesele-verbale de predare-recepţie a lucrărilor executate, la cărțile tehnice ale obiectivului și la procesele-verbale ale lucrărilor ce devin ascunse etc.</w:t>
      </w:r>
    </w:p>
    <w:p w:rsidR="00C86F20" w:rsidRPr="00630E42" w:rsidRDefault="0091411A">
      <w:pPr>
        <w:spacing w:after="0" w:line="276" w:lineRule="auto"/>
        <w:ind w:firstLine="720"/>
        <w:jc w:val="both"/>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 xml:space="preserve">Lipsa documentației de deviz </w:t>
      </w:r>
      <w:r w:rsidR="00121B41">
        <w:rPr>
          <w:rFonts w:asciiTheme="majorHAnsi" w:hAnsiTheme="majorHAnsi" w:cstheme="majorHAnsi"/>
          <w:b/>
          <w:i/>
          <w:sz w:val="24"/>
          <w:szCs w:val="24"/>
          <w:lang w:val="ro-RO"/>
        </w:rPr>
        <w:t>pentru</w:t>
      </w:r>
      <w:r w:rsidRPr="00630E42">
        <w:rPr>
          <w:rFonts w:asciiTheme="majorHAnsi" w:hAnsiTheme="majorHAnsi" w:cstheme="majorHAnsi"/>
          <w:b/>
          <w:i/>
          <w:sz w:val="24"/>
          <w:szCs w:val="24"/>
          <w:lang w:val="ro-RO"/>
        </w:rPr>
        <w:t xml:space="preserve"> proiectel</w:t>
      </w:r>
      <w:r w:rsidR="00121B41">
        <w:rPr>
          <w:rFonts w:asciiTheme="majorHAnsi" w:hAnsiTheme="majorHAnsi" w:cstheme="majorHAnsi"/>
          <w:b/>
          <w:i/>
          <w:sz w:val="24"/>
          <w:szCs w:val="24"/>
          <w:lang w:val="ro-RO"/>
        </w:rPr>
        <w:t>e</w:t>
      </w:r>
      <w:r w:rsidRPr="00630E42">
        <w:rPr>
          <w:rFonts w:asciiTheme="majorHAnsi" w:hAnsiTheme="majorHAnsi" w:cstheme="majorHAnsi"/>
          <w:b/>
          <w:i/>
          <w:sz w:val="24"/>
          <w:szCs w:val="24"/>
          <w:lang w:val="ro-RO"/>
        </w:rPr>
        <w:t xml:space="preserve"> investiționale în construcții la momentul contractării antreprenorilor determină incertitudini privind conformitatea și realitatea procedurilor de achiziție a lucrărilor executate prevăzute de contractul de concesiune.</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i/>
          <w:sz w:val="24"/>
          <w:szCs w:val="24"/>
          <w:lang w:val="ro-RO"/>
        </w:rPr>
        <w:t>Inacțiunile concedentului (APP) în procesul realizării investițiilor în infrastructura Aeroportului Internațional Chișinău au determinat executarea programului investițional de către partenerul privat în condiții de netransparență și de nerespectare întocmai a documentației normative în construcții, ceea ce nu a oferit posibilitatea evaluării plenitudinii investițiilor și</w:t>
      </w:r>
      <w:r w:rsidRPr="00630E42">
        <w:rPr>
          <w:rFonts w:asciiTheme="majorHAnsi" w:hAnsiTheme="majorHAnsi" w:cstheme="majorHAnsi"/>
          <w:i/>
          <w:iCs/>
          <w:color w:val="000000"/>
          <w:sz w:val="24"/>
          <w:szCs w:val="24"/>
          <w:lang w:val="ro-RO"/>
        </w:rPr>
        <w:t xml:space="preserve"> poate influența majorarea costului acestora</w:t>
      </w:r>
      <w:r w:rsidRPr="00630E42">
        <w:rPr>
          <w:rFonts w:asciiTheme="majorHAnsi" w:hAnsiTheme="majorHAnsi" w:cstheme="majorHAnsi"/>
          <w:i/>
          <w:sz w:val="24"/>
          <w:szCs w:val="24"/>
          <w:lang w:val="ro-RO"/>
        </w:rPr>
        <w:t>.</w:t>
      </w:r>
    </w:p>
    <w:p w:rsidR="00C86F20" w:rsidRPr="00630E42" w:rsidRDefault="0091411A">
      <w:pPr>
        <w:spacing w:after="0" w:line="276" w:lineRule="auto"/>
        <w:ind w:firstLine="567"/>
        <w:jc w:val="both"/>
        <w:rPr>
          <w:rFonts w:asciiTheme="majorHAnsi" w:hAnsiTheme="majorHAnsi" w:cstheme="majorHAnsi"/>
          <w:i/>
          <w:iCs/>
          <w:color w:val="000000"/>
          <w:sz w:val="24"/>
          <w:szCs w:val="24"/>
          <w:lang w:val="ro-RO"/>
        </w:rPr>
      </w:pPr>
      <w:r w:rsidRPr="00630E42">
        <w:rPr>
          <w:rFonts w:asciiTheme="majorHAnsi" w:hAnsiTheme="majorHAnsi" w:cstheme="majorHAnsi"/>
          <w:i/>
          <w:iCs/>
          <w:color w:val="000000"/>
          <w:sz w:val="24"/>
          <w:szCs w:val="24"/>
          <w:lang w:val="ro-RO"/>
        </w:rPr>
        <w:t xml:space="preserve">Totodată, SRL „Avia Invest”, în cadrul realizării investițiilor, nu a implementat toate elementele sistemului calității în construcții, cum ar fi: respectarea documentelor normative în </w:t>
      </w:r>
      <w:r w:rsidRPr="00630E42">
        <w:rPr>
          <w:rFonts w:asciiTheme="majorHAnsi" w:hAnsiTheme="majorHAnsi" w:cstheme="majorHAnsi"/>
          <w:i/>
          <w:iCs/>
          <w:color w:val="000000"/>
          <w:sz w:val="24"/>
          <w:szCs w:val="24"/>
          <w:lang w:val="ro-RO"/>
        </w:rPr>
        <w:lastRenderedPageBreak/>
        <w:t xml:space="preserve">construcții și a recepției construcțiilor, precum și nu a asigurat respectarea consecvenței etapelor de realizare.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În acest context, se prezintă constatările aferente unor obiective de investiții.</w:t>
      </w:r>
    </w:p>
    <w:p w:rsidR="00C86F20" w:rsidRPr="00630E42" w:rsidRDefault="00C86F20">
      <w:pPr>
        <w:spacing w:after="0" w:line="276" w:lineRule="auto"/>
        <w:ind w:firstLine="720"/>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41" w:name="_Toc30107372"/>
      <w:bookmarkStart w:id="42" w:name="_Toc31272032"/>
      <w:bookmarkEnd w:id="41"/>
      <w:r w:rsidRPr="00630E42">
        <w:rPr>
          <w:rFonts w:asciiTheme="majorHAnsi" w:hAnsiTheme="majorHAnsi" w:cstheme="majorHAnsi"/>
          <w:sz w:val="24"/>
          <w:lang w:val="ro-RO"/>
        </w:rPr>
        <w:t>3.3.2.1. Investițiile efectuate în parcare</w:t>
      </w:r>
      <w:bookmarkEnd w:id="42"/>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Unul dintre obiectivele de investiții prevăzut în Contractul de concesiune a fost parcarea auto, care trebuia să aibă posibilitatea de a fi extinsă, prin organizarea locurilor de parcare suplimentare în apropierea imediată a Terminalului nou, acesta urm</w:t>
      </w:r>
      <w:r w:rsidR="000922FF"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nd a fi construit în etapa II de modernizare a aeroportului. Analiza și compararea lucrărilor de construcție și modernizare prevăzute la etapa I, inclusiv cele aferente parcării auto, s-au efectuat de c</w:t>
      </w:r>
      <w:r w:rsidR="000922FF"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tre Î.S. „Centrul de Expertiză și Evaluare” în anul 2017, fiind emis un raport în acest sens</w:t>
      </w:r>
      <w:r w:rsidRPr="00630E42">
        <w:rPr>
          <w:rStyle w:val="Ancoranoteidesubsol"/>
          <w:rFonts w:asciiTheme="majorHAnsi" w:hAnsiTheme="majorHAnsi" w:cstheme="majorHAnsi"/>
          <w:sz w:val="24"/>
          <w:szCs w:val="24"/>
          <w:lang w:val="ro-RO"/>
        </w:rPr>
        <w:footnoteReference w:id="67"/>
      </w:r>
      <w:r w:rsidRPr="00630E42">
        <w:rPr>
          <w:rFonts w:asciiTheme="majorHAnsi" w:hAnsiTheme="majorHAnsi" w:cstheme="majorHAnsi"/>
          <w:sz w:val="24"/>
          <w:szCs w:val="24"/>
          <w:lang w:val="ro-RO"/>
        </w:rPr>
        <w:t>.</w:t>
      </w:r>
    </w:p>
    <w:p w:rsidR="00C86F20" w:rsidRPr="00630E42" w:rsidRDefault="0091411A">
      <w:pPr>
        <w:spacing w:after="0" w:line="276" w:lineRule="auto"/>
        <w:ind w:firstLine="720"/>
        <w:rPr>
          <w:rFonts w:asciiTheme="majorHAnsi" w:hAnsiTheme="majorHAnsi" w:cstheme="majorHAnsi"/>
          <w:sz w:val="24"/>
          <w:szCs w:val="24"/>
          <w:lang w:val="ro-RO"/>
        </w:rPr>
      </w:pPr>
      <w:r w:rsidRPr="00630E42">
        <w:rPr>
          <w:rFonts w:asciiTheme="majorHAnsi" w:hAnsiTheme="majorHAnsi" w:cstheme="majorHAnsi"/>
          <w:sz w:val="24"/>
          <w:szCs w:val="24"/>
          <w:lang w:val="ro-RO"/>
        </w:rPr>
        <w:t>Informații detaliate referitor la planificarea și executarea investițiilor la parcarea auto se prezintă în Tabelul nr.9</w:t>
      </w:r>
    </w:p>
    <w:p w:rsidR="00C86F20" w:rsidRPr="00630E42" w:rsidRDefault="0091411A">
      <w:pPr>
        <w:spacing w:after="0" w:line="276" w:lineRule="auto"/>
        <w:jc w:val="right"/>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Tabelul nr.9</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34"/>
        <w:gridCol w:w="757"/>
        <w:gridCol w:w="720"/>
        <w:gridCol w:w="823"/>
        <w:gridCol w:w="823"/>
      </w:tblGrid>
      <w:tr w:rsidR="00C86F20" w:rsidRPr="00630E42">
        <w:trPr>
          <w:trHeight w:val="20"/>
        </w:trPr>
        <w:tc>
          <w:tcPr>
            <w:tcW w:w="61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Indicatori</w:t>
            </w:r>
          </w:p>
        </w:tc>
        <w:tc>
          <w:tcPr>
            <w:tcW w:w="224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Necesar</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center"/>
              <w:rPr>
                <w:rFonts w:asciiTheme="majorHAnsi" w:eastAsia="Times New Roman" w:hAnsiTheme="majorHAnsi" w:cstheme="majorHAnsi"/>
                <w:b/>
                <w:bCs/>
                <w:color w:val="000000"/>
                <w:sz w:val="16"/>
                <w:szCs w:val="16"/>
                <w:lang w:val="ro-RO"/>
              </w:rPr>
            </w:pPr>
          </w:p>
        </w:tc>
      </w:tr>
      <w:tr w:rsidR="00C86F20" w:rsidRPr="00630E42">
        <w:trPr>
          <w:trHeight w:val="20"/>
        </w:trPr>
        <w:tc>
          <w:tcPr>
            <w:tcW w:w="611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rPr>
                <w:rFonts w:asciiTheme="majorHAnsi" w:hAnsiTheme="majorHAnsi" w:cstheme="majorHAnsi"/>
                <w:lang w:val="ro-RO"/>
              </w:rPr>
            </w:pP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I etapă</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II etapă</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III etapă</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Total</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91411A">
            <w:pPr>
              <w:spacing w:after="0" w:line="240" w:lineRule="auto"/>
              <w:jc w:val="both"/>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Master  Plan uldin februarie 2010, întocmit de Hoctief AirPort GmbH</w:t>
            </w:r>
          </w:p>
        </w:tc>
        <w:tc>
          <w:tcPr>
            <w:tcW w:w="733"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66" w:right="-115"/>
              <w:jc w:val="center"/>
              <w:rPr>
                <w:rFonts w:asciiTheme="majorHAnsi" w:eastAsia="Times New Roman" w:hAnsiTheme="majorHAnsi" w:cstheme="majorHAnsi"/>
                <w:color w:val="000000"/>
                <w:sz w:val="16"/>
                <w:szCs w:val="16"/>
                <w:lang w:val="ro-RO"/>
              </w:rPr>
            </w:pPr>
          </w:p>
        </w:tc>
        <w:tc>
          <w:tcPr>
            <w:tcW w:w="689"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Numărul de pasager pe an (milioane)</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2,6</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3,2</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Numărul de pasageri în orele de vârf (pas./oră)</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1045</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1935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2323</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2323</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Necesarul de locuri de parcare (loc pentru automobil), cumulativ, inclusiv:</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706</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880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328</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1914</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firstLine="640"/>
              <w:rPr>
                <w:rFonts w:asciiTheme="majorHAnsi" w:hAnsiTheme="majorHAnsi" w:cstheme="majorHAnsi"/>
                <w:lang w:val="ro-RO"/>
              </w:rPr>
            </w:pPr>
            <w:r w:rsidRPr="00630E42">
              <w:rPr>
                <w:rFonts w:asciiTheme="majorHAnsi" w:eastAsia="Times New Roman" w:hAnsiTheme="majorHAnsi" w:cstheme="majorHAnsi"/>
                <w:color w:val="000000"/>
                <w:sz w:val="16"/>
                <w:szCs w:val="16"/>
                <w:lang w:val="ro-RO"/>
              </w:rPr>
              <w:t xml:space="preserve">-        </w:t>
            </w:r>
            <w:r w:rsidRPr="00630E42">
              <w:rPr>
                <w:rFonts w:asciiTheme="majorHAnsi" w:eastAsia="Times New Roman" w:hAnsiTheme="majorHAnsi" w:cstheme="majorHAnsi"/>
                <w:i/>
                <w:iCs/>
                <w:color w:val="000000"/>
                <w:sz w:val="16"/>
                <w:szCs w:val="16"/>
                <w:lang w:val="ro-RO"/>
              </w:rPr>
              <w:t>pentru pasageri</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554</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575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96</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1225</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firstLine="640"/>
              <w:rPr>
                <w:rFonts w:asciiTheme="majorHAnsi" w:hAnsiTheme="majorHAnsi" w:cstheme="majorHAnsi"/>
                <w:lang w:val="ro-RO"/>
              </w:rPr>
            </w:pPr>
            <w:r w:rsidRPr="00630E42">
              <w:rPr>
                <w:rFonts w:asciiTheme="majorHAnsi" w:eastAsia="Times New Roman" w:hAnsiTheme="majorHAnsi" w:cstheme="majorHAnsi"/>
                <w:color w:val="000000"/>
                <w:sz w:val="16"/>
                <w:szCs w:val="16"/>
                <w:lang w:val="ro-RO"/>
              </w:rPr>
              <w:t xml:space="preserve">-        </w:t>
            </w:r>
            <w:r w:rsidRPr="00630E42">
              <w:rPr>
                <w:rFonts w:asciiTheme="majorHAnsi" w:eastAsia="Times New Roman" w:hAnsiTheme="majorHAnsi" w:cstheme="majorHAnsi"/>
                <w:i/>
                <w:iCs/>
                <w:color w:val="000000"/>
                <w:sz w:val="16"/>
                <w:szCs w:val="16"/>
                <w:lang w:val="ro-RO"/>
              </w:rPr>
              <w:t>pentru personal</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153</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304</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232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689</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91411A" w:rsidP="005145FA">
            <w:pPr>
              <w:spacing w:after="0" w:line="240" w:lineRule="auto"/>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Contractul de concesiune a activelor aflate în gestiunea Î.S. „</w:t>
            </w:r>
            <w:r w:rsidR="005145FA" w:rsidRPr="00630E42">
              <w:rPr>
                <w:rFonts w:asciiTheme="majorHAnsi" w:eastAsia="Times New Roman" w:hAnsiTheme="majorHAnsi" w:cstheme="majorHAnsi"/>
                <w:b/>
                <w:color w:val="000000"/>
                <w:sz w:val="16"/>
                <w:szCs w:val="16"/>
                <w:lang w:val="ro-RO"/>
              </w:rPr>
              <w:t>AIC</w:t>
            </w:r>
            <w:r w:rsidRPr="00630E42">
              <w:rPr>
                <w:rFonts w:asciiTheme="majorHAnsi" w:eastAsia="Times New Roman" w:hAnsiTheme="majorHAnsi" w:cstheme="majorHAnsi"/>
                <w:b/>
                <w:color w:val="000000"/>
                <w:sz w:val="16"/>
                <w:szCs w:val="16"/>
                <w:lang w:val="ro-RO"/>
              </w:rPr>
              <w:t>” și a terenului aferent acestora</w:t>
            </w:r>
          </w:p>
        </w:tc>
        <w:tc>
          <w:tcPr>
            <w:tcW w:w="733"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66" w:right="-115"/>
              <w:jc w:val="center"/>
              <w:rPr>
                <w:rFonts w:asciiTheme="majorHAnsi" w:eastAsia="Times New Roman" w:hAnsiTheme="majorHAnsi" w:cstheme="majorHAnsi"/>
                <w:i/>
                <w:iCs/>
                <w:color w:val="000000"/>
                <w:sz w:val="16"/>
                <w:szCs w:val="16"/>
                <w:lang w:val="ro-RO"/>
              </w:rPr>
            </w:pPr>
          </w:p>
        </w:tc>
        <w:tc>
          <w:tcPr>
            <w:tcW w:w="689"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i/>
                <w:iCs/>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i/>
                <w:iCs/>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i/>
                <w:iCs/>
                <w:color w:val="000000"/>
                <w:sz w:val="16"/>
                <w:szCs w:val="16"/>
                <w:lang w:val="ro-RO"/>
              </w:rPr>
            </w:pP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Locuri de parcare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800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800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300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1900</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Parcări deschise (p/u autobuze și taxi), locuri</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ind w:left="-66" w:right="-115"/>
              <w:jc w:val="center"/>
              <w:rPr>
                <w:rFonts w:asciiTheme="majorHAnsi" w:eastAsia="Times New Roman" w:hAnsiTheme="majorHAnsi" w:cstheme="majorHAnsi"/>
                <w:i/>
                <w:iCs/>
                <w:color w:val="000000"/>
                <w:sz w:val="16"/>
                <w:szCs w:val="16"/>
                <w:lang w:val="ro-RO"/>
              </w:rPr>
            </w:pP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 autobuze și 50 taxi</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i/>
                <w:iCs/>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 autobuze și 50 taxi</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Stații noi pentru autobuz, stații</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ind w:left="-66" w:right="-115"/>
              <w:jc w:val="center"/>
              <w:rPr>
                <w:rFonts w:asciiTheme="majorHAnsi" w:eastAsia="Times New Roman" w:hAnsiTheme="majorHAnsi" w:cstheme="majorHAnsi"/>
                <w:i/>
                <w:iCs/>
                <w:color w:val="000000"/>
                <w:sz w:val="16"/>
                <w:szCs w:val="16"/>
                <w:lang w:val="ro-RO"/>
              </w:rPr>
            </w:pP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i/>
                <w:iCs/>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netă la sol, m</w:t>
            </w:r>
            <w:r w:rsidR="000922FF" w:rsidRPr="00630E42">
              <w:rPr>
                <w:rFonts w:asciiTheme="majorHAnsi" w:eastAsia="Times New Roman" w:hAnsiTheme="majorHAnsi" w:cstheme="majorHAnsi"/>
                <w:color w:val="000000"/>
                <w:sz w:val="16"/>
                <w:szCs w:val="16"/>
                <w:vertAlign w:val="superscript"/>
                <w:lang w:val="ro-RO"/>
              </w:rPr>
              <w:t>2</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24 000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24 000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9 000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57000</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Investiții, mii euro</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6 990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10 125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5 850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i/>
                <w:iCs/>
                <w:color w:val="000000"/>
                <w:sz w:val="16"/>
                <w:szCs w:val="16"/>
                <w:lang w:val="ro-RO"/>
              </w:rPr>
            </w:pPr>
            <w:r w:rsidRPr="00630E42">
              <w:rPr>
                <w:rFonts w:asciiTheme="majorHAnsi" w:eastAsia="Times New Roman" w:hAnsiTheme="majorHAnsi" w:cstheme="majorHAnsi"/>
                <w:i/>
                <w:iCs/>
                <w:color w:val="000000"/>
                <w:sz w:val="16"/>
                <w:szCs w:val="16"/>
                <w:lang w:val="ro-RO"/>
              </w:rPr>
              <w:t>22965</w:t>
            </w:r>
          </w:p>
        </w:tc>
      </w:tr>
      <w:tr w:rsidR="00C86F20" w:rsidRPr="00630E42">
        <w:trPr>
          <w:cantSplit/>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91411A">
            <w:pPr>
              <w:spacing w:after="0" w:line="240" w:lineRule="auto"/>
              <w:jc w:val="both"/>
              <w:rPr>
                <w:rFonts w:asciiTheme="majorHAnsi" w:eastAsia="Times New Roman" w:hAnsiTheme="majorHAnsi" w:cstheme="majorHAnsi"/>
                <w:b/>
                <w:iCs/>
                <w:color w:val="000000"/>
                <w:sz w:val="16"/>
                <w:szCs w:val="16"/>
                <w:lang w:val="ro-RO"/>
              </w:rPr>
            </w:pPr>
            <w:r w:rsidRPr="00630E42">
              <w:rPr>
                <w:rFonts w:asciiTheme="majorHAnsi" w:eastAsia="Times New Roman" w:hAnsiTheme="majorHAnsi" w:cstheme="majorHAnsi"/>
                <w:b/>
                <w:iCs/>
                <w:color w:val="000000"/>
                <w:sz w:val="16"/>
                <w:szCs w:val="16"/>
                <w:lang w:val="ro-RO"/>
              </w:rPr>
              <w:t>Raportul de constatare tehnico-economică privind efectuarea lucrărilor în perioada 30.08.2013-30.08.2017 (Î.S. „Centrul de Expertiză și Evaluare”)</w:t>
            </w:r>
          </w:p>
        </w:tc>
        <w:tc>
          <w:tcPr>
            <w:tcW w:w="733"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66" w:right="-115"/>
              <w:jc w:val="center"/>
              <w:rPr>
                <w:rFonts w:asciiTheme="majorHAnsi" w:eastAsia="Times New Roman" w:hAnsiTheme="majorHAnsi" w:cstheme="majorHAnsi"/>
                <w:color w:val="000000"/>
                <w:sz w:val="16"/>
                <w:szCs w:val="16"/>
                <w:lang w:val="ro-RO"/>
              </w:rPr>
            </w:pPr>
          </w:p>
        </w:tc>
        <w:tc>
          <w:tcPr>
            <w:tcW w:w="689"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r>
      <w:tr w:rsidR="00C86F20" w:rsidRPr="00630E42">
        <w:trPr>
          <w:cantSplit/>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m</w:t>
            </w:r>
            <w:r w:rsidR="000922FF" w:rsidRPr="00630E42">
              <w:rPr>
                <w:rFonts w:asciiTheme="majorHAnsi" w:eastAsia="Times New Roman" w:hAnsiTheme="majorHAnsi" w:cstheme="majorHAnsi"/>
                <w:color w:val="000000"/>
                <w:sz w:val="16"/>
                <w:szCs w:val="16"/>
                <w:vertAlign w:val="superscript"/>
                <w:lang w:val="ro-RO"/>
              </w:rPr>
              <w:t>2</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24 000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24 000</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Locuri de parcare pentru pasageri</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801</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99" w:right="-69"/>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801</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Investiții, mii lei</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132270,6</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132270,6</w:t>
            </w:r>
          </w:p>
        </w:tc>
      </w:tr>
      <w:tr w:rsidR="00C86F20" w:rsidRPr="00630E42">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                 mii euro</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91411A">
            <w:pPr>
              <w:spacing w:after="0" w:line="240" w:lineRule="auto"/>
              <w:ind w:left="-66" w:right="-115"/>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6 704,8</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ind w:left="-99" w:right="-69"/>
              <w:jc w:val="center"/>
              <w:rPr>
                <w:rFonts w:asciiTheme="majorHAnsi" w:eastAsia="Times New Roman" w:hAnsiTheme="majorHAnsi" w:cstheme="majorHAnsi"/>
                <w:color w:val="000000"/>
                <w:sz w:val="16"/>
                <w:szCs w:val="16"/>
                <w:lang w:val="ro-RO"/>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6 704,8</w:t>
            </w:r>
          </w:p>
        </w:tc>
      </w:tr>
    </w:tbl>
    <w:p w:rsidR="00C86F20" w:rsidRPr="00630E42" w:rsidRDefault="0091411A">
      <w:pPr>
        <w:spacing w:after="0" w:line="276" w:lineRule="auto"/>
        <w:rPr>
          <w:rFonts w:asciiTheme="majorHAnsi" w:hAnsiTheme="majorHAnsi" w:cstheme="majorHAnsi"/>
          <w:lang w:val="ro-RO"/>
        </w:rPr>
      </w:pPr>
      <w:r w:rsidRPr="00630E42">
        <w:rPr>
          <w:rFonts w:asciiTheme="majorHAnsi" w:hAnsiTheme="majorHAnsi" w:cstheme="majorHAnsi"/>
          <w:b/>
          <w:i/>
          <w:sz w:val="16"/>
          <w:szCs w:val="16"/>
          <w:lang w:val="ro-RO"/>
        </w:rPr>
        <w:t>Sursă:</w:t>
      </w:r>
      <w:r w:rsidRPr="00630E42">
        <w:rPr>
          <w:rFonts w:asciiTheme="majorHAnsi" w:hAnsiTheme="majorHAnsi" w:cstheme="majorHAnsi"/>
          <w:i/>
          <w:sz w:val="16"/>
          <w:szCs w:val="16"/>
          <w:lang w:val="ro-RO"/>
        </w:rPr>
        <w:t xml:space="preserve"> Master Panul Aeroportului Internațional Chișinău, elaborat de HOCHTIEF în februarie 2010; Contractul de concesiune a activelor aflate în gestiunea Î.S. „Aeroportul Internațional Chișinău” și a terenului aferent acestora; Raport ul de constatare tehnico-economică privind efectuarea lucrărilor în perioada 30.08.2013-30.08.2017, elaborat de către Î.S. „Centrul de Expertiză și Evaluare”.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Astfel, conform Contractului de concesiune, </w:t>
      </w:r>
      <w:r w:rsidR="000922FF"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 xml:space="preserve">n etapa I urmau a fi efectuate investiții la parcarea auto de 6990,0 mii euro, pentru crearea a 800 de locuri de parcare, obiectiv care,  potrivit raportului Î.S. „Centrul de Expertiză și Evaluare”, a fost îndeplinit (801 locuri de parcare la prețul de 6704,9 mii euro).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La data vizualizării de către echipa de audit în teren a obiectului de investiții (23.09.2019), s-a constatat că lucrările erau finalizate, construcția fiind în exploatare.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Potrivit concluziei Î.S. „Centrul de Expertiză și Evaluare”, „</w:t>
      </w:r>
      <w:r w:rsidRPr="00C12D44">
        <w:rPr>
          <w:rFonts w:asciiTheme="majorHAnsi" w:hAnsiTheme="majorHAnsi" w:cstheme="majorHAnsi"/>
          <w:i/>
          <w:sz w:val="24"/>
          <w:szCs w:val="24"/>
          <w:lang w:val="ro-RO"/>
        </w:rPr>
        <w:t>Actele privind recepția lucrărilor executate au fost perfectate în procente față de prețul contractului. Investi</w:t>
      </w:r>
      <w:r w:rsidR="000922FF" w:rsidRPr="00C12D44">
        <w:rPr>
          <w:rFonts w:asciiTheme="majorHAnsi" w:hAnsiTheme="majorHAnsi" w:cstheme="majorHAnsi"/>
          <w:i/>
          <w:sz w:val="24"/>
          <w:szCs w:val="24"/>
          <w:lang w:val="ro-RO"/>
        </w:rPr>
        <w:t>ț</w:t>
      </w:r>
      <w:r w:rsidRPr="00C12D44">
        <w:rPr>
          <w:rFonts w:asciiTheme="majorHAnsi" w:hAnsiTheme="majorHAnsi" w:cstheme="majorHAnsi"/>
          <w:i/>
          <w:sz w:val="24"/>
          <w:szCs w:val="24"/>
          <w:lang w:val="ro-RO"/>
        </w:rPr>
        <w:t>iile sumare raportate la metru pătrat de suprafață construită, precum și la un loc de parcare denotă corespunderea costurilor efective prețurilor de piață. Astfel, costul parcării noi constituie 264,8 euro/m</w:t>
      </w:r>
      <w:r w:rsidR="000922FF" w:rsidRPr="00C12D44">
        <w:rPr>
          <w:rFonts w:asciiTheme="majorHAnsi" w:hAnsiTheme="majorHAnsi" w:cstheme="majorHAnsi"/>
          <w:i/>
          <w:sz w:val="24"/>
          <w:szCs w:val="24"/>
          <w:vertAlign w:val="superscript"/>
          <w:lang w:val="ro-RO"/>
        </w:rPr>
        <w:t>2</w:t>
      </w:r>
      <w:r w:rsidRPr="00C12D44">
        <w:rPr>
          <w:rFonts w:asciiTheme="majorHAnsi" w:hAnsiTheme="majorHAnsi" w:cstheme="majorHAnsi"/>
          <w:i/>
          <w:sz w:val="24"/>
          <w:szCs w:val="24"/>
          <w:lang w:val="ro-RO"/>
        </w:rPr>
        <w:t xml:space="preserve"> de </w:t>
      </w:r>
      <w:r w:rsidRPr="00C12D44">
        <w:rPr>
          <w:rFonts w:asciiTheme="majorHAnsi" w:hAnsiTheme="majorHAnsi" w:cstheme="majorHAnsi"/>
          <w:i/>
          <w:sz w:val="24"/>
          <w:szCs w:val="24"/>
          <w:lang w:val="ro-RO"/>
        </w:rPr>
        <w:lastRenderedPageBreak/>
        <w:t>suprafață interioară, sau 5224 lei/m</w:t>
      </w:r>
      <w:r w:rsidR="000922FF" w:rsidRPr="00C12D44">
        <w:rPr>
          <w:rFonts w:asciiTheme="majorHAnsi" w:hAnsiTheme="majorHAnsi" w:cstheme="majorHAnsi"/>
          <w:i/>
          <w:sz w:val="24"/>
          <w:szCs w:val="24"/>
          <w:vertAlign w:val="superscript"/>
          <w:lang w:val="ro-RO"/>
        </w:rPr>
        <w:t>2</w:t>
      </w:r>
      <w:r w:rsidRPr="00C12D44">
        <w:rPr>
          <w:rFonts w:asciiTheme="majorHAnsi" w:hAnsiTheme="majorHAnsi" w:cstheme="majorHAnsi"/>
          <w:i/>
          <w:sz w:val="24"/>
          <w:szCs w:val="24"/>
          <w:lang w:val="ro-RO"/>
        </w:rPr>
        <w:t xml:space="preserve"> și 8370,5 euro/loc, sau 165132 lei/loc. Sumele respective se încadrează în limitele prețurilor de piață pentru astfel de obiecte în municipiul Chișinău</w:t>
      </w:r>
      <w:r w:rsidRPr="00630E42">
        <w:rPr>
          <w:rFonts w:asciiTheme="majorHAnsi" w:hAnsiTheme="majorHAnsi" w:cstheme="majorHAnsi"/>
          <w:sz w:val="24"/>
          <w:szCs w:val="24"/>
          <w:lang w:val="ro-RO"/>
        </w:rPr>
        <w:t xml:space="preserve">”. </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Potrivit datelor auditului independent, pentru perioada 30.08.2013–25.08.2017, lucrările recepționate la parcarea auto constituie 132,4 mil.lei, valoare care se confirmă prin datele evidenței contabile</w:t>
      </w:r>
      <w:r w:rsidRPr="00630E42">
        <w:rPr>
          <w:rStyle w:val="Ancoranoteidesubsol"/>
          <w:rFonts w:asciiTheme="majorHAnsi" w:hAnsiTheme="majorHAnsi" w:cstheme="majorHAnsi"/>
          <w:sz w:val="24"/>
          <w:szCs w:val="24"/>
          <w:lang w:val="ro-RO"/>
        </w:rPr>
        <w:footnoteReference w:id="68"/>
      </w:r>
      <w:r w:rsidRPr="00630E42">
        <w:rPr>
          <w:rFonts w:asciiTheme="majorHAnsi" w:hAnsiTheme="majorHAnsi" w:cstheme="majorHAnsi"/>
          <w:sz w:val="24"/>
          <w:szCs w:val="24"/>
          <w:lang w:val="ro-RO"/>
        </w:rPr>
        <w:t>.</w:t>
      </w:r>
    </w:p>
    <w:p w:rsidR="00C86F20" w:rsidRPr="00630E42" w:rsidRDefault="000922FF">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Î</w:t>
      </w:r>
      <w:r w:rsidR="0091411A" w:rsidRPr="00630E42">
        <w:rPr>
          <w:rFonts w:asciiTheme="majorHAnsi" w:eastAsia="Times New Roman" w:hAnsiTheme="majorHAnsi" w:cstheme="majorHAnsi"/>
          <w:sz w:val="24"/>
          <w:szCs w:val="24"/>
          <w:lang w:val="ro-RO"/>
        </w:rPr>
        <w:t xml:space="preserve">n urma analizei și evaluării informațiilor prezentate auditului, s-a constatat că </w:t>
      </w:r>
      <w:r w:rsidR="0091411A" w:rsidRPr="00630E42">
        <w:rPr>
          <w:rFonts w:asciiTheme="majorHAnsi" w:hAnsiTheme="majorHAnsi" w:cstheme="majorHAnsi"/>
          <w:sz w:val="24"/>
          <w:szCs w:val="24"/>
          <w:lang w:val="ro-RO"/>
        </w:rPr>
        <w:t xml:space="preserve">valoarea totală de 132,4 mil.lei, inclusiv TVA a lucrărilor de investiții la parcarea auto, este de fapt aferentă la 3 obiecte: clădire nouă pentru parcarea auto supraetajată cu 800 de locuri de parcare  (127,9 mil.lei); parcare temporară cu 260 de locuri pentru mașini (4,4 mil.lei); echipament pentru securitatea aeronautică (0,1 mil.lei).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În calitate de investitor, SRL „Avia Invest” a avut responsabilitatea de a îndeplini obligațiuni cu referire la calitatea în construcții: de a asigura verificarea execuției corecte a lucrărilor de construcții, precum și de a acționa, conform legislației, în cazul neconformităților și/sau deficiențelor apărute pe parcurs</w:t>
      </w:r>
      <w:r w:rsidRPr="00630E42">
        <w:rPr>
          <w:rStyle w:val="Ancoranoteidesubsol"/>
          <w:rFonts w:asciiTheme="majorHAnsi" w:eastAsia="Times New Roman" w:hAnsiTheme="majorHAnsi" w:cstheme="majorHAnsi"/>
          <w:sz w:val="24"/>
          <w:szCs w:val="24"/>
          <w:lang w:val="ro-RO"/>
        </w:rPr>
        <w:footnoteReference w:id="69"/>
      </w:r>
      <w:r w:rsidRPr="00630E42">
        <w:rPr>
          <w:rFonts w:asciiTheme="majorHAnsi" w:eastAsia="Times New Roman"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La selectarea </w:t>
      </w:r>
      <w:r w:rsidRPr="00630E42">
        <w:rPr>
          <w:rFonts w:asciiTheme="majorHAnsi" w:eastAsia="Times New Roman" w:hAnsiTheme="majorHAnsi" w:cstheme="majorHAnsi"/>
          <w:color w:val="000000"/>
          <w:sz w:val="24"/>
          <w:szCs w:val="24"/>
          <w:lang w:val="ro-RO"/>
        </w:rPr>
        <w:t>ofertelor pentru construcția parcării, concesionarul nu a impus antreprenorilor prezentarea costurilor lucrărilor de construcții pe tipuri și volume de lucrări și, respectiv, nici ofertele prezentate nu au fost însoțite de astfel de date. Situația creată a fost motivată de entitate prin lipsa documentației de proiect</w:t>
      </w:r>
      <w:r w:rsidRPr="00630E42">
        <w:rPr>
          <w:rStyle w:val="Ancoranoteidesubsol"/>
          <w:rFonts w:asciiTheme="majorHAnsi" w:eastAsia="Times New Roman" w:hAnsiTheme="majorHAnsi" w:cstheme="majorHAnsi"/>
          <w:color w:val="000000"/>
          <w:sz w:val="24"/>
          <w:szCs w:val="24"/>
          <w:lang w:val="ro-RO"/>
        </w:rPr>
        <w:footnoteReference w:id="70"/>
      </w:r>
      <w:r w:rsidRPr="00630E42">
        <w:rPr>
          <w:rFonts w:asciiTheme="majorHAnsi" w:eastAsia="Times New Roman" w:hAnsiTheme="majorHAnsi" w:cstheme="majorHAnsi"/>
          <w:color w:val="000000"/>
          <w:sz w:val="24"/>
          <w:szCs w:val="24"/>
          <w:lang w:val="ro-RO"/>
        </w:rPr>
        <w:t xml:space="preserve"> la momentul demarării achiziției, participanților fiindu-le oferite sarcinile tehnice de proiectare, deși, potrivit actelor normative</w:t>
      </w:r>
      <w:r w:rsidRPr="00630E42">
        <w:rPr>
          <w:rStyle w:val="Ancoranoteidesubsol"/>
          <w:rFonts w:asciiTheme="majorHAnsi" w:eastAsia="Times New Roman" w:hAnsiTheme="majorHAnsi" w:cstheme="majorHAnsi"/>
          <w:color w:val="000000"/>
          <w:sz w:val="24"/>
          <w:szCs w:val="24"/>
          <w:lang w:val="ro-RO"/>
        </w:rPr>
        <w:footnoteReference w:id="71"/>
      </w:r>
      <w:r w:rsidRPr="00630E42">
        <w:rPr>
          <w:rFonts w:asciiTheme="majorHAnsi" w:eastAsia="Times New Roman" w:hAnsiTheme="majorHAnsi" w:cstheme="majorHAnsi"/>
          <w:color w:val="000000"/>
          <w:sz w:val="24"/>
          <w:szCs w:val="24"/>
          <w:lang w:val="ro-RO"/>
        </w:rPr>
        <w:t>, beneficiarul era obligat să aprobe documentația de proiect</w:t>
      </w:r>
      <w:r w:rsidRPr="00630E42">
        <w:rPr>
          <w:rStyle w:val="Ancoranoteidesubsol"/>
          <w:rFonts w:asciiTheme="majorHAnsi" w:eastAsia="Times New Roman" w:hAnsiTheme="majorHAnsi" w:cstheme="majorHAnsi"/>
          <w:color w:val="000000"/>
          <w:sz w:val="24"/>
          <w:szCs w:val="24"/>
          <w:lang w:val="ro-RO"/>
        </w:rPr>
        <w:footnoteReference w:id="72"/>
      </w:r>
      <w:r w:rsidRPr="00630E42">
        <w:rPr>
          <w:rFonts w:asciiTheme="majorHAnsi" w:eastAsia="Times New Roman" w:hAnsiTheme="majorHAnsi" w:cstheme="majorHAnsi"/>
          <w:color w:val="000000"/>
          <w:sz w:val="24"/>
          <w:szCs w:val="24"/>
          <w:lang w:val="ro-RO"/>
        </w:rPr>
        <w:t xml:space="preserve"> pâ</w:t>
      </w:r>
      <w:r w:rsidRPr="00630E42">
        <w:rPr>
          <w:rFonts w:asciiTheme="majorHAnsi" w:hAnsiTheme="majorHAnsi" w:cstheme="majorHAnsi"/>
          <w:sz w:val="24"/>
          <w:szCs w:val="24"/>
          <w:lang w:val="ro-RO"/>
        </w:rPr>
        <w:t xml:space="preserve">nă la începerea lucrărilor de construire, aceasta fiind prezentată la </w:t>
      </w:r>
      <w:r w:rsidRPr="00630E42">
        <w:rPr>
          <w:rFonts w:asciiTheme="majorHAnsi" w:eastAsia="Times New Roman" w:hAnsiTheme="majorHAnsi" w:cstheme="majorHAnsi"/>
          <w:color w:val="000000"/>
          <w:sz w:val="24"/>
          <w:szCs w:val="24"/>
          <w:lang w:val="ro-RO"/>
        </w:rPr>
        <w:t>29.08.2014</w:t>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color w:val="000000"/>
          <w:sz w:val="24"/>
          <w:szCs w:val="24"/>
          <w:lang w:val="ro-RO"/>
        </w:rPr>
        <w:t>Volumul lucrărilor de construcție-montaj la parcarea auto supraetajat</w:t>
      </w:r>
      <w:r w:rsidR="000922FF" w:rsidRPr="00630E42">
        <w:rPr>
          <w:rFonts w:asciiTheme="majorHAnsi" w:eastAsia="Times New Roman" w:hAnsiTheme="majorHAnsi" w:cstheme="majorHAnsi"/>
          <w:color w:val="000000"/>
          <w:sz w:val="24"/>
          <w:szCs w:val="24"/>
          <w:lang w:val="ro-RO"/>
        </w:rPr>
        <w:t>ă</w:t>
      </w:r>
      <w:r w:rsidRPr="00630E42">
        <w:rPr>
          <w:rFonts w:asciiTheme="majorHAnsi" w:eastAsia="Times New Roman" w:hAnsiTheme="majorHAnsi" w:cstheme="majorHAnsi"/>
          <w:color w:val="000000"/>
          <w:sz w:val="24"/>
          <w:szCs w:val="24"/>
          <w:lang w:val="ro-RO"/>
        </w:rPr>
        <w:t xml:space="preserve"> a fost estimat inițial de proiectant în documentația de deviz la </w:t>
      </w:r>
      <w:r w:rsidRPr="00630E42">
        <w:rPr>
          <w:rFonts w:asciiTheme="majorHAnsi" w:eastAsia="Times New Roman" w:hAnsiTheme="majorHAnsi" w:cstheme="majorHAnsi"/>
          <w:bCs/>
          <w:sz w:val="24"/>
          <w:szCs w:val="24"/>
          <w:lang w:val="ro-RO"/>
        </w:rPr>
        <w:t xml:space="preserve">146,5 mil.lei, inclusiv TVA, și ulterior majorat până la </w:t>
      </w:r>
      <w:r w:rsidRPr="00630E42">
        <w:rPr>
          <w:rFonts w:asciiTheme="majorHAnsi" w:hAnsiTheme="majorHAnsi" w:cstheme="majorHAnsi"/>
          <w:sz w:val="24"/>
          <w:szCs w:val="24"/>
          <w:lang w:val="ro-RO"/>
        </w:rPr>
        <w:t xml:space="preserve">146,8 mil. lei, sau cu </w:t>
      </w:r>
      <w:r w:rsidRPr="00630E42">
        <w:rPr>
          <w:rFonts w:asciiTheme="majorHAnsi" w:hAnsiTheme="majorHAnsi" w:cstheme="majorHAnsi"/>
          <w:color w:val="000000"/>
          <w:sz w:val="24"/>
          <w:szCs w:val="24"/>
          <w:lang w:val="ro-RO"/>
        </w:rPr>
        <w:t xml:space="preserve">0,20% mai mult.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color w:val="000000"/>
          <w:sz w:val="24"/>
          <w:szCs w:val="24"/>
          <w:lang w:val="ro-RO"/>
        </w:rPr>
        <w:t xml:space="preserve">Pentru construcția parcării auto supraetajate, în urma analizei </w:t>
      </w:r>
      <w:r w:rsidRPr="00630E42">
        <w:rPr>
          <w:rFonts w:asciiTheme="majorHAnsi" w:eastAsia="Times New Roman" w:hAnsiTheme="majorHAnsi" w:cstheme="majorHAnsi"/>
          <w:sz w:val="24"/>
          <w:szCs w:val="24"/>
          <w:lang w:val="ro-RO"/>
        </w:rPr>
        <w:t>costului unui metru pătrat de suprafață a viitoarei parcări,</w:t>
      </w:r>
      <w:r w:rsidRPr="00630E42">
        <w:rPr>
          <w:rFonts w:asciiTheme="majorHAnsi" w:eastAsia="Times New Roman" w:hAnsiTheme="majorHAnsi" w:cstheme="majorHAnsi"/>
          <w:color w:val="000000"/>
          <w:sz w:val="24"/>
          <w:szCs w:val="24"/>
          <w:lang w:val="ro-RO"/>
        </w:rPr>
        <w:t xml:space="preserve"> a fost selectat și contractat (11.06.2014) un agent economic rezident, pe motiv că a oferit cel mai bun preț (de 270 euro/m</w:t>
      </w:r>
      <w:r w:rsidR="000922FF" w:rsidRPr="00630E42">
        <w:rPr>
          <w:rFonts w:asciiTheme="majorHAnsi" w:eastAsia="Times New Roman" w:hAnsiTheme="majorHAnsi" w:cstheme="majorHAnsi"/>
          <w:color w:val="000000"/>
          <w:sz w:val="24"/>
          <w:szCs w:val="24"/>
          <w:vertAlign w:val="superscript"/>
          <w:lang w:val="ro-RO"/>
        </w:rPr>
        <w:t>2</w:t>
      </w:r>
      <w:r w:rsidRPr="00630E42">
        <w:rPr>
          <w:rFonts w:asciiTheme="majorHAnsi" w:eastAsia="Times New Roman" w:hAnsiTheme="majorHAnsi" w:cstheme="majorHAnsi"/>
          <w:color w:val="000000"/>
          <w:sz w:val="24"/>
          <w:szCs w:val="24"/>
          <w:lang w:val="ro-RO"/>
        </w:rPr>
        <w:t>, sau 4,9 mil.euro pentru suprafața de 18.000 m</w:t>
      </w:r>
      <w:r w:rsidR="000922FF" w:rsidRPr="00630E42">
        <w:rPr>
          <w:rFonts w:asciiTheme="majorHAnsi" w:eastAsia="Times New Roman" w:hAnsiTheme="majorHAnsi" w:cstheme="majorHAnsi"/>
          <w:color w:val="000000"/>
          <w:sz w:val="24"/>
          <w:szCs w:val="24"/>
          <w:vertAlign w:val="superscript"/>
          <w:lang w:val="ro-RO"/>
        </w:rPr>
        <w:t>2</w:t>
      </w:r>
      <w:r w:rsidRPr="00630E42">
        <w:rPr>
          <w:rFonts w:asciiTheme="majorHAnsi" w:eastAsia="Times New Roman" w:hAnsiTheme="majorHAnsi" w:cstheme="majorHAnsi"/>
          <w:color w:val="000000"/>
          <w:sz w:val="24"/>
          <w:szCs w:val="24"/>
          <w:lang w:val="ro-RO"/>
        </w:rPr>
        <w:t xml:space="preserve">), comparativ cu alți 2 concurenți nerezidenți.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Astfel, prețul inițial contractat pentru construcția obiectului a constituit 4,9 mil. euro, inclusiv TVA, și includea 21 tipuri de lucrări generale pentru construcția parcării auto, fără elaborarea documentației de deviz. Ulterior, valoarea lucrărilor de construcție a fost majorată cu cca 21%, ca urmare a operării unui șir de modificări la contractul de bază, până la 5,7 mil. euro și 4,4 mil.lei.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Lipsa la contractul de antrepriză a documentației de deviz și întocmirea proceselor-verbale de recepție a lucrărilor executate în valori procentuale, dar nu pe tipuri și volume de lucrări, nu asigură justificarea prețului achitat pentru lucrările de construcție a parcării auto supraetajate</w:t>
      </w:r>
      <w:r w:rsidRPr="00630E42">
        <w:rPr>
          <w:rStyle w:val="Ancoranoteidesubsol"/>
          <w:rFonts w:asciiTheme="majorHAnsi" w:hAnsiTheme="majorHAnsi" w:cstheme="majorHAnsi"/>
          <w:sz w:val="24"/>
          <w:szCs w:val="24"/>
          <w:lang w:val="ro-RO"/>
        </w:rPr>
        <w:footnoteReference w:id="73"/>
      </w:r>
      <w:r w:rsidRPr="00630E42">
        <w:rPr>
          <w:rFonts w:asciiTheme="majorHAnsi" w:hAnsiTheme="majorHAnsi" w:cstheme="majorHAnsi"/>
          <w:sz w:val="24"/>
          <w:szCs w:val="24"/>
          <w:lang w:val="ro-RO"/>
        </w:rPr>
        <w:t>. Prin urmare,</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 xml:space="preserve">nerespectarea de către participanţii la procesul de construcţii (SRL „Avia Invest” și </w:t>
      </w:r>
      <w:r w:rsidR="00946F56">
        <w:rPr>
          <w:rFonts w:asciiTheme="majorHAnsi" w:hAnsiTheme="majorHAnsi" w:cstheme="majorHAnsi"/>
          <w:sz w:val="24"/>
          <w:szCs w:val="24"/>
          <w:lang w:val="ro-RO"/>
        </w:rPr>
        <w:t>antreprenorul contractat</w:t>
      </w:r>
      <w:r w:rsidRPr="00630E42">
        <w:rPr>
          <w:rFonts w:asciiTheme="majorHAnsi" w:hAnsiTheme="majorHAnsi" w:cstheme="majorHAnsi"/>
          <w:sz w:val="24"/>
          <w:szCs w:val="24"/>
          <w:lang w:val="ro-RO"/>
        </w:rPr>
        <w:t xml:space="preserve">) a prevederilor pct.1 din HG nr.1570 din 09.12.2002 și documentelor </w:t>
      </w:r>
      <w:r w:rsidRPr="00630E42">
        <w:rPr>
          <w:rFonts w:asciiTheme="majorHAnsi" w:hAnsiTheme="majorHAnsi" w:cstheme="majorHAnsi"/>
          <w:sz w:val="24"/>
          <w:szCs w:val="24"/>
          <w:lang w:val="ro-RO"/>
        </w:rPr>
        <w:lastRenderedPageBreak/>
        <w:t>normative în construcții privind determinarea valorii de deviz a obiectivului de investiţii la formarea preţurilor contractuale ale lucrărilor, prin întocmirea listelor cu cantităţile de lucrări, devizelor locale şi calculelor, în baza documentaţiei de proiect, nu oferă posibilitatea  de a determina cu exactitate valoarea obiectelor de investiţii, pornind de la preţurile curente ale resurselor materiale, energetice şi de manoperă</w:t>
      </w:r>
      <w:r w:rsidRPr="00630E42">
        <w:rPr>
          <w:rStyle w:val="Ancoranoteidesubsol"/>
          <w:rFonts w:asciiTheme="majorHAnsi" w:hAnsiTheme="majorHAnsi" w:cstheme="majorHAnsi"/>
          <w:sz w:val="24"/>
          <w:szCs w:val="24"/>
          <w:lang w:val="ro-RO"/>
        </w:rPr>
        <w:footnoteReference w:id="74"/>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sz w:val="24"/>
          <w:szCs w:val="24"/>
          <w:lang w:val="ro-RO"/>
        </w:rPr>
        <w:t xml:space="preserve">Respectiv, misiunea de audit nu poate să confirme sau să infirme valoarea și nivelul de executare a investițiilor efectuate la obiectul respectiv, din cauza neindicării tipurilor și volumelor de lucrări executate la cca 98,5% din cele recepționate de către SRL „Avia Invest” </w:t>
      </w:r>
      <w:r w:rsidRPr="00630E42">
        <w:rPr>
          <w:rStyle w:val="Ancoranoteidesubsol"/>
          <w:rFonts w:asciiTheme="majorHAnsi" w:hAnsiTheme="majorHAnsi" w:cstheme="majorHAnsi"/>
          <w:b/>
          <w:sz w:val="24"/>
          <w:szCs w:val="24"/>
          <w:lang w:val="ro-RO"/>
        </w:rPr>
        <w:footnoteReference w:id="75"/>
      </w:r>
      <w:r w:rsidRPr="00630E42">
        <w:rPr>
          <w:rFonts w:asciiTheme="majorHAnsi" w:hAnsiTheme="majorHAnsi" w:cstheme="majorHAnsi"/>
          <w:b/>
          <w:sz w:val="24"/>
          <w:szCs w:val="24"/>
          <w:lang w:val="ro-RO"/>
        </w:rPr>
        <w:t>.</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Prin Procesul-verbal din 29.07.2015, comisia a acceptat și a preluat definitiv lucrările la parcarea auto supraetajată, mențion</w:t>
      </w:r>
      <w:r w:rsidR="000922FF"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nd că efectuează „</w:t>
      </w:r>
      <w:r w:rsidRPr="00630E42">
        <w:rPr>
          <w:rFonts w:asciiTheme="majorHAnsi" w:hAnsiTheme="majorHAnsi" w:cstheme="majorHAnsi"/>
          <w:i/>
          <w:sz w:val="24"/>
          <w:szCs w:val="24"/>
          <w:lang w:val="ro-RO"/>
        </w:rPr>
        <w:t>recepția la terminarea lucrărilor finalizate, ținând cont de faptul nefinalizării lucrărilor</w:t>
      </w:r>
      <w:r w:rsidRPr="00630E42">
        <w:rPr>
          <w:rFonts w:asciiTheme="majorHAnsi" w:hAnsiTheme="majorHAnsi" w:cstheme="majorHAnsi"/>
          <w:sz w:val="24"/>
          <w:szCs w:val="24"/>
          <w:lang w:val="ro-RO"/>
        </w:rPr>
        <w:t>”, cu notificarea că „</w:t>
      </w:r>
      <w:r w:rsidRPr="00932F65">
        <w:rPr>
          <w:rFonts w:asciiTheme="majorHAnsi" w:hAnsiTheme="majorHAnsi" w:cstheme="majorHAnsi"/>
          <w:i/>
          <w:sz w:val="24"/>
          <w:szCs w:val="24"/>
          <w:lang w:val="ro-RO"/>
        </w:rPr>
        <w:t>testarea și exploatarea  sistemei automatizate de plată „Parktaim” se v</w:t>
      </w:r>
      <w:r w:rsidR="00932F65">
        <w:rPr>
          <w:rFonts w:asciiTheme="majorHAnsi" w:hAnsiTheme="majorHAnsi" w:cstheme="majorHAnsi"/>
          <w:i/>
          <w:sz w:val="24"/>
          <w:szCs w:val="24"/>
          <w:lang w:val="ro-RO"/>
        </w:rPr>
        <w:t>a</w:t>
      </w:r>
      <w:r w:rsidRPr="00932F65">
        <w:rPr>
          <w:rFonts w:asciiTheme="majorHAnsi" w:hAnsiTheme="majorHAnsi" w:cstheme="majorHAnsi"/>
          <w:i/>
          <w:sz w:val="24"/>
          <w:szCs w:val="24"/>
          <w:lang w:val="ro-RO"/>
        </w:rPr>
        <w:t xml:space="preserve"> începe după primirea autorizației de funcționare de la Primărie și înregistrarea aparatelor de casă la Inspectoratul Fiscal de Stat</w:t>
      </w:r>
      <w:r w:rsidRPr="00630E42">
        <w:rPr>
          <w:rFonts w:asciiTheme="majorHAnsi" w:hAnsiTheme="majorHAnsi" w:cstheme="majorHAnsi"/>
          <w:sz w:val="24"/>
          <w:szCs w:val="24"/>
          <w:lang w:val="ro-RO"/>
        </w:rPr>
        <w:t xml:space="preserve">”, astfel nefiind indicate expres acele lipsuri care urmau a fi remediate. </w:t>
      </w:r>
      <w:r w:rsidR="006E7FA2" w:rsidRPr="00630E42">
        <w:rPr>
          <w:rFonts w:asciiTheme="majorHAnsi" w:hAnsiTheme="majorHAnsi" w:cstheme="majorHAnsi"/>
          <w:sz w:val="24"/>
          <w:szCs w:val="24"/>
          <w:lang w:val="ro-RO"/>
        </w:rPr>
        <w:t>Î</w:t>
      </w:r>
      <w:r w:rsidRPr="00630E42">
        <w:rPr>
          <w:rFonts w:asciiTheme="majorHAnsi" w:eastAsia="Times New Roman" w:hAnsiTheme="majorHAnsi" w:cstheme="majorHAnsi"/>
          <w:sz w:val="24"/>
          <w:szCs w:val="24"/>
          <w:lang w:val="ro-RO"/>
        </w:rPr>
        <w:t xml:space="preserve">n acest context, se relevă </w:t>
      </w:r>
      <w:r w:rsidRPr="00630E42">
        <w:rPr>
          <w:rFonts w:asciiTheme="majorHAnsi" w:hAnsiTheme="majorHAnsi" w:cstheme="majorHAnsi"/>
          <w:sz w:val="24"/>
          <w:szCs w:val="24"/>
          <w:lang w:val="ro-RO"/>
        </w:rPr>
        <w:t xml:space="preserve"> existența unor sesizări de la responsabilul tehnic și alți specialiști către conducerea investitorului, privind substituirea unor materiale sau neinstalarea unor echipamente (6 porți anti</w:t>
      </w:r>
      <w:r w:rsidRPr="00630E42">
        <w:rPr>
          <w:rFonts w:asciiTheme="majorHAnsi" w:hAnsiTheme="majorHAnsi" w:cstheme="majorHAnsi"/>
          <w:color w:val="000000"/>
          <w:sz w:val="24"/>
          <w:szCs w:val="24"/>
          <w:lang w:val="ro-RO"/>
        </w:rPr>
        <w:t xml:space="preserve">incendiare, în valoare de 0,3 mil.lei, și 2 filtre, în valoare de </w:t>
      </w:r>
      <w:r w:rsidRPr="00630E42">
        <w:rPr>
          <w:rFonts w:asciiTheme="majorHAnsi" w:hAnsiTheme="majorHAnsi" w:cstheme="majorHAnsi"/>
          <w:sz w:val="24"/>
          <w:szCs w:val="24"/>
          <w:lang w:val="ro-RO"/>
        </w:rPr>
        <w:t xml:space="preserve">0,3 mil.lei).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Deși normativele în construcții</w:t>
      </w:r>
      <w:r w:rsidRPr="00630E42">
        <w:rPr>
          <w:rStyle w:val="Ancoranoteidesubsol"/>
          <w:rFonts w:asciiTheme="majorHAnsi" w:hAnsiTheme="majorHAnsi" w:cstheme="majorHAnsi"/>
          <w:sz w:val="24"/>
          <w:szCs w:val="24"/>
          <w:lang w:val="ro-RO"/>
        </w:rPr>
        <w:footnoteReference w:id="76"/>
      </w:r>
      <w:r w:rsidRPr="00630E42">
        <w:rPr>
          <w:rFonts w:asciiTheme="majorHAnsi" w:hAnsiTheme="majorHAnsi" w:cstheme="majorHAnsi"/>
          <w:sz w:val="24"/>
          <w:szCs w:val="24"/>
          <w:lang w:val="ro-RO"/>
        </w:rPr>
        <w:t xml:space="preserve"> prevăd montarea porţilor antiincendiare, care vizează una din cele 6 exigențe obligatorii ale sistemului calității, și anume „s</w:t>
      </w:r>
      <w:r w:rsidRPr="00630E42">
        <w:rPr>
          <w:rFonts w:asciiTheme="majorHAnsi" w:eastAsia="Times New Roman" w:hAnsiTheme="majorHAnsi" w:cstheme="majorHAnsi"/>
          <w:sz w:val="24"/>
          <w:szCs w:val="24"/>
          <w:lang w:val="ro-RO"/>
        </w:rPr>
        <w:t xml:space="preserve">iguranța la foc”, </w:t>
      </w:r>
      <w:r w:rsidRPr="00630E42">
        <w:rPr>
          <w:rFonts w:asciiTheme="majorHAnsi" w:hAnsiTheme="majorHAnsi" w:cstheme="majorHAnsi"/>
          <w:sz w:val="24"/>
          <w:szCs w:val="24"/>
          <w:lang w:val="ro-RO"/>
        </w:rPr>
        <w:t>în situația neinstalării acestora, la solicitarea investitorului de a examina posibilitatea excluderii din documentația de proiect a porților antiincendiare,</w:t>
      </w:r>
      <w:r w:rsidRPr="00630E42">
        <w:rPr>
          <w:rFonts w:asciiTheme="majorHAnsi" w:eastAsia="Times New Roman" w:hAnsiTheme="majorHAnsi" w:cstheme="majorHAnsi"/>
          <w:b/>
          <w:i/>
          <w:sz w:val="24"/>
          <w:szCs w:val="24"/>
          <w:lang w:val="ro-RO"/>
        </w:rPr>
        <w:t xml:space="preserve"> </w:t>
      </w:r>
      <w:r w:rsidRPr="00630E42">
        <w:rPr>
          <w:rFonts w:asciiTheme="majorHAnsi" w:hAnsiTheme="majorHAnsi" w:cstheme="majorHAnsi"/>
          <w:sz w:val="24"/>
          <w:szCs w:val="24"/>
          <w:lang w:val="ro-RO"/>
        </w:rPr>
        <w:t>INPC „Urbanproiect” a operat modificări de excludere a acestora din proiect, pe motiv că Serviciul Protecției Civile și Situații Excepționale a oferit avize pozitive pentru recepția construcției, iar beneficiarul nu a inițiat verificarea repetată a proiectului.</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Referitor la montarea a 2 filtre, se relevă că instalarea lor a fost prevăzută în documentația de proiect, iar prin Acordul adițional nr.2 la Contractul semnat cu antreprenorul a fost contractată instalarea lor odată cu construcția rețelei externe de apă și de canalizare. Potrivit datelor din procesele-verbale de recepție a lucrărilor executate și facturile fiscale acceptate și achitate de către SRL „Avia Invest”, lucrările se consideră executate integral.</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Dat fiind faptul că în teren nu a fost posibil de vizualizat acest echipament, auditul a solicitat de la entitate prezentarea documentelor tehnice corespunzătoare, după cum prevede Legea privind calitatea în construcții</w:t>
      </w:r>
      <w:r w:rsidRPr="00630E42">
        <w:rPr>
          <w:rStyle w:val="Ancoranoteidesubsol"/>
          <w:rFonts w:asciiTheme="majorHAnsi" w:hAnsiTheme="majorHAnsi" w:cstheme="majorHAnsi"/>
          <w:sz w:val="24"/>
          <w:szCs w:val="24"/>
          <w:lang w:val="ro-RO"/>
        </w:rPr>
        <w:footnoteReference w:id="77"/>
      </w:r>
      <w:r w:rsidRPr="00630E42">
        <w:rPr>
          <w:rFonts w:asciiTheme="majorHAnsi" w:hAnsiTheme="majorHAnsi" w:cstheme="majorHAnsi"/>
          <w:sz w:val="24"/>
          <w:szCs w:val="24"/>
          <w:lang w:val="ro-RO"/>
        </w:rPr>
        <w:t>. Faptul c</w:t>
      </w:r>
      <w:r w:rsidR="000922FF"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echipei de audit nu i-au fost prezentate documentele respective determină riscul că ele nu au fost instalate, iar cele 0,3 mil.lei au fost achitate nejustificat.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Referitor la recepția finală, se atestă că </w:t>
      </w:r>
      <w:r w:rsidRPr="00630E42">
        <w:rPr>
          <w:rFonts w:asciiTheme="majorHAnsi" w:hAnsiTheme="majorHAnsi" w:cstheme="majorHAnsi"/>
          <w:bCs/>
          <w:sz w:val="24"/>
          <w:szCs w:val="24"/>
          <w:lang w:val="ro-RO"/>
        </w:rPr>
        <w:t>această procedură</w:t>
      </w:r>
      <w:r w:rsidRPr="00630E42">
        <w:rPr>
          <w:rFonts w:asciiTheme="majorHAnsi" w:hAnsiTheme="majorHAnsi" w:cstheme="majorHAnsi"/>
          <w:sz w:val="24"/>
          <w:szCs w:val="24"/>
          <w:lang w:val="ro-RO"/>
        </w:rPr>
        <w:t xml:space="preserve"> este convocată de investitor în cel mult 15 zile după expirarea perioadei de garanţie, prevăzută în contract</w:t>
      </w:r>
      <w:r w:rsidRPr="00630E42">
        <w:rPr>
          <w:rStyle w:val="Ancoranoteidesubsol"/>
          <w:rFonts w:asciiTheme="majorHAnsi" w:hAnsiTheme="majorHAnsi" w:cstheme="majorHAnsi"/>
          <w:sz w:val="24"/>
          <w:szCs w:val="24"/>
          <w:lang w:val="ro-RO"/>
        </w:rPr>
        <w:footnoteReference w:id="78"/>
      </w:r>
      <w:r w:rsidRPr="00630E42">
        <w:rPr>
          <w:rFonts w:asciiTheme="majorHAnsi" w:hAnsiTheme="majorHAnsi" w:cstheme="majorHAnsi"/>
          <w:sz w:val="24"/>
          <w:szCs w:val="24"/>
          <w:lang w:val="ro-RO"/>
        </w:rPr>
        <w:t xml:space="preserve">. Respectiv, </w:t>
      </w:r>
      <w:r w:rsidRPr="00630E42">
        <w:rPr>
          <w:rFonts w:asciiTheme="majorHAnsi" w:eastAsia="Times New Roman" w:hAnsiTheme="majorHAnsi" w:cstheme="majorHAnsi"/>
          <w:sz w:val="24"/>
          <w:szCs w:val="24"/>
          <w:lang w:val="ro-RO"/>
        </w:rPr>
        <w:t xml:space="preserve">activitatea în cauză urma a fi realizată în termen de 36 de luni (29.07.2018) din momentul recepției la terminarea lucrărilor (29.07.2015). Contrar acestei rigori, </w:t>
      </w:r>
      <w:r w:rsidRPr="00630E42">
        <w:rPr>
          <w:rFonts w:asciiTheme="majorHAnsi" w:eastAsia="Times New Roman" w:hAnsiTheme="majorHAnsi" w:cstheme="majorHAnsi"/>
          <w:b/>
          <w:sz w:val="24"/>
          <w:szCs w:val="24"/>
          <w:lang w:val="ro-RO"/>
        </w:rPr>
        <w:t xml:space="preserve">recepția finală a parcării supraetajate pentru 800 de locuri de parcare a fost convocată de SRL „Avia Invest” și realizată după 2 luni, la </w:t>
      </w:r>
      <w:r w:rsidRPr="00630E42">
        <w:rPr>
          <w:rFonts w:asciiTheme="majorHAnsi" w:eastAsia="Times New Roman" w:hAnsiTheme="majorHAnsi" w:cstheme="majorHAnsi"/>
          <w:b/>
          <w:sz w:val="24"/>
          <w:szCs w:val="24"/>
          <w:lang w:val="ro-RO"/>
        </w:rPr>
        <w:lastRenderedPageBreak/>
        <w:t>30.09.2015.</w:t>
      </w:r>
      <w:r w:rsidRPr="00630E42">
        <w:rPr>
          <w:rFonts w:asciiTheme="majorHAnsi" w:eastAsia="Times New Roman" w:hAnsiTheme="majorHAnsi" w:cstheme="majorHAnsi"/>
          <w:sz w:val="24"/>
          <w:szCs w:val="24"/>
          <w:lang w:val="ro-RO"/>
        </w:rPr>
        <w:t xml:space="preserve"> </w:t>
      </w:r>
      <w:r w:rsidRPr="00630E42">
        <w:rPr>
          <w:rFonts w:asciiTheme="majorHAnsi" w:hAnsiTheme="majorHAnsi" w:cstheme="majorHAnsi"/>
          <w:sz w:val="24"/>
          <w:szCs w:val="24"/>
          <w:lang w:val="ro-RO"/>
        </w:rPr>
        <w:t>Astfel, Comisia de recepție finală, cu nerespectarea normelor în construcții</w:t>
      </w:r>
      <w:r w:rsidRPr="00630E42">
        <w:rPr>
          <w:rStyle w:val="Ancoranoteidesubsol"/>
          <w:rFonts w:asciiTheme="majorHAnsi" w:hAnsiTheme="majorHAnsi" w:cstheme="majorHAnsi"/>
          <w:sz w:val="24"/>
          <w:szCs w:val="24"/>
          <w:lang w:val="ro-RO"/>
        </w:rPr>
        <w:footnoteReference w:id="79"/>
      </w:r>
      <w:r w:rsidRPr="00630E42">
        <w:rPr>
          <w:rFonts w:asciiTheme="majorHAnsi" w:hAnsiTheme="majorHAnsi" w:cstheme="majorHAnsi"/>
          <w:sz w:val="24"/>
          <w:szCs w:val="24"/>
          <w:lang w:val="ro-RO"/>
        </w:rPr>
        <w:t>, nu a avut posibilitatea de a se asigura de</w:t>
      </w:r>
      <w:r w:rsidRPr="00630E42">
        <w:rPr>
          <w:rFonts w:asciiTheme="majorHAnsi" w:eastAsia="Times New Roman" w:hAnsiTheme="majorHAnsi" w:cstheme="majorHAnsi"/>
          <w:sz w:val="24"/>
          <w:szCs w:val="24"/>
          <w:lang w:val="ro-RO"/>
        </w:rPr>
        <w:t xml:space="preserve"> lipsa viciilor pe parcursul exploatării construcțiilor în toată perioada de garanție de 36 de luni. </w:t>
      </w:r>
    </w:p>
    <w:p w:rsidR="00C86F20" w:rsidRPr="00630E42" w:rsidRDefault="0091411A">
      <w:pPr>
        <w:spacing w:after="0" w:line="276" w:lineRule="auto"/>
        <w:ind w:firstLine="720"/>
        <w:jc w:val="both"/>
        <w:rPr>
          <w:rFonts w:asciiTheme="majorHAnsi" w:eastAsia="Times New Roman" w:hAnsiTheme="majorHAnsi" w:cstheme="majorHAnsi"/>
          <w:color w:val="000000"/>
          <w:sz w:val="24"/>
          <w:szCs w:val="24"/>
          <w:lang w:val="ro-RO"/>
        </w:rPr>
      </w:pPr>
      <w:r w:rsidRPr="00630E42">
        <w:rPr>
          <w:rFonts w:asciiTheme="majorHAnsi" w:eastAsia="Times New Roman" w:hAnsiTheme="majorHAnsi" w:cstheme="majorHAnsi"/>
          <w:color w:val="000000"/>
          <w:sz w:val="24"/>
          <w:szCs w:val="24"/>
          <w:lang w:val="ro-RO"/>
        </w:rPr>
        <w:t>Concomitent se denotă că investitorul, p</w:t>
      </w:r>
      <w:r w:rsidR="000922FF" w:rsidRPr="00630E42">
        <w:rPr>
          <w:rFonts w:asciiTheme="majorHAnsi" w:eastAsia="Times New Roman" w:hAnsiTheme="majorHAnsi" w:cstheme="majorHAnsi"/>
          <w:color w:val="000000"/>
          <w:sz w:val="24"/>
          <w:szCs w:val="24"/>
          <w:lang w:val="ro-RO"/>
        </w:rPr>
        <w:t>â</w:t>
      </w:r>
      <w:r w:rsidRPr="00630E42">
        <w:rPr>
          <w:rFonts w:asciiTheme="majorHAnsi" w:eastAsia="Times New Roman" w:hAnsiTheme="majorHAnsi" w:cstheme="majorHAnsi"/>
          <w:color w:val="000000"/>
          <w:sz w:val="24"/>
          <w:szCs w:val="24"/>
          <w:lang w:val="ro-RO"/>
        </w:rPr>
        <w:t xml:space="preserve">nă la expirarea perioadei de 36 de luni de garanție, a contractat și a achitat 0,2 mil.euro pentru lucrări adăugătoare privind modificarea tehnologiei construcției podelelor, </w:t>
      </w:r>
      <w:r w:rsidR="000922FF" w:rsidRPr="00630E42">
        <w:rPr>
          <w:rFonts w:asciiTheme="majorHAnsi" w:eastAsia="Times New Roman" w:hAnsiTheme="majorHAnsi" w:cstheme="majorHAnsi"/>
          <w:color w:val="000000"/>
          <w:sz w:val="24"/>
          <w:szCs w:val="24"/>
          <w:lang w:val="ro-RO"/>
        </w:rPr>
        <w:t>î</w:t>
      </w:r>
      <w:r w:rsidRPr="00630E42">
        <w:rPr>
          <w:rFonts w:asciiTheme="majorHAnsi" w:eastAsia="Times New Roman" w:hAnsiTheme="majorHAnsi" w:cstheme="majorHAnsi"/>
          <w:color w:val="000000"/>
          <w:sz w:val="24"/>
          <w:szCs w:val="24"/>
          <w:lang w:val="ro-RO"/>
        </w:rPr>
        <w:t xml:space="preserve">n scopul de a </w:t>
      </w:r>
      <w:r w:rsidR="00A77067" w:rsidRPr="00630E42">
        <w:rPr>
          <w:rFonts w:asciiTheme="majorHAnsi" w:eastAsia="Times New Roman" w:hAnsiTheme="majorHAnsi" w:cstheme="majorHAnsi"/>
          <w:color w:val="000000"/>
          <w:sz w:val="24"/>
          <w:szCs w:val="24"/>
          <w:lang w:val="ro-RO"/>
        </w:rPr>
        <w:t>majora</w:t>
      </w:r>
      <w:r w:rsidRPr="00630E42">
        <w:rPr>
          <w:rFonts w:asciiTheme="majorHAnsi" w:eastAsia="Times New Roman" w:hAnsiTheme="majorHAnsi" w:cstheme="majorHAnsi"/>
          <w:color w:val="000000"/>
          <w:sz w:val="24"/>
          <w:szCs w:val="24"/>
          <w:lang w:val="ro-RO"/>
        </w:rPr>
        <w:t xml:space="preserve"> cu 10 ani perioada de garanție la obiectul parcării auto.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i/>
          <w:sz w:val="24"/>
          <w:szCs w:val="24"/>
          <w:lang w:val="ro-RO"/>
        </w:rPr>
        <w:t>Deși Contractul de concesiune (pct.12.1.) prevedea angajarea unui responsabil tehnic independent, prin Ordinul directorului SRL „Avia Invest” din 11.06.2014, în calitate de responsabil tehnic la executarea lucrărilor de construcție a parcării auto supraetajate a fost numit angajatul SRL „Avia Invest” - șeful Sectorului construcții capitale, care se află în raporturi de subordonare față de angajator</w:t>
      </w:r>
      <w:r w:rsidR="00932F65" w:rsidRPr="00630E42">
        <w:rPr>
          <w:rStyle w:val="Ancoranoteidesubsol"/>
          <w:rFonts w:asciiTheme="majorHAnsi" w:hAnsiTheme="majorHAnsi" w:cstheme="majorHAnsi"/>
          <w:b/>
          <w:i/>
          <w:sz w:val="24"/>
          <w:szCs w:val="24"/>
          <w:lang w:val="ro-RO"/>
        </w:rPr>
        <w:footnoteReference w:id="80"/>
      </w:r>
      <w:r w:rsidRPr="00630E42">
        <w:rPr>
          <w:rFonts w:asciiTheme="majorHAnsi" w:hAnsiTheme="majorHAnsi" w:cstheme="majorHAnsi"/>
          <w:b/>
          <w:i/>
          <w:sz w:val="24"/>
          <w:szCs w:val="24"/>
          <w:lang w:val="ro-RO"/>
        </w:rPr>
        <w:t>, respectiv auditul își exprimă rezerve privind asigurarea principiului de independență.</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color w:val="000000"/>
          <w:sz w:val="24"/>
          <w:szCs w:val="24"/>
          <w:lang w:val="ro-RO"/>
        </w:rPr>
        <w:tab/>
        <w:t xml:space="preserve">Analiza nivelului de utilizare a parcării auto supraetajate cu 800 de locuri, în luna august 2018, când se atestă un flux maxim de pasageri, </w:t>
      </w:r>
      <w:r w:rsidRPr="00630E42">
        <w:rPr>
          <w:rFonts w:asciiTheme="majorHAnsi" w:hAnsiTheme="majorHAnsi" w:cstheme="majorHAnsi"/>
          <w:sz w:val="24"/>
          <w:szCs w:val="24"/>
          <w:lang w:val="ro-RO"/>
        </w:rPr>
        <w:t xml:space="preserve">a relevat că parcarea auto a fost utilizată maxim până la 27,84% din capacitate.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Potrivit Master Planului din februarie 2010, întocmit de Hoctief AirPort GmbH, se preconiza că la I etapă 21,67% din locurile de parcare vor fi utilizate de personalul AIC, ceea  ce în prezent nu se realizează</w:t>
      </w:r>
      <w:r w:rsidRPr="00630E42">
        <w:rPr>
          <w:rFonts w:asciiTheme="majorHAnsi" w:hAnsiTheme="majorHAnsi" w:cstheme="majorHAnsi"/>
          <w:color w:val="000000"/>
          <w:sz w:val="24"/>
          <w:szCs w:val="24"/>
          <w:lang w:val="ro-RO"/>
        </w:rPr>
        <w:t>. Concesionarul a motivat că această situație a fost determinată de faptul că sistemul de taxare nu poate evita calcularea plăților pentru personalul întreprinderii, iar aceștia utilizează la moment parcarea temporară cu 260 de locuri.</w:t>
      </w:r>
    </w:p>
    <w:p w:rsidR="00C86F20" w:rsidRPr="00630E42" w:rsidRDefault="0091411A">
      <w:pPr>
        <w:spacing w:after="0" w:line="276" w:lineRule="auto"/>
        <w:ind w:firstLine="720"/>
        <w:jc w:val="both"/>
        <w:rPr>
          <w:rFonts w:asciiTheme="majorHAnsi" w:hAnsiTheme="majorHAnsi" w:cstheme="majorHAnsi"/>
          <w:color w:val="000000"/>
          <w:sz w:val="24"/>
          <w:szCs w:val="24"/>
          <w:lang w:val="ro-RO"/>
        </w:rPr>
      </w:pPr>
      <w:r w:rsidRPr="00630E42">
        <w:rPr>
          <w:rFonts w:asciiTheme="majorHAnsi" w:hAnsiTheme="majorHAnsi" w:cstheme="majorHAnsi"/>
          <w:color w:val="000000"/>
          <w:sz w:val="24"/>
          <w:szCs w:val="24"/>
          <w:lang w:val="ro-RO"/>
        </w:rPr>
        <w:t>Activitatea de prestare a serviciilor de parcare este generatoare de venituri, care vor asigura recuperarea investițiilor realizate la parcarea auto în cca 14 ani.</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color w:val="000000"/>
          <w:sz w:val="24"/>
          <w:szCs w:val="24"/>
          <w:lang w:val="ro-RO"/>
        </w:rPr>
        <w:t xml:space="preserve"> </w:t>
      </w:r>
      <w:r w:rsidRPr="00630E42">
        <w:rPr>
          <w:rFonts w:asciiTheme="majorHAnsi" w:hAnsiTheme="majorHAnsi" w:cstheme="majorHAnsi"/>
          <w:color w:val="FF0000"/>
          <w:sz w:val="24"/>
          <w:szCs w:val="24"/>
          <w:lang w:val="ro-RO"/>
        </w:rPr>
        <w:tab/>
      </w:r>
      <w:r w:rsidRPr="00630E42">
        <w:rPr>
          <w:rFonts w:asciiTheme="majorHAnsi" w:eastAsia="Times New Roman" w:hAnsiTheme="majorHAnsi" w:cstheme="majorHAnsi"/>
          <w:iCs/>
          <w:color w:val="000000"/>
          <w:sz w:val="24"/>
          <w:szCs w:val="24"/>
          <w:lang w:val="ro-RO"/>
        </w:rPr>
        <w:t>Potrivit prevederilor Contractului de concesiune (pct.7.3.), la expirarea termenului contractului, concesionarul este obligat să restituie concedentului toate activele ce au făcut obiectul concesiunii și care au apărut în urma investițiilor efectuate, cu excepția celor casate, uzate fizic și moral și celor epuizate. Modul de stabilire a duratei utile de funcționare a mijloacelor fixe va influența direct asupra patrimoniului care va fi preluat ulterior de stat.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Conform datelor din evidența contabilă, parcarea auto temporară cu 260  de locuri  s-a  construit ca alternativă de parcare (până la momentul finisării construcției parcării auto supraetajate cu 800 de locuri), fiind dată în exploatare la 30.06.2014 și atribuită la mijloace fixe     cu o </w:t>
      </w:r>
      <w:r w:rsidRPr="00630E42">
        <w:rPr>
          <w:rFonts w:asciiTheme="majorHAnsi" w:eastAsia="Times New Roman" w:hAnsiTheme="majorHAnsi" w:cstheme="majorHAnsi"/>
          <w:bCs/>
          <w:sz w:val="24"/>
          <w:szCs w:val="24"/>
          <w:lang w:val="ro-RO"/>
        </w:rPr>
        <w:t xml:space="preserve">durată utilă de funcționare de 16 ani în scopuri fiscale și de 12 luni în scopuri financiare. </w:t>
      </w:r>
      <w:r w:rsidRPr="00630E42">
        <w:rPr>
          <w:rFonts w:asciiTheme="majorHAnsi" w:hAnsiTheme="majorHAnsi" w:cstheme="majorHAnsi"/>
          <w:b/>
          <w:i/>
          <w:sz w:val="24"/>
          <w:szCs w:val="24"/>
          <w:lang w:val="ro-RO"/>
        </w:rPr>
        <w:t>Astfel, stabilirea de către entitate a duratei utile de funcționare de 12 luni contravine prevederilor SNC</w:t>
      </w:r>
      <w:r w:rsidRPr="00630E42">
        <w:rPr>
          <w:rFonts w:asciiTheme="majorHAnsi" w:eastAsia="Times New Roman" w:hAnsiTheme="majorHAnsi" w:cstheme="majorHAnsi"/>
          <w:b/>
          <w:i/>
          <w:sz w:val="24"/>
          <w:szCs w:val="24"/>
          <w:lang w:val="ro-RO"/>
        </w:rPr>
        <w:t xml:space="preserve"> „Imobilizări necorporale și corporale”</w:t>
      </w:r>
      <w:r w:rsidRPr="00630E42">
        <w:rPr>
          <w:rFonts w:asciiTheme="majorHAnsi" w:hAnsiTheme="majorHAnsi" w:cstheme="majorHAnsi"/>
          <w:b/>
          <w:i/>
          <w:sz w:val="24"/>
          <w:szCs w:val="24"/>
          <w:lang w:val="ro-RO"/>
        </w:rPr>
        <w:t>, care, potrivit contractului de concesiune, urmau a fi aplicate în mod obligatoriu</w:t>
      </w:r>
      <w:r w:rsidRPr="00630E42">
        <w:rPr>
          <w:rStyle w:val="Ancoranoteidesubsol"/>
          <w:rFonts w:asciiTheme="majorHAnsi" w:hAnsiTheme="majorHAnsi" w:cstheme="majorHAnsi"/>
          <w:b/>
          <w:i/>
          <w:sz w:val="24"/>
          <w:szCs w:val="24"/>
          <w:lang w:val="ro-RO"/>
        </w:rPr>
        <w:footnoteReference w:id="81"/>
      </w:r>
      <w:bookmarkStart w:id="43" w:name="SNC_Imobilizări_necorporale_şi_corporale"/>
      <w:bookmarkEnd w:id="43"/>
      <w:r w:rsidRPr="00630E42">
        <w:rPr>
          <w:rFonts w:asciiTheme="majorHAnsi" w:hAnsiTheme="majorHAnsi" w:cstheme="majorHAnsi"/>
          <w:b/>
          <w:i/>
          <w:sz w:val="24"/>
          <w:szCs w:val="24"/>
          <w:lang w:val="ro-RO"/>
        </w:rPr>
        <w:t xml:space="preserve"> .</w:t>
      </w:r>
    </w:p>
    <w:p w:rsidR="00C86F20" w:rsidRPr="00630E42" w:rsidRDefault="00C86F20">
      <w:pPr>
        <w:spacing w:after="0" w:line="276" w:lineRule="auto"/>
        <w:ind w:firstLine="567"/>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44" w:name="_Toc30107373"/>
      <w:bookmarkStart w:id="45" w:name="_Toc31272033"/>
      <w:bookmarkEnd w:id="44"/>
      <w:r w:rsidRPr="00630E42">
        <w:rPr>
          <w:rFonts w:asciiTheme="majorHAnsi" w:hAnsiTheme="majorHAnsi" w:cstheme="majorHAnsi"/>
          <w:sz w:val="24"/>
          <w:lang w:val="ro-RO"/>
        </w:rPr>
        <w:t xml:space="preserve">3.3.2.2. Investițiile efectuate la </w:t>
      </w:r>
      <w:r w:rsidR="00E21E8F" w:rsidRPr="00630E42">
        <w:rPr>
          <w:rFonts w:asciiTheme="majorHAnsi" w:hAnsiTheme="majorHAnsi" w:cstheme="majorHAnsi"/>
          <w:sz w:val="24"/>
          <w:lang w:val="ro-RO"/>
        </w:rPr>
        <w:t>„</w:t>
      </w:r>
      <w:r w:rsidRPr="00630E42">
        <w:rPr>
          <w:rFonts w:asciiTheme="majorHAnsi" w:hAnsiTheme="majorHAnsi" w:cstheme="majorHAnsi"/>
          <w:sz w:val="24"/>
          <w:lang w:val="ro-RO"/>
        </w:rPr>
        <w:t>Aerodrom</w:t>
      </w:r>
      <w:r w:rsidR="00E21E8F" w:rsidRPr="00630E42">
        <w:rPr>
          <w:rFonts w:asciiTheme="majorHAnsi" w:hAnsiTheme="majorHAnsi" w:cstheme="majorHAnsi"/>
          <w:sz w:val="24"/>
          <w:lang w:val="ro-RO"/>
        </w:rPr>
        <w:t>”</w:t>
      </w:r>
      <w:bookmarkEnd w:id="45"/>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O parte componentă a investiției este complexul ,,Aerodrom</w:t>
      </w:r>
      <w:r w:rsidR="000922F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obiect prevăzut în Master Plan. Potrivit condițiilor din Contractul de concesiune, concesionarul urma să  efectueze modernizarea principalelor elemente care compun </w:t>
      </w:r>
      <w:r w:rsidR="00C4508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Aerodromul</w:t>
      </w:r>
      <w:r w:rsidR="00C4508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(modernizarea și întreținerea </w:t>
      </w:r>
      <w:r w:rsidRPr="00630E42">
        <w:rPr>
          <w:rFonts w:asciiTheme="majorHAnsi" w:hAnsiTheme="majorHAnsi" w:cstheme="majorHAnsi"/>
          <w:sz w:val="24"/>
          <w:szCs w:val="24"/>
          <w:lang w:val="ro-RO"/>
        </w:rPr>
        <w:lastRenderedPageBreak/>
        <w:t>pistei de decolare-aterizare, reabilitarea c</w:t>
      </w:r>
      <w:r w:rsidR="000922FF"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ilor de rulare și reconstrucția peronului) în conformitate cu cerințele ICAO (cod 4 D).</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Informațiile detaliate despre lucrările </w:t>
      </w:r>
      <w:r w:rsidRPr="00630E42">
        <w:rPr>
          <w:rFonts w:asciiTheme="majorHAnsi" w:hAnsiTheme="majorHAnsi" w:cstheme="majorHAnsi"/>
          <w:b/>
          <w:sz w:val="24"/>
          <w:szCs w:val="24"/>
          <w:lang w:val="ro-RO"/>
        </w:rPr>
        <w:t xml:space="preserve">prevăzute în Contractul de concesiune </w:t>
      </w:r>
      <w:r w:rsidRPr="00630E42">
        <w:rPr>
          <w:rFonts w:asciiTheme="majorHAnsi" w:hAnsiTheme="majorHAnsi" w:cstheme="majorHAnsi"/>
          <w:sz w:val="24"/>
          <w:szCs w:val="24"/>
          <w:lang w:val="ro-RO"/>
        </w:rPr>
        <w:t xml:space="preserve">(art.13.2) la obiectul </w:t>
      </w:r>
      <w:r w:rsidR="00C4508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Aerodrom</w:t>
      </w:r>
      <w:r w:rsidR="00C4508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se prezintă în Tabelul nr.10.</w:t>
      </w:r>
    </w:p>
    <w:p w:rsidR="00C86F20" w:rsidRPr="00630E42" w:rsidRDefault="0091411A">
      <w:pPr>
        <w:pStyle w:val="cn"/>
        <w:spacing w:line="276" w:lineRule="auto"/>
        <w:jc w:val="right"/>
        <w:rPr>
          <w:rFonts w:asciiTheme="majorHAnsi" w:hAnsiTheme="majorHAnsi" w:cstheme="majorHAnsi"/>
        </w:rPr>
      </w:pPr>
      <w:r w:rsidRPr="00630E42">
        <w:rPr>
          <w:rFonts w:asciiTheme="majorHAnsi" w:hAnsiTheme="majorHAnsi" w:cstheme="majorHAnsi"/>
        </w:rPr>
        <w:t>Tabelul nr.10</w:t>
      </w:r>
    </w:p>
    <w:p w:rsidR="00C86F20" w:rsidRPr="00630E42" w:rsidRDefault="0091411A">
      <w:pPr>
        <w:pStyle w:val="cn"/>
        <w:spacing w:line="276" w:lineRule="auto"/>
        <w:jc w:val="right"/>
        <w:rPr>
          <w:rFonts w:asciiTheme="majorHAnsi" w:hAnsiTheme="majorHAnsi" w:cstheme="majorHAnsi"/>
        </w:rPr>
      </w:pPr>
      <w:r w:rsidRPr="00630E42">
        <w:rPr>
          <w:rFonts w:asciiTheme="majorHAnsi" w:hAnsiTheme="majorHAnsi" w:cstheme="majorHAnsi"/>
        </w:rPr>
        <w:t xml:space="preserve"> mii euro</w:t>
      </w:r>
    </w:p>
    <w:tbl>
      <w:tblPr>
        <w:tblW w:w="93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30"/>
        <w:gridCol w:w="1006"/>
      </w:tblGrid>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Etapa I  (2014 – 2015)</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 xml:space="preserve">18629.0 </w:t>
            </w: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 xml:space="preserve">Modernizarea pistei de decolare-aterizare (PDA), inclusiv construcția acostamentelor pistei (benzi de securitate) de 7,5 m </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Reconstrucția pilonilor luminilor de apropiere în ambele direcții</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Reconstrucția căilor de rulare A1, C1, D, E pentru aeronave cu cod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Reconstrucția căilor de rulare B1, B2 pentru aeronave cu cod D</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 xml:space="preserve">Reconstrucția Peronului, inclusiv locurile de staționare a aeronavelor cod „C”- 16 locuri de staționare, sau cod „D” -2 locuri, și cod  „C”-12 locuri </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Etapa II  (2016 – 2022)</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22414.0</w:t>
            </w: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Extinderea benzii pistei de decolare – aterizare la cerințele ICAO și zonei ILS</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Modernizarea (lucrări de reamenajare) pistei de decolare – aterizare</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Modernizarea căilor de rulare</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Modernizarea platformei (Peronului) la o capacitate totală de 3 aeronave cu cod D și 25 de aeronave cu cod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Etapa III (2023-2026)</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28148.0</w:t>
            </w: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sz w:val="16"/>
                <w:szCs w:val="16"/>
              </w:rPr>
            </w:pPr>
            <w:r w:rsidRPr="00630E42">
              <w:rPr>
                <w:rFonts w:asciiTheme="majorHAnsi" w:hAnsiTheme="majorHAnsi" w:cstheme="majorHAnsi"/>
                <w:sz w:val="16"/>
                <w:szCs w:val="16"/>
              </w:rPr>
              <w:t>Construirea unei noi căi de rulare pentru cod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pStyle w:val="cn"/>
              <w:jc w:val="both"/>
              <w:rPr>
                <w:rFonts w:asciiTheme="majorHAnsi" w:hAnsiTheme="majorHAnsi" w:cstheme="majorHAnsi"/>
                <w:b/>
                <w:sz w:val="16"/>
                <w:szCs w:val="16"/>
              </w:rPr>
            </w:pPr>
          </w:p>
        </w:tc>
      </w:tr>
      <w:tr w:rsidR="00C86F20" w:rsidRPr="00630E42">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Total</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cn"/>
              <w:jc w:val="both"/>
              <w:rPr>
                <w:rFonts w:asciiTheme="majorHAnsi" w:hAnsiTheme="majorHAnsi" w:cstheme="majorHAnsi"/>
                <w:b/>
                <w:sz w:val="16"/>
                <w:szCs w:val="16"/>
              </w:rPr>
            </w:pPr>
            <w:r w:rsidRPr="00630E42">
              <w:rPr>
                <w:rFonts w:asciiTheme="majorHAnsi" w:hAnsiTheme="majorHAnsi" w:cstheme="majorHAnsi"/>
                <w:b/>
                <w:sz w:val="16"/>
                <w:szCs w:val="16"/>
              </w:rPr>
              <w:t>69191.0</w:t>
            </w:r>
          </w:p>
        </w:tc>
      </w:tr>
    </w:tbl>
    <w:p w:rsidR="00C86F20" w:rsidRPr="00630E42" w:rsidRDefault="0091411A">
      <w:pPr>
        <w:spacing w:after="0" w:line="276" w:lineRule="auto"/>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0922FF" w:rsidRPr="00630E42">
        <w:rPr>
          <w:rFonts w:asciiTheme="majorHAnsi" w:hAnsiTheme="majorHAnsi" w:cstheme="majorHAnsi"/>
          <w:b/>
          <w:sz w:val="16"/>
          <w:szCs w:val="16"/>
          <w:lang w:val="ro-RO"/>
        </w:rPr>
        <w:t>ă</w:t>
      </w:r>
      <w:r w:rsidRPr="00630E42">
        <w:rPr>
          <w:rFonts w:asciiTheme="majorHAnsi" w:hAnsiTheme="majorHAnsi" w:cstheme="majorHAnsi"/>
          <w:sz w:val="16"/>
          <w:szCs w:val="16"/>
          <w:lang w:val="ro-RO"/>
        </w:rPr>
        <w:t>: Anexa nr. 5 „Oferta tehnică” la Contractul de concesiune.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La data vizualizării în teren de către echipa de audit a obiectului de investiții complexul „Aerodrom”, s-a constatat că lucrările de modernizare/reconstrucție la peron, pista de decolare/aterizare și căile de rulare erau parțial executate, acestea fiind în curs de derulare. </w:t>
      </w:r>
    </w:p>
    <w:p w:rsidR="00C86F20" w:rsidRPr="00630E42" w:rsidRDefault="0091411A">
      <w:pPr>
        <w:pStyle w:val="cn"/>
        <w:spacing w:line="276" w:lineRule="auto"/>
        <w:ind w:firstLine="720"/>
        <w:jc w:val="both"/>
        <w:rPr>
          <w:rFonts w:asciiTheme="majorHAnsi" w:hAnsiTheme="majorHAnsi" w:cstheme="majorHAnsi"/>
        </w:rPr>
      </w:pPr>
      <w:r w:rsidRPr="00630E42">
        <w:rPr>
          <w:rFonts w:asciiTheme="majorHAnsi" w:hAnsiTheme="majorHAnsi" w:cstheme="majorHAnsi"/>
        </w:rPr>
        <w:t xml:space="preserve">Potrivit rapoartelor auditorului independent și celor de constatare tehnico-economică privind efectuarea lucrărilor în perioada 30.08.2013-31.12.2018, la </w:t>
      </w:r>
      <w:r w:rsidR="00E47574">
        <w:rPr>
          <w:rFonts w:asciiTheme="majorHAnsi" w:hAnsiTheme="majorHAnsi" w:cstheme="majorHAnsi"/>
        </w:rPr>
        <w:t>obiect</w:t>
      </w:r>
      <w:r w:rsidRPr="00630E42">
        <w:rPr>
          <w:rFonts w:asciiTheme="majorHAnsi" w:hAnsiTheme="majorHAnsi" w:cstheme="majorHAnsi"/>
        </w:rPr>
        <w:t xml:space="preserve">ul „Aerodrom”, acestea au constituit 767,2 mil. lei (din care 591,3 mil.lei încadrate pentru I etapă și 175,95 mil.lei - pentru II etapă).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i/>
          <w:sz w:val="24"/>
          <w:szCs w:val="24"/>
          <w:lang w:val="ro-RO"/>
        </w:rPr>
        <w:t>„Proiectul II de modernizare a infrastructurii aeroportului Chișinău”,</w:t>
      </w:r>
      <w:r w:rsidRPr="00630E42">
        <w:rPr>
          <w:rFonts w:asciiTheme="majorHAnsi" w:hAnsiTheme="majorHAnsi" w:cstheme="majorHAnsi"/>
          <w:sz w:val="24"/>
          <w:szCs w:val="24"/>
          <w:lang w:val="ro-RO"/>
        </w:rPr>
        <w:t xml:space="preserve"> elaborat în perioada anilor 2009-2010 de către compania germană Hochtief AirPort GmbH, a fost recomandat spre aprobare doar în partea tehnică (desenele tehnice), partea economică a proiectului (devizul de cheltuieli) nefiind aprobată din lipsa temeiului - costul de deviz</w:t>
      </w:r>
      <w:r w:rsidRPr="00630E42">
        <w:rPr>
          <w:rStyle w:val="Ancoranoteidesubsol"/>
          <w:rFonts w:asciiTheme="majorHAnsi" w:hAnsiTheme="majorHAnsi" w:cstheme="majorHAnsi"/>
          <w:sz w:val="24"/>
          <w:szCs w:val="24"/>
          <w:lang w:val="ro-RO"/>
        </w:rPr>
        <w:footnoteReference w:id="82"/>
      </w:r>
      <w:r w:rsidRPr="00630E42">
        <w:rPr>
          <w:rFonts w:asciiTheme="majorHAnsi" w:hAnsiTheme="majorHAnsi" w:cstheme="majorHAnsi"/>
          <w:sz w:val="24"/>
          <w:szCs w:val="24"/>
          <w:lang w:val="ro-RO"/>
        </w:rPr>
        <w:t>. Ulterior, pentru elaborarea proiectelor</w:t>
      </w:r>
      <w:r w:rsidRPr="00630E42">
        <w:rPr>
          <w:rStyle w:val="Ancoranoteidesubsol"/>
          <w:rFonts w:asciiTheme="majorHAnsi" w:hAnsiTheme="majorHAnsi" w:cstheme="majorHAnsi"/>
          <w:sz w:val="24"/>
          <w:szCs w:val="24"/>
          <w:lang w:val="ro-RO"/>
        </w:rPr>
        <w:footnoteReference w:id="83"/>
      </w:r>
      <w:r w:rsidRPr="00630E42">
        <w:rPr>
          <w:rFonts w:asciiTheme="majorHAnsi" w:hAnsiTheme="majorHAnsi" w:cstheme="majorHAnsi"/>
          <w:i/>
          <w:sz w:val="24"/>
          <w:szCs w:val="24"/>
          <w:lang w:val="ro-RO"/>
        </w:rPr>
        <w:t>, s-</w:t>
      </w:r>
      <w:r w:rsidRPr="00630E42">
        <w:rPr>
          <w:rFonts w:asciiTheme="majorHAnsi" w:eastAsia="Times New Roman" w:hAnsiTheme="majorHAnsi" w:cstheme="majorHAnsi"/>
          <w:color w:val="000000"/>
          <w:sz w:val="24"/>
          <w:szCs w:val="24"/>
          <w:lang w:val="ro-RO"/>
        </w:rPr>
        <w:t>au contractat la 18.12.2014 - o firmă străină, iar la 13.07.2016 - o firmă autohtonă. Totodată, verificarea unor documente de proiect elaborate de firma autohtonă s-a efectuat la 16.02.2016</w:t>
      </w:r>
      <w:r w:rsidRPr="00630E42">
        <w:rPr>
          <w:rStyle w:val="Ancoranoteidesubsol"/>
          <w:rFonts w:asciiTheme="majorHAnsi" w:eastAsia="Times New Roman" w:hAnsiTheme="majorHAnsi" w:cstheme="majorHAnsi"/>
          <w:color w:val="000000"/>
          <w:sz w:val="24"/>
          <w:szCs w:val="24"/>
          <w:lang w:val="ro-RO"/>
        </w:rPr>
        <w:footnoteReference w:id="84"/>
      </w:r>
      <w:r w:rsidRPr="00630E42">
        <w:rPr>
          <w:rFonts w:asciiTheme="majorHAnsi" w:eastAsia="Times New Roman" w:hAnsiTheme="majorHAnsi" w:cstheme="majorHAnsi"/>
          <w:color w:val="000000"/>
          <w:sz w:val="24"/>
          <w:szCs w:val="24"/>
          <w:lang w:val="ro-RO"/>
        </w:rPr>
        <w:t>, înainte de încheierea contractului.</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În pofida acțiunilor realizate de către concesionar, specificate în</w:t>
      </w:r>
      <w:r w:rsidRPr="00630E42">
        <w:rPr>
          <w:rFonts w:asciiTheme="majorHAnsi" w:hAnsiTheme="majorHAnsi" w:cstheme="majorHAnsi"/>
          <w:sz w:val="24"/>
          <w:szCs w:val="24"/>
          <w:lang w:val="ro-RO"/>
        </w:rPr>
        <w:t xml:space="preserve"> proiectul  tehnic elaborat de Hoctief AirPort GmbH</w:t>
      </w:r>
      <w:r w:rsidRPr="00630E42">
        <w:rPr>
          <w:rFonts w:asciiTheme="majorHAnsi" w:eastAsia="Times New Roman" w:hAnsiTheme="majorHAnsi" w:cstheme="majorHAnsi"/>
          <w:sz w:val="24"/>
          <w:szCs w:val="24"/>
          <w:lang w:val="ro-RO"/>
        </w:rPr>
        <w:t>, auditorul relevă și unele deficiențe și probleme.</w:t>
      </w:r>
    </w:p>
    <w:p w:rsidR="00C86F20" w:rsidRPr="00630E42" w:rsidRDefault="0091411A">
      <w:pPr>
        <w:pStyle w:val="af4"/>
        <w:spacing w:line="276" w:lineRule="auto"/>
        <w:ind w:firstLine="720"/>
        <w:rPr>
          <w:rFonts w:asciiTheme="majorHAnsi" w:hAnsiTheme="majorHAnsi" w:cstheme="majorHAnsi"/>
          <w:lang w:val="ro-RO"/>
        </w:rPr>
      </w:pPr>
      <w:r w:rsidRPr="00630E42">
        <w:rPr>
          <w:rFonts w:asciiTheme="majorHAnsi" w:hAnsiTheme="majorHAnsi" w:cstheme="majorHAnsi"/>
          <w:lang w:val="ro-RO"/>
        </w:rPr>
        <w:t>Contractarea de lucrări la obiectul ,,Aerodrom</w:t>
      </w:r>
      <w:r w:rsidR="000922FF" w:rsidRPr="00630E42">
        <w:rPr>
          <w:rFonts w:asciiTheme="majorHAnsi" w:hAnsiTheme="majorHAnsi" w:cstheme="majorHAnsi"/>
          <w:lang w:val="ro-RO"/>
        </w:rPr>
        <w:t>”</w:t>
      </w:r>
      <w:r w:rsidRPr="00630E42">
        <w:rPr>
          <w:rFonts w:asciiTheme="majorHAnsi" w:hAnsiTheme="majorHAnsi" w:cstheme="majorHAnsi"/>
          <w:lang w:val="ro-RO"/>
        </w:rPr>
        <w:t xml:space="preserve"> s-a efectuat în lipsa documentației de proiect, verificată în modul corespunzător, ceea ce a determinat majorarea valorii acestora în repetate r</w:t>
      </w:r>
      <w:r w:rsidR="000922FF" w:rsidRPr="00630E42">
        <w:rPr>
          <w:rFonts w:asciiTheme="majorHAnsi" w:hAnsiTheme="majorHAnsi" w:cstheme="majorHAnsi"/>
          <w:lang w:val="ro-RO"/>
        </w:rPr>
        <w:t>â</w:t>
      </w:r>
      <w:r w:rsidRPr="00630E42">
        <w:rPr>
          <w:rFonts w:asciiTheme="majorHAnsi" w:hAnsiTheme="majorHAnsi" w:cstheme="majorHAnsi"/>
          <w:lang w:val="ro-RO"/>
        </w:rPr>
        <w:t xml:space="preserve">nduri: la 19.12.2014 – 45,35 mil.euro, la 24.09.2015 – 88,1 mil.euro, și la 31.12.2016 – 94,94 mil. euro. Totodată, au fost efectuate lucrări la infrastructura Aeroportului (peron și </w:t>
      </w:r>
      <w:r w:rsidR="00121B41">
        <w:rPr>
          <w:rFonts w:asciiTheme="majorHAnsi" w:hAnsiTheme="majorHAnsi" w:cstheme="majorHAnsi"/>
          <w:lang w:val="ro-RO"/>
        </w:rPr>
        <w:t xml:space="preserve">pista </w:t>
      </w:r>
      <w:r w:rsidRPr="00630E42">
        <w:rPr>
          <w:rFonts w:asciiTheme="majorHAnsi" w:hAnsiTheme="majorHAnsi" w:cstheme="majorHAnsi"/>
          <w:lang w:val="ro-RO"/>
        </w:rPr>
        <w:t>delta) în sum</w:t>
      </w:r>
      <w:r w:rsidR="000922FF" w:rsidRPr="00630E42">
        <w:rPr>
          <w:rFonts w:asciiTheme="majorHAnsi" w:hAnsiTheme="majorHAnsi" w:cstheme="majorHAnsi"/>
          <w:lang w:val="ro-RO"/>
        </w:rPr>
        <w:t>ă</w:t>
      </w:r>
      <w:r w:rsidRPr="00630E42">
        <w:rPr>
          <w:rFonts w:asciiTheme="majorHAnsi" w:hAnsiTheme="majorHAnsi" w:cstheme="majorHAnsi"/>
          <w:lang w:val="ro-RO"/>
        </w:rPr>
        <w:t xml:space="preserve"> de  50, 0 mil. lei în lipsa documentației de proiect.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 xml:space="preserve">Concesionarul nu a prezentat echipei de audit argumentările de rigoare atât pentru costul inițial al lucrărilor, cât și pentru costurile ulterior contractate. Se exemplifică că, prin Acordurile adiționale la contract, au fost efectuate modificări ce tin de: corectarea proiectului tehnic, includerea lucrărilor de construcție a stației de epurare, precum și majorarea volumelor unor lucrări. </w:t>
      </w:r>
      <w:r w:rsidRPr="00630E42">
        <w:rPr>
          <w:rFonts w:asciiTheme="majorHAnsi" w:hAnsiTheme="majorHAnsi" w:cstheme="majorHAnsi"/>
          <w:color w:val="000000"/>
          <w:sz w:val="24"/>
          <w:szCs w:val="24"/>
          <w:lang w:val="ro-RO"/>
        </w:rPr>
        <w:t>Astfel, în cazul documentației de proiect la complexul „Aerodromul”, lucrările de proiectare au fost verificate, ajustate pe parcursul derulării lucrărilor.</w:t>
      </w:r>
    </w:p>
    <w:p w:rsidR="00C86F20" w:rsidRPr="00630E42" w:rsidRDefault="0091411A">
      <w:pPr>
        <w:pStyle w:val="af5"/>
        <w:spacing w:line="276" w:lineRule="auto"/>
        <w:ind w:left="0" w:firstLine="720"/>
        <w:rPr>
          <w:rFonts w:asciiTheme="majorHAnsi" w:hAnsiTheme="majorHAnsi" w:cstheme="majorHAnsi"/>
          <w:lang w:val="ro-RO"/>
        </w:rPr>
      </w:pPr>
      <w:r w:rsidRPr="00630E42">
        <w:rPr>
          <w:rFonts w:asciiTheme="majorHAnsi" w:hAnsiTheme="majorHAnsi" w:cstheme="majorHAnsi"/>
          <w:lang w:val="ro-RO"/>
        </w:rPr>
        <w:t>Ca urmare a celor constatate, echipa de audit nu se poate expune asupra plenitudinii lucrărilor executate la complexul ,,Aerodrom</w:t>
      </w:r>
      <w:r w:rsidR="000922FF" w:rsidRPr="00630E42">
        <w:rPr>
          <w:rFonts w:asciiTheme="majorHAnsi" w:hAnsiTheme="majorHAnsi" w:cstheme="majorHAnsi"/>
          <w:lang w:val="ro-RO"/>
        </w:rPr>
        <w:t>”</w:t>
      </w:r>
      <w:r w:rsidRPr="00630E42">
        <w:rPr>
          <w:rFonts w:asciiTheme="majorHAnsi" w:hAnsiTheme="majorHAnsi" w:cstheme="majorHAnsi"/>
          <w:lang w:val="ro-RO"/>
        </w:rPr>
        <w:t>.</w:t>
      </w:r>
    </w:p>
    <w:p w:rsidR="00C86F20" w:rsidRPr="00630E42" w:rsidRDefault="00C86F20">
      <w:pPr>
        <w:pStyle w:val="af5"/>
        <w:spacing w:line="276" w:lineRule="auto"/>
        <w:ind w:left="0" w:firstLine="720"/>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46" w:name="_Toc30107374"/>
      <w:bookmarkStart w:id="47" w:name="_Toc31272034"/>
      <w:r w:rsidRPr="00630E42">
        <w:rPr>
          <w:rFonts w:asciiTheme="majorHAnsi" w:hAnsiTheme="majorHAnsi" w:cstheme="majorHAnsi"/>
          <w:sz w:val="24"/>
          <w:lang w:val="ro-RO"/>
        </w:rPr>
        <w:t>3.3.2.3. Investițiile efectuate în T</w:t>
      </w:r>
      <w:bookmarkEnd w:id="46"/>
      <w:r w:rsidRPr="00630E42">
        <w:rPr>
          <w:rFonts w:asciiTheme="majorHAnsi" w:hAnsiTheme="majorHAnsi" w:cstheme="majorHAnsi"/>
          <w:sz w:val="24"/>
          <w:lang w:val="ro-RO"/>
        </w:rPr>
        <w:t>erminal</w:t>
      </w:r>
      <w:bookmarkEnd w:id="47"/>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Terminalul de pasageri al AIC a fost construit în anul 1970 și extins în anul 2002, astfel, la momentul elaborării Master Planului (02.2010), suprafața acestuia constituia circa 10000 m</w:t>
      </w:r>
      <w:r w:rsidRPr="00630E42">
        <w:rPr>
          <w:rFonts w:asciiTheme="majorHAnsi" w:hAnsiTheme="majorHAnsi" w:cstheme="majorHAnsi"/>
          <w:sz w:val="24"/>
          <w:szCs w:val="24"/>
          <w:vertAlign w:val="superscript"/>
          <w:lang w:val="ro-RO"/>
        </w:rPr>
        <w:t>2</w:t>
      </w:r>
      <w:r w:rsidRPr="00630E42">
        <w:rPr>
          <w:rFonts w:asciiTheme="majorHAnsi" w:hAnsiTheme="majorHAnsi" w:cstheme="majorHAnsi"/>
          <w:sz w:val="24"/>
          <w:szCs w:val="24"/>
          <w:lang w:val="ro-RO"/>
        </w:rPr>
        <w:t>, din care 6800 m</w:t>
      </w:r>
      <w:r w:rsidRPr="00630E42">
        <w:rPr>
          <w:rFonts w:asciiTheme="majorHAnsi" w:hAnsiTheme="majorHAnsi" w:cstheme="majorHAnsi"/>
          <w:sz w:val="24"/>
          <w:szCs w:val="24"/>
          <w:vertAlign w:val="superscript"/>
          <w:lang w:val="ro-RO"/>
        </w:rPr>
        <w:t xml:space="preserve">2 </w:t>
      </w:r>
      <w:r w:rsidRPr="00630E42">
        <w:rPr>
          <w:rFonts w:asciiTheme="majorHAnsi" w:hAnsiTheme="majorHAnsi" w:cstheme="majorHAnsi"/>
          <w:sz w:val="24"/>
          <w:szCs w:val="24"/>
          <w:lang w:val="ro-RO"/>
        </w:rPr>
        <w:t>la primul etaj și 3200 m</w:t>
      </w:r>
      <w:r w:rsidRPr="00630E42">
        <w:rPr>
          <w:rFonts w:asciiTheme="majorHAnsi" w:hAnsiTheme="majorHAnsi" w:cstheme="majorHAnsi"/>
          <w:sz w:val="24"/>
          <w:szCs w:val="24"/>
          <w:vertAlign w:val="superscript"/>
          <w:lang w:val="ro-RO"/>
        </w:rPr>
        <w:t xml:space="preserve">2 </w:t>
      </w:r>
      <w:r w:rsidRPr="00630E42">
        <w:rPr>
          <w:rFonts w:asciiTheme="majorHAnsi" w:hAnsiTheme="majorHAnsi" w:cstheme="majorHAnsi"/>
          <w:sz w:val="24"/>
          <w:szCs w:val="24"/>
          <w:lang w:val="ro-RO"/>
        </w:rPr>
        <w:t>la etajul doi. Potrivit Master Planului și prevederilor Contractului de concesiune, concesionarul urma să efectueze investiții, divizate în trei etape, pentru îmbunătățirea și extinderea Terminalului</w:t>
      </w:r>
      <w:r w:rsidR="00121B41">
        <w:rPr>
          <w:rFonts w:asciiTheme="majorHAnsi" w:hAnsiTheme="majorHAnsi" w:cstheme="majorHAnsi"/>
          <w:sz w:val="24"/>
          <w:szCs w:val="24"/>
          <w:lang w:val="ro-RO"/>
        </w:rPr>
        <w:t>,</w:t>
      </w:r>
      <w:r w:rsidR="00121B41" w:rsidRPr="00121B41">
        <w:rPr>
          <w:rFonts w:ascii="Calibri Light" w:hAnsi="Calibri Light" w:cs="Calibri Light"/>
          <w:sz w:val="24"/>
          <w:szCs w:val="24"/>
        </w:rPr>
        <w:t xml:space="preserve"> </w:t>
      </w:r>
      <w:r w:rsidR="00121B41">
        <w:rPr>
          <w:rFonts w:ascii="Calibri Light" w:hAnsi="Calibri Light" w:cs="Calibri Light"/>
          <w:sz w:val="24"/>
          <w:szCs w:val="24"/>
        </w:rPr>
        <w:t>după cum se prezintă în tabel</w:t>
      </w:r>
      <w:r w:rsidRPr="00630E42">
        <w:rPr>
          <w:rFonts w:asciiTheme="majorHAnsi" w:hAnsiTheme="majorHAnsi" w:cstheme="majorHAnsi"/>
          <w:sz w:val="24"/>
          <w:szCs w:val="24"/>
          <w:lang w:val="ro-RO"/>
        </w:rPr>
        <w:t>.</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Tabelul nr.11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32"/>
        <w:gridCol w:w="1881"/>
        <w:gridCol w:w="1054"/>
        <w:gridCol w:w="5580"/>
      </w:tblGrid>
      <w:tr w:rsidR="00C86F20" w:rsidRPr="00630E42">
        <w:tc>
          <w:tcPr>
            <w:tcW w:w="123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Etapele de investiții</w:t>
            </w:r>
          </w:p>
        </w:tc>
        <w:tc>
          <w:tcPr>
            <w:tcW w:w="18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Perioada implementării etapelor de investiții</w:t>
            </w:r>
          </w:p>
        </w:tc>
        <w:tc>
          <w:tcPr>
            <w:tcW w:w="105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Valoarea investiției, mii euro</w:t>
            </w:r>
          </w:p>
        </w:tc>
        <w:tc>
          <w:tcPr>
            <w:tcW w:w="55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Lucrările care urmau a fi efectuate la fiecare etapă</w:t>
            </w:r>
          </w:p>
        </w:tc>
      </w:tr>
      <w:tr w:rsidR="00C86F20" w:rsidRPr="00630E42">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Etapa I</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2014-2015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5830</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lang w:val="ro-RO"/>
              </w:rPr>
            </w:pPr>
            <w:r w:rsidRPr="00630E42">
              <w:rPr>
                <w:rFonts w:asciiTheme="majorHAnsi" w:hAnsiTheme="majorHAnsi" w:cstheme="majorHAnsi"/>
                <w:sz w:val="16"/>
                <w:szCs w:val="16"/>
                <w:lang w:val="ro-RO"/>
              </w:rPr>
              <w:t>Îmbunătățirea și extinderea terminalului curent cu aproximativ 5900 m</w:t>
            </w:r>
            <w:r w:rsidRPr="00630E42">
              <w:rPr>
                <w:rFonts w:asciiTheme="majorHAnsi" w:hAnsiTheme="majorHAnsi" w:cstheme="majorHAnsi"/>
                <w:sz w:val="16"/>
                <w:szCs w:val="16"/>
                <w:vertAlign w:val="superscript"/>
                <w:lang w:val="ro-RO"/>
              </w:rPr>
              <w:t>2</w:t>
            </w:r>
          </w:p>
        </w:tc>
      </w:tr>
      <w:tr w:rsidR="00C86F20" w:rsidRPr="00630E42">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Etapa II</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2016-2022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67000</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Un nou Terminal pentru pasageri </w:t>
            </w:r>
          </w:p>
        </w:tc>
      </w:tr>
      <w:tr w:rsidR="00C86F20" w:rsidRPr="00630E42">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Etapa III</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2023-2026</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36830</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spacing w:line="276" w:lineRule="auto"/>
              <w:ind w:left="0"/>
              <w:rPr>
                <w:rFonts w:asciiTheme="majorHAnsi" w:hAnsiTheme="majorHAnsi" w:cstheme="majorHAnsi"/>
                <w:lang w:val="ro-RO"/>
              </w:rPr>
            </w:pPr>
            <w:r w:rsidRPr="00630E42">
              <w:rPr>
                <w:rFonts w:asciiTheme="majorHAnsi" w:hAnsiTheme="majorHAnsi" w:cstheme="majorHAnsi"/>
                <w:sz w:val="16"/>
                <w:szCs w:val="16"/>
                <w:lang w:val="ro-RO"/>
              </w:rPr>
              <w:t>Extinderea clădirii Terminalului pentru pasageri cu 2 pasarele de îmbarcare și ieșire, măsurile de finisare pentru 12000 m</w:t>
            </w:r>
            <w:r w:rsidRPr="00630E42">
              <w:rPr>
                <w:rFonts w:asciiTheme="majorHAnsi" w:hAnsiTheme="majorHAnsi" w:cstheme="majorHAnsi"/>
                <w:sz w:val="16"/>
                <w:szCs w:val="16"/>
                <w:vertAlign w:val="superscript"/>
                <w:lang w:val="ro-RO"/>
              </w:rPr>
              <w:t>2</w:t>
            </w:r>
            <w:r w:rsidRPr="00630E42">
              <w:rPr>
                <w:rFonts w:asciiTheme="majorHAnsi" w:hAnsiTheme="majorHAnsi" w:cstheme="majorHAnsi"/>
                <w:sz w:val="16"/>
                <w:szCs w:val="16"/>
                <w:lang w:val="ro-RO"/>
              </w:rPr>
              <w:t xml:space="preserve"> </w:t>
            </w:r>
          </w:p>
        </w:tc>
      </w:tr>
      <w:tr w:rsidR="00C86F20" w:rsidRPr="00630E42">
        <w:tc>
          <w:tcPr>
            <w:tcW w:w="123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rPr>
                <w:rFonts w:asciiTheme="majorHAnsi" w:hAnsiTheme="majorHAnsi" w:cstheme="majorHAnsi"/>
                <w:b/>
                <w:sz w:val="16"/>
                <w:szCs w:val="16"/>
                <w:lang w:val="ro-RO"/>
              </w:rPr>
            </w:pPr>
            <w:r w:rsidRPr="00630E42">
              <w:rPr>
                <w:rFonts w:asciiTheme="majorHAnsi" w:hAnsiTheme="majorHAnsi" w:cstheme="majorHAnsi"/>
                <w:b/>
                <w:sz w:val="16"/>
                <w:szCs w:val="16"/>
                <w:lang w:val="ro-RO"/>
              </w:rPr>
              <w:t>Total</w:t>
            </w:r>
          </w:p>
        </w:tc>
        <w:tc>
          <w:tcPr>
            <w:tcW w:w="18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X</w:t>
            </w:r>
          </w:p>
        </w:tc>
        <w:tc>
          <w:tcPr>
            <w:tcW w:w="105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right"/>
              <w:rPr>
                <w:rFonts w:asciiTheme="majorHAnsi" w:hAnsiTheme="majorHAnsi" w:cstheme="majorHAnsi"/>
                <w:b/>
                <w:sz w:val="16"/>
                <w:szCs w:val="16"/>
                <w:lang w:val="ro-RO"/>
              </w:rPr>
            </w:pPr>
            <w:r w:rsidRPr="00630E42">
              <w:rPr>
                <w:rFonts w:asciiTheme="majorHAnsi" w:hAnsiTheme="majorHAnsi" w:cstheme="majorHAnsi"/>
                <w:b/>
                <w:sz w:val="16"/>
                <w:szCs w:val="16"/>
                <w:lang w:val="ro-RO"/>
              </w:rPr>
              <w:t>109669</w:t>
            </w:r>
          </w:p>
        </w:tc>
        <w:tc>
          <w:tcPr>
            <w:tcW w:w="55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pStyle w:val="af5"/>
              <w:tabs>
                <w:tab w:val="left" w:pos="142"/>
              </w:tabs>
              <w:spacing w:line="276" w:lineRule="auto"/>
              <w:ind w:left="0"/>
              <w:jc w:val="center"/>
              <w:rPr>
                <w:rFonts w:asciiTheme="majorHAnsi" w:hAnsiTheme="majorHAnsi" w:cstheme="majorHAnsi"/>
                <w:b/>
                <w:sz w:val="16"/>
                <w:szCs w:val="16"/>
                <w:lang w:val="ro-RO"/>
              </w:rPr>
            </w:pPr>
            <w:r w:rsidRPr="00630E42">
              <w:rPr>
                <w:rFonts w:asciiTheme="majorHAnsi" w:hAnsiTheme="majorHAnsi" w:cstheme="majorHAnsi"/>
                <w:b/>
                <w:sz w:val="16"/>
                <w:szCs w:val="16"/>
                <w:lang w:val="ro-RO"/>
              </w:rPr>
              <w:t>X</w:t>
            </w:r>
          </w:p>
        </w:tc>
      </w:tr>
    </w:tbl>
    <w:p w:rsidR="00C86F20" w:rsidRPr="00630E42" w:rsidRDefault="0091411A">
      <w:pPr>
        <w:pStyle w:val="af5"/>
        <w:tabs>
          <w:tab w:val="left" w:pos="142"/>
        </w:tabs>
        <w:spacing w:line="276" w:lineRule="auto"/>
        <w:ind w:left="0" w:firstLine="574"/>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0922FF" w:rsidRPr="00630E42">
        <w:rPr>
          <w:rFonts w:asciiTheme="majorHAnsi" w:hAnsiTheme="majorHAnsi" w:cstheme="majorHAnsi"/>
          <w:b/>
          <w:sz w:val="16"/>
          <w:szCs w:val="16"/>
          <w:lang w:val="ro-RO"/>
        </w:rPr>
        <w:t>ă</w:t>
      </w:r>
      <w:r w:rsidRPr="00630E42">
        <w:rPr>
          <w:rFonts w:asciiTheme="majorHAnsi" w:hAnsiTheme="majorHAnsi" w:cstheme="majorHAnsi"/>
          <w:b/>
          <w:sz w:val="16"/>
          <w:szCs w:val="16"/>
          <w:lang w:val="ro-RO"/>
        </w:rPr>
        <w:t>:</w:t>
      </w:r>
      <w:r w:rsidRPr="00630E42">
        <w:rPr>
          <w:rFonts w:asciiTheme="majorHAnsi" w:hAnsiTheme="majorHAnsi" w:cstheme="majorHAnsi"/>
          <w:sz w:val="16"/>
          <w:szCs w:val="16"/>
          <w:lang w:val="ro-RO"/>
        </w:rPr>
        <w:t xml:space="preserve"> Anexa nr. 5 „Oferta tehnică” la Contractul de concesiune. </w:t>
      </w:r>
    </w:p>
    <w:p w:rsidR="00C86F20" w:rsidRPr="00630E42" w:rsidRDefault="0091411A">
      <w:pPr>
        <w:pStyle w:val="af5"/>
        <w:numPr>
          <w:ilvl w:val="0"/>
          <w:numId w:val="10"/>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Potrivit cerințelor reflectate în Master Planul Hochtief, studiul de fezabilitate, caietul de sarcini, precum și pct.13.2 din contractul de concesiune, în I etapă de investiții, SRL ,,Avia Invest</w:t>
      </w:r>
      <w:r w:rsidR="000922FF" w:rsidRPr="00630E42">
        <w:rPr>
          <w:rFonts w:asciiTheme="majorHAnsi" w:hAnsiTheme="majorHAnsi" w:cstheme="majorHAnsi"/>
          <w:lang w:val="ro-RO"/>
        </w:rPr>
        <w:t>”</w:t>
      </w:r>
      <w:r w:rsidRPr="00630E42">
        <w:rPr>
          <w:rFonts w:asciiTheme="majorHAnsi" w:hAnsiTheme="majorHAnsi" w:cstheme="majorHAnsi"/>
          <w:lang w:val="ro-RO"/>
        </w:rPr>
        <w:t xml:space="preserve"> urma să extindă Terminalul, pentru a asigura conformitatea acestuia cu cerințele IATA nu mai jos de categoria C, adică asigurarea unui nivel bun de deservire a 750 de pasageri pe or</w:t>
      </w:r>
      <w:r w:rsidR="000922FF" w:rsidRPr="00630E42">
        <w:rPr>
          <w:rFonts w:asciiTheme="majorHAnsi" w:hAnsiTheme="majorHAnsi" w:cstheme="majorHAnsi"/>
          <w:lang w:val="ro-RO"/>
        </w:rPr>
        <w:t>ă</w:t>
      </w:r>
      <w:r w:rsidRPr="00630E42">
        <w:rPr>
          <w:rFonts w:asciiTheme="majorHAnsi" w:hAnsiTheme="majorHAnsi" w:cstheme="majorHAnsi"/>
          <w:lang w:val="ro-RO"/>
        </w:rPr>
        <w:t xml:space="preserve"> într-o direcție, condiții confortabile, un flux de pasageri stabil, rețineri de curse scurte și admisibile. Pentru a corespunde acestor cerințe este necesar ca suprafața Terminalului să asigure spațiul necesar în funcție de numărul de pasageri.</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Pentru a determina suprafața zonelor din Terminal per pasager, auditorul s-a bazat  pe (1) datele reflectate în Master Plan privind suprafața necesară per pasager (</w:t>
      </w:r>
      <w:r w:rsidRPr="00630E42">
        <w:rPr>
          <w:rFonts w:asciiTheme="majorHAnsi" w:eastAsia="Times New Roman" w:hAnsiTheme="majorHAnsi" w:cstheme="majorHAnsi"/>
          <w:color w:val="000000"/>
          <w:sz w:val="24"/>
          <w:szCs w:val="24"/>
          <w:lang w:val="ro-RO"/>
        </w:rPr>
        <w:t>conform cerințelor IATA</w:t>
      </w:r>
      <w:r w:rsidRPr="00630E42">
        <w:rPr>
          <w:rFonts w:asciiTheme="majorHAnsi" w:hAnsiTheme="majorHAnsi" w:cstheme="majorHAnsi"/>
          <w:sz w:val="24"/>
          <w:szCs w:val="24"/>
          <w:lang w:val="ro-RO"/>
        </w:rPr>
        <w:t xml:space="preserve"> categoriei C); (2) numărul de pasageri la sosire și la plecare din lunile august anul 2018 și anul 2019 (atunci c</w:t>
      </w:r>
      <w:r w:rsidR="000922FF"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 xml:space="preserve">nd fluxul de pasageri a atins la AIC maximumul), și (3) suprafața zonelor de deservire. Auditorul este rezervat </w:t>
      </w:r>
      <w:r w:rsidR="000922FF"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n ce priveste suprafața zonelor de deservire indicată de SRL ,,Avia Invest</w:t>
      </w:r>
      <w:r w:rsidR="000922F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deoarece în unele cazuri sunt incluse suprafețe care, după părerea auditorului, nu corespund zonei respective</w:t>
      </w:r>
      <w:r w:rsidRPr="00630E42">
        <w:rPr>
          <w:rStyle w:val="Ancoranoteidesubsol"/>
          <w:rFonts w:asciiTheme="majorHAnsi" w:hAnsiTheme="majorHAnsi" w:cstheme="majorHAnsi"/>
          <w:sz w:val="24"/>
          <w:szCs w:val="24"/>
          <w:lang w:val="ro-RO"/>
        </w:rPr>
        <w:footnoteReference w:id="85"/>
      </w:r>
      <w:r w:rsidRPr="00630E42">
        <w:rPr>
          <w:rFonts w:asciiTheme="majorHAnsi" w:hAnsiTheme="majorHAnsi" w:cstheme="majorHAnsi"/>
          <w:sz w:val="24"/>
          <w:szCs w:val="24"/>
          <w:lang w:val="ro-RO"/>
        </w:rPr>
        <w:t>, însă lipsa unor indicatori exacți  limitează auditul în emiterea unei concluzii sigure.</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nr.12</w:t>
      </w:r>
    </w:p>
    <w:tbl>
      <w:tblPr>
        <w:tblW w:w="9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37"/>
        <w:gridCol w:w="851"/>
        <w:gridCol w:w="815"/>
        <w:gridCol w:w="917"/>
        <w:gridCol w:w="1068"/>
        <w:gridCol w:w="567"/>
        <w:gridCol w:w="567"/>
        <w:gridCol w:w="742"/>
        <w:gridCol w:w="742"/>
        <w:gridCol w:w="567"/>
        <w:gridCol w:w="572"/>
      </w:tblGrid>
      <w:tr w:rsidR="00C86F20" w:rsidRPr="00630E42">
        <w:trPr>
          <w:trHeight w:val="20"/>
        </w:trPr>
        <w:tc>
          <w:tcPr>
            <w:tcW w:w="18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Zonele din Terminal de deservire a pasagerilor</w:t>
            </w:r>
          </w:p>
        </w:tc>
        <w:tc>
          <w:tcPr>
            <w:tcW w:w="851" w:type="dxa"/>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hAnsiTheme="majorHAnsi" w:cstheme="majorHAnsi"/>
                <w:lang w:val="ro-RO"/>
              </w:rPr>
            </w:pPr>
            <w:r w:rsidRPr="00630E42">
              <w:rPr>
                <w:rFonts w:asciiTheme="majorHAnsi" w:eastAsia="Times New Roman" w:hAnsiTheme="majorHAnsi" w:cstheme="majorHAnsi"/>
                <w:color w:val="000000"/>
                <w:sz w:val="16"/>
                <w:szCs w:val="16"/>
                <w:lang w:val="ro-RO"/>
              </w:rPr>
              <w:t>Suprafața necesară per pasager (m</w:t>
            </w:r>
            <w:r w:rsidRPr="00630E42">
              <w:rPr>
                <w:rFonts w:asciiTheme="majorHAnsi" w:eastAsia="Times New Roman" w:hAnsiTheme="majorHAnsi" w:cstheme="majorHAnsi"/>
                <w:color w:val="000000"/>
                <w:sz w:val="16"/>
                <w:szCs w:val="16"/>
                <w:vertAlign w:val="superscript"/>
                <w:lang w:val="ro-RO"/>
              </w:rPr>
              <w:t>2</w:t>
            </w:r>
            <w:r w:rsidRPr="00630E42">
              <w:rPr>
                <w:rFonts w:asciiTheme="majorHAnsi" w:eastAsia="Times New Roman" w:hAnsiTheme="majorHAnsi" w:cstheme="majorHAnsi"/>
                <w:color w:val="000000"/>
                <w:sz w:val="16"/>
                <w:szCs w:val="16"/>
                <w:lang w:val="ro-RO"/>
              </w:rPr>
              <w:t>).</w:t>
            </w:r>
          </w:p>
        </w:tc>
        <w:tc>
          <w:tcPr>
            <w:tcW w:w="815" w:type="dxa"/>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Timpul de deservire per  pasager (ore)</w:t>
            </w:r>
          </w:p>
        </w:tc>
        <w:tc>
          <w:tcPr>
            <w:tcW w:w="917" w:type="dxa"/>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pentru 750 pas./or</w:t>
            </w:r>
            <w:r w:rsidR="000922FF" w:rsidRPr="00630E42">
              <w:rPr>
                <w:rFonts w:asciiTheme="majorHAnsi" w:eastAsia="Times New Roman" w:hAnsiTheme="majorHAnsi" w:cstheme="majorHAnsi"/>
                <w:color w:val="000000"/>
                <w:sz w:val="16"/>
                <w:szCs w:val="16"/>
                <w:lang w:val="ro-RO"/>
              </w:rPr>
              <w:t>ă</w:t>
            </w:r>
            <w:r w:rsidRPr="00630E42">
              <w:rPr>
                <w:rFonts w:asciiTheme="majorHAnsi" w:eastAsia="Times New Roman" w:hAnsiTheme="majorHAnsi" w:cstheme="majorHAnsi"/>
                <w:color w:val="000000"/>
                <w:sz w:val="16"/>
                <w:szCs w:val="16"/>
                <w:lang w:val="ro-RO"/>
              </w:rPr>
              <w:t xml:space="preserve"> (Master Plan)</w:t>
            </w:r>
          </w:p>
        </w:tc>
        <w:tc>
          <w:tcPr>
            <w:tcW w:w="1068" w:type="dxa"/>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conform dosarului cadastral din 10.08.2017,</w:t>
            </w:r>
            <w:r w:rsidRPr="00630E42">
              <w:rPr>
                <w:rFonts w:asciiTheme="majorHAnsi" w:eastAsia="Times New Roman" w:hAnsiTheme="majorHAnsi" w:cstheme="majorHAnsi"/>
                <w:color w:val="000000"/>
                <w:sz w:val="16"/>
                <w:szCs w:val="16"/>
                <w:lang w:val="ro-RO"/>
              </w:rPr>
              <w:br/>
              <w:t xml:space="preserve">repartizat pe </w:t>
            </w:r>
            <w:r w:rsidRPr="00630E42">
              <w:rPr>
                <w:rFonts w:asciiTheme="majorHAnsi" w:eastAsia="Times New Roman" w:hAnsiTheme="majorHAnsi" w:cstheme="majorHAnsi"/>
                <w:color w:val="000000"/>
                <w:sz w:val="16"/>
                <w:szCs w:val="16"/>
                <w:lang w:val="ro-RO"/>
              </w:rPr>
              <w:lastRenderedPageBreak/>
              <w:t>zone de SRL ,,Avia Invest</w:t>
            </w:r>
            <w:r w:rsidR="000922FF" w:rsidRPr="00630E42">
              <w:rPr>
                <w:rFonts w:asciiTheme="majorHAnsi" w:eastAsia="Times New Roman" w:hAnsiTheme="majorHAnsi" w:cstheme="majorHAnsi"/>
                <w:color w:val="000000"/>
                <w:sz w:val="16"/>
                <w:szCs w:val="16"/>
                <w:lang w:val="ro-RO"/>
              </w:rPr>
              <w:t>”</w:t>
            </w:r>
          </w:p>
        </w:tc>
        <w:tc>
          <w:tcPr>
            <w:tcW w:w="1134" w:type="dxa"/>
            <w:gridSpan w:val="2"/>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lastRenderedPageBreak/>
              <w:t>Fluxul de pasageri în luna august în orele de vârf</w:t>
            </w:r>
          </w:p>
        </w:tc>
        <w:tc>
          <w:tcPr>
            <w:tcW w:w="1484" w:type="dxa"/>
            <w:gridSpan w:val="2"/>
            <w:tcBorders>
              <w:top w:val="single" w:sz="4" w:space="0" w:color="00000A"/>
              <w:bottom w:val="single" w:sz="4" w:space="0" w:color="00000A"/>
              <w:right w:val="single" w:sz="4" w:space="0" w:color="000001"/>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necesară</w:t>
            </w:r>
          </w:p>
        </w:tc>
        <w:tc>
          <w:tcPr>
            <w:tcW w:w="1139" w:type="dxa"/>
            <w:gridSpan w:val="2"/>
            <w:tcBorders>
              <w:top w:val="single" w:sz="4" w:space="0" w:color="00000A"/>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Suprafața per/pasager</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Anul</w:t>
            </w:r>
          </w:p>
        </w:tc>
        <w:tc>
          <w:tcPr>
            <w:tcW w:w="851" w:type="dxa"/>
            <w:tcBorders>
              <w:bottom w:val="single" w:sz="4" w:space="0" w:color="00000A"/>
              <w:right w:val="single" w:sz="4" w:space="0" w:color="00000A"/>
            </w:tcBorders>
            <w:shd w:val="clear" w:color="auto" w:fill="FFFFFF"/>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815" w:type="dxa"/>
            <w:tcBorders>
              <w:bottom w:val="single" w:sz="4" w:space="0" w:color="00000A"/>
              <w:right w:val="single" w:sz="4" w:space="0" w:color="00000A"/>
            </w:tcBorders>
            <w:shd w:val="clear" w:color="auto" w:fill="FFFFFF"/>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917" w:type="dxa"/>
            <w:tcBorders>
              <w:bottom w:val="single" w:sz="4" w:space="0" w:color="00000A"/>
              <w:right w:val="single" w:sz="4" w:space="0" w:color="00000A"/>
            </w:tcBorders>
            <w:shd w:val="clear" w:color="auto" w:fill="FFFFFF"/>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1068" w:type="dxa"/>
            <w:tcBorders>
              <w:bottom w:val="single" w:sz="4" w:space="0" w:color="00000A"/>
              <w:right w:val="single" w:sz="4" w:space="0" w:color="00000A"/>
            </w:tcBorders>
            <w:shd w:val="clear" w:color="auto" w:fill="FFFFFF"/>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2018</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2019</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2019</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2018</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2019</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sosiri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0,75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1353</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1533,5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1242</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1141</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2142,45</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1968,23</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1,65</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1,79</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de control sosiri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0,17</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271</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273,5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1242</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1141</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476,10</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437,38</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1,32</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1,44</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Zona de recuperare a bagajelor </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1,7</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0,25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300</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815,7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1242</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1141</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527,85</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484,93</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2,63</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2,86</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control pașapoarte sosiri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0,25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177</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649,6</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1242</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1141</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310,50</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285,25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2,09</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2,28</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decolări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0,75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804</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2064,4</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1398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1144,13</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1572,75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2,71</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1,97</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control plecări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0,08</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89</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1398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127,13</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174,75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1,50</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1,09</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de control pașapoarte plecări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0,08</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60</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169,5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1398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84,75</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116,50</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2,00</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1,45</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Zona check-in </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0,75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232</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796,7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1398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991,58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1363,05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1,04</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0,76</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Zona plecări</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2,3</w:t>
            </w:r>
          </w:p>
        </w:tc>
        <w:tc>
          <w:tcPr>
            <w:tcW w:w="815"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0,75</w:t>
            </w: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1645</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3532,7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1017</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1398</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1754,33</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2411,55</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4,63</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3,37</w:t>
            </w:r>
          </w:p>
        </w:tc>
      </w:tr>
      <w:tr w:rsidR="00C86F20" w:rsidRPr="00630E42">
        <w:trPr>
          <w:trHeight w:val="20"/>
        </w:trPr>
        <w:tc>
          <w:tcPr>
            <w:tcW w:w="1837" w:type="dxa"/>
            <w:tcBorders>
              <w:left w:val="single" w:sz="4" w:space="0" w:color="00000A"/>
              <w:bottom w:val="single" w:sz="4" w:space="0" w:color="00000A"/>
              <w:right w:val="single" w:sz="4" w:space="0" w:color="00000A"/>
            </w:tcBorders>
            <w:shd w:val="clear" w:color="auto" w:fill="FFFFFF"/>
            <w:tcMar>
              <w:left w:w="103" w:type="dxa"/>
            </w:tcMar>
            <w:vAlign w:val="center"/>
          </w:tcPr>
          <w:p w:rsidR="00C86F20" w:rsidRPr="00630E42" w:rsidRDefault="0091411A">
            <w:pPr>
              <w:spacing w:after="0" w:line="240" w:lineRule="auto"/>
              <w:jc w:val="both"/>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Total</w:t>
            </w:r>
          </w:p>
        </w:tc>
        <w:tc>
          <w:tcPr>
            <w:tcW w:w="851"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X</w:t>
            </w:r>
          </w:p>
        </w:tc>
        <w:tc>
          <w:tcPr>
            <w:tcW w:w="815" w:type="dxa"/>
            <w:tcBorders>
              <w:bottom w:val="single" w:sz="4" w:space="0" w:color="00000A"/>
              <w:right w:val="single" w:sz="4" w:space="0" w:color="00000A"/>
            </w:tcBorders>
            <w:shd w:val="clear" w:color="auto" w:fill="FFFFFF"/>
            <w:vAlign w:val="center"/>
          </w:tcPr>
          <w:p w:rsidR="00C86F20" w:rsidRPr="00630E42" w:rsidRDefault="00C86F20">
            <w:pPr>
              <w:spacing w:after="0" w:line="240" w:lineRule="auto"/>
              <w:jc w:val="center"/>
              <w:rPr>
                <w:rFonts w:asciiTheme="majorHAnsi" w:eastAsia="Times New Roman" w:hAnsiTheme="majorHAnsi" w:cstheme="majorHAnsi"/>
                <w:color w:val="000000"/>
                <w:sz w:val="16"/>
                <w:szCs w:val="16"/>
                <w:lang w:val="ro-RO"/>
              </w:rPr>
            </w:pPr>
          </w:p>
        </w:tc>
        <w:tc>
          <w:tcPr>
            <w:tcW w:w="91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4931</w:t>
            </w:r>
          </w:p>
        </w:tc>
        <w:tc>
          <w:tcPr>
            <w:tcW w:w="1068"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9962,6</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x</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x</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7558,80</w:t>
            </w:r>
          </w:p>
        </w:tc>
        <w:tc>
          <w:tcPr>
            <w:tcW w:w="74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8814,38</w:t>
            </w:r>
          </w:p>
        </w:tc>
        <w:tc>
          <w:tcPr>
            <w:tcW w:w="567"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x</w:t>
            </w:r>
          </w:p>
        </w:tc>
        <w:tc>
          <w:tcPr>
            <w:tcW w:w="572" w:type="dxa"/>
            <w:tcBorders>
              <w:bottom w:val="single" w:sz="4" w:space="0" w:color="00000A"/>
              <w:right w:val="single" w:sz="4" w:space="0" w:color="00000A"/>
            </w:tcBorders>
            <w:shd w:val="clear" w:color="auto" w:fill="FFFFFF"/>
            <w:vAlign w:val="center"/>
          </w:tcPr>
          <w:p w:rsidR="00C86F20" w:rsidRPr="00630E42" w:rsidRDefault="0091411A">
            <w:pPr>
              <w:spacing w:after="0" w:line="240" w:lineRule="auto"/>
              <w:jc w:val="center"/>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x</w:t>
            </w:r>
          </w:p>
        </w:tc>
      </w:tr>
    </w:tbl>
    <w:p w:rsidR="00C86F20" w:rsidRPr="00630E42" w:rsidRDefault="0091411A">
      <w:pPr>
        <w:spacing w:after="0" w:line="276" w:lineRule="auto"/>
        <w:ind w:firstLine="567"/>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0922FF" w:rsidRPr="00630E42">
        <w:rPr>
          <w:rFonts w:asciiTheme="majorHAnsi" w:hAnsiTheme="majorHAnsi" w:cstheme="majorHAnsi"/>
          <w:b/>
          <w:sz w:val="16"/>
          <w:szCs w:val="16"/>
          <w:lang w:val="ro-RO"/>
        </w:rPr>
        <w:t>ă</w:t>
      </w:r>
      <w:r w:rsidRPr="00630E42">
        <w:rPr>
          <w:rFonts w:asciiTheme="majorHAnsi" w:hAnsiTheme="majorHAnsi" w:cstheme="majorHAnsi"/>
          <w:sz w:val="16"/>
          <w:szCs w:val="16"/>
          <w:lang w:val="ro-RO"/>
        </w:rPr>
        <w:t>: Datele din Master Plan, dosarul cadastral al Terminalului de pasageri, informațiile prezentate de SRL ,,Avia Invest</w:t>
      </w:r>
      <w:r w:rsidR="000922FF" w:rsidRPr="00630E42">
        <w:rPr>
          <w:rFonts w:asciiTheme="majorHAnsi" w:hAnsiTheme="majorHAnsi" w:cstheme="majorHAnsi"/>
          <w:sz w:val="16"/>
          <w:szCs w:val="16"/>
          <w:lang w:val="ro-RO"/>
        </w:rPr>
        <w:t>”</w:t>
      </w:r>
      <w:r w:rsidRPr="00630E42">
        <w:rPr>
          <w:rFonts w:asciiTheme="majorHAnsi" w:hAnsiTheme="majorHAnsi" w:cstheme="majorHAnsi"/>
          <w:sz w:val="16"/>
          <w:szCs w:val="16"/>
          <w:lang w:val="ro-RO"/>
        </w:rPr>
        <w:t>.</w:t>
      </w:r>
    </w:p>
    <w:p w:rsidR="00C86F20" w:rsidRPr="00630E42" w:rsidRDefault="00C86F20">
      <w:pPr>
        <w:pStyle w:val="af5"/>
        <w:tabs>
          <w:tab w:val="left" w:pos="142"/>
        </w:tabs>
        <w:spacing w:line="276" w:lineRule="auto"/>
        <w:ind w:left="0" w:firstLine="574"/>
        <w:rPr>
          <w:rFonts w:asciiTheme="majorHAnsi" w:hAnsiTheme="majorHAnsi" w:cstheme="majorHAnsi"/>
          <w:lang w:val="ro-RO"/>
        </w:rPr>
      </w:pPr>
    </w:p>
    <w:p w:rsidR="00C86F20" w:rsidRPr="00630E42" w:rsidRDefault="0091411A">
      <w:pPr>
        <w:pStyle w:val="af5"/>
        <w:tabs>
          <w:tab w:val="left" w:pos="142"/>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Datele prezentate în tabel denotă că pentru 3 zone suprafața este mai mică dec</w:t>
      </w:r>
      <w:r w:rsidR="000922FF" w:rsidRPr="00630E42">
        <w:rPr>
          <w:rFonts w:asciiTheme="majorHAnsi" w:hAnsiTheme="majorHAnsi" w:cstheme="majorHAnsi"/>
          <w:lang w:val="ro-RO"/>
        </w:rPr>
        <w:t>â</w:t>
      </w:r>
      <w:r w:rsidRPr="00630E42">
        <w:rPr>
          <w:rFonts w:asciiTheme="majorHAnsi" w:hAnsiTheme="majorHAnsi" w:cstheme="majorHAnsi"/>
          <w:lang w:val="ro-RO"/>
        </w:rPr>
        <w:t xml:space="preserve">t prevedea Master Planul. </w:t>
      </w:r>
    </w:p>
    <w:p w:rsidR="00C86F20" w:rsidRPr="00630E42" w:rsidRDefault="0091411A">
      <w:pPr>
        <w:pStyle w:val="af5"/>
        <w:tabs>
          <w:tab w:val="left" w:pos="142"/>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La solicitarea auditului, Autoritatea Aeronautică Civilă a indicat că „</w:t>
      </w:r>
      <w:r w:rsidRPr="00630E42">
        <w:rPr>
          <w:rFonts w:asciiTheme="majorHAnsi" w:hAnsiTheme="majorHAnsi" w:cstheme="majorHAnsi"/>
          <w:i/>
          <w:lang w:val="ro-RO"/>
        </w:rPr>
        <w:t>RM nu are acces la documentele IATA, respectiv AAC nu are capacitatea de a se expune la subiectul conformarea  sau neconformarea operatorului Aerodromului Chișinău, SRL „Avia Invest”, cerințelor IATA</w:t>
      </w:r>
      <w:r w:rsidRPr="00630E42">
        <w:rPr>
          <w:rFonts w:asciiTheme="majorHAnsi" w:hAnsiTheme="majorHAnsi" w:cstheme="majorHAnsi"/>
          <w:lang w:val="ro-RO"/>
        </w:rPr>
        <w:t xml:space="preserve">”. </w:t>
      </w:r>
    </w:p>
    <w:p w:rsidR="00C86F20" w:rsidRPr="00630E42" w:rsidRDefault="0091411A">
      <w:pPr>
        <w:pStyle w:val="af5"/>
        <w:tabs>
          <w:tab w:val="left" w:pos="142"/>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 xml:space="preserve">Ca rezultat, se denotă că AAC și APP nu pot confirma respectarea prevederilor pct.13.2 din Contractul de concesiune referitor la asigurarea conformității Terminalului cu cerințele IATA, nu mai jos de categoria C. În aceste condiții, </w:t>
      </w:r>
      <w:r w:rsidRPr="00630E42">
        <w:rPr>
          <w:rFonts w:asciiTheme="majorHAnsi" w:hAnsiTheme="majorHAnsi" w:cstheme="majorHAnsi"/>
          <w:b/>
          <w:lang w:val="ro-RO"/>
        </w:rPr>
        <w:t>auditul nu poate stabili respectarea acestei cerințe.</w:t>
      </w:r>
      <w:r w:rsidRPr="00630E42">
        <w:rPr>
          <w:rFonts w:asciiTheme="majorHAnsi" w:hAnsiTheme="majorHAnsi" w:cstheme="majorHAnsi"/>
          <w:lang w:val="ro-RO"/>
        </w:rPr>
        <w:t xml:space="preserve"> </w:t>
      </w:r>
    </w:p>
    <w:p w:rsidR="00C86F20" w:rsidRPr="00630E42" w:rsidRDefault="0091411A">
      <w:pPr>
        <w:pStyle w:val="af5"/>
        <w:tabs>
          <w:tab w:val="left" w:pos="142"/>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C</w:t>
      </w:r>
      <w:r w:rsidR="000922FF" w:rsidRPr="00630E42">
        <w:rPr>
          <w:rFonts w:asciiTheme="majorHAnsi" w:hAnsiTheme="majorHAnsi" w:cstheme="majorHAnsi"/>
          <w:lang w:val="ro-RO"/>
        </w:rPr>
        <w:t>â</w:t>
      </w:r>
      <w:r w:rsidRPr="00630E42">
        <w:rPr>
          <w:rFonts w:asciiTheme="majorHAnsi" w:hAnsiTheme="majorHAnsi" w:cstheme="majorHAnsi"/>
          <w:lang w:val="ro-RO"/>
        </w:rPr>
        <w:t>t privește dotarea Terminalului cu echipamentele necesare, se constată corespunderea acestora cu prevederile Master Planului (pag. 146) și prevederile din oferta tehnică (Anexa nr.5, pag. 109, la Contractul de concesune)</w:t>
      </w:r>
      <w:r w:rsidR="00121B41">
        <w:rPr>
          <w:rFonts w:asciiTheme="majorHAnsi" w:hAnsiTheme="majorHAnsi" w:cstheme="majorHAnsi"/>
          <w:lang w:val="ro-RO"/>
        </w:rPr>
        <w:t>, după cum se prezintă în tabel</w:t>
      </w:r>
      <w:r w:rsidRPr="00630E42">
        <w:rPr>
          <w:rFonts w:asciiTheme="majorHAnsi" w:hAnsiTheme="majorHAnsi" w:cstheme="majorHAnsi"/>
          <w:lang w:val="ro-RO"/>
        </w:rPr>
        <w:t xml:space="preserve">.  </w:t>
      </w:r>
    </w:p>
    <w:p w:rsidR="00C86F20" w:rsidRPr="00630E42" w:rsidRDefault="0091411A">
      <w:pPr>
        <w:pStyle w:val="af5"/>
        <w:tabs>
          <w:tab w:val="left" w:pos="142"/>
        </w:tabs>
        <w:spacing w:line="276" w:lineRule="auto"/>
        <w:ind w:left="0" w:firstLine="574"/>
        <w:jc w:val="right"/>
        <w:rPr>
          <w:rFonts w:asciiTheme="majorHAnsi" w:hAnsiTheme="majorHAnsi" w:cstheme="majorHAnsi"/>
          <w:lang w:val="ro-RO"/>
        </w:rPr>
      </w:pPr>
      <w:r w:rsidRPr="00630E42">
        <w:rPr>
          <w:rFonts w:asciiTheme="majorHAnsi" w:hAnsiTheme="majorHAnsi" w:cstheme="majorHAnsi"/>
          <w:lang w:val="ro-RO"/>
        </w:rPr>
        <w:t>Tabelul nr.13</w:t>
      </w:r>
    </w:p>
    <w:p w:rsidR="00C86F20" w:rsidRPr="00630E42" w:rsidRDefault="0091411A">
      <w:pPr>
        <w:pStyle w:val="af5"/>
        <w:tabs>
          <w:tab w:val="left" w:pos="142"/>
        </w:tabs>
        <w:spacing w:line="276" w:lineRule="auto"/>
        <w:ind w:left="0" w:firstLine="574"/>
        <w:jc w:val="right"/>
        <w:rPr>
          <w:rFonts w:asciiTheme="majorHAnsi" w:hAnsiTheme="majorHAnsi" w:cstheme="majorHAnsi"/>
          <w:lang w:val="ro-RO"/>
        </w:rPr>
      </w:pPr>
      <w:r w:rsidRPr="00630E42">
        <w:rPr>
          <w:rFonts w:asciiTheme="majorHAnsi" w:hAnsiTheme="majorHAnsi" w:cstheme="majorHAnsi"/>
          <w:lang w:val="ro-RO"/>
        </w:rPr>
        <w:t>unități</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3262"/>
        <w:gridCol w:w="2692"/>
        <w:gridCol w:w="2836"/>
      </w:tblGrid>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Nr. d/o</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Echipamentul necesar</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Prevăzut de Master Plan la etapa I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Constatat de audit în septembrie 2019</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1</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Oficiu de înregistrare</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11,9</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18</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2</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Controlul de pașapoarte la plecare/ieșire</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11,9</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12</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3</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Screning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4,0</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4 </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4</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Ieșiri/Gate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3,5</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9</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5</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Control de pașapoarte la intrare/sosire</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6,0</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16</w:t>
            </w:r>
          </w:p>
        </w:tc>
      </w:tr>
      <w:tr w:rsidR="00C86F20" w:rsidRPr="00630E42">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6</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rPr>
                <w:rFonts w:asciiTheme="majorHAnsi" w:hAnsiTheme="majorHAnsi" w:cstheme="majorHAnsi"/>
                <w:sz w:val="16"/>
                <w:szCs w:val="16"/>
                <w:lang w:val="ro-RO"/>
              </w:rPr>
            </w:pPr>
            <w:r w:rsidRPr="00630E42">
              <w:rPr>
                <w:rFonts w:asciiTheme="majorHAnsi" w:hAnsiTheme="majorHAnsi" w:cstheme="majorHAnsi"/>
                <w:sz w:val="16"/>
                <w:szCs w:val="16"/>
                <w:lang w:val="ro-RO"/>
              </w:rPr>
              <w:t>Bandă rulantă pentru transportarea bagajelor</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08"/>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2,3</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tabs>
                <w:tab w:val="left" w:pos="142"/>
              </w:tabs>
              <w:ind w:left="0"/>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w:t>
            </w:r>
          </w:p>
        </w:tc>
      </w:tr>
    </w:tbl>
    <w:p w:rsidR="00C86F20" w:rsidRPr="00630E42" w:rsidRDefault="00C86F20">
      <w:pPr>
        <w:pStyle w:val="af5"/>
        <w:tabs>
          <w:tab w:val="left" w:pos="142"/>
        </w:tabs>
        <w:spacing w:line="276" w:lineRule="auto"/>
        <w:ind w:left="0" w:firstLine="574"/>
        <w:rPr>
          <w:rFonts w:asciiTheme="majorHAnsi" w:hAnsiTheme="majorHAnsi" w:cstheme="majorHAnsi"/>
          <w:color w:val="FF0000"/>
          <w:lang w:val="ro-RO"/>
        </w:rPr>
      </w:pPr>
    </w:p>
    <w:p w:rsidR="00C86F20" w:rsidRPr="00630E42" w:rsidRDefault="0091411A">
      <w:pPr>
        <w:pStyle w:val="af5"/>
        <w:numPr>
          <w:ilvl w:val="0"/>
          <w:numId w:val="10"/>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Conform Master Planului și proiectului tehnic preliminar elaborat în anul 2009 de către Hochtief Airport cu Arhiconi-Grup SRL, Terminalul existent urma a fi extins cu 2176,49</w:t>
      </w:r>
      <w:r w:rsidRPr="00630E42">
        <w:rPr>
          <w:rStyle w:val="Ancoranoteidesubsol"/>
          <w:rFonts w:asciiTheme="majorHAnsi" w:hAnsiTheme="majorHAnsi" w:cstheme="majorHAnsi"/>
          <w:lang w:val="ro-RO"/>
        </w:rPr>
        <w:footnoteReference w:id="86"/>
      </w:r>
      <w:r w:rsidRPr="00630E42">
        <w:rPr>
          <w:rFonts w:asciiTheme="majorHAnsi" w:hAnsiTheme="majorHAnsi" w:cstheme="majorHAnsi"/>
          <w:lang w:val="ro-RO"/>
        </w:rPr>
        <w:t xml:space="preserve"> m</w:t>
      </w:r>
      <w:r w:rsidRPr="00630E42">
        <w:rPr>
          <w:rFonts w:asciiTheme="majorHAnsi" w:hAnsiTheme="majorHAnsi" w:cstheme="majorHAnsi"/>
          <w:vertAlign w:val="superscript"/>
          <w:lang w:val="ro-RO"/>
        </w:rPr>
        <w:t>2</w:t>
      </w:r>
      <w:r w:rsidRPr="00630E42">
        <w:rPr>
          <w:rFonts w:asciiTheme="majorHAnsi" w:hAnsiTheme="majorHAnsi" w:cstheme="majorHAnsi"/>
          <w:lang w:val="ro-RO"/>
        </w:rPr>
        <w:t>.</w:t>
      </w:r>
      <w:r w:rsidRPr="00630E42">
        <w:rPr>
          <w:rFonts w:asciiTheme="majorHAnsi" w:hAnsiTheme="majorHAnsi" w:cstheme="majorHAnsi"/>
          <w:vertAlign w:val="superscript"/>
          <w:lang w:val="ro-RO"/>
        </w:rPr>
        <w:t xml:space="preserve">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Deși, potrivit prevederilor Anexei nr.5 la Contractul de concesiune, la etapa I de modernizare a fost prevăzută îmbunătățirea și extinderea Terminalului cu aproximativ 5900 m</w:t>
      </w:r>
      <w:r w:rsidRPr="00630E42">
        <w:rPr>
          <w:rFonts w:asciiTheme="majorHAnsi" w:hAnsiTheme="majorHAnsi" w:cstheme="majorHAnsi"/>
          <w:sz w:val="24"/>
          <w:szCs w:val="24"/>
          <w:vertAlign w:val="superscript"/>
          <w:lang w:val="ro-RO"/>
        </w:rPr>
        <w:t>2</w:t>
      </w:r>
      <w:r w:rsidRPr="00630E42">
        <w:rPr>
          <w:rFonts w:asciiTheme="majorHAnsi" w:hAnsiTheme="majorHAnsi" w:cstheme="majorHAnsi"/>
          <w:sz w:val="24"/>
          <w:szCs w:val="24"/>
          <w:lang w:val="ro-RO"/>
        </w:rPr>
        <w:t xml:space="preserve"> (suprafața netă la sol), în oferta tehnică</w:t>
      </w:r>
      <w:r w:rsidRPr="00630E42">
        <w:rPr>
          <w:rStyle w:val="Ancoranoteidesubsol"/>
          <w:rFonts w:asciiTheme="majorHAnsi" w:hAnsiTheme="majorHAnsi" w:cstheme="majorHAnsi"/>
          <w:sz w:val="24"/>
          <w:szCs w:val="24"/>
          <w:lang w:val="ro-RO"/>
        </w:rPr>
        <w:footnoteReference w:id="87"/>
      </w:r>
      <w:r w:rsidRPr="00630E42">
        <w:rPr>
          <w:rFonts w:asciiTheme="majorHAnsi" w:hAnsiTheme="majorHAnsi" w:cstheme="majorHAnsi"/>
          <w:sz w:val="24"/>
          <w:szCs w:val="24"/>
          <w:lang w:val="ro-RO"/>
        </w:rPr>
        <w:t xml:space="preserve"> se prevedea extinderea acestuia cu cca 3400 m</w:t>
      </w:r>
      <w:r w:rsidRPr="00630E42">
        <w:rPr>
          <w:rFonts w:asciiTheme="majorHAnsi" w:hAnsiTheme="majorHAnsi" w:cstheme="majorHAnsi"/>
          <w:sz w:val="24"/>
          <w:szCs w:val="24"/>
          <w:vertAlign w:val="superscript"/>
          <w:lang w:val="ro-RO"/>
        </w:rPr>
        <w:t>2</w:t>
      </w:r>
      <w:r w:rsidRPr="00630E42">
        <w:rPr>
          <w:rFonts w:asciiTheme="majorHAnsi" w:hAnsiTheme="majorHAnsi" w:cstheme="majorHAnsi"/>
          <w:sz w:val="24"/>
          <w:szCs w:val="24"/>
          <w:lang w:val="ro-RO"/>
        </w:rPr>
        <w:t xml:space="preserve"> și reconstrucția majoră a 2500 m</w:t>
      </w:r>
      <w:r w:rsidRPr="00630E42">
        <w:rPr>
          <w:rFonts w:asciiTheme="majorHAnsi" w:hAnsiTheme="majorHAnsi" w:cstheme="majorHAnsi"/>
          <w:sz w:val="24"/>
          <w:szCs w:val="24"/>
          <w:vertAlign w:val="superscript"/>
          <w:lang w:val="ro-RO"/>
        </w:rPr>
        <w:t>2</w:t>
      </w:r>
      <w:r w:rsidRPr="00630E42">
        <w:rPr>
          <w:rFonts w:asciiTheme="majorHAnsi" w:hAnsiTheme="majorHAnsi" w:cstheme="majorHAnsi"/>
          <w:sz w:val="24"/>
          <w:szCs w:val="24"/>
          <w:lang w:val="ro-RO"/>
        </w:rPr>
        <w:t xml:space="preserve"> din suprafața lui, ceea ce denotă neconcordanțe între prevederile contractului și datele din oferta tehnică.  </w:t>
      </w:r>
    </w:p>
    <w:p w:rsidR="00C86F20" w:rsidRPr="004C40CC"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În urma executării lucrărilor de îmbunătățire și extindere a Terminalului, reieșind din diferențele constatate între datele din dosarele de inventariere tehnică a clădirilor, întocmite la  06.08.2014 și 10.08.</w:t>
      </w:r>
      <w:r w:rsidRPr="004C40CC">
        <w:rPr>
          <w:rFonts w:asciiTheme="majorHAnsi" w:hAnsiTheme="majorHAnsi" w:cstheme="majorHAnsi"/>
          <w:sz w:val="24"/>
          <w:szCs w:val="24"/>
          <w:lang w:val="ro-RO"/>
        </w:rPr>
        <w:t>2017, suprafața totală interioară a Terminalului a fost extinsă cu 4034 m</w:t>
      </w:r>
      <w:r w:rsidRPr="004C40CC">
        <w:rPr>
          <w:rFonts w:asciiTheme="majorHAnsi" w:hAnsiTheme="majorHAnsi" w:cstheme="majorHAnsi"/>
          <w:sz w:val="24"/>
          <w:szCs w:val="24"/>
          <w:vertAlign w:val="superscript"/>
          <w:lang w:val="ro-RO"/>
        </w:rPr>
        <w:t>2</w:t>
      </w:r>
      <w:r w:rsidRPr="004C40CC">
        <w:rPr>
          <w:rFonts w:asciiTheme="majorHAnsi" w:hAnsiTheme="majorHAnsi" w:cstheme="majorHAnsi"/>
          <w:sz w:val="24"/>
          <w:szCs w:val="24"/>
          <w:lang w:val="ro-RO"/>
        </w:rPr>
        <w:t xml:space="preserve">, </w:t>
      </w:r>
      <w:r w:rsidR="004C40CC" w:rsidRPr="004C40CC">
        <w:rPr>
          <w:rFonts w:asciiTheme="majorHAnsi" w:hAnsiTheme="majorHAnsi" w:cstheme="majorHAnsi"/>
          <w:sz w:val="24"/>
          <w:szCs w:val="24"/>
          <w:lang w:val="ro-RO"/>
        </w:rPr>
        <w:t>după cum se prezintă în tabel</w:t>
      </w:r>
      <w:r w:rsidRPr="004C40CC">
        <w:rPr>
          <w:rFonts w:asciiTheme="majorHAnsi" w:hAnsiTheme="majorHAnsi" w:cstheme="majorHAnsi"/>
          <w:sz w:val="24"/>
          <w:szCs w:val="24"/>
          <w:lang w:val="ro-RO"/>
        </w:rPr>
        <w:t>.</w:t>
      </w:r>
    </w:p>
    <w:p w:rsidR="00C86F20" w:rsidRPr="00630E42" w:rsidRDefault="0091411A">
      <w:pPr>
        <w:spacing w:after="0" w:line="276" w:lineRule="auto"/>
        <w:ind w:firstLine="567"/>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lastRenderedPageBreak/>
        <w:t>Tabelul nr.14</w:t>
      </w:r>
    </w:p>
    <w:tbl>
      <w:tblPr>
        <w:tblW w:w="9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09"/>
        <w:gridCol w:w="2127"/>
        <w:gridCol w:w="2835"/>
        <w:gridCol w:w="992"/>
      </w:tblGrid>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91411A">
            <w:pPr>
              <w:spacing w:after="0" w:line="240" w:lineRule="auto"/>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Indicatori</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Suprafața (m</w:t>
            </w:r>
            <w:r w:rsidR="000922FF" w:rsidRPr="00630E42">
              <w:rPr>
                <w:rFonts w:asciiTheme="majorHAnsi" w:hAnsiTheme="majorHAnsi" w:cstheme="majorHAnsi"/>
                <w:sz w:val="16"/>
                <w:szCs w:val="16"/>
                <w:vertAlign w:val="superscript"/>
                <w:lang w:val="ro-RO"/>
              </w:rPr>
              <w:t>2</w:t>
            </w:r>
            <w:r w:rsidRPr="00630E42">
              <w:rPr>
                <w:rFonts w:asciiTheme="majorHAnsi" w:hAnsiTheme="majorHAnsi" w:cstheme="majorHAnsi"/>
                <w:sz w:val="16"/>
                <w:szCs w:val="16"/>
                <w:lang w:val="ro-RO"/>
              </w:rPr>
              <w:t>) Terminalului conform datelor din dosarul de inventariere tehnică din data de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hAnsiTheme="majorHAnsi" w:cstheme="majorHAnsi"/>
                <w:sz w:val="16"/>
                <w:szCs w:val="16"/>
                <w:lang w:val="ro-RO"/>
              </w:rPr>
            </w:pPr>
            <w:r w:rsidRPr="00630E42">
              <w:rPr>
                <w:rFonts w:asciiTheme="majorHAnsi" w:hAnsiTheme="majorHAnsi" w:cstheme="majorHAnsi"/>
                <w:sz w:val="16"/>
                <w:szCs w:val="16"/>
                <w:lang w:val="ro-RO"/>
              </w:rPr>
              <w:t>Abaterea</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6F20" w:rsidRPr="00630E42" w:rsidRDefault="00C86F20">
            <w:pPr>
              <w:spacing w:after="0" w:line="240" w:lineRule="auto"/>
              <w:jc w:val="center"/>
              <w:rPr>
                <w:rFonts w:asciiTheme="majorHAnsi" w:hAnsiTheme="majorHAnsi" w:cstheme="majorHAnsi"/>
                <w:sz w:val="16"/>
                <w:szCs w:val="16"/>
                <w:lang w:val="ro-RO"/>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06.08.2014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10.08.2017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center"/>
              <w:rPr>
                <w:rFonts w:asciiTheme="majorHAnsi" w:hAnsiTheme="majorHAnsi" w:cstheme="majorHAnsi"/>
                <w:sz w:val="16"/>
                <w:szCs w:val="16"/>
                <w:lang w:val="ro-RO"/>
              </w:rPr>
            </w:pP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Suprafața totală interioară a construcției, inclusiv: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11072,2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15106,2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+ 4034,0</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1"/>
              </w:numPr>
              <w:rPr>
                <w:rFonts w:asciiTheme="majorHAnsi" w:hAnsiTheme="majorHAnsi" w:cstheme="majorHAnsi"/>
                <w:sz w:val="16"/>
                <w:szCs w:val="16"/>
                <w:lang w:val="ro-RO"/>
              </w:rPr>
            </w:pPr>
            <w:r w:rsidRPr="00630E42">
              <w:rPr>
                <w:rFonts w:asciiTheme="majorHAnsi" w:hAnsiTheme="majorHAnsi" w:cstheme="majorHAnsi"/>
                <w:sz w:val="16"/>
                <w:szCs w:val="16"/>
                <w:lang w:val="ro-RO"/>
              </w:rPr>
              <w:t>Subsol</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859,7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909,0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xml:space="preserve">+ 49,3 </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1"/>
              </w:numPr>
              <w:rPr>
                <w:rFonts w:asciiTheme="majorHAnsi" w:hAnsiTheme="majorHAnsi" w:cstheme="majorHAnsi"/>
                <w:sz w:val="16"/>
                <w:szCs w:val="16"/>
                <w:lang w:val="ro-RO"/>
              </w:rPr>
            </w:pPr>
            <w:r w:rsidRPr="00630E42">
              <w:rPr>
                <w:rFonts w:asciiTheme="majorHAnsi" w:hAnsiTheme="majorHAnsi" w:cstheme="majorHAnsi"/>
                <w:sz w:val="16"/>
                <w:szCs w:val="16"/>
                <w:lang w:val="ro-RO"/>
              </w:rPr>
              <w:t>Etaj parter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7277,7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10010,1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+ 2732,4</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1"/>
              </w:numPr>
              <w:rPr>
                <w:rFonts w:asciiTheme="majorHAnsi" w:hAnsiTheme="majorHAnsi" w:cstheme="majorHAnsi"/>
                <w:sz w:val="16"/>
                <w:szCs w:val="16"/>
                <w:lang w:val="ro-RO"/>
              </w:rPr>
            </w:pPr>
            <w:r w:rsidRPr="00630E42">
              <w:rPr>
                <w:rFonts w:asciiTheme="majorHAnsi" w:hAnsiTheme="majorHAnsi" w:cstheme="majorHAnsi"/>
                <w:sz w:val="16"/>
                <w:szCs w:val="16"/>
                <w:lang w:val="ro-RO"/>
              </w:rPr>
              <w:t>Etaj I, nivel 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2278,2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3534,1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+ 1255,9</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pStyle w:val="af5"/>
              <w:numPr>
                <w:ilvl w:val="0"/>
                <w:numId w:val="11"/>
              </w:numPr>
              <w:rPr>
                <w:rFonts w:asciiTheme="majorHAnsi" w:hAnsiTheme="majorHAnsi" w:cstheme="majorHAnsi"/>
                <w:sz w:val="16"/>
                <w:szCs w:val="16"/>
                <w:lang w:val="ro-RO"/>
              </w:rPr>
            </w:pPr>
            <w:r w:rsidRPr="00630E42">
              <w:rPr>
                <w:rFonts w:asciiTheme="majorHAnsi" w:hAnsiTheme="majorHAnsi" w:cstheme="majorHAnsi"/>
                <w:sz w:val="16"/>
                <w:szCs w:val="16"/>
                <w:lang w:val="ro-RO"/>
              </w:rPr>
              <w:t>Etaj tehnic</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656,6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653,0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-3,6</w:t>
            </w:r>
          </w:p>
        </w:tc>
      </w:tr>
      <w:tr w:rsidR="00C86F20" w:rsidRPr="00630E42">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lang w:val="ro-RO"/>
              </w:rPr>
            </w:pPr>
            <w:r w:rsidRPr="00630E42">
              <w:rPr>
                <w:rFonts w:asciiTheme="majorHAnsi" w:hAnsiTheme="majorHAnsi" w:cstheme="majorHAnsi"/>
                <w:sz w:val="16"/>
                <w:szCs w:val="16"/>
                <w:lang w:val="ro-RO"/>
              </w:rPr>
              <w:t>Suprafața la sol, m</w:t>
            </w:r>
            <w:r w:rsidRPr="00630E42">
              <w:rPr>
                <w:rFonts w:asciiTheme="majorHAnsi" w:hAnsiTheme="majorHAnsi" w:cstheme="majorHAnsi"/>
                <w:sz w:val="16"/>
                <w:szCs w:val="16"/>
                <w:vertAlign w:val="superscript"/>
                <w:lang w:val="ro-RO"/>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7852,4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10757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hAnsiTheme="majorHAnsi" w:cstheme="majorHAnsi"/>
                <w:sz w:val="16"/>
                <w:szCs w:val="16"/>
                <w:lang w:val="ro-RO"/>
              </w:rPr>
            </w:pPr>
            <w:r w:rsidRPr="00630E42">
              <w:rPr>
                <w:rFonts w:asciiTheme="majorHAnsi" w:hAnsiTheme="majorHAnsi" w:cstheme="majorHAnsi"/>
                <w:sz w:val="16"/>
                <w:szCs w:val="16"/>
                <w:lang w:val="ro-RO"/>
              </w:rPr>
              <w:t>+ 2904,6</w:t>
            </w:r>
          </w:p>
        </w:tc>
      </w:tr>
    </w:tbl>
    <w:p w:rsidR="00C86F20" w:rsidRPr="00630E42" w:rsidRDefault="0091411A">
      <w:pPr>
        <w:spacing w:after="0" w:line="276" w:lineRule="auto"/>
        <w:ind w:firstLine="567"/>
        <w:jc w:val="both"/>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0922FF" w:rsidRPr="00630E42">
        <w:rPr>
          <w:rFonts w:asciiTheme="majorHAnsi" w:hAnsiTheme="majorHAnsi" w:cstheme="majorHAnsi"/>
          <w:b/>
          <w:sz w:val="16"/>
          <w:szCs w:val="16"/>
          <w:lang w:val="ro-RO"/>
        </w:rPr>
        <w:t>ă</w:t>
      </w:r>
      <w:r w:rsidRPr="00630E42">
        <w:rPr>
          <w:rFonts w:asciiTheme="majorHAnsi" w:hAnsiTheme="majorHAnsi" w:cstheme="majorHAnsi"/>
          <w:sz w:val="16"/>
          <w:szCs w:val="16"/>
          <w:lang w:val="ro-RO"/>
        </w:rPr>
        <w:t>: Cărțile tehnice ale construcției.</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Astfel, </w:t>
      </w:r>
      <w:r w:rsidRPr="00630E42">
        <w:rPr>
          <w:rFonts w:asciiTheme="majorHAnsi" w:hAnsiTheme="majorHAnsi" w:cstheme="majorHAnsi"/>
          <w:b/>
          <w:i/>
          <w:sz w:val="24"/>
          <w:szCs w:val="24"/>
          <w:lang w:val="ro-RO"/>
        </w:rPr>
        <w:t>conform dosarului de inventariere a bunului imobil din 10.08.2017, elaborat de SRL „Geotopcad” , și desenului tehnic prezentat</w:t>
      </w:r>
      <w:r w:rsidRPr="00630E42">
        <w:rPr>
          <w:rStyle w:val="Ancoranoteidesubsol"/>
          <w:rFonts w:asciiTheme="majorHAnsi" w:hAnsiTheme="majorHAnsi" w:cstheme="majorHAnsi"/>
          <w:b/>
          <w:i/>
          <w:sz w:val="24"/>
          <w:szCs w:val="24"/>
          <w:lang w:val="ro-RO"/>
        </w:rPr>
        <w:footnoteReference w:id="88"/>
      </w:r>
      <w:r w:rsidRPr="00630E42">
        <w:rPr>
          <w:rFonts w:asciiTheme="majorHAnsi" w:hAnsiTheme="majorHAnsi" w:cstheme="majorHAnsi"/>
          <w:b/>
          <w:i/>
          <w:sz w:val="24"/>
          <w:szCs w:val="24"/>
          <w:lang w:val="ro-RO"/>
        </w:rPr>
        <w:t>, suprafața Terminalului constituie 15106,2 m</w:t>
      </w:r>
      <w:r w:rsidRPr="00630E42">
        <w:rPr>
          <w:rFonts w:asciiTheme="majorHAnsi" w:hAnsiTheme="majorHAnsi" w:cstheme="majorHAnsi"/>
          <w:b/>
          <w:i/>
          <w:sz w:val="24"/>
          <w:szCs w:val="24"/>
          <w:vertAlign w:val="superscript"/>
          <w:lang w:val="ro-RO"/>
        </w:rPr>
        <w:t>2</w:t>
      </w:r>
      <w:r w:rsidRPr="00630E42">
        <w:rPr>
          <w:rFonts w:asciiTheme="majorHAnsi" w:hAnsiTheme="majorHAnsi" w:cstheme="majorHAnsi"/>
          <w:b/>
          <w:i/>
          <w:sz w:val="24"/>
          <w:szCs w:val="24"/>
          <w:lang w:val="ro-RO"/>
        </w:rPr>
        <w:t>, din care suprafața nou construită constituie 3875 m</w:t>
      </w:r>
      <w:r w:rsidRPr="00630E42">
        <w:rPr>
          <w:rFonts w:asciiTheme="majorHAnsi" w:hAnsiTheme="majorHAnsi" w:cstheme="majorHAnsi"/>
          <w:b/>
          <w:i/>
          <w:sz w:val="24"/>
          <w:szCs w:val="24"/>
          <w:vertAlign w:val="superscript"/>
          <w:lang w:val="ro-RO"/>
        </w:rPr>
        <w:t>2</w:t>
      </w:r>
      <w:r w:rsidRPr="00630E42">
        <w:rPr>
          <w:rFonts w:asciiTheme="majorHAnsi" w:hAnsiTheme="majorHAnsi" w:cstheme="majorHAnsi"/>
          <w:b/>
          <w:i/>
          <w:sz w:val="24"/>
          <w:szCs w:val="24"/>
          <w:lang w:val="ro-RO"/>
        </w:rPr>
        <w:t>, inclusiv 2635 m</w:t>
      </w:r>
      <w:r w:rsidRPr="00630E42">
        <w:rPr>
          <w:rFonts w:asciiTheme="majorHAnsi" w:hAnsiTheme="majorHAnsi" w:cstheme="majorHAnsi"/>
          <w:b/>
          <w:i/>
          <w:sz w:val="24"/>
          <w:szCs w:val="24"/>
          <w:vertAlign w:val="superscript"/>
          <w:lang w:val="ro-RO"/>
        </w:rPr>
        <w:t>2</w:t>
      </w:r>
      <w:r w:rsidRPr="00630E42">
        <w:rPr>
          <w:rFonts w:asciiTheme="majorHAnsi" w:hAnsiTheme="majorHAnsi" w:cstheme="majorHAnsi"/>
          <w:b/>
          <w:i/>
          <w:sz w:val="24"/>
          <w:szCs w:val="24"/>
          <w:lang w:val="ro-RO"/>
        </w:rPr>
        <w:t xml:space="preserve"> - la nivelul I</w:t>
      </w:r>
      <w:r w:rsidRPr="00630E42">
        <w:rPr>
          <w:rStyle w:val="Ancoranoteidesubsol"/>
          <w:rFonts w:asciiTheme="majorHAnsi" w:hAnsiTheme="majorHAnsi" w:cstheme="majorHAnsi"/>
          <w:b/>
          <w:i/>
          <w:sz w:val="24"/>
          <w:szCs w:val="24"/>
          <w:lang w:val="ro-RO"/>
        </w:rPr>
        <w:footnoteReference w:id="89"/>
      </w:r>
      <w:r w:rsidRPr="00630E42">
        <w:rPr>
          <w:rFonts w:asciiTheme="majorHAnsi" w:hAnsiTheme="majorHAnsi" w:cstheme="majorHAnsi"/>
          <w:b/>
          <w:i/>
          <w:sz w:val="24"/>
          <w:szCs w:val="24"/>
          <w:lang w:val="ro-RO"/>
        </w:rPr>
        <w:t>, și 1240 m</w:t>
      </w:r>
      <w:r w:rsidRPr="00630E42">
        <w:rPr>
          <w:rFonts w:asciiTheme="majorHAnsi" w:hAnsiTheme="majorHAnsi" w:cstheme="majorHAnsi"/>
          <w:b/>
          <w:i/>
          <w:sz w:val="24"/>
          <w:szCs w:val="24"/>
          <w:vertAlign w:val="superscript"/>
          <w:lang w:val="ro-RO"/>
        </w:rPr>
        <w:t>2</w:t>
      </w:r>
      <w:r w:rsidRPr="00630E42">
        <w:rPr>
          <w:rFonts w:asciiTheme="majorHAnsi" w:hAnsiTheme="majorHAnsi" w:cstheme="majorHAnsi"/>
          <w:b/>
          <w:i/>
          <w:sz w:val="24"/>
          <w:szCs w:val="24"/>
          <w:lang w:val="ro-RO"/>
        </w:rPr>
        <w:t xml:space="preserve"> - la nivelul 2, ceea ce nu corespunde prevederilor contractului de concesiune la I etapă de investiții (extinderea suprafeței la sol a Terminalului cu aproximativ 5900 m</w:t>
      </w:r>
      <w:r w:rsidRPr="00630E42">
        <w:rPr>
          <w:rFonts w:asciiTheme="majorHAnsi" w:hAnsiTheme="majorHAnsi" w:cstheme="majorHAnsi"/>
          <w:b/>
          <w:i/>
          <w:sz w:val="24"/>
          <w:szCs w:val="24"/>
          <w:vertAlign w:val="superscript"/>
          <w:lang w:val="ro-RO"/>
        </w:rPr>
        <w:t>2</w:t>
      </w:r>
      <w:r w:rsidRPr="00630E42">
        <w:rPr>
          <w:rFonts w:asciiTheme="majorHAnsi" w:hAnsiTheme="majorHAnsi" w:cstheme="majorHAnsi"/>
          <w:b/>
          <w:i/>
          <w:sz w:val="24"/>
          <w:szCs w:val="24"/>
          <w:lang w:val="ro-RO"/>
        </w:rPr>
        <w:t>).</w:t>
      </w:r>
      <w:r w:rsidRPr="00630E42">
        <w:rPr>
          <w:rFonts w:asciiTheme="majorHAnsi" w:hAnsiTheme="majorHAnsi" w:cstheme="majorHAnsi"/>
          <w:sz w:val="24"/>
          <w:szCs w:val="24"/>
          <w:lang w:val="ro-RO"/>
        </w:rPr>
        <w:t xml:space="preserve"> De asemenea, au fost reconfigurați și reparați 7694 m</w:t>
      </w:r>
      <w:r w:rsidRPr="00630E42">
        <w:rPr>
          <w:rFonts w:asciiTheme="majorHAnsi" w:hAnsiTheme="majorHAnsi" w:cstheme="majorHAnsi"/>
          <w:sz w:val="24"/>
          <w:szCs w:val="24"/>
          <w:vertAlign w:val="superscript"/>
          <w:lang w:val="ro-RO"/>
        </w:rPr>
        <w:t xml:space="preserve">2 </w:t>
      </w:r>
      <w:r w:rsidRPr="00630E42">
        <w:rPr>
          <w:rFonts w:asciiTheme="majorHAnsi" w:hAnsiTheme="majorHAnsi" w:cstheme="majorHAnsi"/>
          <w:sz w:val="24"/>
          <w:szCs w:val="24"/>
          <w:lang w:val="ro-RO"/>
        </w:rPr>
        <w:t xml:space="preserve">din suprafața Terminalului existent la 30.08.2013. </w:t>
      </w:r>
    </w:p>
    <w:p w:rsidR="00C86F20" w:rsidRPr="00630E42" w:rsidRDefault="0091411A">
      <w:pPr>
        <w:pStyle w:val="af5"/>
        <w:tabs>
          <w:tab w:val="left" w:pos="142"/>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 xml:space="preserve">Potrivit prevederilor contractuale (pct. 5.2.), termenul începerii lucrărilor aferente primei etape de investiții nu va depăși 12 luni de la data semnării contractului (30.08.2013), iar termenul de dare în exploatare a lucrărilor de modernizare și construcție a obiectelor prevăzute la prima etapă nu va depăși 48 luni de la data semnării contractului, acesta fiind data de  30.08.2017. Deoarece nu s-au finalizat toate lucrările, Terminalul nu a fost dat în exploatare, </w:t>
      </w:r>
      <w:r w:rsidR="000922FF" w:rsidRPr="00630E42">
        <w:rPr>
          <w:rFonts w:asciiTheme="majorHAnsi" w:hAnsiTheme="majorHAnsi" w:cstheme="majorHAnsi"/>
          <w:lang w:val="ro-RO"/>
        </w:rPr>
        <w:t>ș</w:t>
      </w:r>
      <w:r w:rsidRPr="00630E42">
        <w:rPr>
          <w:rFonts w:asciiTheme="majorHAnsi" w:hAnsiTheme="majorHAnsi" w:cstheme="majorHAnsi"/>
          <w:lang w:val="ro-RO"/>
        </w:rPr>
        <w:t>i nici întocmit procesul-verbal de recepție finală. Conform datelor reflectate în Registrul bunurilor imobile, p</w:t>
      </w:r>
      <w:r w:rsidR="000922FF" w:rsidRPr="00630E42">
        <w:rPr>
          <w:rFonts w:asciiTheme="majorHAnsi" w:hAnsiTheme="majorHAnsi" w:cstheme="majorHAnsi"/>
          <w:lang w:val="ro-RO"/>
        </w:rPr>
        <w:t>â</w:t>
      </w:r>
      <w:r w:rsidRPr="00630E42">
        <w:rPr>
          <w:rFonts w:asciiTheme="majorHAnsi" w:hAnsiTheme="majorHAnsi" w:cstheme="majorHAnsi"/>
          <w:lang w:val="ro-RO"/>
        </w:rPr>
        <w:t xml:space="preserve">nă la 01.09.2019, la Agenția Servicii Publice nu au fost înregistrate modificările privind extinderea Terminalului existent. </w:t>
      </w:r>
    </w:p>
    <w:p w:rsidR="00C86F20" w:rsidRPr="00630E42" w:rsidRDefault="0091411A">
      <w:pPr>
        <w:pStyle w:val="af5"/>
        <w:tabs>
          <w:tab w:val="left" w:pos="142"/>
        </w:tabs>
        <w:spacing w:line="276" w:lineRule="auto"/>
        <w:ind w:left="0" w:firstLine="574"/>
        <w:rPr>
          <w:rFonts w:asciiTheme="majorHAnsi" w:hAnsiTheme="majorHAnsi" w:cstheme="majorHAnsi"/>
          <w:i/>
          <w:lang w:val="ro-RO"/>
        </w:rPr>
      </w:pPr>
      <w:r w:rsidRPr="00630E42">
        <w:rPr>
          <w:rFonts w:asciiTheme="majorHAnsi" w:hAnsiTheme="majorHAnsi" w:cstheme="majorHAnsi"/>
          <w:i/>
          <w:lang w:val="ro-RO"/>
        </w:rPr>
        <w:t>Prin urmare, concesionarul nu a respectat prevederile contractuale pentru I etapă de investiții, referitor la termenul de finalizare a lucrărilor din aceast</w:t>
      </w:r>
      <w:r w:rsidR="000922FF" w:rsidRPr="00630E42">
        <w:rPr>
          <w:rFonts w:asciiTheme="majorHAnsi" w:hAnsiTheme="majorHAnsi" w:cstheme="majorHAnsi"/>
          <w:i/>
          <w:lang w:val="ro-RO"/>
        </w:rPr>
        <w:t>ă</w:t>
      </w:r>
      <w:r w:rsidRPr="00630E42">
        <w:rPr>
          <w:rFonts w:asciiTheme="majorHAnsi" w:hAnsiTheme="majorHAnsi" w:cstheme="majorHAnsi"/>
          <w:i/>
          <w:lang w:val="ro-RO"/>
        </w:rPr>
        <w:t xml:space="preserve"> etapă. </w:t>
      </w:r>
    </w:p>
    <w:p w:rsidR="00C86F20" w:rsidRPr="00630E42" w:rsidRDefault="00C86F20">
      <w:pPr>
        <w:spacing w:after="0" w:line="276" w:lineRule="auto"/>
        <w:ind w:firstLine="567"/>
        <w:jc w:val="both"/>
        <w:rPr>
          <w:rFonts w:asciiTheme="majorHAnsi" w:hAnsiTheme="majorHAnsi" w:cstheme="majorHAnsi"/>
          <w:sz w:val="16"/>
          <w:szCs w:val="16"/>
          <w:lang w:val="ro-RO"/>
        </w:rPr>
      </w:pPr>
    </w:p>
    <w:p w:rsidR="00C86F20" w:rsidRPr="00630E42" w:rsidRDefault="0091411A">
      <w:pPr>
        <w:pStyle w:val="af5"/>
        <w:numPr>
          <w:ilvl w:val="0"/>
          <w:numId w:val="12"/>
        </w:numPr>
        <w:tabs>
          <w:tab w:val="left" w:pos="142"/>
          <w:tab w:val="left" w:pos="426"/>
        </w:tabs>
        <w:spacing w:line="276" w:lineRule="auto"/>
        <w:ind w:left="0" w:firstLine="0"/>
        <w:jc w:val="left"/>
        <w:rPr>
          <w:rFonts w:asciiTheme="majorHAnsi" w:hAnsiTheme="majorHAnsi" w:cstheme="majorHAnsi"/>
          <w:b/>
          <w:lang w:val="ro-RO"/>
        </w:rPr>
      </w:pPr>
      <w:r w:rsidRPr="00630E42">
        <w:rPr>
          <w:rFonts w:asciiTheme="majorHAnsi" w:hAnsiTheme="majorHAnsi" w:cstheme="majorHAnsi"/>
          <w:b/>
          <w:lang w:val="ro-RO"/>
        </w:rPr>
        <w:t xml:space="preserve">Achiziția lucrărilor executate la Terminalul de pasageri </w:t>
      </w:r>
    </w:p>
    <w:p w:rsidR="00C86F20" w:rsidRPr="00630E42" w:rsidRDefault="0091411A">
      <w:pPr>
        <w:tabs>
          <w:tab w:val="left" w:pos="142"/>
        </w:tabs>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r>
      <w:r w:rsidRPr="00630E42">
        <w:rPr>
          <w:rFonts w:asciiTheme="majorHAnsi" w:hAnsiTheme="majorHAnsi" w:cstheme="majorHAnsi"/>
          <w:sz w:val="24"/>
          <w:szCs w:val="24"/>
          <w:lang w:val="ro-RO"/>
        </w:rPr>
        <w:tab/>
        <w:t xml:space="preserve">Volumul investițiilor care urmau a fi realizate de concesionar pentru îmbunătățirea și extinderea Terminalului pe parcursul primei etape constituia </w:t>
      </w:r>
      <w:r w:rsidRPr="00630E42">
        <w:rPr>
          <w:rFonts w:asciiTheme="majorHAnsi" w:hAnsiTheme="majorHAnsi" w:cstheme="majorHAnsi"/>
          <w:b/>
          <w:sz w:val="24"/>
          <w:szCs w:val="24"/>
          <w:lang w:val="ro-RO"/>
        </w:rPr>
        <w:t xml:space="preserve">5,83 mil.euro. </w:t>
      </w:r>
    </w:p>
    <w:p w:rsidR="00C86F20" w:rsidRPr="00630E42" w:rsidRDefault="0091411A">
      <w:pPr>
        <w:tabs>
          <w:tab w:val="left" w:pos="142"/>
        </w:tabs>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În calitate de caiet de sarcini pentru achiziția lucrărilor de îmbunătățire și extindere a Terminalului, SRL ,,Avia Invest</w:t>
      </w:r>
      <w:r w:rsidR="000922F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luat la bază proiectul tehnic preliminar elaborat de Hochtief AirPort GmbH în anul 2009 și Arhiconi-Grup SRL, care descrie pe etape lucrările ce urmează a fi efectuate, precum și materialele necesare pentru efectuarea acestor lucrări.</w:t>
      </w:r>
    </w:p>
    <w:p w:rsidR="00C86F20" w:rsidRPr="00630E42" w:rsidRDefault="0091411A">
      <w:pPr>
        <w:tabs>
          <w:tab w:val="left" w:pos="142"/>
        </w:tabs>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Pentru executarea lucrărilor de îmbunătățire și extindere a Terminalului la 08.09.2014, s-au propus 6 oferte</w:t>
      </w:r>
      <w:r w:rsidRPr="00630E42">
        <w:rPr>
          <w:rStyle w:val="Ancoranoteidesubsol"/>
          <w:rFonts w:asciiTheme="majorHAnsi" w:hAnsiTheme="majorHAnsi" w:cstheme="majorHAnsi"/>
          <w:sz w:val="24"/>
          <w:szCs w:val="24"/>
          <w:lang w:val="ro-RO"/>
        </w:rPr>
        <w:footnoteReference w:id="90"/>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Cea mai mică ofertă a propus-o Altis Holding, Ucraina, și constituia 4391,0 mii euro fără TVA, sau 5269,2 mii euro cu TVA, termenul de executare a lucrărilor fiind de 6 luni. Totuși, SRL ,,Avia Invest</w:t>
      </w:r>
      <w:r w:rsidR="000922FF" w:rsidRPr="00630E42">
        <w:rPr>
          <w:rFonts w:asciiTheme="majorHAnsi" w:hAnsiTheme="majorHAnsi" w:cstheme="majorHAnsi"/>
          <w:b/>
          <w:i/>
          <w:sz w:val="24"/>
          <w:szCs w:val="24"/>
          <w:lang w:val="ro-RO"/>
        </w:rPr>
        <w:t>”</w:t>
      </w:r>
      <w:r w:rsidRPr="00630E42">
        <w:rPr>
          <w:rFonts w:asciiTheme="majorHAnsi" w:hAnsiTheme="majorHAnsi" w:cstheme="majorHAnsi"/>
          <w:b/>
          <w:i/>
          <w:sz w:val="24"/>
          <w:szCs w:val="24"/>
          <w:lang w:val="ro-RO"/>
        </w:rPr>
        <w:t xml:space="preserve"> a selectat ca antreprenor SRL „Exfactor-Grup”, care a venit cu oferta de 5300,0 mii euro, inclusiv TVA (97189,81 mii lei), termenul de realizare a lucrărilor fiind propus de 6-8 luni, fără acordarea avansului, cu achitarea lunară a lucrărilor executate și începerea lucrărilor în termen de 72 de ore.</w:t>
      </w:r>
    </w:p>
    <w:p w:rsidR="00C86F20" w:rsidRPr="00630E42" w:rsidRDefault="0091411A">
      <w:pPr>
        <w:tabs>
          <w:tab w:val="left" w:pos="142"/>
        </w:tabs>
        <w:spacing w:after="0" w:line="276" w:lineRule="auto"/>
        <w:ind w:firstLine="567"/>
        <w:jc w:val="both"/>
        <w:rPr>
          <w:rFonts w:asciiTheme="majorHAnsi" w:hAnsiTheme="majorHAnsi" w:cstheme="majorHAnsi"/>
          <w:i/>
          <w:sz w:val="24"/>
          <w:szCs w:val="24"/>
          <w:lang w:val="ro-RO"/>
        </w:rPr>
      </w:pPr>
      <w:r w:rsidRPr="00630E42">
        <w:rPr>
          <w:rFonts w:asciiTheme="majorHAnsi" w:hAnsiTheme="majorHAnsi" w:cstheme="majorHAnsi"/>
          <w:i/>
          <w:sz w:val="24"/>
          <w:szCs w:val="24"/>
          <w:lang w:val="ro-RO"/>
        </w:rPr>
        <w:lastRenderedPageBreak/>
        <w:t>Analiz</w:t>
      </w:r>
      <w:r w:rsidR="000922FF" w:rsidRPr="00630E42">
        <w:rPr>
          <w:rFonts w:asciiTheme="majorHAnsi" w:hAnsiTheme="majorHAnsi" w:cstheme="majorHAnsi"/>
          <w:i/>
          <w:sz w:val="24"/>
          <w:szCs w:val="24"/>
          <w:lang w:val="ro-RO"/>
        </w:rPr>
        <w:t>â</w:t>
      </w:r>
      <w:r w:rsidRPr="00630E42">
        <w:rPr>
          <w:rFonts w:asciiTheme="majorHAnsi" w:hAnsiTheme="majorHAnsi" w:cstheme="majorHAnsi"/>
          <w:i/>
          <w:sz w:val="24"/>
          <w:szCs w:val="24"/>
          <w:lang w:val="ro-RO"/>
        </w:rPr>
        <w:t>nd documentele aferente ofertelor prezentate, auditul relevă că, în unele cazuri, nu este clar determinată valoarea lucrărilor propuse de ofertant, precum și nu sunt clare criteriile de selectare a antreprenorului pentru reconstrucția și extinderea Terminalului.</w:t>
      </w:r>
    </w:p>
    <w:p w:rsidR="00C86F20" w:rsidRPr="00630E42" w:rsidRDefault="0091411A">
      <w:pPr>
        <w:tabs>
          <w:tab w:val="left" w:pos="142"/>
        </w:tabs>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Astfel, SRL ,,Avia Invest</w:t>
      </w:r>
      <w:r w:rsidR="000922F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la 18.11.2014, a încheiat cu SRL „Exfactor-Grup” un contract pentru executarea lucrărilor de reconstrucție și extindere a Terminalului, potrivit c</w:t>
      </w:r>
      <w:r w:rsidR="000922FF"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ruia valoarea lucrărilor care urmau a fi executate a fost stabilită </w:t>
      </w:r>
      <w:r w:rsidR="000922FF" w:rsidRPr="00630E42">
        <w:rPr>
          <w:rFonts w:asciiTheme="majorHAnsi" w:hAnsiTheme="majorHAnsi" w:cstheme="majorHAnsi"/>
          <w:sz w:val="24"/>
          <w:szCs w:val="24"/>
          <w:lang w:val="ro-RO"/>
        </w:rPr>
        <w:t>î</w:t>
      </w:r>
      <w:r w:rsidRPr="00630E42">
        <w:rPr>
          <w:rFonts w:asciiTheme="majorHAnsi" w:hAnsiTheme="majorHAnsi" w:cstheme="majorHAnsi"/>
          <w:sz w:val="24"/>
          <w:szCs w:val="24"/>
          <w:lang w:val="ro-RO"/>
        </w:rPr>
        <w:t>n sum</w:t>
      </w:r>
      <w:r w:rsidR="000922FF" w:rsidRPr="00630E42">
        <w:rPr>
          <w:rFonts w:asciiTheme="majorHAnsi" w:hAnsiTheme="majorHAnsi" w:cstheme="majorHAnsi"/>
          <w:sz w:val="24"/>
          <w:szCs w:val="24"/>
          <w:lang w:val="ro-RO"/>
        </w:rPr>
        <w:t>ă</w:t>
      </w:r>
      <w:r w:rsidRPr="00630E42">
        <w:rPr>
          <w:rFonts w:asciiTheme="majorHAnsi" w:hAnsiTheme="majorHAnsi" w:cstheme="majorHAnsi"/>
          <w:sz w:val="24"/>
          <w:szCs w:val="24"/>
          <w:lang w:val="ro-RO"/>
        </w:rPr>
        <w:t xml:space="preserve"> de 137,0 mil.lei, inclusiv TVA, sau 7297,85 mii euro</w:t>
      </w:r>
      <w:r w:rsidRPr="00630E42">
        <w:rPr>
          <w:rStyle w:val="Ancoranoteidesubsol"/>
          <w:rFonts w:asciiTheme="majorHAnsi" w:hAnsiTheme="majorHAnsi" w:cstheme="majorHAnsi"/>
          <w:sz w:val="24"/>
          <w:szCs w:val="24"/>
          <w:lang w:val="ro-RO"/>
        </w:rPr>
        <w:footnoteReference w:id="91"/>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 xml:space="preserve">Prin urmare, valoarea contractului este mai mare cu cca 1900,0 mii euro decât oferta propusă de antreprenor la data de 08.09.2014. </w:t>
      </w:r>
      <w:r w:rsidRPr="00630E42">
        <w:rPr>
          <w:rFonts w:asciiTheme="majorHAnsi" w:hAnsiTheme="majorHAnsi" w:cstheme="majorHAnsi"/>
          <w:sz w:val="24"/>
          <w:szCs w:val="24"/>
          <w:lang w:val="ro-RO"/>
        </w:rPr>
        <w:t>Această situație a fost motivată prin revizuirea ofertei în baza caietului de sarcini modificat. De asemenea, la contractul inițial au fost încheiate 6 acorduri adiționale cu privire la completarea unor lucrări, în rezultatul cărora valoarea contractului s-a majorat p</w:t>
      </w:r>
      <w:r w:rsidR="000922FF" w:rsidRPr="00630E42">
        <w:rPr>
          <w:rFonts w:asciiTheme="majorHAnsi" w:hAnsiTheme="majorHAnsi" w:cstheme="majorHAnsi"/>
          <w:sz w:val="24"/>
          <w:szCs w:val="24"/>
          <w:lang w:val="ro-RO"/>
        </w:rPr>
        <w:t>â</w:t>
      </w:r>
      <w:r w:rsidRPr="00630E42">
        <w:rPr>
          <w:rFonts w:asciiTheme="majorHAnsi" w:hAnsiTheme="majorHAnsi" w:cstheme="majorHAnsi"/>
          <w:sz w:val="24"/>
          <w:szCs w:val="24"/>
          <w:lang w:val="ro-RO"/>
        </w:rPr>
        <w:t>nă la 139,39 mil.lei (cu 2,35 mil.lei). Totodată, se constată că la contractul din 18.11.2014 nu sunt anexate devizele de cheltuieli.</w:t>
      </w:r>
    </w:p>
    <w:p w:rsidR="00C86F20" w:rsidRPr="00630E42" w:rsidRDefault="0091411A">
      <w:pPr>
        <w:tabs>
          <w:tab w:val="left" w:pos="142"/>
        </w:tabs>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Doar în anul 2017, potrivit proiectelor elaborate de INCP „Urbanproiect”, valoarea lucrărilor prevăzute pentru extinderea și reconstrucția Terminalului, conform devizului general și devizelor pe obiecte, constituie 353,5 mil.lei, inclusiv TVA (inclusiv soluția de design a antreprenorului – 42,0 mil.lei), inițial fiind prevăzută suma de 342,9 mil.lei</w:t>
      </w:r>
      <w:r w:rsidRPr="00630E42">
        <w:rPr>
          <w:rStyle w:val="Ancoranoteidesubsol"/>
          <w:rFonts w:asciiTheme="majorHAnsi" w:hAnsiTheme="majorHAnsi" w:cstheme="majorHAnsi"/>
          <w:sz w:val="24"/>
          <w:szCs w:val="24"/>
          <w:lang w:val="ro-RO"/>
        </w:rPr>
        <w:footnoteReference w:id="92"/>
      </w:r>
      <w:r w:rsidRPr="00630E42">
        <w:rPr>
          <w:rFonts w:asciiTheme="majorHAnsi" w:hAnsiTheme="majorHAnsi" w:cstheme="majorHAnsi"/>
          <w:sz w:val="24"/>
          <w:szCs w:val="24"/>
          <w:lang w:val="ro-RO"/>
        </w:rPr>
        <w:t xml:space="preserve"> (inclusiv soluția de design a antreprenorului – 42,0 mil.lei). </w:t>
      </w:r>
    </w:p>
    <w:p w:rsidR="00C86F20" w:rsidRPr="00630E42" w:rsidRDefault="0091411A">
      <w:pPr>
        <w:tabs>
          <w:tab w:val="left" w:pos="142"/>
        </w:tabs>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În aceste circumstanțe, auditorul nu se poate expune asupra faptului dacă lucrările suplimentare indicate în acordurile adiționale la contract au fost incluse, sau nu, în oferta inițială, deoarece la contract nu este anexat devizul de cheltuieli pentru lucrările care urmau a fi executate de antreprenor, iar prevederile din anexa cu privire la etapele și conținutul lucrărilor sunt redate la general.</w:t>
      </w:r>
    </w:p>
    <w:p w:rsidR="00C86F20" w:rsidRPr="00630E42" w:rsidRDefault="00C86F20">
      <w:pPr>
        <w:pStyle w:val="af5"/>
        <w:tabs>
          <w:tab w:val="left" w:pos="142"/>
        </w:tabs>
        <w:spacing w:line="276" w:lineRule="auto"/>
        <w:ind w:left="0" w:firstLine="574"/>
        <w:rPr>
          <w:rFonts w:asciiTheme="majorHAnsi" w:hAnsiTheme="majorHAnsi" w:cstheme="majorHAnsi"/>
          <w:sz w:val="16"/>
          <w:szCs w:val="16"/>
          <w:lang w:val="ro-RO"/>
        </w:rPr>
      </w:pPr>
    </w:p>
    <w:p w:rsidR="00C86F20" w:rsidRPr="00630E42" w:rsidRDefault="0091411A">
      <w:pPr>
        <w:numPr>
          <w:ilvl w:val="0"/>
          <w:numId w:val="12"/>
        </w:numPr>
        <w:tabs>
          <w:tab w:val="left" w:pos="142"/>
          <w:tab w:val="left" w:pos="709"/>
        </w:tabs>
        <w:spacing w:after="0" w:line="276" w:lineRule="auto"/>
        <w:ind w:left="0" w:firstLine="0"/>
        <w:contextualSpacing/>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Valoarea investițiilor efectuate și raportate la Terminalul de pasageri</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 xml:space="preserve">Conform datelor din evidența contabilă, valoarea mijloacelor fixe, transmise de concedent (APP) în gestiune concesionarului (SRL „Avia Invest”), aferente Terminalului constituie 91,1 mil.lei, iar cele date în exploatare în anii 2013-2018 au fost în valoare de 156,8 mil.lei. </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Potrivit datelor SRL ,,Avia Invest</w:t>
      </w:r>
      <w:r w:rsidR="004B42BE" w:rsidRPr="00630E42">
        <w:rPr>
          <w:rFonts w:asciiTheme="majorHAnsi" w:hAnsiTheme="majorHAnsi" w:cstheme="majorHAnsi"/>
          <w:lang w:val="ro-RO"/>
        </w:rPr>
        <w:t>”</w:t>
      </w:r>
      <w:r w:rsidRPr="00630E42">
        <w:rPr>
          <w:rFonts w:asciiTheme="majorHAnsi" w:hAnsiTheme="majorHAnsi" w:cstheme="majorHAnsi"/>
          <w:lang w:val="ro-RO"/>
        </w:rPr>
        <w:t>, în perioada 30.08.2013-31.12.2018, au fost raportate lucrări concesionale, efectuate pentru îmbunătățirea și extinderea Terminalului, în sumă de 318989,4 mii lei, sau cu 49,11 mii lei mai puțin dec</w:t>
      </w:r>
      <w:r w:rsidR="004B42BE" w:rsidRPr="00630E42">
        <w:rPr>
          <w:rFonts w:asciiTheme="majorHAnsi" w:hAnsiTheme="majorHAnsi" w:cstheme="majorHAnsi"/>
          <w:lang w:val="ro-RO"/>
        </w:rPr>
        <w:t>â</w:t>
      </w:r>
      <w:r w:rsidRPr="00630E42">
        <w:rPr>
          <w:rFonts w:asciiTheme="majorHAnsi" w:hAnsiTheme="majorHAnsi" w:cstheme="majorHAnsi"/>
          <w:lang w:val="ro-RO"/>
        </w:rPr>
        <w:t>t indic</w:t>
      </w:r>
      <w:r w:rsidR="004B42BE" w:rsidRPr="00630E42">
        <w:rPr>
          <w:rFonts w:asciiTheme="majorHAnsi" w:hAnsiTheme="majorHAnsi" w:cstheme="majorHAnsi"/>
          <w:lang w:val="ro-RO"/>
        </w:rPr>
        <w:t>ă</w:t>
      </w:r>
      <w:r w:rsidRPr="00630E42">
        <w:rPr>
          <w:rFonts w:asciiTheme="majorHAnsi" w:hAnsiTheme="majorHAnsi" w:cstheme="majorHAnsi"/>
          <w:lang w:val="ro-RO"/>
        </w:rPr>
        <w:t xml:space="preserve"> datele din rapoartele auditorului independent</w:t>
      </w:r>
      <w:r w:rsidRPr="00630E42">
        <w:rPr>
          <w:rStyle w:val="Ancoranoteidesubsol"/>
          <w:rFonts w:asciiTheme="majorHAnsi" w:hAnsiTheme="majorHAnsi" w:cstheme="majorHAnsi"/>
          <w:lang w:val="ro-RO"/>
        </w:rPr>
        <w:footnoteReference w:id="93"/>
      </w:r>
      <w:r w:rsidRPr="00630E42">
        <w:rPr>
          <w:rFonts w:asciiTheme="majorHAnsi" w:hAnsiTheme="majorHAnsi" w:cstheme="majorHAnsi"/>
          <w:lang w:val="ro-RO"/>
        </w:rPr>
        <w:t xml:space="preserve"> - 319038,5 mii lei</w:t>
      </w:r>
      <w:r w:rsidR="004C40CC">
        <w:rPr>
          <w:rFonts w:ascii="Calibri Light" w:hAnsi="Calibri Light" w:cs="Calibri Light"/>
          <w:lang w:val="en-US"/>
        </w:rPr>
        <w:t>, după cum se prezintă în tabel</w:t>
      </w:r>
      <w:r w:rsidRPr="00630E42">
        <w:rPr>
          <w:rFonts w:asciiTheme="majorHAnsi" w:hAnsiTheme="majorHAnsi" w:cstheme="majorHAnsi"/>
          <w:lang w:val="ro-RO"/>
        </w:rPr>
        <w:t>.</w:t>
      </w:r>
    </w:p>
    <w:p w:rsidR="006454CF" w:rsidRDefault="006454CF">
      <w:pPr>
        <w:pStyle w:val="af5"/>
        <w:tabs>
          <w:tab w:val="left" w:pos="0"/>
        </w:tabs>
        <w:spacing w:line="276" w:lineRule="auto"/>
        <w:ind w:left="0" w:firstLine="574"/>
        <w:jc w:val="right"/>
        <w:rPr>
          <w:rFonts w:asciiTheme="majorHAnsi" w:hAnsiTheme="majorHAnsi" w:cstheme="majorHAnsi"/>
          <w:lang w:val="ro-RO"/>
        </w:rPr>
      </w:pPr>
    </w:p>
    <w:p w:rsidR="006454CF" w:rsidRDefault="006454CF">
      <w:pPr>
        <w:pStyle w:val="af5"/>
        <w:tabs>
          <w:tab w:val="left" w:pos="0"/>
        </w:tabs>
        <w:spacing w:line="276" w:lineRule="auto"/>
        <w:ind w:left="0" w:firstLine="574"/>
        <w:jc w:val="right"/>
        <w:rPr>
          <w:rFonts w:asciiTheme="majorHAnsi" w:hAnsiTheme="majorHAnsi" w:cstheme="majorHAnsi"/>
          <w:lang w:val="ro-RO"/>
        </w:rPr>
      </w:pPr>
    </w:p>
    <w:p w:rsidR="006454CF" w:rsidRDefault="006454CF">
      <w:pPr>
        <w:pStyle w:val="af5"/>
        <w:tabs>
          <w:tab w:val="left" w:pos="0"/>
        </w:tabs>
        <w:spacing w:line="276" w:lineRule="auto"/>
        <w:ind w:left="0" w:firstLine="574"/>
        <w:jc w:val="right"/>
        <w:rPr>
          <w:rFonts w:asciiTheme="majorHAnsi" w:hAnsiTheme="majorHAnsi" w:cstheme="majorHAnsi"/>
          <w:lang w:val="ro-RO"/>
        </w:rPr>
      </w:pPr>
    </w:p>
    <w:p w:rsidR="006454CF" w:rsidRDefault="006454CF">
      <w:pPr>
        <w:pStyle w:val="af5"/>
        <w:tabs>
          <w:tab w:val="left" w:pos="0"/>
        </w:tabs>
        <w:spacing w:line="276" w:lineRule="auto"/>
        <w:ind w:left="0" w:firstLine="574"/>
        <w:jc w:val="right"/>
        <w:rPr>
          <w:rFonts w:asciiTheme="majorHAnsi" w:hAnsiTheme="majorHAnsi" w:cstheme="majorHAnsi"/>
          <w:lang w:val="ro-RO"/>
        </w:rPr>
      </w:pPr>
    </w:p>
    <w:p w:rsidR="00C86F20" w:rsidRPr="00630E42" w:rsidRDefault="0091411A">
      <w:pPr>
        <w:pStyle w:val="af5"/>
        <w:tabs>
          <w:tab w:val="left" w:pos="0"/>
        </w:tabs>
        <w:spacing w:line="276" w:lineRule="auto"/>
        <w:ind w:left="0" w:firstLine="574"/>
        <w:jc w:val="right"/>
        <w:rPr>
          <w:rFonts w:asciiTheme="majorHAnsi" w:hAnsiTheme="majorHAnsi" w:cstheme="majorHAnsi"/>
          <w:lang w:val="ro-RO"/>
        </w:rPr>
      </w:pPr>
      <w:r w:rsidRPr="00630E42">
        <w:rPr>
          <w:rFonts w:asciiTheme="majorHAnsi" w:hAnsiTheme="majorHAnsi" w:cstheme="majorHAnsi"/>
          <w:lang w:val="ro-RO"/>
        </w:rPr>
        <w:t xml:space="preserve">Tabelul nr.15 </w:t>
      </w:r>
    </w:p>
    <w:p w:rsidR="00C86F20" w:rsidRPr="00630E42" w:rsidRDefault="0091411A">
      <w:pPr>
        <w:pStyle w:val="af5"/>
        <w:tabs>
          <w:tab w:val="left" w:pos="0"/>
        </w:tabs>
        <w:spacing w:line="276" w:lineRule="auto"/>
        <w:ind w:left="0" w:firstLine="574"/>
        <w:jc w:val="right"/>
        <w:rPr>
          <w:rFonts w:asciiTheme="majorHAnsi" w:hAnsiTheme="majorHAnsi" w:cstheme="majorHAnsi"/>
          <w:lang w:val="ro-RO"/>
        </w:rPr>
      </w:pPr>
      <w:r w:rsidRPr="00630E42">
        <w:rPr>
          <w:rFonts w:asciiTheme="majorHAnsi" w:hAnsiTheme="majorHAnsi" w:cstheme="majorHAnsi"/>
          <w:lang w:val="ro-RO"/>
        </w:rPr>
        <w:t>mii lei</w:t>
      </w:r>
    </w:p>
    <w:tbl>
      <w:tblPr>
        <w:tblW w:w="946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9"/>
        <w:gridCol w:w="2923"/>
        <w:gridCol w:w="2747"/>
        <w:gridCol w:w="1701"/>
        <w:gridCol w:w="1419"/>
      </w:tblGrid>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86F20" w:rsidRPr="00630E42" w:rsidRDefault="0091411A">
            <w:pPr>
              <w:spacing w:after="0" w:line="276" w:lineRule="auto"/>
              <w:jc w:val="center"/>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Anul</w:t>
            </w:r>
          </w:p>
        </w:tc>
        <w:tc>
          <w:tcPr>
            <w:tcW w:w="29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86F20" w:rsidRPr="00630E42" w:rsidRDefault="0091411A">
            <w:pPr>
              <w:spacing w:after="0" w:line="276" w:lineRule="auto"/>
              <w:jc w:val="center"/>
              <w:rPr>
                <w:rFonts w:asciiTheme="majorHAnsi" w:hAnsiTheme="majorHAnsi" w:cstheme="majorHAnsi"/>
                <w:lang w:val="ro-RO"/>
              </w:rPr>
            </w:pPr>
            <w:r w:rsidRPr="00630E42">
              <w:rPr>
                <w:rFonts w:asciiTheme="majorHAnsi" w:eastAsia="Times New Roman" w:hAnsiTheme="majorHAnsi" w:cstheme="majorHAnsi"/>
                <w:b/>
                <w:color w:val="000000"/>
                <w:sz w:val="16"/>
                <w:szCs w:val="16"/>
                <w:lang w:val="ro-RO"/>
              </w:rPr>
              <w:t>Valoarea lucrărilor concesionale conform datelor din evidența contabilă, inclusiv TVA</w:t>
            </w:r>
            <w:r w:rsidRPr="00630E42">
              <w:rPr>
                <w:rStyle w:val="Ancoranoteidesubsol"/>
                <w:rFonts w:asciiTheme="majorHAnsi" w:eastAsia="Times New Roman" w:hAnsiTheme="majorHAnsi" w:cstheme="majorHAnsi"/>
                <w:b/>
                <w:color w:val="000000"/>
                <w:sz w:val="16"/>
                <w:szCs w:val="16"/>
                <w:lang w:val="ro-RO"/>
              </w:rPr>
              <w:footnoteReference w:id="94"/>
            </w:r>
          </w:p>
        </w:tc>
        <w:tc>
          <w:tcPr>
            <w:tcW w:w="2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86F20" w:rsidRPr="00630E42" w:rsidRDefault="0091411A">
            <w:pPr>
              <w:spacing w:after="0" w:line="276" w:lineRule="auto"/>
              <w:jc w:val="center"/>
              <w:rPr>
                <w:rFonts w:asciiTheme="majorHAnsi" w:hAnsiTheme="majorHAnsi" w:cstheme="majorHAnsi"/>
                <w:lang w:val="ro-RO"/>
              </w:rPr>
            </w:pPr>
            <w:r w:rsidRPr="00630E42">
              <w:rPr>
                <w:rFonts w:asciiTheme="majorHAnsi" w:eastAsia="Times New Roman" w:hAnsiTheme="majorHAnsi" w:cstheme="majorHAnsi"/>
                <w:b/>
                <w:sz w:val="16"/>
                <w:szCs w:val="16"/>
                <w:lang w:val="ro-RO"/>
              </w:rPr>
              <w:t>Valoarea lucrărilor concesionale confirmate/raportate de compania de audit, inclusiv TVA</w:t>
            </w:r>
            <w:r w:rsidRPr="00630E42">
              <w:rPr>
                <w:rStyle w:val="Ancoranoteidesubsol"/>
                <w:rFonts w:asciiTheme="majorHAnsi" w:eastAsia="Times New Roman" w:hAnsiTheme="majorHAnsi" w:cstheme="majorHAnsi"/>
                <w:b/>
                <w:sz w:val="16"/>
                <w:szCs w:val="16"/>
                <w:lang w:val="ro-RO"/>
              </w:rPr>
              <w:footnoteReference w:id="95"/>
            </w:r>
          </w:p>
        </w:tc>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86F20" w:rsidRPr="00630E42" w:rsidRDefault="0091411A">
            <w:pPr>
              <w:spacing w:after="0" w:line="276" w:lineRule="auto"/>
              <w:jc w:val="center"/>
              <w:rPr>
                <w:rFonts w:asciiTheme="majorHAnsi" w:eastAsia="Times New Roman" w:hAnsiTheme="majorHAnsi" w:cstheme="majorHAnsi"/>
                <w:b/>
                <w:sz w:val="16"/>
                <w:szCs w:val="16"/>
                <w:lang w:val="ro-RO"/>
              </w:rPr>
            </w:pPr>
            <w:r w:rsidRPr="00630E42">
              <w:rPr>
                <w:rFonts w:asciiTheme="majorHAnsi" w:eastAsia="Times New Roman" w:hAnsiTheme="majorHAnsi" w:cstheme="majorHAnsi"/>
                <w:b/>
                <w:sz w:val="16"/>
                <w:szCs w:val="16"/>
                <w:lang w:val="ro-RO"/>
              </w:rPr>
              <w:t>Diferența</w:t>
            </w:r>
          </w:p>
        </w:tc>
        <w:tc>
          <w:tcPr>
            <w:tcW w:w="14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86F20" w:rsidRPr="00630E42" w:rsidRDefault="0091411A">
            <w:pPr>
              <w:spacing w:after="0" w:line="276" w:lineRule="auto"/>
              <w:jc w:val="center"/>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Echivalentul în mii euro conform formei ИН</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lastRenderedPageBreak/>
              <w:t>2014</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4743.94</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4743.94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251,89</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2015</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116768.93</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116761.58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7.35</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5405,36</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2016</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81558.05</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81558.05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sz w:val="16"/>
                <w:szCs w:val="16"/>
                <w:lang w:val="ro-RO"/>
              </w:rPr>
            </w:pPr>
            <w:r w:rsidRPr="00630E42">
              <w:rPr>
                <w:rFonts w:asciiTheme="majorHAnsi" w:eastAsia="Times New Roman" w:hAnsiTheme="majorHAnsi" w:cstheme="majorHAnsi"/>
                <w:sz w:val="16"/>
                <w:szCs w:val="16"/>
                <w:lang w:val="ro-RO"/>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3740,05</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2017</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34065,15</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34121.61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-56.46</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1503,90</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2018</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81853.29</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81853.29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4156,56</w:t>
            </w:r>
          </w:p>
        </w:tc>
      </w:tr>
      <w:tr w:rsidR="00C86F20" w:rsidRPr="00630E42">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C86F20" w:rsidRPr="00630E42" w:rsidRDefault="0091411A">
            <w:pPr>
              <w:spacing w:after="0" w:line="276" w:lineRule="auto"/>
              <w:jc w:val="center"/>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Total</w:t>
            </w:r>
          </w:p>
        </w:tc>
        <w:tc>
          <w:tcPr>
            <w:tcW w:w="29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C86F20" w:rsidRPr="00630E42" w:rsidRDefault="0091411A">
            <w:pPr>
              <w:spacing w:after="0" w:line="276"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318989,36</w:t>
            </w:r>
          </w:p>
        </w:tc>
        <w:tc>
          <w:tcPr>
            <w:tcW w:w="2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C86F20" w:rsidRPr="00630E42" w:rsidRDefault="0091411A">
            <w:pPr>
              <w:spacing w:after="0" w:line="276"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319038.47</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C86F20" w:rsidRPr="00630E42" w:rsidRDefault="0091411A">
            <w:pPr>
              <w:spacing w:after="0" w:line="276"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-49.11</w:t>
            </w:r>
          </w:p>
        </w:tc>
        <w:tc>
          <w:tcPr>
            <w:tcW w:w="14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86F20" w:rsidRPr="00630E42" w:rsidRDefault="0091411A">
            <w:pPr>
              <w:spacing w:after="0" w:line="276" w:lineRule="auto"/>
              <w:jc w:val="right"/>
              <w:rPr>
                <w:rFonts w:asciiTheme="majorHAnsi" w:eastAsia="Times New Roman" w:hAnsiTheme="majorHAnsi" w:cstheme="majorHAnsi"/>
                <w:b/>
                <w:color w:val="000000"/>
                <w:sz w:val="16"/>
                <w:szCs w:val="16"/>
                <w:lang w:val="ro-RO"/>
              </w:rPr>
            </w:pPr>
            <w:r w:rsidRPr="00630E42">
              <w:rPr>
                <w:rFonts w:asciiTheme="majorHAnsi" w:eastAsia="Times New Roman" w:hAnsiTheme="majorHAnsi" w:cstheme="majorHAnsi"/>
                <w:b/>
                <w:color w:val="000000"/>
                <w:sz w:val="16"/>
                <w:szCs w:val="16"/>
                <w:lang w:val="ro-RO"/>
              </w:rPr>
              <w:t>15057,75</w:t>
            </w:r>
          </w:p>
        </w:tc>
      </w:tr>
    </w:tbl>
    <w:p w:rsidR="00C86F20" w:rsidRPr="00630E42" w:rsidRDefault="0091411A">
      <w:pPr>
        <w:pStyle w:val="af5"/>
        <w:tabs>
          <w:tab w:val="left" w:pos="0"/>
        </w:tabs>
        <w:spacing w:line="276" w:lineRule="auto"/>
        <w:ind w:left="0" w:firstLine="574"/>
        <w:jc w:val="left"/>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4B42BE" w:rsidRPr="00630E42">
        <w:rPr>
          <w:rFonts w:asciiTheme="majorHAnsi" w:hAnsiTheme="majorHAnsi" w:cstheme="majorHAnsi"/>
          <w:b/>
          <w:sz w:val="16"/>
          <w:szCs w:val="16"/>
          <w:lang w:val="ro-RO"/>
        </w:rPr>
        <w:t>ă</w:t>
      </w:r>
      <w:r w:rsidRPr="00630E42">
        <w:rPr>
          <w:rFonts w:asciiTheme="majorHAnsi" w:hAnsiTheme="majorHAnsi" w:cstheme="majorHAnsi"/>
          <w:b/>
          <w:sz w:val="16"/>
          <w:szCs w:val="16"/>
          <w:lang w:val="ro-RO"/>
        </w:rPr>
        <w:t>:</w:t>
      </w:r>
      <w:r w:rsidRPr="00630E42">
        <w:rPr>
          <w:rFonts w:asciiTheme="majorHAnsi" w:hAnsiTheme="majorHAnsi" w:cstheme="majorHAnsi"/>
          <w:sz w:val="16"/>
          <w:szCs w:val="16"/>
          <w:lang w:val="ro-RO"/>
        </w:rPr>
        <w:t xml:space="preserve"> Datele evidenței contabile ale SRL ,,Avia Invest</w:t>
      </w:r>
      <w:r w:rsidR="004B42BE" w:rsidRPr="00630E42">
        <w:rPr>
          <w:rFonts w:asciiTheme="majorHAnsi" w:hAnsiTheme="majorHAnsi" w:cstheme="majorHAnsi"/>
          <w:sz w:val="16"/>
          <w:szCs w:val="16"/>
          <w:lang w:val="ro-RO"/>
        </w:rPr>
        <w:t>”</w:t>
      </w:r>
      <w:r w:rsidRPr="00630E42">
        <w:rPr>
          <w:rFonts w:asciiTheme="majorHAnsi" w:hAnsiTheme="majorHAnsi" w:cstheme="majorHAnsi"/>
          <w:sz w:val="16"/>
          <w:szCs w:val="16"/>
          <w:lang w:val="ro-RO"/>
        </w:rPr>
        <w:t>, Rapoartele auditorului independent.</w:t>
      </w:r>
    </w:p>
    <w:p w:rsidR="00C86F20" w:rsidRPr="00630E42" w:rsidRDefault="00C86F20">
      <w:pPr>
        <w:pStyle w:val="af5"/>
        <w:tabs>
          <w:tab w:val="left" w:pos="0"/>
        </w:tabs>
        <w:spacing w:line="276" w:lineRule="auto"/>
        <w:ind w:left="0" w:firstLine="574"/>
        <w:rPr>
          <w:rFonts w:asciiTheme="majorHAnsi" w:hAnsiTheme="majorHAnsi" w:cstheme="majorHAnsi"/>
          <w:sz w:val="16"/>
          <w:szCs w:val="16"/>
          <w:lang w:val="ro-RO"/>
        </w:rPr>
      </w:pP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De asemenea, conform datelor SRL ,,Avia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și rapoartelor prezentate de Î.S. ,,Centrul de Expertiză și Evaluare și companiile de audit, la obiectivul îmbunătățirea și extinderea Terminalului, p</w:t>
      </w:r>
      <w:r w:rsidR="004B42BE" w:rsidRPr="00630E42">
        <w:rPr>
          <w:rFonts w:asciiTheme="majorHAnsi" w:hAnsiTheme="majorHAnsi" w:cstheme="majorHAnsi"/>
          <w:lang w:val="ro-RO"/>
        </w:rPr>
        <w:t>â</w:t>
      </w:r>
      <w:r w:rsidRPr="00630E42">
        <w:rPr>
          <w:rFonts w:asciiTheme="majorHAnsi" w:hAnsiTheme="majorHAnsi" w:cstheme="majorHAnsi"/>
          <w:lang w:val="ro-RO"/>
        </w:rPr>
        <w:t>nă la 31.12.2018 s-au efectuat lucrări la următoarele obiecte</w:t>
      </w:r>
      <w:r w:rsidR="004C40CC" w:rsidRPr="004C40CC">
        <w:rPr>
          <w:rFonts w:ascii="Calibri Light" w:hAnsi="Calibri Light" w:cs="Calibri Light"/>
          <w:lang w:val="en-US"/>
        </w:rPr>
        <w:t xml:space="preserve"> </w:t>
      </w:r>
      <w:r w:rsidR="004C40CC">
        <w:rPr>
          <w:rFonts w:ascii="Calibri Light" w:hAnsi="Calibri Light" w:cs="Calibri Light"/>
          <w:lang w:val="en-US"/>
        </w:rPr>
        <w:t>redate în tabel</w:t>
      </w:r>
      <w:r w:rsidRPr="00630E42">
        <w:rPr>
          <w:rFonts w:asciiTheme="majorHAnsi" w:hAnsiTheme="majorHAnsi" w:cstheme="majorHAnsi"/>
          <w:lang w:val="ro-RO"/>
        </w:rPr>
        <w:t xml:space="preserve">: </w:t>
      </w:r>
    </w:p>
    <w:p w:rsidR="00C86F20" w:rsidRPr="00630E42" w:rsidRDefault="0091411A">
      <w:pPr>
        <w:pStyle w:val="af5"/>
        <w:tabs>
          <w:tab w:val="left" w:pos="0"/>
        </w:tabs>
        <w:spacing w:line="276" w:lineRule="auto"/>
        <w:ind w:left="0" w:firstLine="574"/>
        <w:jc w:val="right"/>
        <w:rPr>
          <w:rFonts w:asciiTheme="majorHAnsi" w:hAnsiTheme="majorHAnsi" w:cstheme="majorHAnsi"/>
          <w:lang w:val="ro-RO"/>
        </w:rPr>
      </w:pPr>
      <w:r w:rsidRPr="00630E42">
        <w:rPr>
          <w:rFonts w:asciiTheme="majorHAnsi" w:hAnsiTheme="majorHAnsi" w:cstheme="majorHAnsi"/>
          <w:lang w:val="ro-RO"/>
        </w:rPr>
        <w:t>Tabelul nr.16</w:t>
      </w:r>
    </w:p>
    <w:tbl>
      <w:tblPr>
        <w:tblW w:w="95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2"/>
        <w:gridCol w:w="1751"/>
      </w:tblGrid>
      <w:tr w:rsidR="00C86F20" w:rsidRPr="00630E42">
        <w:trPr>
          <w:trHeight w:val="20"/>
        </w:trPr>
        <w:tc>
          <w:tcPr>
            <w:tcW w:w="776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Lucrările incluse la obiectivul îmbunătățirea și extinderea Terminalului</w:t>
            </w:r>
          </w:p>
        </w:tc>
        <w:tc>
          <w:tcPr>
            <w:tcW w:w="1751" w:type="dxa"/>
            <w:tcBorders>
              <w:top w:val="single" w:sz="4" w:space="0" w:color="00000A"/>
              <w:bottom w:val="single" w:sz="4" w:space="0" w:color="00000A"/>
              <w:right w:val="single" w:sz="4" w:space="0" w:color="00000A"/>
            </w:tcBorders>
            <w:shd w:val="clear" w:color="auto" w:fill="D9D9D9"/>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Suma, mii lei</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A1 – Îmbunătățirea și extinderea Terminalului</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310525,75</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A2 – Restaurantul Plai </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3890,43</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A3 – Sala Vip</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907,50</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A4 – Alte investiții în Terminal </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2513,05</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A5 – Cafeneaua Green-Bar</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1030,96</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 xml:space="preserve">A6 – Camera de copii                                                                                                                                                                                                                                                                                                                                                                       </w:t>
            </w:r>
          </w:p>
        </w:tc>
        <w:tc>
          <w:tcPr>
            <w:tcW w:w="1751" w:type="dxa"/>
            <w:tcBorders>
              <w:bottom w:val="single" w:sz="4" w:space="0" w:color="00000A"/>
              <w:right w:val="single" w:sz="4" w:space="0" w:color="00000A"/>
            </w:tcBorders>
            <w:shd w:val="clear" w:color="auto" w:fill="FFFFFF"/>
            <w:vAlign w:val="bottom"/>
          </w:tcPr>
          <w:p w:rsidR="00C86F20" w:rsidRPr="00630E42" w:rsidRDefault="0091411A">
            <w:pPr>
              <w:spacing w:after="0" w:line="276" w:lineRule="auto"/>
              <w:jc w:val="right"/>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121,64</w:t>
            </w:r>
          </w:p>
        </w:tc>
      </w:tr>
      <w:tr w:rsidR="00C86F20" w:rsidRPr="00630E42">
        <w:trPr>
          <w:trHeight w:val="20"/>
        </w:trPr>
        <w:tc>
          <w:tcPr>
            <w:tcW w:w="7762" w:type="dxa"/>
            <w:tcBorders>
              <w:left w:val="single" w:sz="4" w:space="0" w:color="00000A"/>
              <w:bottom w:val="single" w:sz="4" w:space="0" w:color="00000A"/>
              <w:right w:val="single" w:sz="4" w:space="0" w:color="00000A"/>
            </w:tcBorders>
            <w:shd w:val="clear" w:color="auto" w:fill="D9D9D9"/>
            <w:tcMar>
              <w:left w:w="103" w:type="dxa"/>
            </w:tcMar>
            <w:vAlign w:val="bottom"/>
          </w:tcPr>
          <w:p w:rsidR="00C86F20" w:rsidRPr="00630E42" w:rsidRDefault="0091411A">
            <w:pPr>
              <w:spacing w:after="0" w:line="276" w:lineRule="auto"/>
              <w:rPr>
                <w:rFonts w:asciiTheme="majorHAnsi" w:eastAsia="Times New Roman" w:hAnsiTheme="majorHAnsi" w:cstheme="majorHAnsi"/>
                <w:color w:val="000000"/>
                <w:sz w:val="16"/>
                <w:szCs w:val="16"/>
                <w:lang w:val="ro-RO"/>
              </w:rPr>
            </w:pPr>
            <w:r w:rsidRPr="00630E42">
              <w:rPr>
                <w:rFonts w:asciiTheme="majorHAnsi" w:eastAsia="Times New Roman" w:hAnsiTheme="majorHAnsi" w:cstheme="majorHAnsi"/>
                <w:color w:val="000000"/>
                <w:sz w:val="16"/>
                <w:szCs w:val="16"/>
                <w:lang w:val="ro-RO"/>
              </w:rPr>
              <w:t>Total</w:t>
            </w:r>
          </w:p>
        </w:tc>
        <w:tc>
          <w:tcPr>
            <w:tcW w:w="1751" w:type="dxa"/>
            <w:tcBorders>
              <w:bottom w:val="single" w:sz="4" w:space="0" w:color="00000A"/>
              <w:right w:val="single" w:sz="4" w:space="0" w:color="00000A"/>
            </w:tcBorders>
            <w:shd w:val="clear" w:color="auto" w:fill="D9D9D9"/>
            <w:vAlign w:val="bottom"/>
          </w:tcPr>
          <w:p w:rsidR="00C86F20" w:rsidRPr="00630E42" w:rsidRDefault="0091411A">
            <w:pPr>
              <w:spacing w:after="0" w:line="276" w:lineRule="auto"/>
              <w:jc w:val="right"/>
              <w:rPr>
                <w:rFonts w:asciiTheme="majorHAnsi" w:eastAsia="Times New Roman" w:hAnsiTheme="majorHAnsi" w:cstheme="majorHAnsi"/>
                <w:b/>
                <w:bCs/>
                <w:color w:val="000000"/>
                <w:sz w:val="16"/>
                <w:szCs w:val="16"/>
                <w:lang w:val="ro-RO"/>
              </w:rPr>
            </w:pPr>
            <w:r w:rsidRPr="00630E42">
              <w:rPr>
                <w:rFonts w:asciiTheme="majorHAnsi" w:eastAsia="Times New Roman" w:hAnsiTheme="majorHAnsi" w:cstheme="majorHAnsi"/>
                <w:b/>
                <w:bCs/>
                <w:color w:val="000000"/>
                <w:sz w:val="16"/>
                <w:szCs w:val="16"/>
                <w:lang w:val="ro-RO"/>
              </w:rPr>
              <w:t>318988,97</w:t>
            </w:r>
          </w:p>
        </w:tc>
      </w:tr>
    </w:tbl>
    <w:p w:rsidR="00C86F20" w:rsidRPr="00630E42" w:rsidRDefault="00B610DE">
      <w:pPr>
        <w:pStyle w:val="af5"/>
        <w:tabs>
          <w:tab w:val="left" w:pos="0"/>
        </w:tabs>
        <w:spacing w:line="276" w:lineRule="auto"/>
        <w:ind w:left="0" w:firstLine="574"/>
        <w:rPr>
          <w:rFonts w:asciiTheme="majorHAnsi" w:hAnsiTheme="majorHAnsi" w:cstheme="majorHAnsi"/>
          <w:sz w:val="16"/>
          <w:szCs w:val="16"/>
          <w:lang w:val="ro-RO"/>
        </w:rPr>
      </w:pPr>
      <w:r w:rsidRPr="00630E42">
        <w:rPr>
          <w:rFonts w:asciiTheme="majorHAnsi" w:hAnsiTheme="majorHAnsi" w:cstheme="majorHAnsi"/>
          <w:b/>
          <w:sz w:val="16"/>
          <w:szCs w:val="16"/>
          <w:lang w:val="ro-RO"/>
        </w:rPr>
        <w:t>Sursă</w:t>
      </w:r>
      <w:r w:rsidR="0091411A" w:rsidRPr="00630E42">
        <w:rPr>
          <w:rFonts w:asciiTheme="majorHAnsi" w:hAnsiTheme="majorHAnsi" w:cstheme="majorHAnsi"/>
          <w:sz w:val="16"/>
          <w:szCs w:val="16"/>
          <w:lang w:val="ro-RO"/>
        </w:rPr>
        <w:t>: Datele evidenței contabile ale SRL ,,Avia Invest</w:t>
      </w:r>
      <w:r w:rsidR="004B42BE" w:rsidRPr="00630E42">
        <w:rPr>
          <w:rFonts w:asciiTheme="majorHAnsi" w:hAnsiTheme="majorHAnsi" w:cstheme="majorHAnsi"/>
          <w:sz w:val="16"/>
          <w:szCs w:val="16"/>
          <w:lang w:val="ro-RO"/>
        </w:rPr>
        <w:t>”</w:t>
      </w:r>
      <w:r w:rsidR="0091411A" w:rsidRPr="00630E42">
        <w:rPr>
          <w:rFonts w:asciiTheme="majorHAnsi" w:hAnsiTheme="majorHAnsi" w:cstheme="majorHAnsi"/>
          <w:sz w:val="16"/>
          <w:szCs w:val="16"/>
          <w:lang w:val="ro-RO"/>
        </w:rPr>
        <w:t xml:space="preserve"> .</w:t>
      </w:r>
    </w:p>
    <w:p w:rsidR="00C86F20" w:rsidRPr="00630E42" w:rsidRDefault="0091411A">
      <w:pPr>
        <w:pStyle w:val="af5"/>
        <w:tabs>
          <w:tab w:val="left" w:pos="0"/>
        </w:tabs>
        <w:spacing w:line="276" w:lineRule="auto"/>
        <w:ind w:left="0" w:firstLine="574"/>
        <w:rPr>
          <w:rFonts w:asciiTheme="majorHAnsi" w:hAnsiTheme="majorHAnsi" w:cstheme="majorHAnsi"/>
          <w:i/>
          <w:lang w:val="ro-RO"/>
        </w:rPr>
      </w:pPr>
      <w:r w:rsidRPr="00630E42">
        <w:rPr>
          <w:rFonts w:asciiTheme="majorHAnsi" w:hAnsiTheme="majorHAnsi" w:cstheme="majorHAnsi"/>
          <w:i/>
          <w:lang w:val="ro-RO"/>
        </w:rPr>
        <w:t xml:space="preserve">Deși lucrările pentru îmbunătățirea și extinderea Terminalului existent urmau a fi atribuite la etapa I de modernizare, o parte a acestor lucrări (82,2 mil.lei) au fost atribuite la etapa II de modernizare, la care trebuie atribuite investițiile ce țin de contrucția unui nou terminal. </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De asemenea, conform datelor prezentate, concesionarul a raportat în componența investițiilor efectuate la îmbunătățirea și extinderea Terminalului nu numai lucrările prevăzute în Contractul de concesiune și oferta tehnică (310,5 mil. lei), dar și alte lucrări neindicate, cum ar fi reparația sălii VIP. De exemplu, în caietul de sarcini la proiectul de concesionare a activelor Î.S. ,,AIC</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s-a menționat că sala VIP a fost renovată în anul 2001 și la momentul elaborării caietului de sarcini aceasta se află în stare bună (pct.15).</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 xml:space="preserve">Analizele efectuate de audit au relevat că din suma de 323,3 mil.lei, indicată de SRL ,,Avia </w:t>
      </w:r>
      <w:r w:rsidR="004B42BE" w:rsidRPr="00630E42">
        <w:rPr>
          <w:rFonts w:asciiTheme="majorHAnsi" w:hAnsiTheme="majorHAnsi" w:cstheme="majorHAnsi"/>
          <w:lang w:val="ro-RO"/>
        </w:rPr>
        <w:t xml:space="preserve">Invest” </w:t>
      </w:r>
      <w:r w:rsidRPr="00630E42">
        <w:rPr>
          <w:rFonts w:asciiTheme="majorHAnsi" w:hAnsiTheme="majorHAnsi" w:cstheme="majorHAnsi"/>
          <w:lang w:val="ro-RO"/>
        </w:rPr>
        <w:t xml:space="preserve">în fișa de evidență a investițiilor ca lucrări executate în perioada 01.10.2013-01.09.2019 la îmbunătățirea și extinderea Terminalului, valoarea reală a lucrărilor executate (fără TVA, active curente, diferențe de sumă, obiecte neprevăzute etc.) a constituit doar 238,6 mil.lei. </w:t>
      </w:r>
    </w:p>
    <w:p w:rsidR="00C86F20" w:rsidRPr="00630E42" w:rsidRDefault="0091411A">
      <w:pPr>
        <w:pStyle w:val="af5"/>
        <w:tabs>
          <w:tab w:val="left" w:pos="0"/>
        </w:tabs>
        <w:spacing w:line="276" w:lineRule="auto"/>
        <w:ind w:left="0" w:firstLine="574"/>
        <w:rPr>
          <w:rFonts w:asciiTheme="majorHAnsi" w:hAnsiTheme="majorHAnsi" w:cstheme="majorHAnsi"/>
          <w:i/>
          <w:lang w:val="ro-RO"/>
        </w:rPr>
      </w:pPr>
      <w:r w:rsidRPr="00630E42">
        <w:rPr>
          <w:rFonts w:asciiTheme="majorHAnsi" w:hAnsiTheme="majorHAnsi" w:cstheme="majorHAnsi"/>
          <w:i/>
          <w:lang w:val="ro-RO"/>
        </w:rPr>
        <w:t>Se denotă că prin investițiile executate de concesionar în prima etapă, la îmbunătățirea și extinderea Terminalului, s-au realizat condițiile contractuale ce țin de valoarea minimă a investițiilor (5830,0 mii euro), dar nu s-au respectat condițiile privind volumul fizic/tehnic al lucrărilor efectuate, deoarece acestea nu au fost finalizate/date în exploatare p</w:t>
      </w:r>
      <w:r w:rsidR="004B42BE" w:rsidRPr="00630E42">
        <w:rPr>
          <w:rFonts w:asciiTheme="majorHAnsi" w:hAnsiTheme="majorHAnsi" w:cstheme="majorHAnsi"/>
          <w:i/>
          <w:lang w:val="ro-RO"/>
        </w:rPr>
        <w:t>â</w:t>
      </w:r>
      <w:r w:rsidRPr="00630E42">
        <w:rPr>
          <w:rFonts w:asciiTheme="majorHAnsi" w:hAnsiTheme="majorHAnsi" w:cstheme="majorHAnsi"/>
          <w:i/>
          <w:lang w:val="ro-RO"/>
        </w:rPr>
        <w:t>nă la data de 30.08.2017 (pct. 5.1. și pct. 5.2. din contract). Totodată, depășirea valorii lucrărilor efectuate pentru I etapă de investiții nu poate fi atribuită pentru etapa a II a investițiilor, deoarece acestea nu fac parte din lista investițiilor prevăzute în contractul de concesiune, iar contractul nu a fost modificat în acest sens.</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b/>
          <w:lang w:val="ro-RO"/>
        </w:rPr>
        <w:t>La a doua etapă de modernizare</w:t>
      </w:r>
      <w:r w:rsidRPr="00630E42">
        <w:rPr>
          <w:rFonts w:asciiTheme="majorHAnsi" w:hAnsiTheme="majorHAnsi" w:cstheme="majorHAnsi"/>
          <w:lang w:val="ro-RO"/>
        </w:rPr>
        <w:t>, la obiectivul Terminal, conform prevederilor contractuale și Anexei nr.5 la contract, este prevăzută construcția unui nou terminal în conformitate cu cerințele IATA, nu mai jos de categoria C (cu o suprafață nu mai mică de 20000 m</w:t>
      </w:r>
      <w:r w:rsidRPr="00630E42">
        <w:rPr>
          <w:rFonts w:asciiTheme="majorHAnsi" w:hAnsiTheme="majorHAnsi" w:cstheme="majorHAnsi"/>
          <w:vertAlign w:val="superscript"/>
          <w:lang w:val="ro-RO"/>
        </w:rPr>
        <w:t>2</w:t>
      </w:r>
      <w:r w:rsidRPr="00630E42">
        <w:rPr>
          <w:rFonts w:asciiTheme="majorHAnsi" w:hAnsiTheme="majorHAnsi" w:cstheme="majorHAnsi"/>
          <w:lang w:val="ro-RO"/>
        </w:rPr>
        <w:t xml:space="preserve"> și cu capacitatea fluxului de pasageri în mărime de 600 pas./oră într-o direcție).</w:t>
      </w:r>
    </w:p>
    <w:p w:rsidR="00C86F20" w:rsidRPr="00630E42" w:rsidRDefault="0091411A">
      <w:pPr>
        <w:pStyle w:val="af5"/>
        <w:tabs>
          <w:tab w:val="left" w:pos="0"/>
        </w:tabs>
        <w:spacing w:line="276" w:lineRule="auto"/>
        <w:ind w:left="0" w:firstLine="574"/>
        <w:rPr>
          <w:rFonts w:asciiTheme="majorHAnsi" w:hAnsiTheme="majorHAnsi" w:cstheme="majorHAnsi"/>
          <w:b/>
          <w:i/>
          <w:lang w:val="ro-RO"/>
        </w:rPr>
      </w:pPr>
      <w:r w:rsidRPr="00630E42">
        <w:rPr>
          <w:rFonts w:asciiTheme="majorHAnsi" w:hAnsiTheme="majorHAnsi" w:cstheme="majorHAnsi"/>
          <w:b/>
          <w:i/>
          <w:lang w:val="ro-RO"/>
        </w:rPr>
        <w:t xml:space="preserve">Conform datelor prezentate de concesionar cu privire la fluxul anual de pasageri, la 31.12.2017, numărul anual de pasageri a atins cifra de 2,6 mil. persoane, iar conform prevederilor Contractului de concesiune, în termen de 12 luni de la data atingerii fluxului respectiv de pasageri </w:t>
      </w:r>
      <w:r w:rsidRPr="00630E42">
        <w:rPr>
          <w:rFonts w:asciiTheme="majorHAnsi" w:hAnsiTheme="majorHAnsi" w:cstheme="majorHAnsi"/>
          <w:b/>
          <w:i/>
          <w:lang w:val="ro-RO"/>
        </w:rPr>
        <w:lastRenderedPageBreak/>
        <w:t>(31.12.2018), urmau a fi începute lucrările pentru a II etapă de modernizare. Astfel, lucrările de construcție a noului terminal trebuiau să demareze până la 31.12.2018 și urmează să fie finisate p</w:t>
      </w:r>
      <w:r w:rsidR="004B42BE" w:rsidRPr="00630E42">
        <w:rPr>
          <w:rFonts w:asciiTheme="majorHAnsi" w:hAnsiTheme="majorHAnsi" w:cstheme="majorHAnsi"/>
          <w:b/>
          <w:i/>
          <w:lang w:val="ro-RO"/>
        </w:rPr>
        <w:t>â</w:t>
      </w:r>
      <w:r w:rsidRPr="00630E42">
        <w:rPr>
          <w:rFonts w:asciiTheme="majorHAnsi" w:hAnsiTheme="majorHAnsi" w:cstheme="majorHAnsi"/>
          <w:b/>
          <w:i/>
          <w:lang w:val="ro-RO"/>
        </w:rPr>
        <w:t xml:space="preserve">nă la 31.12.2022. </w:t>
      </w:r>
    </w:p>
    <w:p w:rsidR="00C86F20" w:rsidRPr="00630E42" w:rsidRDefault="0091411A">
      <w:pPr>
        <w:pStyle w:val="af5"/>
        <w:tabs>
          <w:tab w:val="left" w:pos="0"/>
        </w:tabs>
        <w:spacing w:line="276" w:lineRule="auto"/>
        <w:ind w:left="0" w:firstLine="574"/>
        <w:rPr>
          <w:rFonts w:asciiTheme="majorHAnsi" w:hAnsiTheme="majorHAnsi" w:cstheme="majorHAnsi"/>
          <w:lang w:val="ro-RO"/>
        </w:rPr>
      </w:pPr>
      <w:r w:rsidRPr="00630E42">
        <w:rPr>
          <w:rFonts w:asciiTheme="majorHAnsi" w:hAnsiTheme="majorHAnsi" w:cstheme="majorHAnsi"/>
          <w:lang w:val="ro-RO"/>
        </w:rPr>
        <w:t>Potrivit datelor reflectate în evidența contabilă a SRL ,,</w:t>
      </w:r>
      <w:r w:rsidR="004B42BE" w:rsidRPr="00630E42">
        <w:rPr>
          <w:rFonts w:asciiTheme="majorHAnsi" w:hAnsiTheme="majorHAnsi" w:cstheme="majorHAnsi"/>
          <w:lang w:val="ro-RO"/>
        </w:rPr>
        <w:t>Av</w:t>
      </w:r>
      <w:r w:rsidRPr="00630E42">
        <w:rPr>
          <w:rFonts w:asciiTheme="majorHAnsi" w:hAnsiTheme="majorHAnsi" w:cstheme="majorHAnsi"/>
          <w:lang w:val="ro-RO"/>
        </w:rPr>
        <w:t xml:space="preserve">ia Invest, lucrările efectuate până la 01.09.2019, care se referă la a II etapă de investiții, constituie 171,81 mii lei, aferente elaborării schiței de proiect și mochetului clădirii noului terminal (contractată la 07.02.2019). </w:t>
      </w:r>
      <w:r w:rsidR="007055EC">
        <w:rPr>
          <w:rFonts w:asciiTheme="majorHAnsi" w:hAnsiTheme="majorHAnsi" w:cstheme="majorHAnsi"/>
          <w:lang w:val="ro-RO"/>
        </w:rPr>
        <w:t>Concesionarul a prezentat echipei de audit contracte privind prestarea în anul 2018 a serviciilor geodezice și topografice în sumă de 23,9 mii lei, aferente demarării construcției noului terminal</w:t>
      </w:r>
      <w:r w:rsidR="00DF5FC9">
        <w:rPr>
          <w:rFonts w:asciiTheme="majorHAnsi" w:hAnsiTheme="majorHAnsi" w:cstheme="majorHAnsi"/>
          <w:lang w:val="ro-RO"/>
        </w:rPr>
        <w:t>, dar care nu sunt atribuite la investiții concesionale</w:t>
      </w:r>
      <w:r w:rsidR="007055EC">
        <w:rPr>
          <w:rFonts w:asciiTheme="majorHAnsi" w:hAnsiTheme="majorHAnsi" w:cstheme="majorHAnsi"/>
          <w:lang w:val="ro-RO"/>
        </w:rPr>
        <w:t xml:space="preserve">. </w:t>
      </w:r>
    </w:p>
    <w:p w:rsidR="00C86F20" w:rsidRPr="00630E42" w:rsidRDefault="00C86F20">
      <w:pPr>
        <w:pStyle w:val="af5"/>
        <w:tabs>
          <w:tab w:val="left" w:pos="0"/>
        </w:tabs>
        <w:spacing w:line="276" w:lineRule="auto"/>
        <w:ind w:left="0" w:firstLine="574"/>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48" w:name="_Toc30107375"/>
      <w:bookmarkStart w:id="49" w:name="_Toc31272035"/>
      <w:bookmarkEnd w:id="48"/>
      <w:r w:rsidRPr="00630E42">
        <w:rPr>
          <w:rFonts w:asciiTheme="majorHAnsi" w:hAnsiTheme="majorHAnsi" w:cstheme="majorHAnsi"/>
          <w:sz w:val="24"/>
          <w:lang w:val="ro-RO"/>
        </w:rPr>
        <w:t>3.3.3. Garanțiile de bună execuție a contractului</w:t>
      </w:r>
      <w:bookmarkEnd w:id="49"/>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Potrivit art.19.2 din Contractul de concesiune, concesionarul se obligă să garanteze finanțarea concesiunii pe tot termenul acțiunii contractului, în volumul și termenele prevăzute la art.13 din contract, prin constituirea garanției de bună execuție a contractului, eliberată fie de o bancă, fie de o companie de asigurări sau altă instituție financiară, pentru fiecare dintre etapele de implementare indicate în contract. Garantarea realizării investițiilor de către concesionar se va efectua potrivit următoarelor principii:</w:t>
      </w:r>
    </w:p>
    <w:p w:rsidR="00C86F20" w:rsidRPr="00630E42" w:rsidRDefault="0091411A">
      <w:pPr>
        <w:pStyle w:val="af5"/>
        <w:numPr>
          <w:ilvl w:val="0"/>
          <w:numId w:val="14"/>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pentru </w:t>
      </w:r>
      <w:r w:rsidRPr="00630E42">
        <w:rPr>
          <w:rFonts w:asciiTheme="majorHAnsi" w:hAnsiTheme="majorHAnsi" w:cstheme="majorHAnsi"/>
          <w:b/>
          <w:lang w:val="ro-RO"/>
        </w:rPr>
        <w:t>etapa I</w:t>
      </w:r>
      <w:r w:rsidRPr="00630E42">
        <w:rPr>
          <w:rFonts w:asciiTheme="majorHAnsi" w:hAnsiTheme="majorHAnsi" w:cstheme="majorHAnsi"/>
          <w:lang w:val="ro-RO"/>
        </w:rPr>
        <w:t xml:space="preserve"> de implementare a concesiunii, concesionarul va constitui o garanție cu valoarea de </w:t>
      </w:r>
      <w:r w:rsidRPr="00630E42">
        <w:rPr>
          <w:rFonts w:asciiTheme="majorHAnsi" w:hAnsiTheme="majorHAnsi" w:cstheme="majorHAnsi"/>
          <w:b/>
          <w:lang w:val="ro-RO"/>
        </w:rPr>
        <w:t>5,0 mil.euro</w:t>
      </w:r>
      <w:r w:rsidRPr="00630E42">
        <w:rPr>
          <w:rFonts w:asciiTheme="majorHAnsi" w:hAnsiTheme="majorHAnsi" w:cstheme="majorHAnsi"/>
          <w:lang w:val="ro-RO"/>
        </w:rPr>
        <w:t xml:space="preserve">, cu termenul de valabilitate de 3 ani; </w:t>
      </w:r>
    </w:p>
    <w:p w:rsidR="00C86F20" w:rsidRPr="00630E42" w:rsidRDefault="0091411A">
      <w:pPr>
        <w:pStyle w:val="af5"/>
        <w:numPr>
          <w:ilvl w:val="0"/>
          <w:numId w:val="14"/>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pentru </w:t>
      </w:r>
      <w:r w:rsidRPr="00630E42">
        <w:rPr>
          <w:rFonts w:asciiTheme="majorHAnsi" w:hAnsiTheme="majorHAnsi" w:cstheme="majorHAnsi"/>
          <w:b/>
          <w:lang w:val="ro-RO"/>
        </w:rPr>
        <w:t>etapa II</w:t>
      </w:r>
      <w:r w:rsidRPr="00630E42">
        <w:rPr>
          <w:rFonts w:asciiTheme="majorHAnsi" w:hAnsiTheme="majorHAnsi" w:cstheme="majorHAnsi"/>
          <w:lang w:val="ro-RO"/>
        </w:rPr>
        <w:t xml:space="preserve"> și etapa </w:t>
      </w:r>
      <w:r w:rsidRPr="00630E42">
        <w:rPr>
          <w:rFonts w:asciiTheme="majorHAnsi" w:hAnsiTheme="majorHAnsi" w:cstheme="majorHAnsi"/>
          <w:b/>
          <w:lang w:val="ro-RO"/>
        </w:rPr>
        <w:t>III</w:t>
      </w:r>
      <w:r w:rsidRPr="00630E42">
        <w:rPr>
          <w:rFonts w:asciiTheme="majorHAnsi" w:hAnsiTheme="majorHAnsi" w:cstheme="majorHAnsi"/>
          <w:lang w:val="ro-RO"/>
        </w:rPr>
        <w:t xml:space="preserve"> de implementare a concesiunii, concesionarul va constitui o garanție cu valoarea de </w:t>
      </w:r>
      <w:r w:rsidRPr="00630E42">
        <w:rPr>
          <w:rFonts w:asciiTheme="majorHAnsi" w:hAnsiTheme="majorHAnsi" w:cstheme="majorHAnsi"/>
          <w:b/>
          <w:lang w:val="ro-RO"/>
        </w:rPr>
        <w:t>1,0 mil.euro</w:t>
      </w:r>
      <w:r w:rsidRPr="00630E42">
        <w:rPr>
          <w:rFonts w:asciiTheme="majorHAnsi" w:hAnsiTheme="majorHAnsi" w:cstheme="majorHAnsi"/>
          <w:lang w:val="ro-RO"/>
        </w:rPr>
        <w:t xml:space="preserve"> pentru fiecare etapă, cu termenul de valabilitate de 3 ani.</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Pentru prima etapă garanția a fost acordată la 30.09.2013 de către S.A. „Banca de Economii”, valabilă până la 30.09.2016, ulterior aceasta fiind restituită, iar la 15.10.2015 garanția a fost acordată de Compania de Asigurări „GALAS” S.A., fiind valabilă doar până la 30.08.2016.</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Pentru garantarea realizării investițiilor pentru etapa II de implementare a concesiunii, Concesionarul (SRL ,,Avia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din ianuarie 2018, anual constituie o garanție de bună execuție de 1,0 mil.euro, valabilă până la 31 decembrie. Această garanție este acordată de Compania de Asigurări „Klassika Asigurări” S.A., cu care s-a încheiat un contract de asigurare facultativă a garanțiilor financiare. Constatăm că, pentru asigurarea executării conforme a prevederilor art.29 alin. (3), alin.(3</w:t>
      </w:r>
      <w:r w:rsidRPr="00630E42">
        <w:rPr>
          <w:rFonts w:asciiTheme="majorHAnsi" w:hAnsiTheme="majorHAnsi" w:cstheme="majorHAnsi"/>
          <w:sz w:val="24"/>
          <w:szCs w:val="24"/>
          <w:vertAlign w:val="superscript"/>
          <w:lang w:val="ro-RO"/>
        </w:rPr>
        <w:t>1</w:t>
      </w:r>
      <w:r w:rsidRPr="00630E42">
        <w:rPr>
          <w:rFonts w:asciiTheme="majorHAnsi" w:hAnsiTheme="majorHAnsi" w:cstheme="majorHAnsi"/>
          <w:sz w:val="24"/>
          <w:szCs w:val="24"/>
          <w:lang w:val="ro-RO"/>
        </w:rPr>
        <w:t>) și alin.(6) din Legea nr.407</w:t>
      </w:r>
      <w:r w:rsidR="00B610DE" w:rsidRPr="00630E42">
        <w:rPr>
          <w:rFonts w:asciiTheme="majorHAnsi" w:hAnsiTheme="majorHAnsi" w:cstheme="majorHAnsi"/>
          <w:sz w:val="24"/>
          <w:szCs w:val="24"/>
          <w:lang w:val="ro-RO"/>
        </w:rPr>
        <w:t>-XVI</w:t>
      </w:r>
      <w:r w:rsidRPr="00630E42">
        <w:rPr>
          <w:rFonts w:asciiTheme="majorHAnsi" w:hAnsiTheme="majorHAnsi" w:cstheme="majorHAnsi"/>
          <w:sz w:val="24"/>
          <w:szCs w:val="24"/>
          <w:lang w:val="ro-RO"/>
        </w:rPr>
        <w:t xml:space="preserve"> din 21.12.2006</w:t>
      </w:r>
      <w:r w:rsidRPr="00630E42">
        <w:rPr>
          <w:rStyle w:val="Ancoranoteidesubsol"/>
          <w:rFonts w:asciiTheme="majorHAnsi" w:hAnsiTheme="majorHAnsi" w:cstheme="majorHAnsi"/>
          <w:sz w:val="24"/>
          <w:szCs w:val="24"/>
          <w:lang w:val="ro-RO"/>
        </w:rPr>
        <w:footnoteReference w:id="96"/>
      </w:r>
      <w:r w:rsidRPr="00630E42">
        <w:rPr>
          <w:rFonts w:asciiTheme="majorHAnsi" w:hAnsiTheme="majorHAnsi" w:cstheme="majorHAnsi"/>
          <w:sz w:val="24"/>
          <w:szCs w:val="24"/>
          <w:lang w:val="ro-RO"/>
        </w:rPr>
        <w:t xml:space="preserve">, conform Ordonanței CNPF nr.35/18-O din 12.08.2019, s-a prescris acționarului CA „Klassika Asigurări” S.A. înstrăinarea pachetului de acțiuni deținut în termen de 3 luni, iar potrivit Hotărârii CNPF nr.47/3 din 03.10.2019, licența CA „Klassika Asigurări” S.A. a fost suspendată pe un termen de 6 luni. </w:t>
      </w:r>
    </w:p>
    <w:p w:rsidR="00C86F20" w:rsidRPr="00630E42" w:rsidRDefault="0091411A">
      <w:pPr>
        <w:spacing w:after="0" w:line="276" w:lineRule="auto"/>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ab/>
        <w:t>Echipa de audit a constatat necorelarea termenelor de emitere a garanției bancare cu stabilirea de către Comisia de monitorizare a executării condițiilor contractuale privind etapele de efectuare a investiției.</w:t>
      </w:r>
    </w:p>
    <w:p w:rsidR="00C86F20" w:rsidRPr="00630E42" w:rsidRDefault="00C86F20">
      <w:pPr>
        <w:spacing w:after="0" w:line="276" w:lineRule="auto"/>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50" w:name="_Toc30107376"/>
      <w:bookmarkStart w:id="51" w:name="_Toc31272036"/>
      <w:r w:rsidRPr="00630E42">
        <w:rPr>
          <w:rFonts w:asciiTheme="majorHAnsi" w:hAnsiTheme="majorHAnsi" w:cstheme="majorHAnsi"/>
          <w:sz w:val="24"/>
          <w:lang w:val="ro-RO"/>
        </w:rPr>
        <w:t>3.3.4. Valoarea contabilă a investițiilor efectuate de SRL  ,,Avia</w:t>
      </w:r>
      <w:bookmarkEnd w:id="50"/>
      <w:r w:rsidRPr="00630E42">
        <w:rPr>
          <w:rFonts w:asciiTheme="majorHAnsi" w:hAnsiTheme="majorHAnsi" w:cstheme="majorHAnsi"/>
          <w:sz w:val="24"/>
          <w:lang w:val="ro-RO"/>
        </w:rPr>
        <w:t xml:space="preserve"> Invest</w:t>
      </w:r>
      <w:r w:rsidR="004B42BE" w:rsidRPr="00630E42">
        <w:rPr>
          <w:rFonts w:asciiTheme="majorHAnsi" w:hAnsiTheme="majorHAnsi" w:cstheme="majorHAnsi"/>
          <w:sz w:val="24"/>
          <w:lang w:val="ro-RO"/>
        </w:rPr>
        <w:t>”</w:t>
      </w:r>
      <w:bookmarkEnd w:id="51"/>
    </w:p>
    <w:p w:rsidR="00C86F20" w:rsidRPr="00630E42" w:rsidRDefault="0091411A">
      <w:pPr>
        <w:pStyle w:val="af5"/>
        <w:spacing w:line="276" w:lineRule="auto"/>
        <w:ind w:left="0" w:firstLine="706"/>
        <w:rPr>
          <w:rFonts w:asciiTheme="majorHAnsi" w:hAnsiTheme="majorHAnsi" w:cstheme="majorHAnsi"/>
          <w:lang w:val="ro-RO"/>
        </w:rPr>
      </w:pPr>
      <w:r w:rsidRPr="00630E42">
        <w:rPr>
          <w:rFonts w:asciiTheme="majorHAnsi" w:hAnsiTheme="majorHAnsi" w:cstheme="majorHAnsi"/>
          <w:lang w:val="ro-RO"/>
        </w:rPr>
        <w:t xml:space="preserve">După cum s-a menționat la pct.3.3.1. al prezentului Raport, lipsa în Contractul de concesiune a unor prevederi care ar indica exhaustiv modul de determinare a valorii investițiilor efectuate de concesionar și sursele de finanțare a acestora determină riscul că,  în cazul rezilierii </w:t>
      </w:r>
      <w:r w:rsidRPr="00630E42">
        <w:rPr>
          <w:rFonts w:asciiTheme="majorHAnsi" w:hAnsiTheme="majorHAnsi" w:cstheme="majorHAnsi"/>
          <w:lang w:val="ro-RO"/>
        </w:rPr>
        <w:lastRenderedPageBreak/>
        <w:t xml:space="preserve">anticipate a contractului de consesiune, nu va putea fi determinată valoarea investițiilor sau că concedentul va trebui să restituie investițiile neefectuate sau recuperate deja de concesionar. </w:t>
      </w:r>
    </w:p>
    <w:p w:rsidR="00C86F20" w:rsidRPr="00630E42" w:rsidRDefault="0091411A">
      <w:pPr>
        <w:pStyle w:val="af5"/>
        <w:spacing w:line="276" w:lineRule="auto"/>
        <w:ind w:left="0" w:firstLine="706"/>
        <w:rPr>
          <w:rFonts w:asciiTheme="majorHAnsi" w:hAnsiTheme="majorHAnsi" w:cstheme="majorHAnsi"/>
          <w:lang w:val="ro-RO"/>
        </w:rPr>
      </w:pPr>
      <w:r w:rsidRPr="00630E42">
        <w:rPr>
          <w:rFonts w:asciiTheme="majorHAnsi" w:hAnsiTheme="majorHAnsi" w:cstheme="majorHAnsi"/>
          <w:lang w:val="ro-RO"/>
        </w:rPr>
        <w:t xml:space="preserve">Datele reflectate în rapoartele financiare ale 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(vezi Anexele nr.7 și nr.9 la Raport) denotă că drept sursă de asigurare a investițiilor au servit veniturile din activitatea operațională și împrumuturile contractate, care, la rândul lor, se restituie tot din contul veniturilor operaționale ale întreprinderii.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Rezultatele activității economico-financiare a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în perioada anilor 201</w:t>
      </w:r>
      <w:r w:rsidR="005D5451">
        <w:rPr>
          <w:rFonts w:asciiTheme="majorHAnsi" w:hAnsiTheme="majorHAnsi" w:cstheme="majorHAnsi"/>
          <w:sz w:val="24"/>
          <w:szCs w:val="24"/>
          <w:lang w:val="ro-RO"/>
        </w:rPr>
        <w:t>4</w:t>
      </w:r>
      <w:r w:rsidRPr="00630E42">
        <w:rPr>
          <w:rFonts w:asciiTheme="majorHAnsi" w:hAnsiTheme="majorHAnsi" w:cstheme="majorHAnsi"/>
          <w:sz w:val="24"/>
          <w:szCs w:val="24"/>
          <w:lang w:val="ro-RO"/>
        </w:rPr>
        <w:t xml:space="preserve">-2019, realizate în baza proprietății publice primite în concesiune, nu reflectă întocmai profiturile obținute de către aceasta. Astfel, conform deciziilor adunării generale a asociaților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aceasta a reflectat la cheltuieli provizionul format din veniturile din taxa de modernizare aferente anilor 2014-2018, în sumă de 1030,83 mil. lei. </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 xml:space="preserve">În perioada noiembrie 2013 - august 2019,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calculat venituri din taxa de modernizare în sumă de 1221,06 mil.lei</w:t>
      </w:r>
      <w:r w:rsidRPr="00630E42">
        <w:rPr>
          <w:rStyle w:val="Ancoranoteidesubsol"/>
          <w:rFonts w:asciiTheme="majorHAnsi" w:hAnsiTheme="majorHAnsi" w:cstheme="majorHAnsi"/>
          <w:sz w:val="24"/>
          <w:szCs w:val="24"/>
          <w:lang w:val="ro-RO"/>
        </w:rPr>
        <w:footnoteReference w:id="97"/>
      </w:r>
      <w:r w:rsidRPr="00630E42">
        <w:rPr>
          <w:rFonts w:asciiTheme="majorHAnsi" w:hAnsiTheme="majorHAnsi" w:cstheme="majorHAnsi"/>
          <w:sz w:val="24"/>
          <w:szCs w:val="24"/>
          <w:lang w:val="ro-RO"/>
        </w:rPr>
        <w:t xml:space="preserve"> și a obținut profit în sumă de 652,11 mil.lei. De asemenea, uzura aferentă mijloacelor fixe și investițiilor imobiliare, inclusă în cheltuieli și care servește drept sursă pentru finanțarea reparației și restabilirii acestora, în aceeași perioadă, a constituit 517,15 mil.lei. Astfel, urmare gestionării patrimoniului de stat, ca surse de finanțare a investițiilor,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avea la dispoziție mijloace financiare în sumă de 2376,41 mil.lei</w:t>
      </w:r>
      <w:r w:rsidRPr="00630E42">
        <w:rPr>
          <w:rStyle w:val="Ancoranoteidesubsol"/>
          <w:rFonts w:asciiTheme="majorHAnsi" w:hAnsiTheme="majorHAnsi" w:cstheme="majorHAnsi"/>
          <w:sz w:val="24"/>
          <w:szCs w:val="24"/>
          <w:lang w:val="ro-RO"/>
        </w:rPr>
        <w:footnoteReference w:id="98"/>
      </w:r>
      <w:r w:rsidRPr="00630E42">
        <w:rPr>
          <w:rFonts w:asciiTheme="majorHAnsi" w:hAnsiTheme="majorHAnsi" w:cstheme="majorHAnsi"/>
          <w:sz w:val="24"/>
          <w:szCs w:val="24"/>
          <w:lang w:val="ro-RO"/>
        </w:rPr>
        <w:t>.</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De menționat faptul că contractul de concesiune indică (pct.6.1.) că „</w:t>
      </w:r>
      <w:r w:rsidRPr="00630E42">
        <w:rPr>
          <w:rFonts w:asciiTheme="majorHAnsi" w:hAnsiTheme="majorHAnsi" w:cstheme="majorHAnsi"/>
          <w:i/>
          <w:sz w:val="24"/>
          <w:szCs w:val="24"/>
          <w:lang w:val="ro-RO"/>
        </w:rPr>
        <w:t>Concesionarul (întreprinderea concesională) trebuie să păstreze obiectele de concesiune în stare tehnică  funcțională și să le restituie Concedentului la expirarea termenului concesiunii în stare funcțională și corespunzătoare destinației sale directe</w:t>
      </w:r>
      <w:r w:rsidRPr="00630E42">
        <w:rPr>
          <w:rFonts w:asciiTheme="majorHAnsi" w:hAnsiTheme="majorHAnsi" w:cstheme="majorHAnsi"/>
          <w:sz w:val="24"/>
          <w:szCs w:val="24"/>
          <w:lang w:val="ro-RO"/>
        </w:rPr>
        <w:t xml:space="preserve">”. Astfel, auditul a constatat că, pe lângă programul investițional,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urma să asigure înlocuirea bunurilor primite în concesiune (vezi Tabelul nr.5 din pct.3.2.2. din prezentul Raport). Doar în perioada noiembrie 2013-august 2019 SRL</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decontat mijloace fixe în valoare de circa 7,1 mil.lei (inclusiv </w:t>
      </w:r>
      <w:r w:rsidR="00A77067" w:rsidRPr="00630E42">
        <w:rPr>
          <w:rFonts w:asciiTheme="majorHAnsi" w:hAnsiTheme="majorHAnsi" w:cstheme="majorHAnsi"/>
          <w:sz w:val="24"/>
          <w:szCs w:val="24"/>
          <w:lang w:val="ro-RO"/>
        </w:rPr>
        <w:t xml:space="preserve">casate </w:t>
      </w:r>
      <w:r w:rsidRPr="00630E42">
        <w:rPr>
          <w:rFonts w:asciiTheme="majorHAnsi" w:hAnsiTheme="majorHAnsi" w:cstheme="majorHAnsi"/>
          <w:sz w:val="24"/>
          <w:szCs w:val="24"/>
          <w:lang w:val="ro-RO"/>
        </w:rPr>
        <w:t xml:space="preserve">de 4,7 mil.lei), care urmau a fi înlocuite cu altele, această activitate nefiind de dezvoltare, dar de menținere a </w:t>
      </w:r>
      <w:r w:rsidR="00A77067" w:rsidRPr="00630E42">
        <w:rPr>
          <w:rFonts w:asciiTheme="majorHAnsi" w:hAnsiTheme="majorHAnsi" w:cstheme="majorHAnsi"/>
          <w:sz w:val="24"/>
          <w:szCs w:val="24"/>
          <w:lang w:val="ro-RO"/>
        </w:rPr>
        <w:t>bunurilor în stare funcțională</w:t>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Conform registrului investițiilor efectuate, întocmit de sistemul automatizat de evidență contabilă a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valoarea totală a investițiilor realizate conform contractului de concesiune în perioada noiembrie 2013-decembrie 2018 constituie 1307,76 mil.lei. De asemenea, s-au procurat în leasing automobile pentru deservirea aerodromului în sumă de 1,6 mil.lei. </w:t>
      </w:r>
      <w:r w:rsidRPr="00630E42">
        <w:rPr>
          <w:rFonts w:asciiTheme="majorHAnsi" w:hAnsiTheme="majorHAnsi" w:cstheme="majorHAnsi"/>
          <w:b/>
          <w:i/>
          <w:sz w:val="24"/>
          <w:szCs w:val="24"/>
          <w:lang w:val="ro-RO"/>
        </w:rPr>
        <w:t>După cum s-a menționat, valoarea investițiilor confirmate de companiile de audit, pentru aceeași perioadă, constituie 1310,6 mil. lei, cu o discrepanță de 1,24 mil.lei.</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În perioada 01.11.2013-31.08.2019,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atribuit la investiții 1374,3 mil.lei, din care 210,6 mil. lei constituie TVA, 77,5 mil.lei -  active circulante (materiale și OMVSD), 1,4 mil.lei - active nemateriale, 0,6 mil.lei - cheltuieli (inclusiv din diferență de curs valutar), 0,95 mil.lei – plăți/dobândă de leasing, 0,06 mil.lei –restituiri de avansuri.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De asemenea, auditul a constatat că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atribuit la investiții lucrări executate la obiecte care nu sunt indicate expres în contract (cafenele, ospătărie, restaurant etc.), în sumă de 38,3 mil.lei,</w:t>
      </w:r>
      <w:r w:rsidR="00B95F44">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 xml:space="preserve">dintre care, construcția depozitului de combustibil, pentru proiectul căruia s-au folosit 1,36 mil.lei, nu va mai fi realizată, deoarece locul amplasării acestuia nu va mai putea </w:t>
      </w:r>
      <w:r w:rsidRPr="00630E42">
        <w:rPr>
          <w:rFonts w:asciiTheme="majorHAnsi" w:hAnsiTheme="majorHAnsi" w:cstheme="majorHAnsi"/>
          <w:sz w:val="24"/>
          <w:szCs w:val="24"/>
          <w:lang w:val="ro-RO"/>
        </w:rPr>
        <w:lastRenderedPageBreak/>
        <w:t>fi folosit, din cauză că în locul căii de rulare „D” a fost construită pista de decolare și aterizare „Delita”.</w:t>
      </w:r>
    </w:p>
    <w:p w:rsidR="00C86F20" w:rsidRPr="00630E42" w:rsidRDefault="0091411A">
      <w:pPr>
        <w:spacing w:after="0" w:line="276" w:lineRule="auto"/>
        <w:ind w:firstLine="720"/>
        <w:jc w:val="both"/>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 xml:space="preserve">Astfel, </w:t>
      </w:r>
      <w:r w:rsidR="00326AD1" w:rsidRPr="00630E42">
        <w:rPr>
          <w:rFonts w:asciiTheme="majorHAnsi" w:hAnsiTheme="majorHAnsi" w:cstheme="majorHAnsi"/>
          <w:b/>
          <w:i/>
          <w:sz w:val="24"/>
          <w:szCs w:val="24"/>
          <w:lang w:val="ro-RO"/>
        </w:rPr>
        <w:t xml:space="preserve">în perioada 01.11.2013-31.08.2019, SRL „Avia Invest” urma să atribuie la </w:t>
      </w:r>
      <w:r w:rsidRPr="00630E42">
        <w:rPr>
          <w:rFonts w:asciiTheme="majorHAnsi" w:hAnsiTheme="majorHAnsi" w:cstheme="majorHAnsi"/>
          <w:b/>
          <w:i/>
          <w:sz w:val="24"/>
          <w:szCs w:val="24"/>
          <w:lang w:val="ro-RO"/>
        </w:rPr>
        <w:t xml:space="preserve">valoarea investițiilor </w:t>
      </w:r>
      <w:r w:rsidR="00326AD1" w:rsidRPr="00630E42">
        <w:rPr>
          <w:rFonts w:asciiTheme="majorHAnsi" w:hAnsiTheme="majorHAnsi" w:cstheme="majorHAnsi"/>
          <w:b/>
          <w:i/>
          <w:sz w:val="24"/>
          <w:szCs w:val="24"/>
          <w:lang w:val="ro-RO"/>
        </w:rPr>
        <w:t>-</w:t>
      </w:r>
      <w:r w:rsidRPr="00630E42">
        <w:rPr>
          <w:rFonts w:asciiTheme="majorHAnsi" w:hAnsiTheme="majorHAnsi" w:cstheme="majorHAnsi"/>
          <w:b/>
          <w:i/>
          <w:sz w:val="24"/>
          <w:szCs w:val="24"/>
          <w:lang w:val="ro-RO"/>
        </w:rPr>
        <w:t xml:space="preserve"> 1083,1 mil.lei, din care investiții prevăzute expres de contractul de concesiune - 1052,8 mil.lei (vezi Anexa nr.4 la Raport), dar au fost declarate în sumă de 1374,3 mil.lei, sau cu 321,5 mil.lei mai mult.</w:t>
      </w:r>
      <w:r w:rsidRPr="00630E42">
        <w:rPr>
          <w:rFonts w:asciiTheme="majorHAnsi" w:hAnsiTheme="majorHAnsi" w:cstheme="majorHAnsi"/>
          <w:b/>
          <w:i/>
          <w:sz w:val="24"/>
          <w:szCs w:val="24"/>
          <w:lang w:val="ro-RO"/>
        </w:rPr>
        <w:tab/>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De menționat că, din suma totală a investițiilor în active pe termen lung de 1210,06 mil.lei</w:t>
      </w:r>
      <w:r w:rsidRPr="00630E42">
        <w:rPr>
          <w:rStyle w:val="Ancoranoteidesubsol"/>
          <w:rFonts w:asciiTheme="majorHAnsi" w:hAnsiTheme="majorHAnsi" w:cstheme="majorHAnsi"/>
          <w:sz w:val="24"/>
          <w:szCs w:val="24"/>
          <w:lang w:val="ro-RO"/>
        </w:rPr>
        <w:footnoteReference w:id="99"/>
      </w:r>
      <w:r w:rsidRPr="00630E42">
        <w:rPr>
          <w:rFonts w:asciiTheme="majorHAnsi" w:hAnsiTheme="majorHAnsi" w:cstheme="majorHAnsi"/>
          <w:sz w:val="24"/>
          <w:szCs w:val="24"/>
          <w:lang w:val="ro-RO"/>
        </w:rPr>
        <w:t xml:space="preserve">, efectuate în perioada noiembrie 2013 - august 2019, înregistrate în Cartea Mare și în Jurnalele-order ale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22,1 mil.lei constituie dobânzi capitalizate aferente creditelor, împrumuturilor și leasingului financiar. Totodată, la data de 31.08.2019, la contul 172 „Alte active pe termen lung”, erau înregistrate dobânzi în sumă de 8,23 mil.lei, care urmează a fi incluse în valoarea investițiilor la darea lor în exploatare. De asemenea, în perioada anilor 2013-2018, la SFS au fost declarate cheltuieli aferente dobânzilor în sumă de 55,56 mil.lei.</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Echipa de audit consideră că atribuirea la valoarea investițiilor a dobânzilor (30,33 mil.lei) nu este oportună, ținându-se cont de faptul acordării în aceeași perioadă a unor împrumuturi către părți terțe cu condiții favorizate sau fără dobândă. Astfel:</w:t>
      </w:r>
    </w:p>
    <w:p w:rsidR="00C86F20" w:rsidRPr="00630E42" w:rsidRDefault="0091411A">
      <w:pPr>
        <w:pStyle w:val="af5"/>
        <w:numPr>
          <w:ilvl w:val="0"/>
          <w:numId w:val="23"/>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Conform rapoartelor financiare, în perioada </w:t>
      </w:r>
      <w:r w:rsidR="0085520E" w:rsidRPr="00630E42">
        <w:rPr>
          <w:rFonts w:asciiTheme="majorHAnsi" w:hAnsiTheme="majorHAnsi" w:cstheme="majorHAnsi"/>
          <w:lang w:val="ro-RO"/>
        </w:rPr>
        <w:t xml:space="preserve">anilor 2013-2018, </w:t>
      </w:r>
      <w:r w:rsidRPr="00630E42">
        <w:rPr>
          <w:rFonts w:asciiTheme="majorHAnsi" w:hAnsiTheme="majorHAnsi" w:cstheme="majorHAnsi"/>
          <w:lang w:val="ro-RO"/>
        </w:rPr>
        <w:t xml:space="preserve">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w:t>
      </w:r>
      <w:r w:rsidRPr="00630E42">
        <w:rPr>
          <w:rFonts w:asciiTheme="majorHAnsi" w:hAnsiTheme="majorHAnsi" w:cstheme="majorHAnsi"/>
          <w:b/>
          <w:i/>
          <w:lang w:val="ro-RO"/>
        </w:rPr>
        <w:t>a declarat încasări de credite și împrumuturi în sumă de 564,97 mil.lei</w:t>
      </w:r>
      <w:r w:rsidRPr="00630E42">
        <w:rPr>
          <w:rFonts w:asciiTheme="majorHAnsi" w:hAnsiTheme="majorHAnsi" w:cstheme="majorHAnsi"/>
          <w:lang w:val="ro-RO"/>
        </w:rPr>
        <w:t xml:space="preserve">, a efectuat plăți de rambursare a creditelor și împrumuturilor în sumă de 366,1 mil.lei, precum și de achitare a dobânzilor - de 60,65 mil.lei. La 31.08.2019, 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avea înregistrate datorii pentru credite, împrumuturi și leazingul financiar în sumă totală de 263,3 mil.lei.</w:t>
      </w:r>
    </w:p>
    <w:p w:rsidR="00C86F20" w:rsidRPr="00630E42" w:rsidRDefault="0091411A">
      <w:pPr>
        <w:pStyle w:val="af5"/>
        <w:numPr>
          <w:ilvl w:val="0"/>
          <w:numId w:val="23"/>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În aceeași perioadă (2014-2019 (8 luni)), SRL </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Avia </w:t>
      </w:r>
      <w:r w:rsidR="004B42BE" w:rsidRPr="00630E42">
        <w:rPr>
          <w:rFonts w:asciiTheme="majorHAnsi" w:hAnsiTheme="majorHAnsi" w:cstheme="majorHAnsi"/>
          <w:lang w:val="ro-RO"/>
        </w:rPr>
        <w:t xml:space="preserve">Inves” </w:t>
      </w:r>
      <w:r w:rsidRPr="00630E42">
        <w:rPr>
          <w:rFonts w:asciiTheme="majorHAnsi" w:hAnsiTheme="majorHAnsi" w:cstheme="majorHAnsi"/>
          <w:b/>
          <w:i/>
          <w:lang w:val="ro-RO"/>
        </w:rPr>
        <w:t>a acordat diferitor agenți economici împrumuturi fără dobândă, la dobândă redusă, sau a acordat avansuri pe termen lung în sumă totală de circa 1761,66 mil.lei</w:t>
      </w:r>
      <w:r w:rsidRPr="00630E42">
        <w:rPr>
          <w:rFonts w:asciiTheme="majorHAnsi" w:hAnsiTheme="majorHAnsi" w:cstheme="majorHAnsi"/>
          <w:lang w:val="ro-RO"/>
        </w:rPr>
        <w:t xml:space="preserve">, pentru care a încasat dobânzi de doar 1,7 mil.lei (în perioada anilor 2013-2018). La 31.08.2019, soldul nerestituit al împrumuturilor și avansurilor acordate de SRL </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Avia </w:t>
      </w:r>
      <w:r w:rsidR="004B42BE" w:rsidRPr="00630E42">
        <w:rPr>
          <w:rFonts w:asciiTheme="majorHAnsi" w:hAnsiTheme="majorHAnsi" w:cstheme="majorHAnsi"/>
          <w:lang w:val="ro-RO"/>
        </w:rPr>
        <w:t xml:space="preserve">Inve” </w:t>
      </w:r>
      <w:r w:rsidRPr="00630E42">
        <w:rPr>
          <w:rFonts w:asciiTheme="majorHAnsi" w:hAnsiTheme="majorHAnsi" w:cstheme="majorHAnsi"/>
          <w:lang w:val="ro-RO"/>
        </w:rPr>
        <w:t xml:space="preserve">a constituit circa 1338,78 mil.lei. </w:t>
      </w:r>
      <w:r w:rsidRPr="00630E42">
        <w:rPr>
          <w:rFonts w:asciiTheme="majorHAnsi" w:hAnsiTheme="majorHAnsi" w:cstheme="majorHAnsi"/>
          <w:b/>
          <w:lang w:val="ro-RO"/>
        </w:rPr>
        <w:t xml:space="preserve">Ca urmare, veniturile din dobândă, necalculate și neîncasate de SRL </w:t>
      </w:r>
      <w:r w:rsidR="004B42BE" w:rsidRPr="00630E42">
        <w:rPr>
          <w:rFonts w:asciiTheme="majorHAnsi" w:hAnsiTheme="majorHAnsi" w:cstheme="majorHAnsi"/>
          <w:b/>
          <w:lang w:val="ro-RO"/>
        </w:rPr>
        <w:t>„</w:t>
      </w:r>
      <w:r w:rsidRPr="00630E42">
        <w:rPr>
          <w:rFonts w:asciiTheme="majorHAnsi" w:hAnsiTheme="majorHAnsi" w:cstheme="majorHAnsi"/>
          <w:b/>
          <w:lang w:val="ro-RO"/>
        </w:rPr>
        <w:t>Avia Invest</w:t>
      </w:r>
      <w:r w:rsidR="004B42BE" w:rsidRPr="00630E42">
        <w:rPr>
          <w:rFonts w:asciiTheme="majorHAnsi" w:hAnsiTheme="majorHAnsi" w:cstheme="majorHAnsi"/>
          <w:b/>
          <w:lang w:val="ro-RO"/>
        </w:rPr>
        <w:t>”</w:t>
      </w:r>
      <w:r w:rsidRPr="00630E42">
        <w:rPr>
          <w:rFonts w:asciiTheme="majorHAnsi" w:hAnsiTheme="majorHAnsi" w:cstheme="majorHAnsi"/>
          <w:b/>
          <w:lang w:val="ro-RO"/>
        </w:rPr>
        <w:t xml:space="preserve"> (calculate conform ratei de bază a BNM în perioada respectivă) au constituit cel puțin 374,1 mil.lei. </w:t>
      </w:r>
    </w:p>
    <w:p w:rsidR="00C86F20" w:rsidRPr="00630E42" w:rsidRDefault="0091411A">
      <w:pPr>
        <w:pStyle w:val="af5"/>
        <w:spacing w:line="276" w:lineRule="auto"/>
        <w:ind w:left="0" w:firstLine="706"/>
        <w:rPr>
          <w:rFonts w:asciiTheme="majorHAnsi" w:hAnsiTheme="majorHAnsi" w:cstheme="majorHAnsi"/>
          <w:lang w:val="ro-RO"/>
        </w:rPr>
      </w:pPr>
      <w:r w:rsidRPr="00630E42">
        <w:rPr>
          <w:rFonts w:asciiTheme="majorHAnsi" w:hAnsiTheme="majorHAnsi" w:cstheme="majorHAnsi"/>
          <w:lang w:val="ro-RO"/>
        </w:rPr>
        <w:t xml:space="preserve">De asemenea, în perioada anilor 2013-2019 (8 luni), 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a suportat unele cheltuieli ineficiente în sumă de 235,9 mil.lei, inclusiv aferente serviciilor de consultanță – 5,57 mil.lei, serviciilor de cleaning – circa 124,0 mil.lei, sponsorizări - 34,56 mil.lei, cheltuieli care nu țin de activitatea de întreprinzător - de 48,4 mil.lei, creșteri nejustificate ale cheltuielilor de asigurare – 12,81 mil.lei, plăți în favoarea salariatilor, care nu pot fi calificate ca plăți salariale - în sumă de 10,56 mil.lei, precum și procur</w:t>
      </w:r>
      <w:r w:rsidR="00186EDA" w:rsidRPr="00630E42">
        <w:rPr>
          <w:rFonts w:asciiTheme="majorHAnsi" w:hAnsiTheme="majorHAnsi" w:cstheme="majorHAnsi"/>
          <w:lang w:val="ro-RO"/>
        </w:rPr>
        <w:t>area unui automobil</w:t>
      </w:r>
      <w:r w:rsidRPr="00630E42">
        <w:rPr>
          <w:rFonts w:asciiTheme="majorHAnsi" w:hAnsiTheme="majorHAnsi" w:cstheme="majorHAnsi"/>
          <w:lang w:val="ro-RO"/>
        </w:rPr>
        <w:t xml:space="preserve"> de lux – 9,2 mil.lei.</w:t>
      </w:r>
    </w:p>
    <w:p w:rsidR="00C86F20" w:rsidRPr="00630E42" w:rsidRDefault="0091411A">
      <w:pPr>
        <w:pStyle w:val="af4"/>
        <w:spacing w:line="276" w:lineRule="auto"/>
        <w:rPr>
          <w:rFonts w:asciiTheme="majorHAnsi" w:hAnsiTheme="majorHAnsi" w:cstheme="majorHAnsi"/>
          <w:lang w:val="ro-RO"/>
        </w:rPr>
      </w:pPr>
      <w:r w:rsidRPr="00630E42">
        <w:rPr>
          <w:rFonts w:asciiTheme="majorHAnsi" w:hAnsiTheme="majorHAnsi" w:cstheme="majorHAnsi"/>
          <w:lang w:val="ro-RO"/>
        </w:rPr>
        <w:t xml:space="preserve">În aceste condiții, 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nu și-a racordat conform activitatea de antreprenoriat, cadrul normativ indicând că „</w:t>
      </w:r>
      <w:r w:rsidRPr="00630E42">
        <w:rPr>
          <w:rFonts w:asciiTheme="majorHAnsi" w:hAnsiTheme="majorHAnsi" w:cstheme="majorHAnsi"/>
          <w:i/>
          <w:lang w:val="ro-RO"/>
        </w:rPr>
        <w:t>antreprenoriat este activitatea de fabricare a producţiei, executare a lucrărilor şi prestare a serviciilor, desfăşurată de cetăţeni şi de asociaţiile acestora în mod independent, din proprie iniţiativă, în numele lor, pe riscul propriu şi sub răspunderea lor patrimonială, cu scopul de a-şi asigura o sursă permanentă de venituri”</w:t>
      </w:r>
      <w:r w:rsidRPr="00630E42">
        <w:rPr>
          <w:rStyle w:val="Ancoranoteidesubsol"/>
          <w:rFonts w:asciiTheme="majorHAnsi" w:hAnsiTheme="majorHAnsi" w:cstheme="majorHAnsi"/>
          <w:i/>
          <w:lang w:val="ro-RO"/>
        </w:rPr>
        <w:footnoteReference w:id="100"/>
      </w:r>
      <w:r w:rsidRPr="00630E42">
        <w:rPr>
          <w:rFonts w:asciiTheme="majorHAnsi" w:hAnsiTheme="majorHAnsi" w:cstheme="majorHAnsi"/>
          <w:lang w:val="ro-RO"/>
        </w:rPr>
        <w:t>.</w:t>
      </w:r>
    </w:p>
    <w:p w:rsidR="00C86F20" w:rsidRPr="00630E42" w:rsidRDefault="0091411A">
      <w:pPr>
        <w:pStyle w:val="af5"/>
        <w:spacing w:line="276" w:lineRule="auto"/>
        <w:ind w:left="0" w:firstLine="706"/>
        <w:rPr>
          <w:rFonts w:asciiTheme="majorHAnsi" w:hAnsiTheme="majorHAnsi" w:cstheme="majorHAnsi"/>
          <w:b/>
          <w:lang w:val="ro-RO"/>
        </w:rPr>
      </w:pPr>
      <w:r w:rsidRPr="00630E42">
        <w:rPr>
          <w:rFonts w:asciiTheme="majorHAnsi" w:hAnsiTheme="majorHAnsi" w:cstheme="majorHAnsi"/>
          <w:b/>
          <w:lang w:val="ro-RO"/>
        </w:rPr>
        <w:lastRenderedPageBreak/>
        <w:t xml:space="preserve">Astfel, circa 1,58 miliarde de lei care puteau fi utilizate pentru finanțarea investițiilor în dezvoltarea infrastructurii Aeroportului Internațional Chișinău s-au folosit în alte scopuri, precum și </w:t>
      </w:r>
      <w:r w:rsidR="00D96819" w:rsidRPr="00630E42">
        <w:rPr>
          <w:rFonts w:asciiTheme="majorHAnsi" w:hAnsiTheme="majorHAnsi" w:cstheme="majorHAnsi"/>
          <w:b/>
          <w:lang w:val="ro-RO"/>
        </w:rPr>
        <w:t>n</w:t>
      </w:r>
      <w:r w:rsidR="00D96819">
        <w:rPr>
          <w:rFonts w:asciiTheme="majorHAnsi" w:hAnsiTheme="majorHAnsi" w:cstheme="majorHAnsi"/>
          <w:b/>
          <w:lang w:val="ro-RO"/>
        </w:rPr>
        <w:t xml:space="preserve">u au fost </w:t>
      </w:r>
      <w:r w:rsidR="00D96819" w:rsidRPr="00630E42">
        <w:rPr>
          <w:rFonts w:asciiTheme="majorHAnsi" w:hAnsiTheme="majorHAnsi" w:cstheme="majorHAnsi"/>
          <w:b/>
          <w:lang w:val="ro-RO"/>
        </w:rPr>
        <w:t xml:space="preserve">calculate și încasate </w:t>
      </w:r>
      <w:r w:rsidRPr="00630E42">
        <w:rPr>
          <w:rFonts w:asciiTheme="majorHAnsi" w:hAnsiTheme="majorHAnsi" w:cstheme="majorHAnsi"/>
          <w:b/>
          <w:lang w:val="ro-RO"/>
        </w:rPr>
        <w:t xml:space="preserve">posibilele venituri din dobânzi în sumă de cel puțin 374,1 mil.lei. </w:t>
      </w:r>
    </w:p>
    <w:p w:rsidR="00C86F20" w:rsidRPr="00630E42" w:rsidRDefault="00C86F20">
      <w:pPr>
        <w:pStyle w:val="af5"/>
        <w:tabs>
          <w:tab w:val="left" w:pos="0"/>
        </w:tabs>
        <w:spacing w:line="276" w:lineRule="auto"/>
        <w:ind w:left="0" w:firstLine="574"/>
        <w:rPr>
          <w:rFonts w:asciiTheme="majorHAnsi" w:hAnsiTheme="majorHAnsi" w:cstheme="majorHAnsi"/>
          <w:sz w:val="16"/>
          <w:szCs w:val="16"/>
          <w:lang w:val="ro-RO"/>
        </w:rPr>
      </w:pPr>
    </w:p>
    <w:p w:rsidR="00C86F20" w:rsidRPr="00630E42" w:rsidRDefault="0091411A">
      <w:pPr>
        <w:pStyle w:val="3"/>
        <w:spacing w:before="0" w:after="0" w:line="276" w:lineRule="auto"/>
        <w:ind w:firstLine="0"/>
        <w:rPr>
          <w:rFonts w:asciiTheme="majorHAnsi" w:hAnsiTheme="majorHAnsi" w:cstheme="majorHAnsi"/>
          <w:sz w:val="24"/>
          <w:lang w:val="ro-RO"/>
        </w:rPr>
      </w:pPr>
      <w:bookmarkStart w:id="52" w:name="_Toc30107377"/>
      <w:bookmarkStart w:id="53" w:name="_Toc31272037"/>
      <w:r w:rsidRPr="00630E42">
        <w:rPr>
          <w:rFonts w:asciiTheme="majorHAnsi" w:hAnsiTheme="majorHAnsi" w:cstheme="majorHAnsi"/>
          <w:sz w:val="24"/>
          <w:lang w:val="ro-RO"/>
        </w:rPr>
        <w:t>3.3.5. Confirmarea veniturilor înregistrate de către SRL</w:t>
      </w:r>
      <w:r w:rsidR="004B42BE"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Avia Invest</w:t>
      </w:r>
      <w:r w:rsidR="004B42BE" w:rsidRPr="00630E42">
        <w:rPr>
          <w:rFonts w:asciiTheme="majorHAnsi" w:hAnsiTheme="majorHAnsi" w:cstheme="majorHAnsi"/>
          <w:sz w:val="24"/>
          <w:lang w:val="ro-RO"/>
        </w:rPr>
        <w:t>”</w:t>
      </w:r>
      <w:bookmarkEnd w:id="52"/>
      <w:r w:rsidRPr="00630E42">
        <w:rPr>
          <w:rFonts w:asciiTheme="majorHAnsi" w:hAnsiTheme="majorHAnsi" w:cstheme="majorHAnsi"/>
          <w:sz w:val="24"/>
          <w:lang w:val="ro-RO"/>
        </w:rPr>
        <w:t xml:space="preserve"> pentru calcularea redevenței</w:t>
      </w:r>
      <w:bookmarkEnd w:id="53"/>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U</w:t>
      </w:r>
      <w:r w:rsidRPr="00630E42">
        <w:rPr>
          <w:rFonts w:asciiTheme="majorHAnsi" w:hAnsiTheme="majorHAnsi" w:cstheme="majorHAnsi"/>
          <w:sz w:val="24"/>
          <w:szCs w:val="24"/>
          <w:lang w:val="ro-RO"/>
        </w:rPr>
        <w:t>nul dintre obiectele Contractului de concesiune a fost „</w:t>
      </w:r>
      <w:r w:rsidRPr="00630E42">
        <w:rPr>
          <w:rFonts w:asciiTheme="majorHAnsi" w:hAnsiTheme="majorHAnsi" w:cstheme="majorHAnsi"/>
          <w:i/>
          <w:sz w:val="24"/>
          <w:szCs w:val="24"/>
          <w:lang w:val="ro-RO"/>
        </w:rPr>
        <w:t>prestarea serviciilor relevante la nivelul cerințelor și standardelor internaționale, utilizatorilor aeroportului, pasagerilor și altor categorii de utilizatori, inclusiv în baza relațiilor comerciale”</w:t>
      </w:r>
      <w:r w:rsidRPr="00630E42">
        <w:rPr>
          <w:rFonts w:asciiTheme="majorHAnsi" w:hAnsiTheme="majorHAnsi" w:cstheme="majorHAnsi"/>
          <w:sz w:val="24"/>
          <w:szCs w:val="24"/>
          <w:lang w:val="ro-RO"/>
        </w:rPr>
        <w:t xml:space="preserve">. </w:t>
      </w:r>
      <w:r w:rsidRPr="00630E42">
        <w:rPr>
          <w:rFonts w:asciiTheme="majorHAnsi" w:eastAsia="Times New Roman" w:hAnsiTheme="majorHAnsi" w:cstheme="majorHAnsi"/>
          <w:sz w:val="24"/>
          <w:szCs w:val="24"/>
          <w:lang w:val="ro-RO"/>
        </w:rPr>
        <w:t>Veniturile din activitatea de bază recunoscute de SRL „Avia Invest” în anii 2013 – 2019 (6 luni) se prezintă în Anexa nr.4 și Anexa nr.</w:t>
      </w:r>
      <w:r w:rsidR="00D87472" w:rsidRPr="00630E42">
        <w:rPr>
          <w:rFonts w:asciiTheme="majorHAnsi" w:eastAsia="Times New Roman" w:hAnsiTheme="majorHAnsi" w:cstheme="majorHAnsi"/>
          <w:sz w:val="24"/>
          <w:szCs w:val="24"/>
          <w:lang w:val="ro-RO"/>
        </w:rPr>
        <w:t>7</w:t>
      </w:r>
      <w:r w:rsidRPr="00630E42">
        <w:rPr>
          <w:rFonts w:asciiTheme="majorHAnsi" w:eastAsia="Times New Roman" w:hAnsiTheme="majorHAnsi" w:cstheme="majorHAnsi"/>
          <w:sz w:val="24"/>
          <w:szCs w:val="24"/>
          <w:lang w:val="ro-RO"/>
        </w:rPr>
        <w:t xml:space="preserve"> la prezentul Raport. </w:t>
      </w:r>
      <w:r w:rsidRPr="00630E42">
        <w:rPr>
          <w:rFonts w:asciiTheme="majorHAnsi" w:hAnsiTheme="majorHAnsi" w:cstheme="majorHAnsi"/>
          <w:sz w:val="24"/>
          <w:szCs w:val="24"/>
          <w:lang w:val="ro-RO"/>
        </w:rPr>
        <w:t xml:space="preserve">Cele mai semnificative venituri din activitatea operațională a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sunt veniturile aferente serviciilor prestate companiilor aeriene cu aplicarea taxelor aeroportuare, fiind urmate de cele pentru locațiune și parcare auto.</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Redevența concesionării activelor Î.S. ,,Aeroportul Internațional Chișinău” și a terenului aferent acest</w:t>
      </w:r>
      <w:r w:rsidR="0085520E" w:rsidRPr="00630E42">
        <w:rPr>
          <w:rFonts w:asciiTheme="majorHAnsi" w:hAnsiTheme="majorHAnsi" w:cstheme="majorHAnsi"/>
          <w:sz w:val="24"/>
          <w:szCs w:val="24"/>
          <w:lang w:val="ro-RO"/>
        </w:rPr>
        <w:t>ora</w:t>
      </w:r>
      <w:r w:rsidRPr="00630E42">
        <w:rPr>
          <w:rFonts w:asciiTheme="majorHAnsi" w:hAnsiTheme="majorHAnsi" w:cstheme="majorHAnsi"/>
          <w:sz w:val="24"/>
          <w:szCs w:val="24"/>
          <w:lang w:val="ro-RO"/>
        </w:rPr>
        <w:t xml:space="preserve"> se stabilește în mărime de cel puțin 1% din veniturile din vânzări realizate din activitatea întreprinderii concesionale, cu o perioadă de grație de 5 ani din data semnării contractului de concesiune, care va fi transferată la bugetul de stat</w:t>
      </w:r>
      <w:r w:rsidRPr="00630E42">
        <w:rPr>
          <w:rStyle w:val="Ancoranoteidesubsol"/>
          <w:rFonts w:asciiTheme="majorHAnsi" w:hAnsiTheme="majorHAnsi" w:cstheme="majorHAnsi"/>
          <w:sz w:val="24"/>
          <w:szCs w:val="24"/>
          <w:lang w:val="ro-RO"/>
        </w:rPr>
        <w:footnoteReference w:id="101"/>
      </w:r>
      <w:r w:rsidRPr="00630E42">
        <w:rPr>
          <w:rFonts w:asciiTheme="majorHAnsi" w:hAnsiTheme="majorHAnsi" w:cstheme="majorHAnsi"/>
          <w:sz w:val="24"/>
          <w:szCs w:val="24"/>
          <w:lang w:val="ro-RO"/>
        </w:rPr>
        <w:t xml:space="preserve">. Conform contractului de concesiune (pct.8.1.), redevența a fost stabilită în mărime de 1% din valoarea veniturilor din vânzări și va fi plătită începând cu data expirării perioadei de grație, prima plată a acesteia urmând a fi efectuată până la 31 mai 2020, din veniturile obținute în anul 2019. </w:t>
      </w:r>
    </w:p>
    <w:p w:rsidR="00C86F20" w:rsidRPr="00630E42" w:rsidRDefault="0091411A">
      <w:pPr>
        <w:pStyle w:val="af4"/>
        <w:spacing w:line="276" w:lineRule="auto"/>
        <w:rPr>
          <w:rFonts w:asciiTheme="majorHAnsi" w:hAnsiTheme="majorHAnsi" w:cstheme="majorHAnsi"/>
          <w:lang w:val="ro-RO"/>
        </w:rPr>
      </w:pPr>
      <w:r w:rsidRPr="00630E42">
        <w:rPr>
          <w:rFonts w:asciiTheme="majorHAnsi" w:hAnsiTheme="majorHAnsi" w:cstheme="majorHAnsi"/>
          <w:lang w:val="ro-RO"/>
        </w:rPr>
        <w:t>Acordarea perioadei de grație pentru calcularea și achitarea redevenței cade sub incidența Legii ajutorului de stat. Conform prevederilor pct.8 și pct.9 din Regulamentul aprobat prin Hotărârea Consiliului Concurenței nr.3 din 30.08.2013</w:t>
      </w:r>
      <w:r w:rsidRPr="00630E42">
        <w:rPr>
          <w:rStyle w:val="Ancoranoteidesubsol"/>
          <w:rFonts w:asciiTheme="majorHAnsi" w:hAnsiTheme="majorHAnsi" w:cstheme="majorHAnsi"/>
          <w:lang w:val="ro-RO"/>
        </w:rPr>
        <w:footnoteReference w:id="102"/>
      </w:r>
      <w:r w:rsidRPr="00630E42">
        <w:rPr>
          <w:rFonts w:asciiTheme="majorHAnsi" w:hAnsiTheme="majorHAnsi" w:cstheme="majorHAnsi"/>
          <w:lang w:val="ro-RO"/>
        </w:rPr>
        <w:t>, furnizorii ajutoarelor de stat au obligația de a raporta Consiliului Concurenței toate ajutoarele de stat acordate, prin completarea datelor și informațiilor conținute în Formularul de raportare a ajutorului de stat, prevăzut în Anexa nr.1 la HG nr.1112 din 06.10.2016</w:t>
      </w:r>
      <w:r w:rsidRPr="00630E42">
        <w:rPr>
          <w:rStyle w:val="Ancoranoteidesubsol"/>
          <w:rFonts w:asciiTheme="majorHAnsi" w:hAnsiTheme="majorHAnsi" w:cstheme="majorHAnsi"/>
          <w:lang w:val="ro-RO"/>
        </w:rPr>
        <w:footnoteReference w:id="103"/>
      </w:r>
      <w:r w:rsidRPr="00630E42">
        <w:rPr>
          <w:rFonts w:asciiTheme="majorHAnsi" w:hAnsiTheme="majorHAnsi" w:cstheme="majorHAnsi"/>
          <w:lang w:val="ro-RO"/>
        </w:rPr>
        <w:t xml:space="preserve">. Astfel, APP anual a completat și prezentat acest Formular  Consiliului Concurenței, indicând ajutorul de stat acordat SRL </w:t>
      </w:r>
      <w:r w:rsidR="004B42BE" w:rsidRPr="00630E42">
        <w:rPr>
          <w:rFonts w:asciiTheme="majorHAnsi" w:hAnsiTheme="majorHAnsi" w:cstheme="majorHAnsi"/>
          <w:lang w:val="ro-RO"/>
        </w:rPr>
        <w:t>„</w:t>
      </w:r>
      <w:r w:rsidRPr="00630E42">
        <w:rPr>
          <w:rFonts w:asciiTheme="majorHAnsi" w:hAnsiTheme="majorHAnsi" w:cstheme="majorHAnsi"/>
          <w:lang w:val="ro-RO"/>
        </w:rPr>
        <w:t>Avia Invest</w:t>
      </w:r>
      <w:r w:rsidR="004B42BE" w:rsidRPr="00630E42">
        <w:rPr>
          <w:rFonts w:asciiTheme="majorHAnsi" w:hAnsiTheme="majorHAnsi" w:cstheme="majorHAnsi"/>
          <w:lang w:val="ro-RO"/>
        </w:rPr>
        <w:t>”</w:t>
      </w:r>
      <w:r w:rsidRPr="00630E42">
        <w:rPr>
          <w:rFonts w:asciiTheme="majorHAnsi" w:hAnsiTheme="majorHAnsi" w:cstheme="majorHAnsi"/>
          <w:lang w:val="ro-RO"/>
        </w:rPr>
        <w:t xml:space="preserve"> pentru perioada anilor 2013-2018, în sumă de 29,89 mil.lei</w:t>
      </w:r>
      <w:r w:rsidRPr="00630E42">
        <w:rPr>
          <w:rStyle w:val="Ancoranoteidesubsol"/>
          <w:rFonts w:asciiTheme="majorHAnsi" w:hAnsiTheme="majorHAnsi" w:cstheme="majorHAnsi"/>
          <w:lang w:val="ro-RO"/>
        </w:rPr>
        <w:footnoteReference w:id="104"/>
      </w:r>
      <w:r w:rsidRPr="00630E42">
        <w:rPr>
          <w:rFonts w:asciiTheme="majorHAnsi" w:hAnsiTheme="majorHAnsi" w:cstheme="majorHAnsi"/>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De asemenea, în contractul de concesiune se menționează că </w:t>
      </w:r>
      <w:r w:rsidRPr="00630E42">
        <w:rPr>
          <w:rFonts w:asciiTheme="majorHAnsi" w:hAnsiTheme="majorHAnsi" w:cstheme="majorHAnsi"/>
          <w:i/>
          <w:sz w:val="24"/>
          <w:szCs w:val="24"/>
          <w:lang w:val="ro-RO"/>
        </w:rPr>
        <w:t>venitul realizat menționat va fi verificat de către auditorul independent al Concesionarului și din contul ultimului. Actul, raportul și concluziile auditorului independent se prezintă Concedentului în termen de 45 de zile calendaristice de la data-limită de prezentare a rapoartelor financiare anuale</w:t>
      </w:r>
      <w:r w:rsidRPr="00630E42">
        <w:rPr>
          <w:rFonts w:asciiTheme="majorHAnsi" w:hAnsiTheme="majorHAnsi" w:cstheme="majorHAnsi"/>
          <w:sz w:val="24"/>
          <w:szCs w:val="24"/>
          <w:lang w:val="ro-RO"/>
        </w:rPr>
        <w:t xml:space="preserve">. În raportul auditorului independent au fost reflectate proceduri de asistare în evaluarea validării redevențelor calculate pentru anul încheiat la 31.12.2018, menționându-se că auditorii nu exprimă nicio asigurare asupra redevențelor aferente anului financiar încheiat la 31.12.2018. Totodată, calculele efectuate de auditorul independent denotă că venitul realizat de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în perioada 31.08.2018-31.12.2018 constituie 272,7 mil.lei, iar redevența calculată - 2,73 mil.lei, aceasta fiind achitată la bugetul de stat anticipat, la 19.06.2019.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lastRenderedPageBreak/>
        <w:t>În același timp, conform calculului echipei de audit, în cazul transmiterii terenului AIC în arendă, conform Legii nr.1308</w:t>
      </w:r>
      <w:r w:rsidR="000872BA" w:rsidRPr="00630E42">
        <w:rPr>
          <w:rFonts w:asciiTheme="majorHAnsi" w:hAnsiTheme="majorHAnsi" w:cstheme="majorHAnsi"/>
          <w:sz w:val="24"/>
          <w:szCs w:val="24"/>
          <w:lang w:val="ro-RO"/>
        </w:rPr>
        <w:t>-XIII</w:t>
      </w:r>
      <w:r w:rsidRPr="00630E42">
        <w:rPr>
          <w:rFonts w:asciiTheme="majorHAnsi" w:hAnsiTheme="majorHAnsi" w:cstheme="majorHAnsi"/>
          <w:sz w:val="24"/>
          <w:szCs w:val="24"/>
          <w:lang w:val="ro-RO"/>
        </w:rPr>
        <w:t xml:space="preserve"> din 25.07.1997, bugetul de stat putea obține anual venituri de 8,74 mil.lei</w:t>
      </w:r>
      <w:r w:rsidRPr="00630E42">
        <w:rPr>
          <w:rStyle w:val="Ancoranoteidesubsol"/>
          <w:rFonts w:asciiTheme="majorHAnsi" w:hAnsiTheme="majorHAnsi" w:cstheme="majorHAnsi"/>
          <w:sz w:val="24"/>
          <w:szCs w:val="24"/>
          <w:lang w:val="ro-RO"/>
        </w:rPr>
        <w:footnoteReference w:id="105"/>
      </w:r>
      <w:r w:rsidRPr="00630E42">
        <w:rPr>
          <w:rFonts w:asciiTheme="majorHAnsi" w:hAnsiTheme="majorHAnsi" w:cstheme="majorHAnsi"/>
          <w:sz w:val="24"/>
          <w:szCs w:val="24"/>
          <w:lang w:val="ro-RO"/>
        </w:rPr>
        <w:t>.</w:t>
      </w:r>
    </w:p>
    <w:p w:rsidR="00C86F20" w:rsidRPr="00630E42" w:rsidRDefault="00C86F20">
      <w:pPr>
        <w:spacing w:after="0" w:line="276" w:lineRule="auto"/>
        <w:ind w:firstLine="567"/>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54" w:name="_Toc30107378"/>
      <w:bookmarkStart w:id="55" w:name="_Toc31272038"/>
      <w:r w:rsidRPr="00630E42">
        <w:rPr>
          <w:rFonts w:asciiTheme="majorHAnsi" w:hAnsiTheme="majorHAnsi" w:cstheme="majorHAnsi"/>
          <w:sz w:val="24"/>
          <w:lang w:val="ro-RO"/>
        </w:rPr>
        <w:t>3.3.5.1.</w:t>
      </w:r>
      <w:bookmarkEnd w:id="54"/>
      <w:r w:rsidRPr="00630E42">
        <w:rPr>
          <w:rFonts w:asciiTheme="majorHAnsi" w:hAnsiTheme="majorHAnsi" w:cstheme="majorHAnsi"/>
          <w:sz w:val="24"/>
          <w:lang w:val="ro-RO"/>
        </w:rPr>
        <w:t xml:space="preserve"> Aplicarea tarifelor aeroportuare</w:t>
      </w:r>
      <w:bookmarkEnd w:id="55"/>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Companiile care furnizează servicii de transport aerian de călători și/sau de marfă folosesc infrastructura pusă la dispoziție de către SRL „Avia Invest”. În schimbul accesului la infrastructură, de către companiile aeriene și/sau pasageri sunt plătite tarife (taxe) aeroportuare. </w:t>
      </w:r>
      <w:r w:rsidRPr="00630E42">
        <w:rPr>
          <w:rFonts w:asciiTheme="majorHAnsi" w:eastAsia="Times New Roman" w:hAnsiTheme="majorHAnsi" w:cstheme="majorHAnsi"/>
          <w:sz w:val="24"/>
          <w:szCs w:val="24"/>
          <w:lang w:val="ro-RO"/>
        </w:rPr>
        <w:t>Tarifele pentru serviciile aeroportuare pe care le percepe SRL „Avia Invest” au fost incluse în Contractul de concesiune</w:t>
      </w:r>
      <w:r w:rsidRPr="00630E42">
        <w:rPr>
          <w:rStyle w:val="Ancoranoteidesubsol"/>
          <w:rFonts w:asciiTheme="majorHAnsi" w:eastAsia="Times New Roman" w:hAnsiTheme="majorHAnsi" w:cstheme="majorHAnsi"/>
          <w:sz w:val="24"/>
          <w:szCs w:val="24"/>
          <w:lang w:val="ro-RO"/>
        </w:rPr>
        <w:footnoteReference w:id="106"/>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De asemenea, a fost garantată menținerea nivelului taxelor aeroportuare, inclusiv pentru modernizarea aeroportului, pentru perioada contractului de concesiune </w:t>
      </w:r>
      <w:r w:rsidRPr="00630E42">
        <w:rPr>
          <w:rFonts w:asciiTheme="majorHAnsi" w:hAnsiTheme="majorHAnsi" w:cstheme="majorHAnsi"/>
          <w:i/>
          <w:sz w:val="24"/>
          <w:szCs w:val="24"/>
          <w:lang w:val="ro-RO"/>
        </w:rPr>
        <w:t>nu mai mic decât cel valabil la data semnării contractului,</w:t>
      </w:r>
      <w:r w:rsidRPr="00630E42">
        <w:rPr>
          <w:rFonts w:asciiTheme="majorHAnsi" w:hAnsiTheme="majorHAnsi" w:cstheme="majorHAnsi"/>
          <w:sz w:val="24"/>
          <w:szCs w:val="24"/>
          <w:lang w:val="ro-RO"/>
        </w:rPr>
        <w:t xml:space="preserve"> iar mărimea acestora va asigura rambursarea investițiilor prevăzute în contractul de concesiune</w:t>
      </w:r>
      <w:r w:rsidRPr="00630E42">
        <w:rPr>
          <w:rStyle w:val="Ancoranoteidesubsol"/>
          <w:rFonts w:asciiTheme="majorHAnsi" w:hAnsiTheme="majorHAnsi" w:cstheme="majorHAnsi"/>
          <w:sz w:val="24"/>
          <w:szCs w:val="24"/>
          <w:lang w:val="ro-RO"/>
        </w:rPr>
        <w:footnoteReference w:id="107"/>
      </w:r>
      <w:r w:rsidRPr="00630E42">
        <w:rPr>
          <w:rFonts w:asciiTheme="majorHAnsi" w:hAnsiTheme="majorHAnsi" w:cstheme="majorHAnsi"/>
          <w:sz w:val="24"/>
          <w:szCs w:val="24"/>
          <w:lang w:val="ro-RO"/>
        </w:rPr>
        <w:t xml:space="preserve">. Concomitent, concedentul (APP) a garantat aprobarea de către Guvern, la propunerea Ministerului Economiei, a cuantumului tarifelor aeroportuare, inclusiv a tarifului pentru modernizarea aeroportului, la nivelul care va asigura rambursarea și rentabilitatea investițiilor prevăzute de contract.  </w:t>
      </w:r>
      <w:r w:rsidRPr="00630E42">
        <w:rPr>
          <w:rFonts w:asciiTheme="majorHAnsi" w:hAnsiTheme="majorHAnsi" w:cstheme="majorHAnsi"/>
          <w:sz w:val="24"/>
          <w:szCs w:val="24"/>
          <w:lang w:val="ro-RO"/>
        </w:rPr>
        <w:tab/>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Respectiv, Hotărârea Guvernului nr.321 din 30.05.2013 „Cu privire la aprobarea concesionării activelor Î.S. „Aeroportul Internaţional Chişinău” şi a condiţiilor concesionării acestora” (abrogată la 06.09.2019) prevedea, ca și Contractul de concesiune, că </w:t>
      </w:r>
      <w:r w:rsidRPr="00630E42">
        <w:rPr>
          <w:rFonts w:asciiTheme="majorHAnsi" w:hAnsiTheme="majorHAnsi" w:cstheme="majorHAnsi"/>
          <w:i/>
          <w:iCs/>
          <w:sz w:val="24"/>
          <w:szCs w:val="24"/>
          <w:lang w:val="ro-RO"/>
        </w:rPr>
        <w:t>„Guvernul, la propunerea Ministerului Economiei, va asigura menţinerea nivelului taxelor aeronautice pentru perioada contractului de concesiune nu mai mic decât cel valabil la data semnării contractului de concesiune, iar mărimea acestora va asigura rambursarea investiţiilor prevăzute de contract”</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A</w:t>
      </w:r>
      <w:r w:rsidRPr="00630E42">
        <w:rPr>
          <w:rFonts w:asciiTheme="majorHAnsi" w:eastAsia="Times New Roman" w:hAnsiTheme="majorHAnsi" w:cstheme="majorHAnsi"/>
          <w:sz w:val="24"/>
          <w:szCs w:val="24"/>
          <w:lang w:val="ro-RO"/>
        </w:rPr>
        <w:t xml:space="preserve">rt.13 alin.(1) din </w:t>
      </w:r>
      <w:hyperlink r:id="rId15">
        <w:r w:rsidRPr="00630E42">
          <w:rPr>
            <w:rStyle w:val="LegturInternet"/>
            <w:rFonts w:asciiTheme="majorHAnsi" w:eastAsia="Times New Roman" w:hAnsiTheme="majorHAnsi" w:cstheme="majorHAnsi"/>
            <w:color w:val="00000A"/>
            <w:sz w:val="24"/>
            <w:szCs w:val="24"/>
            <w:u w:val="none"/>
            <w:lang w:val="ro-RO"/>
          </w:rPr>
          <w:t>Legea aviaţiei civile</w:t>
        </w:r>
      </w:hyperlink>
      <w:r w:rsidRPr="00630E42">
        <w:rPr>
          <w:rFonts w:asciiTheme="majorHAnsi" w:eastAsia="Times New Roman" w:hAnsiTheme="majorHAnsi" w:cstheme="majorHAnsi"/>
          <w:sz w:val="24"/>
          <w:szCs w:val="24"/>
          <w:lang w:val="ro-RO"/>
        </w:rPr>
        <w:t xml:space="preserve"> nr.1237-XIII din 09.07.1997 (abrogată la 23.03.2019) prevedea că mărimea taxelor pentru utilizarea aerodromului (aeroportului) se aprobă (până la 24.08.2013) de către </w:t>
      </w:r>
      <w:r w:rsidRPr="00630E42">
        <w:rPr>
          <w:rFonts w:asciiTheme="majorHAnsi" w:hAnsiTheme="majorHAnsi" w:cstheme="majorHAnsi"/>
          <w:sz w:val="24"/>
          <w:szCs w:val="24"/>
          <w:lang w:val="ro-RO"/>
        </w:rPr>
        <w:t>Ministerul Transporturilor şi Infrastructurii Drumurilor</w:t>
      </w:r>
      <w:r w:rsidR="00D96819">
        <w:rPr>
          <w:rFonts w:cs="Times New Roman"/>
          <w:szCs w:val="28"/>
          <w:lang w:val="ro-MD"/>
        </w:rPr>
        <w:t xml:space="preserve">, </w:t>
      </w:r>
      <w:r w:rsidR="00D96819" w:rsidRPr="00832E5D">
        <w:rPr>
          <w:rFonts w:asciiTheme="majorHAnsi" w:hAnsiTheme="majorHAnsi" w:cs="Times New Roman"/>
          <w:sz w:val="24"/>
          <w:szCs w:val="24"/>
          <w:lang w:val="ro-MD"/>
        </w:rPr>
        <w:t xml:space="preserve">iar </w:t>
      </w:r>
      <w:r w:rsidR="00D96819">
        <w:rPr>
          <w:rFonts w:asciiTheme="majorHAnsi" w:hAnsiTheme="majorHAnsi" w:cs="Times New Roman"/>
          <w:sz w:val="24"/>
          <w:szCs w:val="24"/>
          <w:lang w:val="ro-MD"/>
        </w:rPr>
        <w:t xml:space="preserve">ulterior, </w:t>
      </w:r>
      <w:r w:rsidR="00D96819" w:rsidRPr="00832E5D">
        <w:rPr>
          <w:rFonts w:asciiTheme="majorHAnsi" w:hAnsiTheme="majorHAnsi" w:cs="Times New Roman"/>
          <w:sz w:val="24"/>
          <w:szCs w:val="24"/>
          <w:lang w:val="ro-MD"/>
        </w:rPr>
        <w:t xml:space="preserve">de </w:t>
      </w:r>
      <w:r w:rsidR="00D96819">
        <w:rPr>
          <w:rFonts w:asciiTheme="majorHAnsi" w:hAnsiTheme="majorHAnsi" w:cs="Times New Roman"/>
          <w:sz w:val="24"/>
          <w:szCs w:val="24"/>
          <w:lang w:val="ro-MD"/>
        </w:rPr>
        <w:t xml:space="preserve">către </w:t>
      </w:r>
      <w:r w:rsidR="00D96819" w:rsidRPr="00832E5D">
        <w:rPr>
          <w:rFonts w:asciiTheme="majorHAnsi" w:hAnsiTheme="majorHAnsi" w:cs="Times New Roman"/>
          <w:sz w:val="24"/>
          <w:szCs w:val="24"/>
          <w:lang w:val="ro-MD"/>
        </w:rPr>
        <w:t>același minister la propunerea Autorității Aeronautice Civile</w:t>
      </w:r>
      <w:r w:rsidRPr="00630E42">
        <w:rPr>
          <w:rFonts w:asciiTheme="majorHAnsi" w:hAnsiTheme="majorHAnsi" w:cstheme="majorHAnsi"/>
          <w:sz w:val="24"/>
          <w:szCs w:val="24"/>
          <w:lang w:val="ro-RO"/>
        </w:rPr>
        <w:t xml:space="preserve">. </w:t>
      </w:r>
      <w:r w:rsidRPr="00630E42">
        <w:rPr>
          <w:rFonts w:asciiTheme="majorHAnsi" w:eastAsia="Times New Roman" w:hAnsiTheme="majorHAnsi" w:cstheme="majorHAnsi"/>
          <w:sz w:val="24"/>
          <w:szCs w:val="24"/>
          <w:lang w:val="ro-RO"/>
        </w:rPr>
        <w:t>Dat fiind faptul că hotărârile de Guvern sunt acte normative subordonate legii</w:t>
      </w:r>
      <w:r w:rsidRPr="00630E42">
        <w:rPr>
          <w:rStyle w:val="Ancoranoteidesubsol"/>
          <w:rFonts w:asciiTheme="majorHAnsi" w:eastAsia="Times New Roman" w:hAnsiTheme="majorHAnsi" w:cstheme="majorHAnsi"/>
          <w:sz w:val="24"/>
          <w:szCs w:val="24"/>
          <w:lang w:val="ro-RO"/>
        </w:rPr>
        <w:footnoteReference w:id="108"/>
      </w:r>
      <w:r w:rsidRPr="00630E42">
        <w:rPr>
          <w:rFonts w:asciiTheme="majorHAnsi" w:eastAsia="Times New Roman" w:hAnsiTheme="majorHAnsi" w:cstheme="majorHAnsi"/>
          <w:sz w:val="24"/>
          <w:szCs w:val="24"/>
          <w:lang w:val="ro-RO"/>
        </w:rPr>
        <w:t xml:space="preserve"> și de punere în aplicare a acesteia, ele nu pot să îngusteze sau să lărgească sensul legii. Prin urmare, legea are o forță juridică mai mare și urmau să fie aplicate prevederile ei. În acest context, p</w:t>
      </w:r>
      <w:r w:rsidRPr="00630E42">
        <w:rPr>
          <w:rFonts w:asciiTheme="majorHAnsi" w:hAnsiTheme="majorHAnsi" w:cstheme="majorHAnsi"/>
          <w:sz w:val="24"/>
          <w:szCs w:val="24"/>
          <w:lang w:val="ro-RO"/>
        </w:rPr>
        <w:t xml:space="preserve">revederile Contractului de concesiune și ale Hotărârii de Guvern prin care a fost aprobat contractul nu puteau să contravină prevederilor legii sus-menționate. </w:t>
      </w:r>
    </w:p>
    <w:p w:rsidR="00C86F20" w:rsidRPr="00630E42" w:rsidRDefault="0091411A">
      <w:pPr>
        <w:tabs>
          <w:tab w:val="left" w:pos="709"/>
          <w:tab w:val="left" w:pos="851"/>
          <w:tab w:val="left" w:pos="1276"/>
        </w:tabs>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În acest context, se relevă că mărimea tarifelor stabilite pentru SRL „Avia Invest” corespunde cu a celor din Ordinul nr.83 din 26.04.2007, emis de Î.S. ,,Aeroportul Internațional Chișinău” și aprobat de fosta Administrație de Stat a Aviației Civile. </w:t>
      </w:r>
      <w:r w:rsidRPr="00630E42">
        <w:rPr>
          <w:rFonts w:asciiTheme="majorHAnsi" w:eastAsia="Times New Roman" w:hAnsiTheme="majorHAnsi" w:cstheme="majorHAnsi"/>
          <w:sz w:val="24"/>
          <w:szCs w:val="24"/>
          <w:lang w:val="ro-RO"/>
        </w:rPr>
        <w:t xml:space="preserve">La acest subiect, </w:t>
      </w:r>
      <w:r w:rsidRPr="00630E42">
        <w:rPr>
          <w:rFonts w:asciiTheme="majorHAnsi" w:hAnsiTheme="majorHAnsi" w:cstheme="majorHAnsi"/>
          <w:sz w:val="24"/>
          <w:szCs w:val="24"/>
          <w:lang w:val="ro-RO"/>
        </w:rPr>
        <w:t xml:space="preserve">Curtea de Conturi </w:t>
      </w:r>
      <w:r w:rsidRPr="00630E42">
        <w:rPr>
          <w:rFonts w:asciiTheme="majorHAnsi" w:eastAsia="Times New Roman" w:hAnsiTheme="majorHAnsi" w:cstheme="majorHAnsi"/>
          <w:bCs/>
          <w:sz w:val="24"/>
          <w:szCs w:val="24"/>
          <w:lang w:val="ro-RO"/>
        </w:rPr>
        <w:t>s-a expus în Rapoartele de audit precedente, menționând că „</w:t>
      </w:r>
      <w:r w:rsidRPr="00630E42">
        <w:rPr>
          <w:rFonts w:asciiTheme="majorHAnsi" w:eastAsia="Times New Roman" w:hAnsiTheme="majorHAnsi" w:cstheme="majorHAnsi"/>
          <w:bCs/>
          <w:i/>
          <w:sz w:val="24"/>
          <w:szCs w:val="24"/>
          <w:lang w:val="ro-RO"/>
        </w:rPr>
        <w:t>li</w:t>
      </w:r>
      <w:r w:rsidRPr="00630E42">
        <w:rPr>
          <w:rFonts w:asciiTheme="majorHAnsi" w:hAnsiTheme="majorHAnsi" w:cstheme="majorHAnsi"/>
          <w:bCs/>
          <w:i/>
          <w:sz w:val="24"/>
          <w:szCs w:val="24"/>
          <w:lang w:val="ro-RO"/>
        </w:rPr>
        <w:t xml:space="preserve">psa </w:t>
      </w:r>
      <w:r w:rsidRPr="00630E42">
        <w:rPr>
          <w:rFonts w:asciiTheme="majorHAnsi" w:hAnsiTheme="majorHAnsi" w:cstheme="majorHAnsi"/>
          <w:bCs/>
          <w:i/>
          <w:iCs/>
          <w:sz w:val="24"/>
          <w:szCs w:val="24"/>
          <w:lang w:val="ro-RO"/>
        </w:rPr>
        <w:t>reglementărilor referitor la metodologia de calculare a tarifelor pentru serviciile aeroportuare determină situaţii incerte pentru Î.S. ,,AIC”</w:t>
      </w:r>
      <w:r w:rsidRPr="00630E42">
        <w:rPr>
          <w:rStyle w:val="Ancoranoteidesubsol"/>
          <w:rFonts w:asciiTheme="majorHAnsi" w:hAnsiTheme="majorHAnsi" w:cstheme="majorHAnsi"/>
          <w:bCs/>
          <w:i/>
          <w:iCs/>
          <w:sz w:val="24"/>
          <w:szCs w:val="24"/>
          <w:lang w:val="ro-RO"/>
        </w:rPr>
        <w:footnoteReference w:id="109"/>
      </w:r>
      <w:r w:rsidR="0057775C">
        <w:rPr>
          <w:rFonts w:asciiTheme="majorHAnsi" w:hAnsiTheme="majorHAnsi" w:cstheme="majorHAnsi"/>
          <w:bCs/>
          <w:i/>
          <w:iCs/>
          <w:sz w:val="24"/>
          <w:szCs w:val="24"/>
          <w:lang w:val="ro-RO"/>
        </w:rPr>
        <w:t>”</w:t>
      </w:r>
      <w:r w:rsidRPr="00630E42">
        <w:rPr>
          <w:rFonts w:asciiTheme="majorHAnsi" w:hAnsiTheme="majorHAnsi" w:cstheme="majorHAnsi"/>
          <w:bCs/>
          <w:i/>
          <w:iCs/>
          <w:sz w:val="24"/>
          <w:szCs w:val="24"/>
          <w:lang w:val="ro-RO"/>
        </w:rPr>
        <w:t xml:space="preserve"> </w:t>
      </w:r>
      <w:r w:rsidRPr="00630E42">
        <w:rPr>
          <w:rFonts w:asciiTheme="majorHAnsi" w:hAnsiTheme="majorHAnsi" w:cstheme="majorHAnsi"/>
          <w:bCs/>
          <w:iCs/>
          <w:sz w:val="24"/>
          <w:szCs w:val="24"/>
          <w:lang w:val="ro-RO"/>
        </w:rPr>
        <w:t>la aspectul responsabilităților de reglementare a tarifelor</w:t>
      </w:r>
      <w:r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i/>
          <w:sz w:val="24"/>
          <w:szCs w:val="24"/>
          <w:lang w:val="ro-RO"/>
        </w:rPr>
        <w:t xml:space="preserve"> </w:t>
      </w:r>
      <w:r w:rsidRPr="00630E42">
        <w:rPr>
          <w:rFonts w:asciiTheme="majorHAnsi" w:eastAsia="Times New Roman" w:hAnsiTheme="majorHAnsi" w:cstheme="majorHAnsi"/>
          <w:sz w:val="24"/>
          <w:szCs w:val="24"/>
          <w:lang w:val="ro-RO"/>
        </w:rPr>
        <w:t xml:space="preserve">precum și </w:t>
      </w:r>
      <w:r w:rsidRPr="00630E42">
        <w:rPr>
          <w:rFonts w:asciiTheme="majorHAnsi" w:eastAsia="Times New Roman" w:hAnsiTheme="majorHAnsi" w:cstheme="majorHAnsi"/>
          <w:sz w:val="24"/>
          <w:szCs w:val="24"/>
          <w:lang w:val="ro-RO"/>
        </w:rPr>
        <w:lastRenderedPageBreak/>
        <w:t>asupra faptului</w:t>
      </w:r>
      <w:r w:rsidRPr="00630E42">
        <w:rPr>
          <w:rFonts w:asciiTheme="majorHAnsi" w:eastAsia="Times New Roman" w:hAnsiTheme="majorHAnsi" w:cstheme="majorHAnsi"/>
          <w:i/>
          <w:sz w:val="24"/>
          <w:szCs w:val="24"/>
          <w:lang w:val="ro-RO"/>
        </w:rPr>
        <w:t xml:space="preserve"> </w:t>
      </w:r>
      <w:r w:rsidRPr="00630E42">
        <w:rPr>
          <w:rFonts w:asciiTheme="majorHAnsi" w:eastAsia="Times New Roman" w:hAnsiTheme="majorHAnsi" w:cstheme="majorHAnsi"/>
          <w:sz w:val="24"/>
          <w:szCs w:val="24"/>
          <w:lang w:val="ro-RO"/>
        </w:rPr>
        <w:t>că „</w:t>
      </w:r>
      <w:r w:rsidRPr="00630E42">
        <w:rPr>
          <w:rFonts w:asciiTheme="majorHAnsi" w:eastAsia="Times New Roman" w:hAnsiTheme="majorHAnsi" w:cstheme="majorHAnsi"/>
          <w:i/>
          <w:sz w:val="24"/>
          <w:szCs w:val="24"/>
          <w:lang w:val="ro-RO"/>
        </w:rPr>
        <w:t>posibilele venituri aferente taxei de modernizare pentru perioada derulării contractului de concesiune de 49 de ani ar avea un nivel suficient de acoperire a investiţiilor</w:t>
      </w:r>
      <w:r w:rsidRPr="00630E42">
        <w:rPr>
          <w:rFonts w:asciiTheme="majorHAnsi" w:eastAsia="Times New Roman" w:hAnsiTheme="majorHAnsi" w:cstheme="majorHAnsi"/>
          <w:sz w:val="24"/>
          <w:szCs w:val="24"/>
          <w:lang w:val="ro-RO"/>
        </w:rPr>
        <w:t>”</w:t>
      </w:r>
      <w:r w:rsidRPr="00630E42">
        <w:rPr>
          <w:rStyle w:val="Ancoranoteidesubsol"/>
          <w:rFonts w:asciiTheme="majorHAnsi" w:eastAsia="Times New Roman" w:hAnsiTheme="majorHAnsi" w:cstheme="majorHAnsi"/>
          <w:sz w:val="24"/>
          <w:szCs w:val="24"/>
          <w:lang w:val="ro-RO"/>
        </w:rPr>
        <w:footnoteReference w:id="110"/>
      </w:r>
      <w:r w:rsidRPr="00630E42">
        <w:rPr>
          <w:rFonts w:asciiTheme="majorHAnsi" w:eastAsia="Times New Roman" w:hAnsiTheme="majorHAnsi" w:cstheme="majorHAnsi"/>
          <w:sz w:val="24"/>
          <w:szCs w:val="24"/>
          <w:lang w:val="ro-RO"/>
        </w:rPr>
        <w:t>.</w:t>
      </w:r>
    </w:p>
    <w:p w:rsidR="00C86F20" w:rsidRPr="00630E42" w:rsidRDefault="0091411A">
      <w:pPr>
        <w:pStyle w:val="24"/>
        <w:spacing w:line="276" w:lineRule="auto"/>
        <w:ind w:firstLine="720"/>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Referitor la taxa de modernizare a aeroportului, se denotă că aceasta a fost introdusă prin ordinele ASAC din 29.12.1999, în mărime de 10 dol.SUA/pasager, și din 26.01.2007 - în mărime de 9 euro /pasager, fiind ulterior preluată și în contractul de concesiune.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La 01.11.2013, SRL „Avia Invest”</w:t>
      </w:r>
      <w:r w:rsidRPr="00630E42">
        <w:rPr>
          <w:rStyle w:val="Ancoranoteidesubsol"/>
          <w:rFonts w:asciiTheme="majorHAnsi" w:hAnsiTheme="majorHAnsi" w:cstheme="majorHAnsi"/>
          <w:sz w:val="24"/>
          <w:szCs w:val="24"/>
          <w:lang w:val="ro-RO"/>
        </w:rPr>
        <w:footnoteReference w:id="111"/>
      </w:r>
      <w:r w:rsidRPr="00630E42">
        <w:rPr>
          <w:rFonts w:asciiTheme="majorHAnsi" w:hAnsiTheme="majorHAnsi" w:cstheme="majorHAnsi"/>
          <w:sz w:val="24"/>
          <w:szCs w:val="24"/>
          <w:lang w:val="ro-RO"/>
        </w:rPr>
        <w:t xml:space="preserve"> a stabilit spre aplicare tarife aeroportuare la nivelul celor din Contractul de concesiune, inclusiv a taxei de modernizare a aeroportului,  invocând ca temei prevederile Contractului de concesiune și ale Documentului nr.9082 al Organizației Internaționale a Aviației Civile – „Politica ICAO privind tarifele aeroportuare și tarifele pentru serviciile de navigație aeriană”, precum și alte acte normative</w:t>
      </w:r>
      <w:r w:rsidRPr="00630E42">
        <w:rPr>
          <w:rStyle w:val="Ancoranoteidesubsol"/>
          <w:rFonts w:asciiTheme="majorHAnsi" w:hAnsiTheme="majorHAnsi" w:cstheme="majorHAnsi"/>
          <w:sz w:val="24"/>
          <w:szCs w:val="24"/>
          <w:lang w:val="ro-RO"/>
        </w:rPr>
        <w:footnoteReference w:id="112"/>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Echipa de audit relevă că Politica ICAO privind tarifele aeroportuare și tarifele pentru serviciile de navigație aeriană</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nu prevede colectarea nejustificată a unor taxe de prefinanțare a proiectelor. În schimb, acest document atenționează că „</w:t>
      </w:r>
      <w:r w:rsidRPr="00630E42">
        <w:rPr>
          <w:rFonts w:asciiTheme="majorHAnsi" w:hAnsiTheme="majorHAnsi" w:cstheme="majorHAnsi"/>
          <w:i/>
          <w:sz w:val="24"/>
          <w:szCs w:val="24"/>
          <w:lang w:val="ro-RO"/>
        </w:rPr>
        <w:t>în anumite circumstanțe, poate fi permisă prefinanțarea proiectelor după luarea în considerare a posibilelor încasări din activități care nu țin de aviație, când poate ajuta la finanțarea investițiilor de amploare, în condițiile</w:t>
      </w:r>
      <w:r w:rsidR="007D61CA">
        <w:rPr>
          <w:rFonts w:asciiTheme="majorHAnsi" w:hAnsiTheme="majorHAnsi" w:cstheme="majorHAnsi"/>
          <w:i/>
          <w:sz w:val="24"/>
          <w:szCs w:val="24"/>
          <w:lang w:val="ro-RO"/>
        </w:rPr>
        <w:t xml:space="preserve"> existenței unor garanții ferme</w:t>
      </w:r>
      <w:r w:rsidR="00AF4A07" w:rsidRPr="00630E42">
        <w:rPr>
          <w:rFonts w:asciiTheme="majorHAnsi" w:hAnsiTheme="majorHAnsi" w:cstheme="majorHAnsi"/>
          <w:i/>
          <w:sz w:val="24"/>
          <w:szCs w:val="24"/>
          <w:lang w:val="ro-RO"/>
        </w:rPr>
        <w:t>,</w:t>
      </w:r>
      <w:r w:rsidRPr="00630E42">
        <w:rPr>
          <w:rFonts w:asciiTheme="majorHAnsi" w:hAnsiTheme="majorHAnsi" w:cstheme="majorHAnsi"/>
          <w:i/>
          <w:sz w:val="24"/>
          <w:szCs w:val="24"/>
          <w:lang w:val="ro-RO"/>
        </w:rPr>
        <w:t xml:space="preserve"> inclusiv </w:t>
      </w:r>
      <w:r w:rsidR="007D61CA">
        <w:rPr>
          <w:rFonts w:asciiTheme="majorHAnsi" w:hAnsiTheme="majorHAnsi" w:cstheme="majorHAnsi"/>
          <w:i/>
          <w:sz w:val="24"/>
          <w:szCs w:val="24"/>
          <w:lang w:val="ro-RO"/>
        </w:rPr>
        <w:t xml:space="preserve">privind </w:t>
      </w:r>
      <w:r w:rsidRPr="00630E42">
        <w:rPr>
          <w:rFonts w:asciiTheme="majorHAnsi" w:hAnsiTheme="majorHAnsi" w:cstheme="majorHAnsi"/>
          <w:i/>
          <w:sz w:val="24"/>
          <w:szCs w:val="24"/>
          <w:lang w:val="ro-RO"/>
        </w:rPr>
        <w:t>supravegherea economică eficientă și transparentă a taxei și a serviciilor conexe, și în condițiile existenței unui sistem de evidență transparent care să asigure că taxele sunt utilizate pentru proiectele de aviație civilă</w:t>
      </w:r>
      <w:r w:rsidRPr="00630E42">
        <w:rPr>
          <w:rFonts w:asciiTheme="majorHAnsi" w:hAnsiTheme="majorHAnsi" w:cstheme="majorHAnsi"/>
          <w:sz w:val="24"/>
          <w:szCs w:val="24"/>
          <w:lang w:val="ro-RO"/>
        </w:rPr>
        <w:t>”</w:t>
      </w:r>
      <w:r w:rsidRPr="00630E42">
        <w:rPr>
          <w:rStyle w:val="Ancoranoteidesubsol"/>
          <w:rFonts w:asciiTheme="majorHAnsi" w:hAnsiTheme="majorHAnsi" w:cstheme="majorHAnsi"/>
          <w:sz w:val="24"/>
          <w:szCs w:val="24"/>
          <w:lang w:val="ro-RO"/>
        </w:rPr>
        <w:footnoteReference w:id="113"/>
      </w:r>
      <w:r w:rsidRPr="00630E42">
        <w:rPr>
          <w:rFonts w:asciiTheme="majorHAnsi" w:hAnsiTheme="majorHAnsi" w:cstheme="majorHAnsi"/>
          <w:sz w:val="24"/>
          <w:szCs w:val="24"/>
          <w:lang w:val="ro-RO"/>
        </w:rPr>
        <w:t>. Concomitent se prevede că „</w:t>
      </w:r>
      <w:r w:rsidRPr="00630E42">
        <w:rPr>
          <w:rFonts w:asciiTheme="majorHAnsi" w:hAnsiTheme="majorHAnsi" w:cstheme="majorHAnsi"/>
          <w:i/>
          <w:sz w:val="24"/>
          <w:szCs w:val="24"/>
          <w:lang w:val="ro-RO"/>
        </w:rPr>
        <w:t>la determinarea bazei costurilor tarifelor, urmează de condus de principiul ca veniturile din serviciile de navigație aeriană să depășească toate costurile directe și indirecte și să prevadă o rentabilitate rezonabilă a activelor, pentru a asigura o finanțare eficientă a investițiilor noi sau de îmbunătățire a infrastructurii existente</w:t>
      </w:r>
      <w:r w:rsidRPr="00630E42">
        <w:rPr>
          <w:rStyle w:val="Ancoranoteidesubsol"/>
          <w:rFonts w:asciiTheme="majorHAnsi" w:hAnsiTheme="majorHAnsi" w:cstheme="majorHAnsi"/>
          <w:i/>
          <w:sz w:val="24"/>
          <w:szCs w:val="24"/>
          <w:lang w:val="ro-RO"/>
        </w:rPr>
        <w:footnoteReference w:id="114"/>
      </w:r>
      <w:r w:rsidRPr="00630E42">
        <w:rPr>
          <w:rFonts w:asciiTheme="majorHAnsi" w:hAnsiTheme="majorHAnsi" w:cstheme="majorHAnsi"/>
          <w: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În lipsa unei proceduri bine definite în cadrul legal</w:t>
      </w:r>
      <w:r w:rsidRPr="00630E42">
        <w:rPr>
          <w:rStyle w:val="Ancoranoteidesubsol"/>
          <w:rFonts w:asciiTheme="majorHAnsi" w:hAnsiTheme="majorHAnsi" w:cstheme="majorHAnsi"/>
          <w:sz w:val="24"/>
          <w:szCs w:val="24"/>
          <w:lang w:val="ro-RO"/>
        </w:rPr>
        <w:footnoteReference w:id="115"/>
      </w:r>
      <w:r w:rsidRPr="00630E42">
        <w:rPr>
          <w:rFonts w:asciiTheme="majorHAnsi" w:hAnsiTheme="majorHAnsi" w:cstheme="majorHAnsi"/>
          <w:sz w:val="24"/>
          <w:szCs w:val="24"/>
          <w:lang w:val="ro-RO"/>
        </w:rPr>
        <w:t>, prin HG</w:t>
      </w:r>
      <w:r w:rsidRPr="00630E42">
        <w:rPr>
          <w:rStyle w:val="Ancoranoteidesubsol"/>
          <w:rFonts w:asciiTheme="majorHAnsi" w:hAnsiTheme="majorHAnsi" w:cstheme="majorHAnsi"/>
          <w:sz w:val="24"/>
          <w:szCs w:val="24"/>
          <w:lang w:val="ro-RO"/>
        </w:rPr>
        <w:footnoteReference w:id="116"/>
      </w:r>
      <w:r w:rsidRPr="00630E42">
        <w:rPr>
          <w:rFonts w:asciiTheme="majorHAnsi" w:hAnsiTheme="majorHAnsi" w:cstheme="majorHAnsi"/>
          <w:sz w:val="24"/>
          <w:szCs w:val="24"/>
          <w:lang w:val="ro-RO"/>
        </w:rPr>
        <w:t xml:space="preserve"> s-a </w:t>
      </w:r>
      <w:r w:rsidRPr="00630E42">
        <w:rPr>
          <w:rFonts w:asciiTheme="majorHAnsi" w:eastAsia="Times New Roman" w:hAnsiTheme="majorHAnsi" w:cstheme="majorHAnsi"/>
          <w:sz w:val="24"/>
          <w:szCs w:val="24"/>
          <w:lang w:val="ro-RO"/>
        </w:rPr>
        <w:t xml:space="preserve">menţinut nivelul taxelor aeronautice pentru perioada contractului de concesiune nu mai mic decât cel valabil la data semnării contractului de concesiune, fără ca tarifele aplicate </w:t>
      </w:r>
      <w:r w:rsidRPr="00630E42">
        <w:rPr>
          <w:rFonts w:asciiTheme="majorHAnsi" w:hAnsiTheme="majorHAnsi" w:cstheme="majorHAnsi"/>
          <w:sz w:val="24"/>
          <w:szCs w:val="24"/>
          <w:lang w:val="ro-RO"/>
        </w:rPr>
        <w:t xml:space="preserve">să dispună de o bază de identificare, delimitare și repartizare a cheltuielilor pe servicii prestate, ceea ce nu oferă transparență și argumentare a mărimii taxelor aprobate anterior. Totodată, nu se asigura faptul că tarifele reies din costuri operaționale, iar rentabilitatea activelor implicate în prestarea serviciilor aeroportuare era una rezonabilă.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În acest context, se denotă că Regulamentul cu privire la reglementarea monopolurilor</w:t>
      </w:r>
      <w:r w:rsidRPr="00630E42">
        <w:rPr>
          <w:rStyle w:val="Ancoranoteidesubsol"/>
          <w:rFonts w:asciiTheme="majorHAnsi" w:eastAsia="Times New Roman" w:hAnsiTheme="majorHAnsi" w:cstheme="majorHAnsi"/>
          <w:sz w:val="24"/>
          <w:szCs w:val="24"/>
          <w:lang w:val="ro-RO"/>
        </w:rPr>
        <w:footnoteReference w:id="117"/>
      </w:r>
      <w:r w:rsidRPr="00630E42">
        <w:rPr>
          <w:rFonts w:asciiTheme="majorHAnsi" w:eastAsia="Times New Roman" w:hAnsiTheme="majorHAnsi" w:cstheme="majorHAnsi"/>
          <w:sz w:val="24"/>
          <w:szCs w:val="24"/>
          <w:lang w:val="ro-RO"/>
        </w:rPr>
        <w:t xml:space="preserve"> stabilește că, în scopul promovării unei politici de stat de maximă eficienţă,</w:t>
      </w:r>
      <w:r w:rsidRPr="00630E42">
        <w:rPr>
          <w:rFonts w:asciiTheme="majorHAnsi" w:eastAsia="Times New Roman" w:hAnsiTheme="majorHAnsi" w:cstheme="majorHAnsi"/>
          <w:i/>
          <w:sz w:val="24"/>
          <w:szCs w:val="24"/>
          <w:lang w:val="ro-RO"/>
        </w:rPr>
        <w:t xml:space="preserve"> </w:t>
      </w:r>
      <w:r w:rsidRPr="00630E42">
        <w:rPr>
          <w:rFonts w:asciiTheme="majorHAnsi" w:eastAsia="Times New Roman" w:hAnsiTheme="majorHAnsi" w:cstheme="majorHAnsi"/>
          <w:sz w:val="24"/>
          <w:szCs w:val="24"/>
          <w:lang w:val="ro-RO"/>
        </w:rPr>
        <w:t>organele administraţiei publice, autorizate cu funcţii de reglementare a activităţii subiecţilor monopolurilor, sunt în drept să le aplice acestora următoarele metode generale şi speciale, cum ar fi: reglementarea preţurilor prin stabilirea coeficienţilor maximi ai preţurilor (tarifelor) fixe, înregistrarea preţurilor (tarifelor) declarate, stabilirea plafoanelor de rentabilitate. De asemenea,</w:t>
      </w:r>
      <w:r w:rsidR="00AF4A07" w:rsidRPr="00630E42">
        <w:rPr>
          <w:rFonts w:asciiTheme="majorHAnsi" w:eastAsia="Times New Roman" w:hAnsiTheme="majorHAnsi" w:cstheme="majorHAnsi"/>
          <w:sz w:val="24"/>
          <w:szCs w:val="24"/>
          <w:lang w:val="ro-RO"/>
        </w:rPr>
        <w:t xml:space="preserve"> acesta </w:t>
      </w:r>
      <w:r w:rsidRPr="00630E42">
        <w:rPr>
          <w:rFonts w:asciiTheme="majorHAnsi" w:eastAsia="Times New Roman" w:hAnsiTheme="majorHAnsi" w:cstheme="majorHAnsi"/>
          <w:sz w:val="24"/>
          <w:szCs w:val="24"/>
          <w:lang w:val="ro-RO"/>
        </w:rPr>
        <w:t xml:space="preserve">prevede că metodele </w:t>
      </w:r>
      <w:r w:rsidRPr="00630E42">
        <w:rPr>
          <w:rFonts w:asciiTheme="majorHAnsi" w:eastAsia="Times New Roman" w:hAnsiTheme="majorHAnsi" w:cstheme="majorHAnsi"/>
          <w:sz w:val="24"/>
          <w:szCs w:val="24"/>
          <w:lang w:val="ro-RO"/>
        </w:rPr>
        <w:lastRenderedPageBreak/>
        <w:t>reglementării de stat se aplică faţă de fiece subiect concret din sfera monopolurilor statului şi monopolurilor naturale, în funcţie de situaţia de piaţă.</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Echipa de audit relevă că competența de reglementare a monopolului natural revenea </w:t>
      </w:r>
      <w:r w:rsidRPr="00630E42">
        <w:rPr>
          <w:rFonts w:asciiTheme="majorHAnsi" w:eastAsia="Times New Roman" w:hAnsiTheme="majorHAnsi" w:cstheme="majorHAnsi"/>
          <w:sz w:val="24"/>
          <w:szCs w:val="24"/>
          <w:lang w:val="ro-RO"/>
        </w:rPr>
        <w:t>Administrației de Stat a Aviaţiei Civile</w:t>
      </w:r>
      <w:r w:rsidRPr="00630E42">
        <w:rPr>
          <w:rStyle w:val="Ancoranoteidesubsol"/>
          <w:rFonts w:asciiTheme="majorHAnsi" w:eastAsia="Times New Roman" w:hAnsiTheme="majorHAnsi" w:cstheme="majorHAnsi"/>
          <w:sz w:val="24"/>
          <w:szCs w:val="24"/>
          <w:lang w:val="ro-RO"/>
        </w:rPr>
        <w:footnoteReference w:id="118"/>
      </w:r>
      <w:r w:rsidRPr="00630E42">
        <w:rPr>
          <w:rFonts w:asciiTheme="majorHAnsi" w:eastAsia="Times New Roman" w:hAnsiTheme="majorHAnsi" w:cstheme="majorHAnsi"/>
          <w:sz w:val="24"/>
          <w:szCs w:val="24"/>
          <w:lang w:val="ro-RO"/>
        </w:rPr>
        <w:t xml:space="preserve">, a cărei dizolvare a fost dispusă </w:t>
      </w:r>
      <w:r w:rsidRPr="00630E42">
        <w:rPr>
          <w:rFonts w:asciiTheme="majorHAnsi" w:hAnsiTheme="majorHAnsi" w:cstheme="majorHAnsi"/>
          <w:sz w:val="24"/>
          <w:szCs w:val="24"/>
          <w:lang w:val="ro-RO"/>
        </w:rPr>
        <w:t>în anul 2008</w:t>
      </w:r>
      <w:r w:rsidRPr="00630E42">
        <w:rPr>
          <w:rStyle w:val="Ancoranoteidesubsol"/>
          <w:rFonts w:asciiTheme="majorHAnsi" w:hAnsiTheme="majorHAnsi" w:cstheme="majorHAnsi"/>
          <w:sz w:val="24"/>
          <w:szCs w:val="24"/>
          <w:lang w:val="ro-RO"/>
        </w:rPr>
        <w:footnoteReference w:id="119"/>
      </w:r>
      <w:r w:rsidRPr="00630E42">
        <w:rPr>
          <w:rFonts w:asciiTheme="majorHAnsi" w:hAnsiTheme="majorHAnsi" w:cstheme="majorHAnsi"/>
          <w:sz w:val="24"/>
          <w:szCs w:val="24"/>
          <w:lang w:val="ro-RO"/>
        </w:rPr>
        <w:t xml:space="preserve">, astfel </w:t>
      </w:r>
      <w:r w:rsidR="00AF4A07" w:rsidRPr="00630E42">
        <w:rPr>
          <w:rFonts w:asciiTheme="majorHAnsi" w:hAnsiTheme="majorHAnsi" w:cstheme="majorHAnsi"/>
          <w:sz w:val="24"/>
          <w:szCs w:val="24"/>
          <w:lang w:val="ro-RO"/>
        </w:rPr>
        <w:t>neasigurându-se</w:t>
      </w:r>
      <w:r w:rsidRPr="00630E42">
        <w:rPr>
          <w:rFonts w:asciiTheme="majorHAnsi" w:hAnsiTheme="majorHAnsi" w:cstheme="majorHAnsi"/>
          <w:sz w:val="24"/>
          <w:szCs w:val="24"/>
          <w:lang w:val="ro-RO"/>
        </w:rPr>
        <w:t xml:space="preserve"> continuitatea activităților de reglementare, </w:t>
      </w:r>
      <w:r w:rsidR="00AF4A07" w:rsidRPr="00630E42">
        <w:rPr>
          <w:rFonts w:asciiTheme="majorHAnsi" w:hAnsiTheme="majorHAnsi" w:cstheme="majorHAnsi"/>
          <w:sz w:val="24"/>
          <w:szCs w:val="24"/>
          <w:lang w:val="ro-RO"/>
        </w:rPr>
        <w:t xml:space="preserve">în </w:t>
      </w:r>
      <w:r w:rsidRPr="00630E42">
        <w:rPr>
          <w:rFonts w:asciiTheme="majorHAnsi" w:hAnsiTheme="majorHAnsi" w:cstheme="majorHAnsi"/>
          <w:sz w:val="24"/>
          <w:szCs w:val="24"/>
          <w:lang w:val="ro-RO"/>
        </w:rPr>
        <w:t>r</w:t>
      </w:r>
      <w:r w:rsidR="00AF4A07" w:rsidRPr="00630E42">
        <w:rPr>
          <w:rFonts w:asciiTheme="majorHAnsi" w:hAnsiTheme="majorHAnsi" w:cstheme="majorHAnsi"/>
          <w:sz w:val="24"/>
          <w:szCs w:val="24"/>
          <w:lang w:val="ro-RO"/>
        </w:rPr>
        <w:t>ezultatul neoperării</w:t>
      </w:r>
      <w:r w:rsidRPr="00630E42">
        <w:rPr>
          <w:rFonts w:asciiTheme="majorHAnsi" w:hAnsiTheme="majorHAnsi" w:cstheme="majorHAnsi"/>
          <w:sz w:val="24"/>
          <w:szCs w:val="24"/>
          <w:lang w:val="ro-RO"/>
        </w:rPr>
        <w:t xml:space="preserve"> modificărilor și completărilor de rigoare în sensul stabilirii noului organ abilitat cu reglementarea acestu</w:t>
      </w:r>
      <w:r w:rsidR="00AF4A07" w:rsidRPr="00630E42">
        <w:rPr>
          <w:rFonts w:asciiTheme="majorHAnsi" w:hAnsiTheme="majorHAnsi" w:cstheme="majorHAnsi"/>
          <w:sz w:val="24"/>
          <w:szCs w:val="24"/>
          <w:lang w:val="ro-RO"/>
        </w:rPr>
        <w:t xml:space="preserve">i </w:t>
      </w:r>
      <w:r w:rsidRPr="00630E42">
        <w:rPr>
          <w:rFonts w:asciiTheme="majorHAnsi" w:hAnsiTheme="majorHAnsi" w:cstheme="majorHAnsi"/>
          <w:sz w:val="24"/>
          <w:szCs w:val="24"/>
          <w:lang w:val="ro-RO"/>
        </w:rPr>
        <w:t xml:space="preserve"> monopol. Actualmente, p</w:t>
      </w:r>
      <w:r w:rsidRPr="00630E42">
        <w:rPr>
          <w:rFonts w:asciiTheme="majorHAnsi" w:eastAsia="Times New Roman" w:hAnsiTheme="majorHAnsi" w:cstheme="majorHAnsi"/>
          <w:bCs/>
          <w:sz w:val="24"/>
          <w:szCs w:val="24"/>
          <w:lang w:val="ro-RO"/>
        </w:rPr>
        <w:t>otrivit Regulamentului cu privire la organizarea și funcționarea Autorității Aeronautice Civile</w:t>
      </w:r>
      <w:r w:rsidRPr="00630E42">
        <w:rPr>
          <w:rStyle w:val="Ancoranoteidesubsol"/>
          <w:rFonts w:asciiTheme="majorHAnsi" w:eastAsia="Times New Roman" w:hAnsiTheme="majorHAnsi" w:cstheme="majorHAnsi"/>
          <w:bCs/>
          <w:sz w:val="24"/>
          <w:szCs w:val="24"/>
          <w:lang w:val="ro-RO"/>
        </w:rPr>
        <w:footnoteReference w:id="120"/>
      </w:r>
      <w:r w:rsidRPr="00630E42">
        <w:rPr>
          <w:rFonts w:asciiTheme="majorHAnsi" w:eastAsia="Times New Roman" w:hAnsiTheme="majorHAnsi" w:cstheme="majorHAnsi"/>
          <w:bCs/>
          <w:sz w:val="24"/>
          <w:szCs w:val="24"/>
          <w:lang w:val="ro-RO"/>
        </w:rPr>
        <w:t xml:space="preserve">, misiunea autorității ține de realizarea politicii de stat în domeniul aviației civile, prin ce se deduce indirect că ea este </w:t>
      </w:r>
      <w:r w:rsidRPr="00630E42">
        <w:rPr>
          <w:rFonts w:asciiTheme="majorHAnsi" w:eastAsia="Times New Roman" w:hAnsiTheme="majorHAnsi" w:cstheme="majorHAnsi"/>
          <w:sz w:val="24"/>
          <w:szCs w:val="24"/>
          <w:lang w:val="ro-RO"/>
        </w:rPr>
        <w:t>organul administrației publice  abilitat cu reglementarea</w:t>
      </w:r>
      <w:r w:rsidRPr="00630E42">
        <w:rPr>
          <w:rFonts w:asciiTheme="majorHAnsi" w:eastAsia="Times New Roman" w:hAnsiTheme="majorHAnsi" w:cstheme="majorHAnsi"/>
          <w:bCs/>
          <w:sz w:val="24"/>
          <w:szCs w:val="24"/>
          <w:lang w:val="ro-RO"/>
        </w:rPr>
        <w:t xml:space="preserve"> acestui monopol natural.</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b/>
          <w:bCs/>
          <w:i/>
          <w:sz w:val="24"/>
          <w:szCs w:val="24"/>
          <w:lang w:val="ro-RO"/>
        </w:rPr>
        <w:t>În aceste circumstanțe incerte, lipsa stipulării clare în actele normative a o</w:t>
      </w:r>
      <w:r w:rsidRPr="00630E42">
        <w:rPr>
          <w:rFonts w:asciiTheme="majorHAnsi" w:eastAsia="Times New Roman" w:hAnsiTheme="majorHAnsi" w:cstheme="majorHAnsi"/>
          <w:b/>
          <w:i/>
          <w:sz w:val="24"/>
          <w:szCs w:val="24"/>
          <w:lang w:val="ro-RO"/>
        </w:rPr>
        <w:t>rganului administrației publice abilitat cu reglementarea activității subiecților monopolurilor a dus la neasigurarea</w:t>
      </w:r>
      <w:r w:rsidRPr="00630E42">
        <w:rPr>
          <w:rFonts w:asciiTheme="majorHAnsi" w:eastAsia="Times New Roman" w:hAnsiTheme="majorHAnsi" w:cstheme="majorHAnsi"/>
          <w:b/>
          <w:bCs/>
          <w:i/>
          <w:sz w:val="24"/>
          <w:szCs w:val="24"/>
          <w:lang w:val="ro-RO"/>
        </w:rPr>
        <w:t xml:space="preserve"> </w:t>
      </w:r>
      <w:r w:rsidRPr="00630E42">
        <w:rPr>
          <w:rFonts w:asciiTheme="majorHAnsi" w:eastAsia="Times New Roman" w:hAnsiTheme="majorHAnsi" w:cstheme="majorHAnsi"/>
          <w:b/>
          <w:i/>
          <w:sz w:val="24"/>
          <w:szCs w:val="24"/>
          <w:lang w:val="ro-RO"/>
        </w:rPr>
        <w:t>reglementării preţurilor pentru gestionarul monopolului natural „Aeroportul Internațional Chișinău” prin stabilirea coeficienților maximi ai preţurilor (tarifelor) fixe, înregistrarea preţurilor (tarifelor) declarate, stabilirea plafoanelor de rentabilitate, deși, după cum a fost menționat mai sus, acestea se aplică față de toți subiecții.</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În contextul dat, se menționează că Î.S. „AIC”, fiind gestionar al Aeroportului Internațional Chișinău, dispunea de reglementări privind modul de utilizare a mijloacelor acumulate din taxa de modernizare a aeroportului</w:t>
      </w:r>
      <w:r w:rsidRPr="00630E42">
        <w:rPr>
          <w:rStyle w:val="Ancoranoteidesubsol"/>
          <w:rFonts w:asciiTheme="majorHAnsi" w:hAnsiTheme="majorHAnsi" w:cstheme="majorHAnsi"/>
          <w:sz w:val="24"/>
          <w:szCs w:val="24"/>
          <w:lang w:val="ro-RO"/>
        </w:rPr>
        <w:footnoteReference w:id="121"/>
      </w:r>
      <w:r w:rsidRPr="00630E42">
        <w:rPr>
          <w:rFonts w:asciiTheme="majorHAnsi" w:hAnsiTheme="majorHAnsi" w:cstheme="majorHAnsi"/>
          <w:sz w:val="24"/>
          <w:szCs w:val="24"/>
          <w:lang w:val="ro-RO"/>
        </w:rPr>
        <w:t>, precum și de achiziționare a mărfurilor, lucrărilor și serviciilor din această taxă</w:t>
      </w:r>
      <w:r w:rsidRPr="00630E42">
        <w:rPr>
          <w:rStyle w:val="Ancoranoteidesubsol"/>
          <w:rFonts w:asciiTheme="majorHAnsi" w:hAnsiTheme="majorHAnsi" w:cstheme="majorHAnsi"/>
          <w:sz w:val="24"/>
          <w:szCs w:val="24"/>
          <w:lang w:val="ro-RO"/>
        </w:rPr>
        <w:footnoteReference w:id="122"/>
      </w:r>
      <w:r w:rsidRPr="00630E42">
        <w:rPr>
          <w:rFonts w:asciiTheme="majorHAnsi" w:hAnsiTheme="majorHAnsi" w:cstheme="majorHAnsi"/>
          <w:sz w:val="24"/>
          <w:szCs w:val="24"/>
          <w:lang w:val="ro-RO"/>
        </w:rPr>
        <w:t xml:space="preserve">. Deși acest fapt permitea </w:t>
      </w:r>
      <w:r w:rsidRPr="00630E42">
        <w:rPr>
          <w:rFonts w:asciiTheme="majorHAnsi" w:eastAsia="Times New Roman" w:hAnsiTheme="majorHAnsi" w:cstheme="majorHAnsi"/>
          <w:sz w:val="24"/>
          <w:szCs w:val="24"/>
          <w:lang w:val="ro-RO"/>
        </w:rPr>
        <w:t>supravegherea perceperii taxelor de la utilizatori şi urmărirea întrebuințării în scopurile determinate</w:t>
      </w:r>
      <w:r w:rsidRPr="00630E42">
        <w:rPr>
          <w:rFonts w:asciiTheme="majorHAnsi" w:hAnsiTheme="majorHAnsi" w:cstheme="majorHAnsi"/>
          <w:sz w:val="24"/>
          <w:szCs w:val="24"/>
          <w:lang w:val="ro-RO"/>
        </w:rPr>
        <w:t xml:space="preserve">, la concesionare, reglementările respective nu au fost înainatate spre aplicare pentru SRL „Avia Invest”. Prin prisma prevederilor Politicii ICAO privind tarifele aeroportuare și tarifele pentru serviciile de navigație aeriană, odată cu menținerea taxei de modernizare, concedentul nu s-a asigurat ca veniturile colectate din taxa de modernizare să fie utilizate strict pentru finanțarea proiectelor semnificative în infrastructura aeroportuară. </w:t>
      </w:r>
    </w:p>
    <w:p w:rsidR="00C86F20" w:rsidRPr="00630E42" w:rsidRDefault="0091411A">
      <w:pPr>
        <w:pStyle w:val="af4"/>
        <w:spacing w:line="276" w:lineRule="auto"/>
        <w:rPr>
          <w:rFonts w:asciiTheme="majorHAnsi" w:hAnsiTheme="majorHAnsi" w:cstheme="majorHAnsi"/>
          <w:lang w:val="ro-RO"/>
        </w:rPr>
      </w:pPr>
      <w:r w:rsidRPr="00630E42">
        <w:rPr>
          <w:rFonts w:asciiTheme="majorHAnsi" w:hAnsiTheme="majorHAnsi" w:cstheme="majorHAnsi"/>
          <w:lang w:val="ro-RO"/>
        </w:rPr>
        <w:t xml:space="preserve">Ulterior, prin Hotărârea Guvernului nr.476 din 20.04.2016 a fost aprobată Metodologia privind baza de calcul și aprobare a taxelor pentru serviciile aeroportuare și de navigație aeroportuară, care prevede că </w:t>
      </w:r>
      <w:r w:rsidRPr="00630E42">
        <w:rPr>
          <w:rFonts w:asciiTheme="majorHAnsi" w:hAnsiTheme="majorHAnsi" w:cstheme="majorHAnsi"/>
          <w:lang w:val="ro-RO" w:eastAsia="en-US"/>
        </w:rPr>
        <w:t xml:space="preserve">Ministerul Economiei şi Infrastructurii </w:t>
      </w:r>
      <w:r w:rsidRPr="00630E42">
        <w:rPr>
          <w:rFonts w:asciiTheme="majorHAnsi" w:hAnsiTheme="majorHAnsi" w:cstheme="majorHAnsi"/>
          <w:lang w:val="ro-RO"/>
        </w:rPr>
        <w:t>aprobă, la propunerea Autorităţii Aeronautice Civile, mărimile taxelor pentru serviciile aeroportuare şi de navigaţie aeriană, cu excepţia cazurilor prevăzute de alte acte legislative. Concomitent, în metodologie s-a prevăzut că aceasta este menită să asigure aplicarea normelor stabilite inclusiv în Convenția privind aviația civilă internațională, la care Republica Moldova a aderat de la 1 iulie 1992</w:t>
      </w:r>
      <w:r w:rsidR="00651E1F" w:rsidRPr="00630E42">
        <w:rPr>
          <w:rStyle w:val="a6"/>
          <w:rFonts w:asciiTheme="majorHAnsi" w:hAnsiTheme="majorHAnsi" w:cstheme="majorHAnsi"/>
          <w:lang w:val="ro-RO"/>
        </w:rPr>
        <w:footnoteReference w:id="123"/>
      </w:r>
      <w:r w:rsidRPr="00630E42">
        <w:rPr>
          <w:rFonts w:asciiTheme="majorHAnsi" w:hAnsiTheme="majorHAnsi" w:cstheme="majorHAnsi"/>
          <w:lang w:val="ro-RO"/>
        </w:rPr>
        <w:t xml:space="preserve">. Astfel, în pofida angajamentelor privind obligativitatea aplicării standardelor internaționale în domeniul aviației civile, asumate de Republica Moldova odată cu aderarea la ICAO, respectarea prevederilor internaționale nu a fost asigurată de organele abilitate prin aprobarea unor tarife determinate în </w:t>
      </w:r>
      <w:r w:rsidRPr="00630E42">
        <w:rPr>
          <w:rFonts w:asciiTheme="majorHAnsi" w:hAnsiTheme="majorHAnsi" w:cstheme="majorHAnsi"/>
          <w:lang w:val="ro-RO"/>
        </w:rPr>
        <w:lastRenderedPageBreak/>
        <w:t>baza unei metodologii</w:t>
      </w:r>
      <w:r w:rsidRPr="00630E42">
        <w:rPr>
          <w:rStyle w:val="Ancoranoteidesubsol"/>
          <w:rFonts w:asciiTheme="majorHAnsi" w:hAnsiTheme="majorHAnsi" w:cstheme="majorHAnsi"/>
          <w:lang w:val="ro-RO"/>
        </w:rPr>
        <w:footnoteReference w:id="124"/>
      </w:r>
      <w:r w:rsidRPr="00630E42">
        <w:rPr>
          <w:rFonts w:asciiTheme="majorHAnsi" w:hAnsiTheme="majorHAnsi" w:cstheme="majorHAnsi"/>
          <w:lang w:val="ro-RO"/>
        </w:rPr>
        <w:t xml:space="preserve">. </w:t>
      </w:r>
      <w:r w:rsidRPr="00630E42">
        <w:rPr>
          <w:rFonts w:asciiTheme="majorHAnsi" w:hAnsiTheme="majorHAnsi" w:cstheme="majorHAnsi"/>
          <w:b/>
          <w:i/>
          <w:lang w:val="ro-RO"/>
        </w:rPr>
        <w:t>Totodată, neaplicarea metodologiei la formarea tarifelor duce la imposibilitatea asigurării drepturilor utilizatorilor aeroporturilor şi/sau a serviciilor de navigaţie aeriană, în sensul imposibilității informării cu privire la modul şi la elementele pe baza cărora sunt calculate taxele, așa cum prevăd normele metodologice</w:t>
      </w:r>
      <w:r w:rsidRPr="00630E42">
        <w:rPr>
          <w:rStyle w:val="Ancoranoteidesubsol"/>
          <w:rFonts w:asciiTheme="majorHAnsi" w:hAnsiTheme="majorHAnsi" w:cstheme="majorHAnsi"/>
          <w:b/>
          <w:i/>
          <w:lang w:val="ro-RO"/>
        </w:rPr>
        <w:footnoteReference w:id="125"/>
      </w:r>
      <w:r w:rsidRPr="00630E42">
        <w:rPr>
          <w:rFonts w:asciiTheme="majorHAnsi" w:hAnsiTheme="majorHAnsi" w:cstheme="majorHAnsi"/>
          <w:b/>
          <w:i/>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Prin actul normativ din 30.05.2013</w:t>
      </w:r>
      <w:r w:rsidRPr="00630E42">
        <w:rPr>
          <w:rStyle w:val="Ancoranoteidesubsol"/>
          <w:rFonts w:asciiTheme="majorHAnsi" w:hAnsiTheme="majorHAnsi" w:cstheme="majorHAnsi"/>
          <w:sz w:val="24"/>
          <w:szCs w:val="24"/>
          <w:lang w:val="ro-RO"/>
        </w:rPr>
        <w:footnoteReference w:id="126"/>
      </w:r>
      <w:r w:rsidRPr="00630E42">
        <w:rPr>
          <w:rFonts w:asciiTheme="majorHAnsi" w:hAnsiTheme="majorHAnsi" w:cstheme="majorHAnsi"/>
          <w:sz w:val="24"/>
          <w:szCs w:val="24"/>
          <w:lang w:val="ro-RO"/>
        </w:rPr>
        <w:t xml:space="preserve"> s-a stabilit că Guvernul, la propunerea Ministerului Economiei, va asigura menţinerea nivelului taxelor aeronautice pentru perioada contractului de concesiune nu mai mic decât cel valabil la data semnării contractului de concesiune, iar mărimea acestora va asigura rambursarea investiţiilor prevăzute de contract. Totodată, din anul 2016 aprobarea anuală a mărimii taxelor pentru serviciile aeroportuare şi de navigaţie aeriană este prevăzută de cadrul regulator</w:t>
      </w:r>
      <w:r w:rsidRPr="00630E42">
        <w:rPr>
          <w:rStyle w:val="Ancoranoteidesubsol"/>
          <w:rFonts w:asciiTheme="majorHAnsi" w:hAnsiTheme="majorHAnsi" w:cstheme="majorHAnsi"/>
          <w:sz w:val="24"/>
          <w:szCs w:val="24"/>
          <w:lang w:val="ro-RO"/>
        </w:rPr>
        <w:footnoteReference w:id="127"/>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În acest context, </w:t>
      </w:r>
      <w:r w:rsidRPr="00630E42">
        <w:rPr>
          <w:rFonts w:asciiTheme="majorHAnsi" w:eastAsia="Times New Roman" w:hAnsiTheme="majorHAnsi" w:cstheme="majorHAnsi"/>
          <w:sz w:val="24"/>
          <w:szCs w:val="24"/>
          <w:lang w:val="ro-RO"/>
        </w:rPr>
        <w:t xml:space="preserve">echipa de </w:t>
      </w:r>
      <w:r w:rsidRPr="00630E42">
        <w:rPr>
          <w:rFonts w:asciiTheme="majorHAnsi" w:hAnsiTheme="majorHAnsi" w:cstheme="majorHAnsi"/>
          <w:sz w:val="24"/>
          <w:szCs w:val="24"/>
          <w:lang w:val="ro-RO"/>
        </w:rPr>
        <w:t>audit a solicitat prezentarea de către SRL „Avia Invest” a analizei corespunderii tarifelor aeronautice cu cheltuielile suportate în perioada anilor 2013-2019. Concesionarul a confirmat că „</w:t>
      </w:r>
      <w:r w:rsidRPr="00630E42">
        <w:rPr>
          <w:rFonts w:asciiTheme="majorHAnsi" w:hAnsiTheme="majorHAnsi" w:cstheme="majorHAnsi"/>
          <w:i/>
          <w:sz w:val="24"/>
          <w:szCs w:val="24"/>
          <w:lang w:val="ro-RO"/>
        </w:rPr>
        <w:t>din anul 2013 nivelul tarifelor aeroportuare a rămas neschimbat, pe motiv că Contractul de concesiune a fost semnat la 30 august 2013, adică până la intrarea în vigoare a Hotărârii Guvernului nr.476 din 20.04.2016, prevederile contractului fiind în curs de aplicare</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La subiectul dat  s-a expus și Ministerul Economiei și Infrastructurii: „</w:t>
      </w:r>
      <w:r w:rsidRPr="00630E42">
        <w:rPr>
          <w:rFonts w:asciiTheme="majorHAnsi" w:hAnsiTheme="majorHAnsi" w:cstheme="majorHAnsi"/>
          <w:i/>
          <w:sz w:val="24"/>
          <w:szCs w:val="24"/>
          <w:lang w:val="ro-RO"/>
        </w:rPr>
        <w:t>prevederile Hotărârii Guvernului nr.476 din 20.04.2016 nu se aplică în cazul aprobării taxelor aeroportuare pe Aeroportul Internațional Chișinău</w:t>
      </w:r>
      <w:r w:rsidR="001703E5" w:rsidRPr="00630E42">
        <w:rPr>
          <w:rFonts w:asciiTheme="majorHAnsi" w:hAnsiTheme="majorHAnsi" w:cstheme="majorHAnsi"/>
          <w:sz w:val="24"/>
          <w:szCs w:val="24"/>
          <w:lang w:val="ro-RO"/>
        </w:rPr>
        <w:t>”</w:t>
      </w:r>
      <w:r w:rsidRPr="00630E42">
        <w:rPr>
          <w:rFonts w:asciiTheme="majorHAnsi" w:hAnsiTheme="majorHAnsi" w:cstheme="majorHAnsi"/>
          <w:i/>
          <w:sz w:val="24"/>
          <w:szCs w:val="24"/>
          <w:lang w:val="ro-RO"/>
        </w:rPr>
        <w:t xml:space="preserve">. </w:t>
      </w:r>
      <w:r w:rsidR="001703E5" w:rsidRPr="00630E42">
        <w:rPr>
          <w:rFonts w:asciiTheme="majorHAnsi" w:hAnsiTheme="majorHAnsi" w:cstheme="majorHAnsi"/>
          <w:sz w:val="24"/>
          <w:szCs w:val="24"/>
          <w:lang w:val="ro-RO"/>
        </w:rPr>
        <w:t>În opinia echipei de audit, a</w:t>
      </w:r>
      <w:r w:rsidRPr="00630E42">
        <w:rPr>
          <w:rFonts w:asciiTheme="majorHAnsi" w:hAnsiTheme="majorHAnsi" w:cstheme="majorHAnsi"/>
          <w:sz w:val="24"/>
          <w:szCs w:val="24"/>
          <w:lang w:val="ro-RO"/>
        </w:rPr>
        <w:t xml:space="preserve">ceastă situație a devenit pasibilă corectării, odată cu anularea, din 06.09.2019, a Hotărârilor Guvernului nr.321 din 30.05.2013 și nr.780 din 04.10.2013. Totodată, urma ca SRL „Avia Invest” să întreprindă acțiuni pentru reexaminarea tarifelor existente la serviciile aeroportuare, în contextul necesității respectării metodologiei de calcul a tarifelor, menționată mai sus. În același timp, </w:t>
      </w:r>
      <w:r w:rsidR="004B42BE" w:rsidRPr="00630E42">
        <w:rPr>
          <w:rFonts w:asciiTheme="majorHAnsi" w:hAnsiTheme="majorHAnsi" w:cstheme="majorHAnsi"/>
          <w:sz w:val="24"/>
          <w:szCs w:val="24"/>
          <w:lang w:val="ro-RO"/>
        </w:rPr>
        <w:t>SR</w:t>
      </w:r>
      <w:r w:rsidR="00792F8D" w:rsidRPr="00630E42">
        <w:rPr>
          <w:rFonts w:asciiTheme="majorHAnsi" w:hAnsiTheme="majorHAnsi" w:cstheme="majorHAnsi"/>
          <w:sz w:val="24"/>
          <w:szCs w:val="24"/>
          <w:lang w:val="ro-RO"/>
        </w:rPr>
        <w:t xml:space="preserve">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consideră că </w:t>
      </w:r>
      <w:r w:rsidRPr="00630E42">
        <w:rPr>
          <w:rFonts w:asciiTheme="majorHAnsi" w:hAnsiTheme="majorHAnsi" w:cstheme="majorHAnsi"/>
          <w:i/>
          <w:sz w:val="24"/>
          <w:szCs w:val="24"/>
          <w:lang w:val="ro-RO"/>
        </w:rPr>
        <w:t>aplicarea tarifelor prevăzute de Metodologia aprobată prin HG nr.476 din 20.04.2016 „ține de competența exclusivă a instituțiilor de stat relevante, și nu de competența operatorului de aerodrom”</w:t>
      </w:r>
      <w:r w:rsidRPr="00630E42">
        <w:rPr>
          <w:rFonts w:asciiTheme="majorHAnsi" w:hAnsiTheme="majorHAnsi" w:cstheme="majorHAnsi"/>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Având în vedere faptul că autoritatea administrativă de certificare, control şi supraveghere în domeniul aviaţiei civile este Autoritatea Aeronautică Civilă</w:t>
      </w:r>
      <w:r w:rsidRPr="00630E42">
        <w:rPr>
          <w:rStyle w:val="Ancoranoteidesubsol"/>
          <w:rFonts w:asciiTheme="majorHAnsi" w:hAnsiTheme="majorHAnsi" w:cstheme="majorHAnsi"/>
          <w:sz w:val="24"/>
          <w:szCs w:val="24"/>
          <w:lang w:val="ro-RO"/>
        </w:rPr>
        <w:footnoteReference w:id="128"/>
      </w:r>
      <w:r w:rsidRPr="00630E42">
        <w:rPr>
          <w:rFonts w:asciiTheme="majorHAnsi" w:hAnsiTheme="majorHAnsi" w:cstheme="majorHAnsi"/>
          <w:sz w:val="24"/>
          <w:szCs w:val="24"/>
          <w:lang w:val="ro-RO"/>
        </w:rPr>
        <w:t>, la solicitarea echipei de audit, instituția a informat că până la 25.09.2019 din partea SRL „Avia Invest” nu au parvenit propuneri de modificare a ta</w:t>
      </w:r>
      <w:r w:rsidR="001703E5" w:rsidRPr="00630E42">
        <w:rPr>
          <w:rFonts w:asciiTheme="majorHAnsi" w:hAnsiTheme="majorHAnsi" w:cstheme="majorHAnsi"/>
          <w:sz w:val="24"/>
          <w:szCs w:val="24"/>
          <w:lang w:val="ro-RO"/>
        </w:rPr>
        <w:t>xelor aeroportuare. Concomitent</w:t>
      </w:r>
      <w:r w:rsidRPr="00630E42">
        <w:rPr>
          <w:rFonts w:asciiTheme="majorHAnsi" w:hAnsiTheme="majorHAnsi" w:cstheme="majorHAnsi"/>
          <w:sz w:val="24"/>
          <w:szCs w:val="24"/>
          <w:lang w:val="ro-RO"/>
        </w:rPr>
        <w:t>,</w:t>
      </w:r>
      <w:r w:rsidR="001703E5"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s-a expus că „</w:t>
      </w:r>
      <w:r w:rsidRPr="00630E42">
        <w:rPr>
          <w:rFonts w:asciiTheme="majorHAnsi" w:hAnsiTheme="majorHAnsi" w:cstheme="majorHAnsi"/>
          <w:i/>
          <w:sz w:val="24"/>
          <w:szCs w:val="24"/>
          <w:lang w:val="ro-RO"/>
        </w:rPr>
        <w:t>în situația anulării Hotărârilor de Guvern nr.780 din 04.10.2018 și nr.321 din 30.05.2013 și solicitării de a reexamina tarifele existente la serviciile aeroportuare, urmează a fi aplicate prevederile</w:t>
      </w:r>
      <w:r w:rsidRPr="00630E42">
        <w:rPr>
          <w:rFonts w:asciiTheme="majorHAnsi" w:hAnsiTheme="majorHAnsi" w:cstheme="majorHAnsi"/>
          <w:b/>
          <w:i/>
          <w:sz w:val="24"/>
          <w:szCs w:val="24"/>
          <w:lang w:val="ro-RO"/>
        </w:rPr>
        <w:t xml:space="preserve"> </w:t>
      </w:r>
      <w:r w:rsidRPr="00630E42">
        <w:rPr>
          <w:rFonts w:asciiTheme="majorHAnsi" w:hAnsiTheme="majorHAnsi" w:cstheme="majorHAnsi"/>
          <w:i/>
          <w:sz w:val="24"/>
          <w:szCs w:val="24"/>
          <w:lang w:val="ro-RO"/>
        </w:rPr>
        <w:t>Metodologiei aprobate prin Hotărârea G</w:t>
      </w:r>
      <w:r w:rsidR="001703E5" w:rsidRPr="00630E42">
        <w:rPr>
          <w:rFonts w:asciiTheme="majorHAnsi" w:hAnsiTheme="majorHAnsi" w:cstheme="majorHAnsi"/>
          <w:i/>
          <w:sz w:val="24"/>
          <w:szCs w:val="24"/>
          <w:lang w:val="ro-RO"/>
        </w:rPr>
        <w:t>uvernului nr.476 din 20.04.2016</w:t>
      </w:r>
      <w:r w:rsidRPr="00630E42">
        <w:rPr>
          <w:rFonts w:asciiTheme="majorHAnsi" w:hAnsiTheme="majorHAnsi" w:cstheme="majorHAnsi"/>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De menționat că Codul aerian</w:t>
      </w:r>
      <w:r w:rsidRPr="00630E42">
        <w:rPr>
          <w:rStyle w:val="Ancoranoteidesubsol"/>
          <w:rFonts w:asciiTheme="majorHAnsi" w:eastAsia="Times New Roman" w:hAnsiTheme="majorHAnsi" w:cstheme="majorHAnsi"/>
          <w:bCs/>
          <w:sz w:val="24"/>
          <w:szCs w:val="24"/>
          <w:lang w:val="ro-RO"/>
        </w:rPr>
        <w:footnoteReference w:id="129"/>
      </w:r>
      <w:r w:rsidRPr="00630E42">
        <w:rPr>
          <w:rFonts w:asciiTheme="majorHAnsi" w:eastAsia="Times New Roman" w:hAnsiTheme="majorHAnsi" w:cstheme="majorHAnsi"/>
          <w:bCs/>
          <w:sz w:val="24"/>
          <w:szCs w:val="24"/>
          <w:lang w:val="ro-RO"/>
        </w:rPr>
        <w:t xml:space="preserve"> și </w:t>
      </w:r>
      <w:r w:rsidRPr="00630E42">
        <w:rPr>
          <w:rFonts w:asciiTheme="majorHAnsi" w:hAnsiTheme="majorHAnsi" w:cstheme="majorHAnsi"/>
          <w:sz w:val="24"/>
          <w:szCs w:val="24"/>
          <w:lang w:val="ro-RO"/>
        </w:rPr>
        <w:t xml:space="preserve">Metodologia privind baza de calcul și aprobare a taxelor pentru serviciile aeroportuare și de navigație aeriană oferă </w:t>
      </w:r>
      <w:r w:rsidRPr="00630E42">
        <w:rPr>
          <w:rFonts w:asciiTheme="majorHAnsi" w:eastAsia="Times New Roman" w:hAnsiTheme="majorHAnsi" w:cstheme="majorHAnsi"/>
          <w:sz w:val="24"/>
          <w:szCs w:val="24"/>
          <w:lang w:val="ro-RO"/>
        </w:rPr>
        <w:t xml:space="preserve">Autorității Aeronautice Civile dreptul să verifice corectitudinea formării mărimii taxelor pentru serviciile aeroportuare şi de navigaţie </w:t>
      </w:r>
      <w:r w:rsidRPr="00630E42">
        <w:rPr>
          <w:rFonts w:asciiTheme="majorHAnsi" w:eastAsia="Times New Roman" w:hAnsiTheme="majorHAnsi" w:cstheme="majorHAnsi"/>
          <w:sz w:val="24"/>
          <w:szCs w:val="24"/>
          <w:lang w:val="ro-RO"/>
        </w:rPr>
        <w:lastRenderedPageBreak/>
        <w:t xml:space="preserve">aeriană. Acest drept nu a fost aplicat, deoarece Autoritatea consideră că această atribuție implică intervenția sa în activitatea întreprinderii concesionale, ceea ce contravine prevederilor  Hotărârilor Guvernului nr.780 din 04.10.2013 și nr.321 din 30.05.2013.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Totodată, conform prevederilor actelor normative existente în domeniu</w:t>
      </w:r>
      <w:r w:rsidRPr="00630E42">
        <w:rPr>
          <w:rStyle w:val="Ancoranoteidesubsol"/>
          <w:rFonts w:asciiTheme="majorHAnsi" w:hAnsiTheme="majorHAnsi" w:cstheme="majorHAnsi"/>
          <w:sz w:val="24"/>
          <w:szCs w:val="24"/>
          <w:lang w:val="ro-RO"/>
        </w:rPr>
        <w:footnoteReference w:id="130"/>
      </w:r>
      <w:r w:rsidRPr="00630E42">
        <w:rPr>
          <w:rFonts w:asciiTheme="majorHAnsi" w:hAnsiTheme="majorHAnsi" w:cstheme="majorHAnsi"/>
          <w:sz w:val="24"/>
          <w:szCs w:val="24"/>
          <w:lang w:val="ro-RO"/>
        </w:rPr>
        <w:t>, intervenția organelor abilitate în controlul taxelor aeroportuare este absolut necesară, inclusiv prin prisma monopolului instituit în domeniu, precum și asigurării interesului și integrității patrimoniului public. Această activitate ar asigura transparența procesului de formare a taxelor, eliminarea finanțării încrucișate, plata doar pentru serviciile utilizate, condiționarea egalității și nediscriminării, stimularea transparentă a concurenței, precum și implementarea unor standarde europene în domeniul transportului aerian.</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Potrivit prevederilor pct.32 din Contractul de concesiune, în cazul modificărilor și completărilor actelor normative în vigoare la data semnării, concesionarul urma a evalua impactul acestora asupra indicatorilor activității economico-financiare, cu ulterioara notificare către Agenția Proprietății Publice și Comisia de monitorizare. Probele de audit atestă că concesionarul nu a notificat concedentul și/sau Comisia de monitorizare despre careva costuri sau reduceri cu impact asupra veniturilor, urmare aprobării HG nr.476 din 20.04.2016, a cărei aplicare ar influența indicatorii economici.</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Totodată, în contextul atribuțiilor rezultate din pct.10 din Contractul de concesiune, Comisia de monitorizare nu a supravegheat aspectul tarifelor, inclusiv cu asistența unor experți în domeniu, pentru a veni cu recomandări către părți.</w:t>
      </w:r>
    </w:p>
    <w:p w:rsidR="00C86F20" w:rsidRPr="00630E42" w:rsidRDefault="0091411A">
      <w:pPr>
        <w:pStyle w:val="af5"/>
        <w:numPr>
          <w:ilvl w:val="0"/>
          <w:numId w:val="10"/>
        </w:numPr>
        <w:tabs>
          <w:tab w:val="left" w:pos="0"/>
          <w:tab w:val="left" w:pos="709"/>
          <w:tab w:val="left" w:pos="851"/>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Având în vedere faptul că taxa de modernizare de 9 euro se achită de fiecare pasager îmbarcat în aeronavă la efectuarea zborurilor internaționale de pe aeroportul Chișinău, auditul a analizat baza de calcul a acesteia, prin contrapunerea datelor prezentate de către SRL „Avia Invest” cu cele oferite de Inspectoratul General al Poliției de Frontieră privind persoanele care au traversat, la plecare, frontiera de stat prin punctul de trecere a frontierei de stat „Chișinău, aerian” . Rezultatele confruntării denotă divergențe în aceste date, abaterea fiind explicată de către SRL „Avia Invest” prin faptul că entitatea înregistrează doar persoanele comerciale (potrivit documentelor de transportare și verificărilor reciproce cu companiile aeronautice), iar Poliția de Frontieră înscrie și membrii echipajului care efectuează zborul și trec hotarul Republicii Moldova (piloți, însoțitori de bord, şi pasagerii scutiţi de plata taxei de modernizare). De asemenea, divergențele se explică prin existența pasagerilor în transfer, persoane care nu au intrat pe teritoriul țării prin punctul de trecere a frontierei de stat „Chișinău, aerian”, dar au continuat zborul în altă direcție.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Ținând cont de faptul că echipa de audit nu a putut confirma din surse terțe numărul de pasageri, se denotă existența riscului de diminuare a numărului de pasageri și, respectiv, a veniturilor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pentru deservirea lor.</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sz w:val="24"/>
          <w:szCs w:val="24"/>
          <w:lang w:val="ro-RO"/>
        </w:rPr>
        <w:t>Constatările echipei de audit denotă că tarifele aeroportuare pentru serviciile de utilizare a infrastructurii Aeroportului Internațional Chișinău nu au fost determinate și aprobate argumentat și transparent, ceea ce indică necesitatea revizuirii, elaborării și aprobării conform cerințelor stabilite, inclusiv al bunelor practici ICAO.</w:t>
      </w:r>
      <w:r w:rsidRPr="00630E42">
        <w:rPr>
          <w:rFonts w:asciiTheme="majorHAnsi" w:hAnsiTheme="majorHAnsi" w:cstheme="majorHAnsi"/>
          <w:sz w:val="24"/>
          <w:szCs w:val="24"/>
          <w:lang w:val="ro-RO"/>
        </w:rPr>
        <w:t xml:space="preserve"> </w:t>
      </w:r>
    </w:p>
    <w:p w:rsidR="00C86F20" w:rsidRPr="00630E42" w:rsidRDefault="00C86F20">
      <w:pPr>
        <w:spacing w:after="0" w:line="276" w:lineRule="auto"/>
        <w:jc w:val="both"/>
        <w:rPr>
          <w:rFonts w:asciiTheme="majorHAnsi" w:eastAsia="Times New Roman" w:hAnsiTheme="majorHAnsi" w:cstheme="majorHAnsi"/>
          <w:i/>
          <w:sz w:val="16"/>
          <w:szCs w:val="16"/>
          <w:lang w:val="ro-RO"/>
        </w:rPr>
      </w:pPr>
    </w:p>
    <w:p w:rsidR="00C86F20" w:rsidRPr="00630E42" w:rsidRDefault="0091411A">
      <w:pPr>
        <w:pStyle w:val="af5"/>
        <w:numPr>
          <w:ilvl w:val="0"/>
          <w:numId w:val="10"/>
        </w:numPr>
        <w:spacing w:line="276" w:lineRule="auto"/>
        <w:ind w:left="0" w:firstLine="0"/>
        <w:rPr>
          <w:rFonts w:asciiTheme="majorHAnsi" w:hAnsiTheme="majorHAnsi" w:cstheme="majorHAnsi"/>
          <w:lang w:val="ro-RO"/>
        </w:rPr>
      </w:pPr>
      <w:r w:rsidRPr="00630E42">
        <w:rPr>
          <w:rFonts w:asciiTheme="majorHAnsi" w:hAnsiTheme="majorHAnsi" w:cstheme="majorHAnsi"/>
          <w:b/>
          <w:i/>
          <w:lang w:val="ro-RO"/>
        </w:rPr>
        <w:lastRenderedPageBreak/>
        <w:t xml:space="preserve">Fiind </w:t>
      </w:r>
      <w:r w:rsidRPr="00630E42">
        <w:rPr>
          <w:rFonts w:asciiTheme="majorHAnsi" w:hAnsiTheme="majorHAnsi" w:cstheme="majorHAnsi"/>
          <w:b/>
          <w:bCs/>
          <w:i/>
          <w:lang w:val="ro-RO"/>
        </w:rPr>
        <w:t>unicul operator de aerodrom, deținând monopolul pe piața</w:t>
      </w:r>
      <w:r w:rsidRPr="00630E42">
        <w:rPr>
          <w:rFonts w:asciiTheme="majorHAnsi" w:hAnsiTheme="majorHAnsi" w:cstheme="majorHAnsi"/>
          <w:b/>
          <w:i/>
          <w:lang w:val="ro-RO"/>
        </w:rPr>
        <w:t xml:space="preserve"> serviciilor aeroportuare de pe</w:t>
      </w:r>
      <w:r w:rsidRPr="00630E42">
        <w:rPr>
          <w:rFonts w:asciiTheme="majorHAnsi" w:hAnsiTheme="majorHAnsi" w:cstheme="majorHAnsi"/>
          <w:b/>
          <w:bCs/>
          <w:i/>
          <w:lang w:val="ro-RO"/>
        </w:rPr>
        <w:t xml:space="preserve"> Aeroportul Internațional Chișinău, </w:t>
      </w:r>
      <w:r w:rsidRPr="00630E42">
        <w:rPr>
          <w:rFonts w:asciiTheme="majorHAnsi" w:hAnsiTheme="majorHAnsi" w:cstheme="majorHAnsi"/>
          <w:b/>
          <w:i/>
          <w:lang w:val="ro-RO"/>
        </w:rPr>
        <w:t>SRL „Avia Invest”, conform Contractului de concesiune, era obligată să asigure o tratare nediscriminatorie a utilizatorilor intrastructurii AIC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Conform cadrului normativ</w:t>
      </w:r>
      <w:r w:rsidRPr="00630E42">
        <w:rPr>
          <w:rStyle w:val="Ancoranoteidesubsol"/>
          <w:rFonts w:asciiTheme="majorHAnsi" w:hAnsiTheme="majorHAnsi" w:cstheme="majorHAnsi"/>
          <w:sz w:val="24"/>
          <w:szCs w:val="24"/>
          <w:lang w:val="ro-RO"/>
        </w:rPr>
        <w:footnoteReference w:id="131"/>
      </w:r>
      <w:r w:rsidRPr="00630E42">
        <w:rPr>
          <w:rFonts w:asciiTheme="majorHAnsi" w:hAnsiTheme="majorHAnsi" w:cstheme="majorHAnsi"/>
          <w:sz w:val="24"/>
          <w:szCs w:val="24"/>
          <w:lang w:val="ro-RO"/>
        </w:rPr>
        <w:t>, „aeroporturile, complexele de construcţii şi mijloace tehnice ale aeroporturilor, sistemelor de dirijare a circulaţiei aeriene, de comunicaţie dintre navele aeriane</w:t>
      </w:r>
      <w:r w:rsidRPr="00630E42">
        <w:rPr>
          <w:rFonts w:asciiTheme="majorHAnsi" w:hAnsiTheme="majorHAnsi" w:cstheme="majorHAnsi"/>
          <w:b/>
          <w:i/>
          <w:sz w:val="24"/>
          <w:szCs w:val="24"/>
          <w:lang w:val="ro-RO"/>
        </w:rPr>
        <w:t xml:space="preserve"> </w:t>
      </w:r>
      <w:r w:rsidRPr="00630E42">
        <w:rPr>
          <w:rFonts w:asciiTheme="majorHAnsi" w:hAnsiTheme="majorHAnsi" w:cstheme="majorHAnsi"/>
          <w:sz w:val="24"/>
          <w:szCs w:val="24"/>
          <w:lang w:val="ro-RO"/>
        </w:rPr>
        <w:t xml:space="preserve">şi de asigurare a securităţii decolării şi aterizării aeronavelor constituie monopol natural”.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 xml:space="preserve">Conform datelor de pe pagina web oficială a Autorității Aeronautice Civile, SRL „Avia Invest” este unicul operator de aerodrom certificat cu operarea </w:t>
      </w:r>
      <w:r w:rsidRPr="00630E42">
        <w:rPr>
          <w:rFonts w:asciiTheme="majorHAnsi" w:hAnsiTheme="majorHAnsi" w:cstheme="majorHAnsi"/>
          <w:sz w:val="24"/>
          <w:szCs w:val="24"/>
          <w:lang w:val="ro-RO"/>
        </w:rPr>
        <w:t xml:space="preserve">Aeroportului Internațional Chişinău </w:t>
      </w:r>
      <w:r w:rsidRPr="00630E42">
        <w:rPr>
          <w:rFonts w:asciiTheme="majorHAnsi" w:eastAsia="Times New Roman" w:hAnsiTheme="majorHAnsi" w:cstheme="majorHAnsi"/>
          <w:bCs/>
          <w:sz w:val="24"/>
          <w:szCs w:val="24"/>
          <w:lang w:val="ro-RO"/>
        </w:rPr>
        <w:t>și, respectiv, deține monopolul pe piața</w:t>
      </w:r>
      <w:r w:rsidRPr="00630E42">
        <w:rPr>
          <w:rFonts w:asciiTheme="majorHAnsi" w:hAnsiTheme="majorHAnsi" w:cstheme="majorHAnsi"/>
          <w:sz w:val="24"/>
          <w:szCs w:val="24"/>
          <w:lang w:val="ro-RO"/>
        </w:rPr>
        <w:t xml:space="preserve"> serviciilor aeroportuare pentru zborurile operate de către companiile aeriene de pe</w:t>
      </w:r>
      <w:r w:rsidRPr="00630E42">
        <w:rPr>
          <w:rFonts w:asciiTheme="majorHAnsi" w:eastAsia="Times New Roman" w:hAnsiTheme="majorHAnsi" w:cstheme="majorHAnsi"/>
          <w:bCs/>
          <w:sz w:val="24"/>
          <w:szCs w:val="24"/>
          <w:lang w:val="ro-RO"/>
        </w:rPr>
        <w:t xml:space="preserve"> acest aerodrom. </w:t>
      </w:r>
    </w:p>
    <w:p w:rsidR="00C86F20" w:rsidRPr="00630E42" w:rsidRDefault="0091411A">
      <w:pPr>
        <w:pStyle w:val="af5"/>
        <w:numPr>
          <w:ilvl w:val="0"/>
          <w:numId w:val="10"/>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Aceeași sursă informează că</w:t>
      </w:r>
      <w:r w:rsidRPr="00630E42">
        <w:rPr>
          <w:rFonts w:asciiTheme="majorHAnsi" w:hAnsiTheme="majorHAnsi" w:cstheme="majorHAnsi"/>
          <w:bCs/>
          <w:lang w:val="ro-RO"/>
        </w:rPr>
        <w:t xml:space="preserve"> </w:t>
      </w:r>
      <w:r w:rsidRPr="00630E42">
        <w:rPr>
          <w:rFonts w:asciiTheme="majorHAnsi" w:hAnsiTheme="majorHAnsi" w:cstheme="majorHAnsi"/>
          <w:lang w:val="ro-RO"/>
        </w:rPr>
        <w:t xml:space="preserve">serviciile de prelucrare a mărfurilor şi a poştei, operațiunile de platformă și de transport la sol sunt în drept de a fi prestate de către 4 întreprinderi (S.R.L. ,,Avia Invest"; ,,Aeroport Handling" S.R.L.; ,,Î.C.S. MGH Ground Handling" S.R.L.; ,,Aim Handling" S.R.L.), iar serviciile de deservire a pasagerilor şi bagajelor pot fi prestate de către 2 operatori (,,Aeroport Handling" S.R.L. și Î.C.S. MGH ,,Ground Handling" S.R.L.). </w:t>
      </w:r>
    </w:p>
    <w:p w:rsidR="00C86F20" w:rsidRPr="00630E42" w:rsidRDefault="0091411A">
      <w:pPr>
        <w:spacing w:after="0" w:line="276" w:lineRule="auto"/>
        <w:ind w:firstLine="708"/>
        <w:jc w:val="both"/>
        <w:rPr>
          <w:rFonts w:asciiTheme="majorHAnsi" w:eastAsia="Times New Roman" w:hAnsiTheme="majorHAnsi" w:cstheme="majorHAnsi"/>
          <w:sz w:val="24"/>
          <w:szCs w:val="24"/>
          <w:lang w:val="ro-RO"/>
        </w:rPr>
      </w:pPr>
      <w:r w:rsidRPr="00630E42">
        <w:rPr>
          <w:rFonts w:asciiTheme="majorHAnsi" w:eastAsia="Times New Roman" w:hAnsiTheme="majorHAnsi" w:cstheme="majorHAnsi"/>
          <w:sz w:val="24"/>
          <w:szCs w:val="24"/>
          <w:lang w:val="ro-RO"/>
        </w:rPr>
        <w:t>La solicitarea auditului, Autoritatea Aeronautică Civilă a comunicat că pentru 9 luni ale anului 2019 SRL „Avia Invest” a prestat 84,4% din serviciile de prelucrare a mărfurilor și poștei.</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În conformitate cu prevederile Legii concurenței</w:t>
      </w:r>
      <w:r w:rsidRPr="00630E42">
        <w:rPr>
          <w:rStyle w:val="Ancoranoteidesubsol"/>
          <w:rFonts w:asciiTheme="majorHAnsi" w:eastAsia="Times New Roman" w:hAnsiTheme="majorHAnsi" w:cstheme="majorHAnsi"/>
          <w:sz w:val="24"/>
          <w:szCs w:val="24"/>
          <w:lang w:val="ro-RO"/>
        </w:rPr>
        <w:footnoteReference w:id="132"/>
      </w:r>
      <w:r w:rsidRPr="00630E42">
        <w:rPr>
          <w:rFonts w:asciiTheme="majorHAnsi" w:eastAsia="Times New Roman" w:hAnsiTheme="majorHAnsi" w:cstheme="majorHAnsi"/>
          <w:sz w:val="24"/>
          <w:szCs w:val="24"/>
          <w:lang w:val="ro-RO"/>
        </w:rPr>
        <w:t>, „</w:t>
      </w:r>
      <w:r w:rsidRPr="00630E42">
        <w:rPr>
          <w:rFonts w:asciiTheme="majorHAnsi" w:eastAsia="Times New Roman" w:hAnsiTheme="majorHAnsi" w:cstheme="majorHAnsi"/>
          <w:i/>
          <w:sz w:val="24"/>
          <w:szCs w:val="24"/>
          <w:lang w:val="ro-RO"/>
        </w:rPr>
        <w:t>se prezumă, până la proba contrară, că una sau mai multe întreprinderi se află în poziţie dominantă pe o piaţă relevantă dacă cota ori cotele cumulate pe piaţa relevantă în cauză, înregistrate în perioada supusă analizei, depăşesc 50%”.</w:t>
      </w:r>
      <w:r w:rsidRPr="00630E42">
        <w:rPr>
          <w:rFonts w:asciiTheme="majorHAnsi" w:eastAsia="Times New Roman" w:hAnsiTheme="majorHAnsi" w:cstheme="majorHAnsi"/>
          <w:sz w:val="24"/>
          <w:szCs w:val="24"/>
          <w:lang w:val="ro-RO"/>
        </w:rPr>
        <w:t xml:space="preserve"> Prin prisma acestor reglementări, </w:t>
      </w:r>
      <w:r w:rsidRPr="00630E42">
        <w:rPr>
          <w:rFonts w:asciiTheme="majorHAnsi" w:hAnsiTheme="majorHAnsi" w:cstheme="majorHAnsi"/>
          <w:sz w:val="24"/>
          <w:szCs w:val="24"/>
          <w:lang w:val="ro-RO"/>
        </w:rPr>
        <w:t xml:space="preserve">SRL „Avia Invest” deține poziție dominantă pe piața prestării serviciilor </w:t>
      </w:r>
      <w:r w:rsidRPr="00630E42">
        <w:rPr>
          <w:rFonts w:asciiTheme="majorHAnsi" w:eastAsia="Times New Roman" w:hAnsiTheme="majorHAnsi" w:cstheme="majorHAnsi"/>
          <w:sz w:val="24"/>
          <w:szCs w:val="24"/>
          <w:lang w:val="ro-RO"/>
        </w:rPr>
        <w:t>de prelucrare a mărfurilor și poștei. Concomitent</w:t>
      </w:r>
      <w:r w:rsidRPr="00630E42">
        <w:rPr>
          <w:rFonts w:asciiTheme="majorHAnsi" w:hAnsiTheme="majorHAnsi" w:cstheme="majorHAnsi"/>
          <w:sz w:val="24"/>
          <w:szCs w:val="24"/>
          <w:lang w:val="ro-RO"/>
        </w:rPr>
        <w:t>, SRL „Avia Invest” este singura întreprindere care prestează servicii aeroportuare companiilor aeriene pe teritoriul Aeroportului Internațional Chișinău și, prin urmare, deține poziția dominantă pe această piață. Încă în anul 2007, Aeroportul Internațional Chișinău, conform Hotărârii Agenției Naționale pentru Protecția Concurenței, a fost declarat întreprindere cu situație dominantă pe piața serviciilor aeroportuare. Conform art.669 alin.(1) din Codul civil</w:t>
      </w:r>
      <w:r w:rsidRPr="00630E42">
        <w:rPr>
          <w:rStyle w:val="Ancoranoteidesubsol"/>
          <w:rFonts w:asciiTheme="majorHAnsi" w:hAnsiTheme="majorHAnsi" w:cstheme="majorHAnsi"/>
          <w:sz w:val="24"/>
          <w:szCs w:val="24"/>
          <w:lang w:val="ro-RO"/>
        </w:rPr>
        <w:footnoteReference w:id="133"/>
      </w:r>
      <w:bookmarkStart w:id="56" w:name="Articolul_669."/>
      <w:bookmarkEnd w:id="56"/>
      <w:r w:rsidRPr="00630E42">
        <w:rPr>
          <w:rFonts w:asciiTheme="majorHAnsi" w:hAnsiTheme="majorHAnsi" w:cstheme="majorHAnsi"/>
          <w:sz w:val="24"/>
          <w:szCs w:val="24"/>
          <w:lang w:val="ro-RO"/>
        </w:rPr>
        <w:t>, „</w:t>
      </w:r>
      <w:r w:rsidRPr="00630E42">
        <w:rPr>
          <w:rFonts w:asciiTheme="majorHAnsi" w:hAnsiTheme="majorHAnsi" w:cstheme="majorHAnsi"/>
          <w:i/>
          <w:sz w:val="24"/>
          <w:szCs w:val="24"/>
          <w:lang w:val="ro-RO"/>
        </w:rPr>
        <w:t>Dacă deţine o poziţie dominantă pe piaţă, una din părţile contractante este obligată să contracteze în acest domeniu. Ea nu poate să impună fără motive temeinice celeilalte părţi condiţii contractuale disproportionate</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Referitor la punerea la dispoziție de către SRL „Avia Invest” companilor aeriene a activelor preluate în concesiune, cu încasarea taxelor aeroportuare, se relevă că Consiliul Concurenței a dispus inițierea unor investigații, ca urmare a plângerilor și reclamațiilor privind încălcarea prevederilor Legii concurenței atât de către Î.S. „Aeroportul Internațional Chișinău”, cât și de SRL „Avia Invest”. Una din ele s-a referit la aplicarea condițiilor neechitabile întreprinderii SRL „MGH Ground Handling” în raport cu SRL ,,Aeroport Handling” la prestarea serviciilor de locațiune. La 10.09.2015 a fost emisă Decizia Plenului Consiliului Concurenței de aplicare a unei amenzi pentru SRL „Avia Invest” de 5,2 mil.lei pentru încălcarea Legii concurenței nr.183 din 11.07.2012</w:t>
      </w:r>
      <w:r w:rsidRPr="00630E42">
        <w:rPr>
          <w:rStyle w:val="Ancoranoteidesubsol"/>
          <w:rFonts w:asciiTheme="majorHAnsi" w:eastAsia="Times New Roman" w:hAnsiTheme="majorHAnsi" w:cstheme="majorHAnsi"/>
          <w:bCs/>
          <w:sz w:val="24"/>
          <w:szCs w:val="24"/>
          <w:lang w:val="ro-RO"/>
        </w:rPr>
        <w:footnoteReference w:id="134"/>
      </w:r>
      <w:r w:rsidRPr="00630E42">
        <w:rPr>
          <w:rFonts w:asciiTheme="majorHAnsi" w:eastAsia="Times New Roman" w:hAnsiTheme="majorHAnsi" w:cstheme="majorHAnsi"/>
          <w:bCs/>
          <w:sz w:val="24"/>
          <w:szCs w:val="24"/>
          <w:lang w:val="ro-RO"/>
        </w:rPr>
        <w:t xml:space="preserve">. Decizia dată a fost atacată de către SRL „Avia Invest” la Curtea de Apel Chișinău, care la 28.06.2017 </w:t>
      </w:r>
      <w:r w:rsidRPr="00630E42">
        <w:rPr>
          <w:rFonts w:asciiTheme="majorHAnsi" w:eastAsia="Times New Roman" w:hAnsiTheme="majorHAnsi" w:cstheme="majorHAnsi"/>
          <w:bCs/>
          <w:sz w:val="24"/>
          <w:szCs w:val="24"/>
          <w:lang w:val="ro-RO"/>
        </w:rPr>
        <w:lastRenderedPageBreak/>
        <w:t>a respins cererea de chemare în judecată ca fiind nefondată. Ulterior acest caz a fost examinat la Curtea Supremă de Justiție, care la 21.02.2018 a anulat Decizia Plenului Consiliului Concurenței din 10.09.2015, pe motivul nerespectării procedurii.</w:t>
      </w:r>
    </w:p>
    <w:p w:rsidR="00C86F20" w:rsidRPr="00630E42" w:rsidRDefault="0091411A">
      <w:pPr>
        <w:spacing w:after="0" w:line="276" w:lineRule="auto"/>
        <w:ind w:firstLine="720"/>
        <w:jc w:val="both"/>
        <w:rPr>
          <w:rFonts w:asciiTheme="majorHAnsi" w:eastAsia="Times New Roman" w:hAnsiTheme="majorHAnsi" w:cstheme="majorHAnsi"/>
          <w:bCs/>
          <w:sz w:val="24"/>
          <w:szCs w:val="24"/>
          <w:lang w:val="ro-RO"/>
        </w:rPr>
      </w:pPr>
      <w:r w:rsidRPr="00630E42">
        <w:rPr>
          <w:rFonts w:asciiTheme="majorHAnsi" w:eastAsia="Times New Roman" w:hAnsiTheme="majorHAnsi" w:cstheme="majorHAnsi"/>
          <w:bCs/>
          <w:sz w:val="24"/>
          <w:szCs w:val="24"/>
          <w:lang w:val="ro-RO"/>
        </w:rPr>
        <w:t xml:space="preserve">Auditorul a analizat Contractele de locațiune încheiate de către SRL „Avia Invest” cu Aeroport Handling” S.A. (anterior SRL) și cu „MGH Ground Handling” SRL privitor la închirierea terenurilor tehnice în scopul deservirii aeronavelor. Rezultatele atestă că condițiile contractuale sunt similare, întreprinderile menționate închiriind spații învecinate. Totodată, s-a constatat că pe parcursul derulării relațiilor contractuale, între SRL „Avia Invest” și „MGH Ground Handling” SRL au apărut divergențe referitor la prelungirea termenului de închiriere a bunurilor și învinuiri precum că locatorul ar avea scopul de a-l elimina pe acesta de pe piața serviciilor de handling, pentru crearea unei poziții de monopol pentru „Aeroport Handling” S.A. </w:t>
      </w:r>
    </w:p>
    <w:p w:rsidR="00C86F20" w:rsidRPr="00630E42" w:rsidRDefault="0091411A">
      <w:pPr>
        <w:spacing w:after="0" w:line="276" w:lineRule="auto"/>
        <w:ind w:firstLine="720"/>
        <w:jc w:val="both"/>
        <w:rPr>
          <w:rFonts w:asciiTheme="majorHAnsi" w:eastAsia="Times New Roman" w:hAnsiTheme="majorHAnsi" w:cstheme="majorHAnsi"/>
          <w:bCs/>
          <w:sz w:val="24"/>
          <w:szCs w:val="24"/>
          <w:lang w:val="ro-RO"/>
        </w:rPr>
      </w:pPr>
      <w:r w:rsidRPr="00630E42">
        <w:rPr>
          <w:rFonts w:asciiTheme="majorHAnsi" w:eastAsia="Times New Roman" w:hAnsiTheme="majorHAnsi" w:cstheme="majorHAnsi"/>
          <w:bCs/>
          <w:sz w:val="24"/>
          <w:szCs w:val="24"/>
          <w:lang w:val="ro-RO"/>
        </w:rPr>
        <w:t>De menționat că în perioada anilor 2017-2018 SRL „Avia Invest” a acordat SRL „Aeroport Handling” împrumuturi fără dobândă, prin ce a favorizat această întreprindere (vezi Anexa nr.12 din prezentul Raport).</w:t>
      </w:r>
    </w:p>
    <w:p w:rsidR="00C86F20" w:rsidRPr="00630E42" w:rsidRDefault="0091411A">
      <w:pPr>
        <w:spacing w:after="0" w:line="276" w:lineRule="auto"/>
        <w:ind w:firstLine="708"/>
        <w:jc w:val="both"/>
        <w:rPr>
          <w:rFonts w:asciiTheme="majorHAnsi" w:eastAsia="Times New Roman" w:hAnsiTheme="majorHAnsi" w:cstheme="majorHAnsi"/>
          <w:sz w:val="24"/>
          <w:szCs w:val="24"/>
          <w:lang w:val="ro-RO"/>
        </w:rPr>
      </w:pPr>
      <w:r w:rsidRPr="00630E42">
        <w:rPr>
          <w:rFonts w:asciiTheme="majorHAnsi" w:eastAsia="Times New Roman" w:hAnsiTheme="majorHAnsi" w:cstheme="majorHAnsi"/>
          <w:sz w:val="24"/>
          <w:szCs w:val="24"/>
          <w:lang w:val="ro-RO"/>
        </w:rPr>
        <w:t>Conform informațiilor prezentate de către Autoritatea Aeronautică Civilă, pentru 9 luni ale anului 2019 serviciile de deservire a pasagerilor și bagajelor au fost prestate la nivel de cca 94% de către SRL „Aeroport Handling” și de cca 6% de către „MGH Ground Handling" SRL, comparativ cu 46% la situația din 15.05.2014, conform informației acestui operator.</w:t>
      </w:r>
    </w:p>
    <w:p w:rsidR="00C86F20" w:rsidRPr="00630E42" w:rsidRDefault="0091411A">
      <w:pPr>
        <w:pStyle w:val="af5"/>
        <w:numPr>
          <w:ilvl w:val="0"/>
          <w:numId w:val="10"/>
        </w:numPr>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Potrivit datelor de pe </w:t>
      </w:r>
      <w:r w:rsidRPr="00630E42">
        <w:rPr>
          <w:rFonts w:asciiTheme="majorHAnsi" w:hAnsiTheme="majorHAnsi" w:cstheme="majorHAnsi"/>
          <w:bCs/>
          <w:lang w:val="ro-RO"/>
        </w:rPr>
        <w:t>pagina web oficială a Autorității Aeronautice Civile, l</w:t>
      </w:r>
      <w:r w:rsidRPr="00630E42">
        <w:rPr>
          <w:rFonts w:asciiTheme="majorHAnsi" w:hAnsiTheme="majorHAnsi" w:cstheme="majorHAnsi"/>
          <w:lang w:val="ro-RO"/>
        </w:rPr>
        <w:t xml:space="preserve">a situația din 20.10.2019, deservire la sol efectuau 7 întreprinderi, iar zboruri charter și zboruri regulate pe/de pe Aeroportul Internațional Chișinău - 14 companii aeriene.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În scopul sporirii competitivității Aeroportului Internațional Chișinău, la 01.11.2013, SRL „Avia Invest” a pus în aplicare Politica de atragere a companiilor aeriene. În politica dată au fost prevăzute facilitățile care pot fi oferite operatorilor aerieni, precum și condițiile de acordare. Politica de atragere a companiilor aeriene a fost catalogată de concesionar ca una echitabilă, transparentă, nediscriminatorie, atât pentru companiile care operează, cât și pentru cele care intenționează să opereze curse pe Aeroportul Chișinău.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Totodată, echipa de audit atestă oferirea unor facilități pentru un operator aerian, care în Politica de atragere a companiilor aeriene nu au fost prevăzute. </w:t>
      </w:r>
      <w:r w:rsidRPr="00630E42">
        <w:rPr>
          <w:rFonts w:asciiTheme="majorHAnsi" w:hAnsiTheme="majorHAnsi" w:cstheme="majorHAnsi"/>
          <w:sz w:val="24"/>
          <w:szCs w:val="24"/>
          <w:lang w:val="ro-RO"/>
        </w:rPr>
        <w:t xml:space="preserve">Astfel, la 31.12.2018, SRL „Avia Invest” și SRL „Air Moldova” </w:t>
      </w:r>
      <w:r w:rsidRPr="00630E42">
        <w:rPr>
          <w:rFonts w:asciiTheme="majorHAnsi" w:eastAsia="Times New Roman" w:hAnsiTheme="majorHAnsi" w:cstheme="majorHAnsi"/>
          <w:bCs/>
          <w:sz w:val="24"/>
          <w:szCs w:val="24"/>
          <w:lang w:val="ro-RO"/>
        </w:rPr>
        <w:t xml:space="preserve">au încheiat 2 contracte, potrivit unuia - datoria </w:t>
      </w:r>
      <w:r w:rsidRPr="00630E42">
        <w:rPr>
          <w:rFonts w:asciiTheme="majorHAnsi" w:hAnsiTheme="majorHAnsi" w:cstheme="majorHAnsi"/>
          <w:sz w:val="24"/>
          <w:szCs w:val="24"/>
          <w:lang w:val="ro-RO"/>
        </w:rPr>
        <w:t>SRL „Air Moldova” pentru utilizarea infrastructurii Aeroportului Internațional Chișinău</w:t>
      </w:r>
      <w:r w:rsidRPr="00630E42">
        <w:rPr>
          <w:rFonts w:asciiTheme="majorHAnsi" w:eastAsia="Times New Roman" w:hAnsiTheme="majorHAnsi" w:cstheme="majorHAnsi"/>
          <w:bCs/>
          <w:sz w:val="24"/>
          <w:szCs w:val="24"/>
          <w:lang w:val="ro-RO"/>
        </w:rPr>
        <w:t xml:space="preserve"> în sumă de 165,5 mil.lei se stinge din momentul semnării Contractului de împrumut, și potrivit altuia – se acordă împrumut în aceeași sumă, pe un termen de 5 ani fără dobândă și un grafic de restituire. Astfel, formularea vagă și incompletă a condițiilor contractuale implică riscuri în procesul de recuperare a drepturilor bănești.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În aceste condiții, SRL ,,Air Moldova</w:t>
      </w:r>
      <w:r w:rsidR="004B42BE"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este scutită de achitarea unei dobânzi de piață, drept cost al resurselor utilizate, iar trecerea datoriilor în împrumut exclude aplicarea penalităților de întârziere pentru neachitarea în termen a plăților. Deoarece beneficiarul împrumutului prestează, în principal, servicii de transport aerian de călători și concurează cu alte companii aeriene, persistă riscul distorsionării mediului concurențial. Tratarea nediscriminatorie a utilizatorilor Aeroprotului Internațional Chișinău a fost stipulată în pct.14.5 din Contractul de concesiune -  „</w:t>
      </w:r>
      <w:r w:rsidRPr="00630E42">
        <w:rPr>
          <w:rFonts w:asciiTheme="majorHAnsi" w:hAnsiTheme="majorHAnsi" w:cstheme="majorHAnsi"/>
          <w:i/>
          <w:sz w:val="24"/>
          <w:szCs w:val="24"/>
          <w:lang w:val="ro-RO"/>
        </w:rPr>
        <w:t>concesionarul, în scopul asigurării libertății comerciale, este obligat să asigure o modalitate nediscriminatorie a tratării utilizatorilor de infrastructură în conformitate cu bunele practici internaționale și cu legislația în vigoare la orice moment de operare a prezentului Contract</w:t>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eastAsia="Times New Roman" w:hAnsiTheme="majorHAnsi" w:cstheme="majorHAnsi"/>
          <w:bCs/>
          <w:sz w:val="24"/>
          <w:szCs w:val="24"/>
          <w:lang w:val="ro-RO"/>
        </w:rPr>
      </w:pPr>
      <w:r w:rsidRPr="00630E42">
        <w:rPr>
          <w:rFonts w:asciiTheme="majorHAnsi" w:eastAsia="Times New Roman" w:hAnsiTheme="majorHAnsi" w:cstheme="majorHAnsi"/>
          <w:bCs/>
          <w:sz w:val="24"/>
          <w:szCs w:val="24"/>
          <w:lang w:val="ro-RO"/>
        </w:rPr>
        <w:lastRenderedPageBreak/>
        <w:t xml:space="preserve">SRL „Avia Invest” indică că în perioada de concesiune alte companii nu s-au adresat pentru acordarea ajutorului financiar, deci prevederile pct.14.5 din Contractul de concesiune au fost respectate.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Aceeași situație de loialitate se constată și în relațiile economice între </w:t>
      </w:r>
      <w:r w:rsidR="0085520E" w:rsidRPr="00630E42">
        <w:rPr>
          <w:rFonts w:asciiTheme="majorHAnsi" w:hAnsiTheme="majorHAnsi" w:cstheme="majorHAnsi"/>
          <w:sz w:val="24"/>
          <w:szCs w:val="24"/>
          <w:lang w:val="ro-RO"/>
        </w:rPr>
        <w:t xml:space="preserve">Î.S.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Air Moldova</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și Î.S. „Aeroportul Internațional Chișinău” pentru perioada anilor 2008-2013, descrierea cărora se regăsește în pct.3.4.2 din prezentul Raport de audit.</w:t>
      </w:r>
    </w:p>
    <w:p w:rsidR="00C86F20" w:rsidRPr="00630E42" w:rsidRDefault="00C86F20">
      <w:pPr>
        <w:spacing w:after="0" w:line="276" w:lineRule="auto"/>
        <w:jc w:val="both"/>
        <w:rPr>
          <w:rFonts w:asciiTheme="majorHAnsi" w:hAnsiTheme="majorHAnsi" w:cstheme="majorHAnsi"/>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57" w:name="_Toc30107379"/>
      <w:bookmarkStart w:id="58" w:name="_Toc31272039"/>
      <w:bookmarkEnd w:id="57"/>
      <w:r w:rsidRPr="00630E42">
        <w:rPr>
          <w:rFonts w:asciiTheme="majorHAnsi" w:hAnsiTheme="majorHAnsi" w:cstheme="majorHAnsi"/>
          <w:sz w:val="24"/>
          <w:lang w:val="ro-RO"/>
        </w:rPr>
        <w:t>3.3.5.2. Plenitudinea încasării veniturilor din chirie</w:t>
      </w:r>
      <w:bookmarkEnd w:id="58"/>
    </w:p>
    <w:p w:rsidR="00C86F20" w:rsidRPr="00630E42" w:rsidRDefault="0091411A">
      <w:pPr>
        <w:spacing w:after="0" w:line="276" w:lineRule="auto"/>
        <w:ind w:firstLine="706"/>
        <w:jc w:val="both"/>
        <w:rPr>
          <w:rFonts w:asciiTheme="majorHAnsi" w:hAnsiTheme="majorHAnsi" w:cstheme="majorHAnsi"/>
          <w:lang w:val="ro-RO"/>
        </w:rPr>
      </w:pPr>
      <w:r w:rsidRPr="00630E42">
        <w:rPr>
          <w:rFonts w:asciiTheme="majorHAnsi" w:hAnsiTheme="majorHAnsi" w:cstheme="majorHAnsi"/>
          <w:b/>
          <w:sz w:val="24"/>
          <w:szCs w:val="24"/>
          <w:lang w:val="ro-RO"/>
        </w:rPr>
        <w:t xml:space="preserve">În contextul că SRL „Avia Invest” a preluat </w:t>
      </w:r>
      <w:r w:rsidRPr="00630E42">
        <w:rPr>
          <w:rFonts w:asciiTheme="majorHAnsi" w:eastAsia="Times New Roman" w:hAnsiTheme="majorHAnsi" w:cstheme="majorHAnsi"/>
          <w:b/>
          <w:sz w:val="24"/>
          <w:szCs w:val="24"/>
          <w:lang w:val="ro-RO"/>
        </w:rPr>
        <w:t>dreptul de gestiune a obiectului concesiunii, dar nu și cel de proprietate</w:t>
      </w:r>
      <w:r w:rsidRPr="00630E42">
        <w:rPr>
          <w:rStyle w:val="Ancoranoteidesubsol"/>
          <w:rFonts w:asciiTheme="majorHAnsi" w:eastAsia="Times New Roman" w:hAnsiTheme="majorHAnsi" w:cstheme="majorHAnsi"/>
          <w:b/>
          <w:sz w:val="24"/>
          <w:szCs w:val="24"/>
          <w:lang w:val="ro-RO"/>
        </w:rPr>
        <w:footnoteReference w:id="135"/>
      </w:r>
      <w:r w:rsidRPr="00630E42">
        <w:rPr>
          <w:rFonts w:asciiTheme="majorHAnsi" w:eastAsia="Times New Roman" w:hAnsiTheme="majorHAnsi" w:cstheme="majorHAnsi"/>
          <w:b/>
          <w:sz w:val="24"/>
          <w:szCs w:val="24"/>
          <w:lang w:val="ro-RO"/>
        </w:rPr>
        <w:t>, aceasta era obligată să transmită în locațiune bunurile  proprietate publică,să determine cuantumul chiriei conform prevederilor legii anuale a bugetului de stat</w:t>
      </w:r>
      <w:r w:rsidRPr="00630E42">
        <w:rPr>
          <w:rStyle w:val="Ancoranoteidesubsol"/>
          <w:rFonts w:asciiTheme="majorHAnsi" w:eastAsia="Times New Roman" w:hAnsiTheme="majorHAnsi" w:cstheme="majorHAnsi"/>
          <w:b/>
          <w:sz w:val="24"/>
          <w:szCs w:val="24"/>
          <w:lang w:val="ro-RO"/>
        </w:rPr>
        <w:footnoteReference w:id="136"/>
      </w:r>
      <w:r w:rsidRPr="00630E42">
        <w:rPr>
          <w:rFonts w:asciiTheme="majorHAnsi" w:eastAsia="Times New Roman" w:hAnsiTheme="majorHAnsi" w:cstheme="majorHAnsi"/>
          <w:b/>
          <w:sz w:val="24"/>
          <w:szCs w:val="24"/>
          <w:lang w:val="ro-RO"/>
        </w:rPr>
        <w:t>, iar concedentul – să se asigure de respectarea de către concesionar a normelor privind gestiunea patrimoniului public. Neaplicarea formulei de calcul a chiriei sau aplicarea eronată a mărimii coeficienților din formulă au determinat neobținerea în perioada august 2014 - august 2019 de către concesionar a unor posibile venituri în sumă, estimată de echipa de audit, de cca 20,2 mil.lei, precum și a unor posibile venituri la bugetul de stat - de 4,1 mil.lei, în calitate de taxă pe valoarea adăugată ,și de 0,05 mil.lei - ca redevență.</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Transmiterea în locațiune a activelor neutilizate, primite în folosință conform contractului de concesiune, reprezintă una din sursele de venituri ale SRL „Avia Invest”. Respectiv, diminuarea acestora afectează veniturile statului aferente taxei pe valoarea adăugată și redevenței pentru folosirea bunurilor transmise în concesiune.</w:t>
      </w:r>
      <w:r w:rsidRPr="00630E42">
        <w:rPr>
          <w:rFonts w:asciiTheme="majorHAnsi" w:hAnsiTheme="majorHAnsi" w:cstheme="majorHAnsi"/>
          <w:b/>
          <w:sz w:val="24"/>
          <w:szCs w:val="24"/>
          <w:lang w:val="ro-RO"/>
        </w:rPr>
        <w:t xml:space="preserve">  </w:t>
      </w:r>
      <w:r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ab/>
      </w:r>
    </w:p>
    <w:p w:rsidR="00C86F20" w:rsidRPr="00630E42" w:rsidRDefault="0091411A">
      <w:pPr>
        <w:tabs>
          <w:tab w:val="left" w:pos="4662"/>
        </w:tabs>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Conform pct.2.3 din Contractul de concesiune, „</w:t>
      </w:r>
      <w:r w:rsidRPr="00630E42">
        <w:rPr>
          <w:rFonts w:asciiTheme="majorHAnsi" w:eastAsia="Times New Roman" w:hAnsiTheme="majorHAnsi" w:cstheme="majorHAnsi"/>
          <w:i/>
          <w:sz w:val="24"/>
          <w:szCs w:val="24"/>
          <w:lang w:val="ro-RO"/>
        </w:rPr>
        <w:t>Concesionarea nu atrage după sine transmiterea dreptului de proprietate asupra activelor respective. Titularul dreptului de proprietate rămâne statul Republica Moldova, conform legislației în vigoare”</w:t>
      </w:r>
      <w:r w:rsidRPr="00630E42">
        <w:rPr>
          <w:rFonts w:asciiTheme="majorHAnsi" w:eastAsia="Times New Roman" w:hAnsiTheme="majorHAnsi" w:cstheme="majorHAnsi"/>
          <w:b/>
          <w:sz w:val="24"/>
          <w:szCs w:val="24"/>
          <w:lang w:val="ro-RO"/>
        </w:rPr>
        <w:t xml:space="preserve">. </w:t>
      </w:r>
      <w:r w:rsidRPr="00630E42">
        <w:rPr>
          <w:rFonts w:asciiTheme="majorHAnsi" w:eastAsia="Times New Roman" w:hAnsiTheme="majorHAnsi" w:cstheme="majorHAnsi"/>
          <w:sz w:val="24"/>
          <w:szCs w:val="24"/>
          <w:lang w:val="ro-RO"/>
        </w:rPr>
        <w:t xml:space="preserve">Totodată, potrivit </w:t>
      </w:r>
      <w:r w:rsidRPr="00630E42">
        <w:rPr>
          <w:rFonts w:asciiTheme="majorHAnsi" w:hAnsiTheme="majorHAnsi" w:cstheme="majorHAnsi"/>
          <w:sz w:val="24"/>
          <w:szCs w:val="24"/>
          <w:lang w:val="ro-RO"/>
        </w:rPr>
        <w:t>pct.2.9 din Contractul de concesiune, „</w:t>
      </w:r>
      <w:r w:rsidRPr="00630E42">
        <w:rPr>
          <w:rFonts w:asciiTheme="majorHAnsi" w:hAnsiTheme="majorHAnsi" w:cstheme="majorHAnsi"/>
          <w:i/>
          <w:sz w:val="24"/>
          <w:szCs w:val="24"/>
          <w:lang w:val="ro-RO"/>
        </w:rPr>
        <w:t>concesionarul este în drept să dea în locațiune orice bunuri ale Î.S. ,,AIC</w:t>
      </w:r>
      <w:r w:rsidR="004B42BE" w:rsidRPr="00630E42">
        <w:rPr>
          <w:rFonts w:asciiTheme="majorHAnsi" w:hAnsiTheme="majorHAnsi" w:cstheme="majorHAnsi"/>
          <w:i/>
          <w:sz w:val="24"/>
          <w:szCs w:val="24"/>
          <w:lang w:val="ro-RO"/>
        </w:rPr>
        <w:t>”</w:t>
      </w:r>
      <w:r w:rsidRPr="00630E42">
        <w:rPr>
          <w:rFonts w:asciiTheme="majorHAnsi" w:hAnsiTheme="majorHAnsi" w:cstheme="majorHAnsi"/>
          <w:i/>
          <w:sz w:val="24"/>
          <w:szCs w:val="24"/>
          <w:lang w:val="ro-RO"/>
        </w:rPr>
        <w:t>, în condiții comerciale, fără acordul concedentului</w:t>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Legea privind administrarea și deetatizarea proprietății publice, sub incidența căreia cade proprietatea publică a statului</w:t>
      </w:r>
      <w:r w:rsidRPr="00630E42">
        <w:rPr>
          <w:rStyle w:val="Ancoranoteidesubsol"/>
          <w:rFonts w:asciiTheme="majorHAnsi" w:hAnsiTheme="majorHAnsi" w:cstheme="majorHAnsi"/>
          <w:sz w:val="24"/>
          <w:szCs w:val="24"/>
          <w:lang w:val="ro-RO"/>
        </w:rPr>
        <w:footnoteReference w:id="137"/>
      </w:r>
      <w:r w:rsidRPr="00630E42">
        <w:rPr>
          <w:rFonts w:asciiTheme="majorHAnsi" w:hAnsiTheme="majorHAnsi" w:cstheme="majorHAnsi"/>
          <w:sz w:val="24"/>
          <w:szCs w:val="24"/>
          <w:lang w:val="ro-RO"/>
        </w:rPr>
        <w:t xml:space="preserve">, </w:t>
      </w:r>
      <w:r w:rsidRPr="00630E42">
        <w:rPr>
          <w:rFonts w:asciiTheme="majorHAnsi" w:eastAsia="Times New Roman" w:hAnsiTheme="majorHAnsi" w:cstheme="majorHAnsi"/>
          <w:bCs/>
          <w:sz w:val="24"/>
          <w:szCs w:val="24"/>
          <w:lang w:val="ro-RO"/>
        </w:rPr>
        <w:t xml:space="preserve">prevede că </w:t>
      </w:r>
      <w:r w:rsidRPr="00630E42">
        <w:rPr>
          <w:rFonts w:asciiTheme="majorHAnsi" w:eastAsia="Times New Roman" w:hAnsiTheme="majorHAnsi" w:cstheme="majorHAnsi"/>
          <w:b/>
          <w:bCs/>
          <w:i/>
          <w:sz w:val="24"/>
          <w:szCs w:val="24"/>
          <w:lang w:val="ro-RO"/>
        </w:rPr>
        <w:t>„</w:t>
      </w:r>
      <w:r w:rsidRPr="00630E42">
        <w:rPr>
          <w:rFonts w:asciiTheme="majorHAnsi" w:hAnsiTheme="majorHAnsi" w:cstheme="majorHAnsi"/>
          <w:i/>
          <w:sz w:val="24"/>
          <w:szCs w:val="24"/>
          <w:lang w:val="ro-RO"/>
        </w:rPr>
        <w:t>cuantumul contractual al chiriei care se plăteşte pentru activele neutilizate nu trebuie să fie mai mic decât cuantumul minim al chiriei calculat conform legii. Plata chiriei pentru activele neutilizate se efectuează exclusiv în mijloace băneşti</w:t>
      </w:r>
      <w:r w:rsidRPr="00630E42">
        <w:rPr>
          <w:rStyle w:val="Ancoranoteidesubsol"/>
          <w:rFonts w:asciiTheme="majorHAnsi" w:hAnsiTheme="majorHAnsi" w:cstheme="majorHAnsi"/>
          <w:i/>
          <w:sz w:val="24"/>
          <w:szCs w:val="24"/>
          <w:lang w:val="ro-RO"/>
        </w:rPr>
        <w:footnoteReference w:id="138"/>
      </w:r>
      <w:r w:rsidRPr="00630E42">
        <w:rPr>
          <w:rFonts w:asciiTheme="majorHAnsi" w:hAnsiTheme="majorHAnsi" w:cstheme="majorHAnsi"/>
          <w:b/>
          <w:i/>
          <w:sz w:val="24"/>
          <w:szCs w:val="24"/>
          <w:lang w:val="ro-RO"/>
        </w:rPr>
        <w:t xml:space="preserve">”. </w:t>
      </w:r>
      <w:r w:rsidRPr="00630E42">
        <w:rPr>
          <w:rFonts w:asciiTheme="majorHAnsi" w:hAnsiTheme="majorHAnsi" w:cstheme="majorHAnsi"/>
          <w:sz w:val="24"/>
          <w:szCs w:val="24"/>
          <w:lang w:val="ro-RO"/>
        </w:rPr>
        <w:t xml:space="preserve">Determinarea cuantumului minim al chiriei bunurilor proprietate publică este prevăzută în Legea anuală a bugetului de stat. </w:t>
      </w:r>
    </w:p>
    <w:p w:rsidR="00C86F20" w:rsidRPr="00630E42" w:rsidRDefault="0091411A">
      <w:pPr>
        <w:spacing w:after="0" w:line="276" w:lineRule="auto"/>
        <w:ind w:firstLine="720"/>
        <w:jc w:val="both"/>
        <w:rPr>
          <w:rFonts w:asciiTheme="majorHAnsi" w:eastAsia="Times New Roman" w:hAnsiTheme="majorHAnsi" w:cstheme="majorHAnsi"/>
          <w:sz w:val="24"/>
          <w:szCs w:val="24"/>
          <w:lang w:val="ro-RO"/>
        </w:rPr>
      </w:pPr>
      <w:r w:rsidRPr="00630E42">
        <w:rPr>
          <w:rFonts w:asciiTheme="majorHAnsi" w:eastAsia="Times New Roman" w:hAnsiTheme="majorHAnsi" w:cstheme="majorHAnsi"/>
          <w:sz w:val="24"/>
          <w:szCs w:val="24"/>
          <w:lang w:val="ro-RO"/>
        </w:rPr>
        <w:t>Veniturile obținute de către SRL „Avia Invest” din transmiterea în folosință a spațiilor și fondurilor fixe au constituit în perioada noiembrie 2013- august 2019 peste 120,0 mil. lei.</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În cadrul misiunii de audit au fost verificate 30 de contracte de locațiune, din 94 de contracte încheiate de către SRL „Avia Invest” în anul 2019, prin negocieri directe, privind transmiterea în folosință către persoane terțe a spațiilor și/sau fondurilor fixe ori mijloacelor circulante neutilizate.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Totodată, auditul a constatat că nu pentru toate contractele calculele chiriei s-au bazat pe prevederile legilor anuale ale bugetului de stat, mărimea plății de locațiune fiind stabilită în sumă </w:t>
      </w:r>
      <w:r w:rsidRPr="00630E42">
        <w:rPr>
          <w:rFonts w:asciiTheme="majorHAnsi" w:hAnsiTheme="majorHAnsi" w:cstheme="majorHAnsi"/>
          <w:sz w:val="24"/>
          <w:szCs w:val="24"/>
          <w:lang w:val="ro-RO"/>
        </w:rPr>
        <w:lastRenderedPageBreak/>
        <w:t>fixă pentru un metru pătrat de spațiu transmis în folosință, în funcție de tipul de activitate desfășurată și de locul amplasării. La contractele la care s-au anexat calculele, acestea nu au fost ajustate din data semnării contractului de locațiune (</w:t>
      </w:r>
      <w:r w:rsidR="00D8061C">
        <w:rPr>
          <w:rFonts w:asciiTheme="majorHAnsi" w:hAnsiTheme="majorHAnsi" w:cstheme="majorHAnsi"/>
          <w:sz w:val="24"/>
          <w:szCs w:val="24"/>
          <w:lang w:val="ro-RO"/>
        </w:rPr>
        <w:t>inclusiv</w:t>
      </w:r>
      <w:r w:rsidRPr="00630E42">
        <w:rPr>
          <w:rFonts w:asciiTheme="majorHAnsi" w:hAnsiTheme="majorHAnsi" w:cstheme="majorHAnsi"/>
          <w:sz w:val="24"/>
          <w:szCs w:val="24"/>
          <w:lang w:val="ro-RO"/>
        </w:rPr>
        <w:t xml:space="preserve"> din 01.01.2014), prin modificarea tarifului de bază pentru chiria anuală a unui metru pătrat de spațiu (T</w:t>
      </w:r>
      <w:r w:rsidRPr="00630E42">
        <w:rPr>
          <w:rFonts w:asciiTheme="majorHAnsi" w:hAnsiTheme="majorHAnsi" w:cstheme="majorHAnsi"/>
          <w:sz w:val="24"/>
          <w:szCs w:val="24"/>
          <w:vertAlign w:val="subscript"/>
          <w:lang w:val="ro-RO"/>
        </w:rPr>
        <w:t>b</w:t>
      </w:r>
      <w:r w:rsidRPr="00630E42">
        <w:rPr>
          <w:rFonts w:asciiTheme="majorHAnsi" w:hAnsiTheme="majorHAnsi" w:cstheme="majorHAnsi"/>
          <w:sz w:val="24"/>
          <w:szCs w:val="24"/>
          <w:lang w:val="ro-RO"/>
        </w:rPr>
        <w:t>) prevăzută în legea bugetului de stat.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Estimările auditului indică că valoarea contractelor respective nu este mai mică decât cuantumul minim al chiriei stabilit în legea anuală a bugetului de stat. Însă, în situația creșterii anuale a tarifului de bază (T</w:t>
      </w:r>
      <w:r w:rsidRPr="00630E42">
        <w:rPr>
          <w:rFonts w:asciiTheme="majorHAnsi" w:hAnsiTheme="majorHAnsi" w:cstheme="majorHAnsi"/>
          <w:sz w:val="24"/>
          <w:szCs w:val="24"/>
          <w:vertAlign w:val="subscript"/>
          <w:lang w:val="ro-RO"/>
        </w:rPr>
        <w:t>b</w:t>
      </w:r>
      <w:r w:rsidRPr="00630E42">
        <w:rPr>
          <w:rFonts w:asciiTheme="majorHAnsi" w:hAnsiTheme="majorHAnsi" w:cstheme="majorHAnsi"/>
          <w:sz w:val="24"/>
          <w:szCs w:val="24"/>
          <w:lang w:val="ro-RO"/>
        </w:rPr>
        <w:t>) în medie cu 5,34%, cu excepția anului 2016, și păstrării nivelului coeficientului de piață (K</w:t>
      </w:r>
      <w:r w:rsidRPr="00630E42">
        <w:rPr>
          <w:rFonts w:asciiTheme="majorHAnsi" w:hAnsiTheme="majorHAnsi" w:cstheme="majorHAnsi"/>
          <w:sz w:val="24"/>
          <w:szCs w:val="24"/>
          <w:vertAlign w:val="subscript"/>
          <w:lang w:val="ro-RO"/>
        </w:rPr>
        <w:t>4</w:t>
      </w:r>
      <w:r w:rsidRPr="00630E42">
        <w:rPr>
          <w:rFonts w:asciiTheme="majorHAnsi" w:hAnsiTheme="majorHAnsi" w:cstheme="majorHAnsi"/>
          <w:sz w:val="24"/>
          <w:szCs w:val="24"/>
          <w:lang w:val="ro-RO"/>
        </w:rPr>
        <w:t xml:space="preserve">) stabilit între părți, veniturile pasibile încasării de către SRL „Avia Invest” din prestarea serviciilor de locațiune sunt </w:t>
      </w:r>
      <w:r w:rsidR="00664573">
        <w:rPr>
          <w:rFonts w:asciiTheme="majorHAnsi" w:hAnsiTheme="majorHAnsi" w:cstheme="majorHAnsi"/>
          <w:sz w:val="24"/>
          <w:szCs w:val="24"/>
          <w:lang w:val="ro-RO"/>
        </w:rPr>
        <w:t xml:space="preserve">în creștere </w:t>
      </w:r>
      <w:r w:rsidRPr="00630E42">
        <w:rPr>
          <w:rFonts w:asciiTheme="majorHAnsi" w:hAnsiTheme="majorHAnsi" w:cstheme="majorHAnsi"/>
          <w:sz w:val="24"/>
          <w:szCs w:val="24"/>
          <w:lang w:val="ro-RO"/>
        </w:rPr>
        <w:t>în aceeași proporție, deși valoric sunt nesemnificative.</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 xml:space="preserve">În contextul prevederilor pct.14.5 din Contractul de concesiune, SRL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Avia Invest</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nu a asigurat aplicarea uniformă a modului de calculare a plăților pentru chirie pentru toți locatarii</w:t>
      </w:r>
      <w:r w:rsidRPr="00630E42">
        <w:rPr>
          <w:rFonts w:asciiTheme="majorHAnsi" w:hAnsiTheme="majorHAnsi" w:cstheme="majorHAnsi"/>
          <w:color w:val="FF0000"/>
          <w:sz w:val="24"/>
          <w:szCs w:val="24"/>
          <w:lang w:val="ro-RO"/>
        </w:rPr>
        <w:t xml:space="preserve">. </w:t>
      </w:r>
      <w:r w:rsidRPr="00630E42">
        <w:rPr>
          <w:rFonts w:asciiTheme="majorHAnsi" w:hAnsiTheme="majorHAnsi" w:cstheme="majorHAnsi"/>
          <w:color w:val="000000"/>
          <w:sz w:val="24"/>
          <w:szCs w:val="24"/>
          <w:lang w:val="ro-RO"/>
        </w:rPr>
        <w:t xml:space="preserve">Un caz de neaplicare a formulei de determinare a </w:t>
      </w:r>
      <w:r w:rsidRPr="00630E42">
        <w:rPr>
          <w:rFonts w:asciiTheme="majorHAnsi" w:eastAsia="Times New Roman" w:hAnsiTheme="majorHAnsi" w:cstheme="majorHAnsi"/>
          <w:bCs/>
          <w:sz w:val="24"/>
          <w:szCs w:val="24"/>
          <w:lang w:val="ro-RO"/>
        </w:rPr>
        <w:t xml:space="preserve">cuantumului minim al chiriei bunurilor proprietate publică, prevăzută în legea bugetului de stat, s-a depistat în relațiile contractuale încheiate la </w:t>
      </w:r>
      <w:r w:rsidRPr="00630E42">
        <w:rPr>
          <w:rFonts w:asciiTheme="majorHAnsi" w:hAnsiTheme="majorHAnsi" w:cstheme="majorHAnsi"/>
          <w:color w:val="000000"/>
          <w:sz w:val="24"/>
          <w:szCs w:val="24"/>
          <w:lang w:val="ro-RO"/>
        </w:rPr>
        <w:t>01.08.2014</w:t>
      </w:r>
      <w:r w:rsidRPr="00630E42">
        <w:rPr>
          <w:rFonts w:asciiTheme="majorHAnsi" w:eastAsia="Times New Roman" w:hAnsiTheme="majorHAnsi" w:cstheme="majorHAnsi"/>
          <w:bCs/>
          <w:sz w:val="24"/>
          <w:szCs w:val="24"/>
          <w:lang w:val="ro-RO"/>
        </w:rPr>
        <w:t xml:space="preserve"> cu SRL „Aerofood”</w:t>
      </w:r>
      <w:r w:rsidRPr="00630E42">
        <w:rPr>
          <w:rFonts w:asciiTheme="majorHAnsi" w:hAnsiTheme="majorHAnsi" w:cstheme="majorHAnsi"/>
          <w:color w:val="000000"/>
          <w:sz w:val="24"/>
          <w:szCs w:val="24"/>
          <w:lang w:val="ro-RO"/>
        </w:rPr>
        <w:t xml:space="preserve">. Inițial, cuantumul chiriei a fost stabilit în mărime de </w:t>
      </w:r>
      <w:r w:rsidRPr="00630E42">
        <w:rPr>
          <w:rFonts w:asciiTheme="majorHAnsi" w:eastAsia="Times New Roman" w:hAnsiTheme="majorHAnsi" w:cstheme="majorHAnsi"/>
          <w:sz w:val="24"/>
          <w:szCs w:val="24"/>
          <w:lang w:val="ro-RO"/>
        </w:rPr>
        <w:t xml:space="preserve">50% din profitul operațional al locatarului, cu excepția lunii septembrie, pentru care suma fixă a fost de 438,9 mii lei. Din 01.02.2015, mărimea chiriei a fost prevăzută în mărime de 7% din venitul din vânzări, dar nu mai puțin de 150,0 mii lei lunar, inclusiv TVA.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Echipa de audit a calculat cuantumul chiriei pentru perioada a</w:t>
      </w:r>
      <w:r w:rsidR="00F92856" w:rsidRPr="00630E42">
        <w:rPr>
          <w:rFonts w:asciiTheme="majorHAnsi" w:eastAsia="Times New Roman" w:hAnsiTheme="majorHAnsi" w:cstheme="majorHAnsi"/>
          <w:sz w:val="24"/>
          <w:szCs w:val="24"/>
          <w:lang w:val="ro-RO"/>
        </w:rPr>
        <w:t>n</w:t>
      </w:r>
      <w:r w:rsidRPr="00630E42">
        <w:rPr>
          <w:rFonts w:asciiTheme="majorHAnsi" w:eastAsia="Times New Roman" w:hAnsiTheme="majorHAnsi" w:cstheme="majorHAnsi"/>
          <w:sz w:val="24"/>
          <w:szCs w:val="24"/>
          <w:lang w:val="ro-RO"/>
        </w:rPr>
        <w:t>ilor 2014 (5 luni) -2019 (8 luni) reieșind din prevederile legii anuale a bugetului de stat, luând ca bază suprafața aflată în folosința locatarului la începutul fiecărui an și scopul utilizării</w:t>
      </w:r>
      <w:r w:rsidRPr="00630E42">
        <w:rPr>
          <w:rStyle w:val="Ancoranoteidesubsol"/>
          <w:rFonts w:asciiTheme="majorHAnsi" w:eastAsia="Times New Roman" w:hAnsiTheme="majorHAnsi" w:cstheme="majorHAnsi"/>
          <w:sz w:val="24"/>
          <w:szCs w:val="24"/>
          <w:lang w:val="ro-RO"/>
        </w:rPr>
        <w:footnoteReference w:id="139"/>
      </w:r>
      <w:r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b/>
          <w:i/>
          <w:sz w:val="24"/>
          <w:szCs w:val="24"/>
          <w:lang w:val="ro-RO"/>
        </w:rPr>
        <w:t xml:space="preserve"> </w:t>
      </w:r>
      <w:r w:rsidRPr="00630E42">
        <w:rPr>
          <w:rFonts w:asciiTheme="majorHAnsi" w:eastAsia="Times New Roman" w:hAnsiTheme="majorHAnsi" w:cstheme="majorHAnsi"/>
          <w:sz w:val="24"/>
          <w:szCs w:val="24"/>
          <w:lang w:val="ro-RO"/>
        </w:rPr>
        <w:t>În consecință, în urma neaplicării prevederilor legii bugetului de stat, SRL „Avia Invest” nu a încasat venituri pasibile de la darea în locațiune a spațiilor în sumă totală de cca 17,3 mil.lei</w:t>
      </w:r>
      <w:r w:rsidRPr="00630E42">
        <w:rPr>
          <w:rFonts w:asciiTheme="majorHAnsi" w:eastAsia="Times New Roman" w:hAnsiTheme="majorHAnsi" w:cstheme="majorHAnsi"/>
          <w:bCs/>
          <w:iCs/>
          <w:sz w:val="24"/>
          <w:szCs w:val="24"/>
          <w:lang w:val="ro-RO"/>
        </w:rPr>
        <w:t>, pentru perioada anilor 2014 – 2019 (8 luni). De asemenea, se relevă că concomitent la bugetul de stat nu au fost încasate venituri pasibile de cca 3,5 mil.lei din TVA și de cca 0,04 mil.lei din redevență.</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eastAsia="Times New Roman" w:hAnsiTheme="majorHAnsi" w:cstheme="majorHAnsi"/>
          <w:bCs/>
          <w:iCs/>
          <w:sz w:val="24"/>
          <w:szCs w:val="24"/>
          <w:lang w:val="ro-RO"/>
        </w:rPr>
        <w:t>Este cazul de evidențiat faptul că veniturile estimate de audit sunt aferente închirierii doar a spațiilor, dar nu și pentru mijloacele fixe și cele circulante transmise în folosință, care în perioada de referință au variat de la 233 de unități până la 752 de unități. Potrivit informațiilor prezentate de SRL „Avia Invest”, uzura mijloacelor fixe transmise în locațiune către SRL ,,Aerofood</w:t>
      </w:r>
      <w:r w:rsidR="004B42BE" w:rsidRPr="00630E42">
        <w:rPr>
          <w:rFonts w:asciiTheme="majorHAnsi" w:eastAsia="Times New Roman" w:hAnsiTheme="majorHAnsi" w:cstheme="majorHAnsi"/>
          <w:bCs/>
          <w:iCs/>
          <w:sz w:val="24"/>
          <w:szCs w:val="24"/>
          <w:lang w:val="ro-RO"/>
        </w:rPr>
        <w:t>”</w:t>
      </w:r>
      <w:r w:rsidRPr="00630E42">
        <w:rPr>
          <w:rFonts w:asciiTheme="majorHAnsi" w:eastAsia="Times New Roman" w:hAnsiTheme="majorHAnsi" w:cstheme="majorHAnsi"/>
          <w:bCs/>
          <w:iCs/>
          <w:sz w:val="24"/>
          <w:szCs w:val="24"/>
          <w:lang w:val="ro-RO"/>
        </w:rPr>
        <w:t xml:space="preserve"> a constituit 2,9 mil.lei pentru anii 2014-2019 (8 luni). Prin prisma prevederilor legii bugetului de stat, c</w:t>
      </w:r>
      <w:r w:rsidRPr="00630E42">
        <w:rPr>
          <w:rFonts w:asciiTheme="majorHAnsi" w:eastAsia="Times New Roman" w:hAnsiTheme="majorHAnsi" w:cstheme="majorHAnsi"/>
          <w:sz w:val="24"/>
          <w:szCs w:val="24"/>
          <w:lang w:val="ro-RO"/>
        </w:rPr>
        <w:t>uantumul chiriei anuale pentru locațiunea fondurilor fixe ar fi cel puțin la nivelul uzurii anuale a bunurilor respective. Prin urmare, veniturile pasibile neîncasate, pentru perioada de referință, doar din transmiterea în folosință a mijloacelor fixe ar constitui cca 2,9 mil.lei, TVA – cca 0,6 mil.lei, redevența – cca 0,01 mil.lei. O situație similară de neîncasare a veniturilor pasibile se atestă și la transmiterea în folosință a mijloacelor circulante (materiale, OMVSD).</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Se relevă că spațiile transmise în locațiune către SRL „Aerofood” erau destinate pentru amenajarea punctelor comerciale de alimentație publică, iar utilajul și mijloacele circulante date în folosință </w:t>
      </w:r>
      <w:r w:rsidRPr="00630E42">
        <w:rPr>
          <w:rFonts w:asciiTheme="majorHAnsi" w:eastAsia="Times New Roman" w:hAnsiTheme="majorHAnsi" w:cstheme="majorHAnsi"/>
          <w:bCs/>
          <w:iCs/>
          <w:sz w:val="24"/>
          <w:szCs w:val="24"/>
          <w:lang w:val="ro-RO"/>
        </w:rPr>
        <w:t xml:space="preserve">sunt, în majoritate, agregate de bucătărie și mobilier. Informațiile din baza de date a </w:t>
      </w:r>
      <w:r w:rsidRPr="00630E42">
        <w:rPr>
          <w:rFonts w:asciiTheme="majorHAnsi" w:eastAsia="Times New Roman" w:hAnsiTheme="majorHAnsi" w:cstheme="majorHAnsi"/>
          <w:bCs/>
          <w:iCs/>
          <w:sz w:val="24"/>
          <w:szCs w:val="24"/>
          <w:lang w:val="ro-RO"/>
        </w:rPr>
        <w:lastRenderedPageBreak/>
        <w:t xml:space="preserve">SFS atestă că SRL </w:t>
      </w:r>
      <w:r w:rsidRPr="00630E42">
        <w:rPr>
          <w:rFonts w:asciiTheme="majorHAnsi" w:eastAsia="Times New Roman" w:hAnsiTheme="majorHAnsi" w:cstheme="majorHAnsi"/>
          <w:sz w:val="24"/>
          <w:szCs w:val="24"/>
          <w:lang w:val="ro-RO"/>
        </w:rPr>
        <w:t xml:space="preserve">„Aerofood” </w:t>
      </w:r>
      <w:r w:rsidRPr="00630E42">
        <w:rPr>
          <w:rFonts w:asciiTheme="majorHAnsi" w:eastAsia="Times New Roman" w:hAnsiTheme="majorHAnsi" w:cstheme="majorHAnsi"/>
          <w:bCs/>
          <w:iCs/>
          <w:sz w:val="24"/>
          <w:szCs w:val="24"/>
          <w:lang w:val="ro-RO"/>
        </w:rPr>
        <w:t>a fost fondată la 17 iulie 2014, adică cu 14 zile înaintea semnării contractului de locațiune cu SRL „Avia Invest”. SRL „Avia Invest” a oferit SRL</w:t>
      </w:r>
      <w:r w:rsidR="00792F8D" w:rsidRPr="00630E42">
        <w:rPr>
          <w:rFonts w:asciiTheme="majorHAnsi" w:eastAsia="Times New Roman" w:hAnsiTheme="majorHAnsi" w:cstheme="majorHAnsi"/>
          <w:bCs/>
          <w:iCs/>
          <w:sz w:val="24"/>
          <w:szCs w:val="24"/>
          <w:lang w:val="ro-RO"/>
        </w:rPr>
        <w:t xml:space="preserve"> </w:t>
      </w:r>
      <w:r w:rsidRPr="00630E42">
        <w:rPr>
          <w:rFonts w:asciiTheme="majorHAnsi" w:eastAsia="Times New Roman" w:hAnsiTheme="majorHAnsi" w:cstheme="majorHAnsi"/>
          <w:sz w:val="24"/>
          <w:szCs w:val="24"/>
          <w:lang w:val="ro-RO"/>
        </w:rPr>
        <w:t xml:space="preserve">„Aerofood” </w:t>
      </w:r>
      <w:r w:rsidRPr="00630E42">
        <w:rPr>
          <w:rFonts w:asciiTheme="majorHAnsi" w:eastAsia="Times New Roman" w:hAnsiTheme="majorHAnsi" w:cstheme="majorHAnsi"/>
          <w:bCs/>
          <w:iCs/>
          <w:sz w:val="24"/>
          <w:szCs w:val="24"/>
          <w:lang w:val="ro-RO"/>
        </w:rPr>
        <w:t>atât echipamentul necesar pentru desfășurarea activității de bază a locatarului, cât și piața de</w:t>
      </w:r>
      <w:r w:rsidR="00792F8D" w:rsidRPr="00630E42">
        <w:rPr>
          <w:rFonts w:asciiTheme="majorHAnsi" w:eastAsia="Times New Roman" w:hAnsiTheme="majorHAnsi" w:cstheme="majorHAnsi"/>
          <w:bCs/>
          <w:iCs/>
          <w:sz w:val="24"/>
          <w:szCs w:val="24"/>
          <w:lang w:val="ro-RO"/>
        </w:rPr>
        <w:t xml:space="preserve"> desfacere pentru serviciile sale</w:t>
      </w:r>
      <w:r w:rsidRPr="00630E42">
        <w:rPr>
          <w:rFonts w:asciiTheme="majorHAnsi" w:eastAsia="Times New Roman" w:hAnsiTheme="majorHAnsi" w:cstheme="majorHAnsi"/>
          <w:bCs/>
          <w:iCs/>
          <w:sz w:val="24"/>
          <w:szCs w:val="24"/>
          <w:lang w:val="ro-RO"/>
        </w:rPr>
        <w:t>, locatarului fiindu-i pus</w:t>
      </w:r>
      <w:r w:rsidR="00792F8D" w:rsidRPr="00630E42">
        <w:rPr>
          <w:rFonts w:asciiTheme="majorHAnsi" w:eastAsia="Times New Roman" w:hAnsiTheme="majorHAnsi" w:cstheme="majorHAnsi"/>
          <w:bCs/>
          <w:iCs/>
          <w:sz w:val="24"/>
          <w:szCs w:val="24"/>
          <w:lang w:val="ro-RO"/>
        </w:rPr>
        <w:t>e</w:t>
      </w:r>
      <w:r w:rsidRPr="00630E42">
        <w:rPr>
          <w:rFonts w:asciiTheme="majorHAnsi" w:eastAsia="Times New Roman" w:hAnsiTheme="majorHAnsi" w:cstheme="majorHAnsi"/>
          <w:bCs/>
          <w:iCs/>
          <w:sz w:val="24"/>
          <w:szCs w:val="24"/>
          <w:lang w:val="ro-RO"/>
        </w:rPr>
        <w:t xml:space="preserve"> la dispoziție, imediat după fondare, </w:t>
      </w:r>
      <w:r w:rsidR="001B77BC">
        <w:rPr>
          <w:rFonts w:asciiTheme="majorHAnsi" w:eastAsia="Times New Roman" w:hAnsiTheme="majorHAnsi" w:cstheme="majorHAnsi"/>
          <w:sz w:val="24"/>
          <w:szCs w:val="24"/>
          <w:lang w:val="ro-RO"/>
        </w:rPr>
        <w:t>c</w:t>
      </w:r>
      <w:r w:rsidRPr="00630E42">
        <w:rPr>
          <w:rFonts w:asciiTheme="majorHAnsi" w:eastAsia="Times New Roman" w:hAnsiTheme="majorHAnsi" w:cstheme="majorHAnsi"/>
          <w:sz w:val="24"/>
          <w:szCs w:val="24"/>
          <w:lang w:val="ro-RO"/>
        </w:rPr>
        <w:t xml:space="preserve">omplexul de alimentație publică </w:t>
      </w:r>
      <w:r w:rsidR="001B77BC">
        <w:rPr>
          <w:rFonts w:asciiTheme="majorHAnsi" w:eastAsia="Times New Roman" w:hAnsiTheme="majorHAnsi" w:cstheme="majorHAnsi"/>
          <w:sz w:val="24"/>
          <w:szCs w:val="24"/>
          <w:lang w:val="ro-RO"/>
        </w:rPr>
        <w:t xml:space="preserve">inclusiv </w:t>
      </w:r>
      <w:r w:rsidR="0085520E" w:rsidRPr="00630E42">
        <w:rPr>
          <w:rFonts w:asciiTheme="majorHAnsi" w:eastAsia="Times New Roman" w:hAnsiTheme="majorHAnsi" w:cstheme="majorHAnsi"/>
          <w:sz w:val="24"/>
          <w:szCs w:val="24"/>
          <w:lang w:val="ro-RO"/>
        </w:rPr>
        <w:t>din Terminal</w:t>
      </w:r>
      <w:r w:rsidR="001B77BC">
        <w:rPr>
          <w:rFonts w:asciiTheme="majorHAnsi" w:eastAsia="Times New Roman" w:hAnsiTheme="majorHAnsi" w:cstheme="majorHAnsi"/>
          <w:sz w:val="24"/>
          <w:szCs w:val="24"/>
          <w:lang w:val="ro-RO"/>
        </w:rPr>
        <w:t xml:space="preserve"> și Sala VIP,</w:t>
      </w:r>
      <w:r w:rsidR="001B77BC" w:rsidRPr="00630E42">
        <w:rPr>
          <w:rFonts w:asciiTheme="majorHAnsi" w:eastAsia="Times New Roman" w:hAnsiTheme="majorHAnsi" w:cstheme="majorHAnsi"/>
          <w:sz w:val="24"/>
          <w:szCs w:val="24"/>
          <w:lang w:val="ro-RO"/>
        </w:rPr>
        <w:t xml:space="preserve"> </w:t>
      </w:r>
      <w:r w:rsidRPr="00630E42">
        <w:rPr>
          <w:rFonts w:asciiTheme="majorHAnsi" w:eastAsia="Times New Roman" w:hAnsiTheme="majorHAnsi" w:cstheme="majorHAnsi"/>
          <w:sz w:val="24"/>
          <w:szCs w:val="24"/>
          <w:lang w:val="ro-RO"/>
        </w:rPr>
        <w:t>unde ia</w:t>
      </w:r>
      <w:r w:rsidR="001B77BC">
        <w:rPr>
          <w:rFonts w:asciiTheme="majorHAnsi" w:eastAsia="Times New Roman" w:hAnsiTheme="majorHAnsi" w:cstheme="majorHAnsi"/>
          <w:sz w:val="24"/>
          <w:szCs w:val="24"/>
          <w:lang w:val="ro-RO"/>
        </w:rPr>
        <w:t>u</w:t>
      </w:r>
      <w:r w:rsidRPr="00630E42">
        <w:rPr>
          <w:rFonts w:asciiTheme="majorHAnsi" w:eastAsia="Times New Roman" w:hAnsiTheme="majorHAnsi" w:cstheme="majorHAnsi"/>
          <w:sz w:val="24"/>
          <w:szCs w:val="24"/>
          <w:lang w:val="ro-RO"/>
        </w:rPr>
        <w:t xml:space="preserve"> masa </w:t>
      </w:r>
      <w:r w:rsidR="001B77BC">
        <w:rPr>
          <w:rFonts w:asciiTheme="majorHAnsi" w:eastAsia="Times New Roman" w:hAnsiTheme="majorHAnsi" w:cstheme="majorHAnsi"/>
          <w:sz w:val="24"/>
          <w:szCs w:val="24"/>
          <w:lang w:val="ro-RO"/>
        </w:rPr>
        <w:t xml:space="preserve">pasagerii și </w:t>
      </w:r>
      <w:r w:rsidRPr="00630E42">
        <w:rPr>
          <w:rFonts w:asciiTheme="majorHAnsi" w:eastAsia="Times New Roman" w:hAnsiTheme="majorHAnsi" w:cstheme="majorHAnsi"/>
          <w:sz w:val="24"/>
          <w:szCs w:val="24"/>
          <w:lang w:val="ro-RO"/>
        </w:rPr>
        <w:t>personalul întreprinderilor în</w:t>
      </w:r>
      <w:r w:rsidR="001B77BC">
        <w:rPr>
          <w:rFonts w:asciiTheme="majorHAnsi" w:eastAsia="Times New Roman" w:hAnsiTheme="majorHAnsi" w:cstheme="majorHAnsi"/>
          <w:sz w:val="24"/>
          <w:szCs w:val="24"/>
          <w:lang w:val="ro-RO"/>
        </w:rPr>
        <w:t xml:space="preserve"> domeniul aeronautic</w:t>
      </w:r>
      <w:r w:rsidRPr="00630E42">
        <w:rPr>
          <w:rFonts w:asciiTheme="majorHAnsi" w:eastAsia="Times New Roman" w:hAnsiTheme="majorHAnsi" w:cstheme="majorHAnsi"/>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sz w:val="24"/>
          <w:szCs w:val="24"/>
          <w:lang w:val="ro-RO"/>
        </w:rPr>
        <w:t>Referitor la transmiterea în locațiune a bunurilor, se denotă că, în scopul amplasării oficiilor, alți 5 agenți economici, din data de 01.01.2016, dețin în chirie spații de la SRL „Avia Invest”. În rezultatul verificării corectitudinii stabilirii cuantumului chiriei, s-a constatat că 3 dintre ei ocupă același birou (</w:t>
      </w:r>
      <w:r w:rsidRPr="00630E42">
        <w:rPr>
          <w:rFonts w:asciiTheme="majorHAnsi" w:hAnsiTheme="majorHAnsi" w:cstheme="majorHAnsi"/>
          <w:sz w:val="24"/>
          <w:szCs w:val="24"/>
          <w:lang w:val="ro-RO"/>
        </w:rPr>
        <w:t>Air Handling; Airklassika International; Air Clasica</w:t>
      </w:r>
      <w:r w:rsidRPr="00630E42">
        <w:rPr>
          <w:rFonts w:asciiTheme="majorHAnsi" w:eastAsia="Times New Roman" w:hAnsiTheme="majorHAnsi" w:cstheme="majorHAnsi"/>
          <w:sz w:val="24"/>
          <w:szCs w:val="24"/>
          <w:lang w:val="ro-RO"/>
        </w:rPr>
        <w:t>), iar alții doi - alt birou (</w:t>
      </w:r>
      <w:r w:rsidRPr="00630E42">
        <w:rPr>
          <w:rFonts w:asciiTheme="majorHAnsi" w:hAnsiTheme="majorHAnsi" w:cstheme="majorHAnsi"/>
          <w:sz w:val="24"/>
          <w:szCs w:val="24"/>
          <w:lang w:val="ro-RO"/>
        </w:rPr>
        <w:t xml:space="preserve">Avia Invest Petrol; Fly Petrol), care nu au achitat plata pentru  chirie mai mult de 3 ani. </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În situația creată, SRL „Avia Invest” nu a întreprins toate măsurile de rigoare, inclusiv cele prevăzute de Contractul de locațiune, care prevede aplicarea penalităților (1,0% pe zi pentru neachitarea la timp a plății), precum și rezilierea contractului (neachitare mai mult de o lună), locatarilor fiindu-le trimise doar reclamații.</w:t>
      </w:r>
    </w:p>
    <w:p w:rsidR="00C86F20" w:rsidRPr="00630E42" w:rsidRDefault="0091411A">
      <w:pPr>
        <w:spacing w:after="0" w:line="276" w:lineRule="auto"/>
        <w:jc w:val="both"/>
        <w:rPr>
          <w:rFonts w:asciiTheme="majorHAnsi" w:eastAsia="Times New Roman" w:hAnsiTheme="majorHAnsi" w:cstheme="majorHAnsi"/>
          <w:b/>
          <w:sz w:val="16"/>
          <w:szCs w:val="16"/>
          <w:lang w:val="ro-RO"/>
        </w:rPr>
      </w:pPr>
      <w:r w:rsidRPr="00630E42">
        <w:rPr>
          <w:rFonts w:asciiTheme="majorHAnsi" w:eastAsia="Times New Roman" w:hAnsiTheme="majorHAnsi" w:cstheme="majorHAnsi"/>
          <w:b/>
          <w:sz w:val="16"/>
          <w:szCs w:val="16"/>
          <w:lang w:val="ro-RO"/>
        </w:rPr>
        <w:tab/>
      </w:r>
    </w:p>
    <w:p w:rsidR="00C86F20" w:rsidRPr="00630E42" w:rsidRDefault="0091411A">
      <w:pPr>
        <w:pStyle w:val="2"/>
        <w:spacing w:before="0" w:after="0" w:line="276" w:lineRule="auto"/>
        <w:rPr>
          <w:rFonts w:asciiTheme="majorHAnsi" w:hAnsiTheme="majorHAnsi" w:cstheme="majorHAnsi"/>
          <w:sz w:val="24"/>
          <w:szCs w:val="24"/>
          <w:lang w:val="ro-RO"/>
        </w:rPr>
      </w:pPr>
      <w:bookmarkStart w:id="59" w:name="_Toc30107380"/>
      <w:bookmarkStart w:id="60" w:name="_Toc31272040"/>
      <w:r w:rsidRPr="00630E42">
        <w:rPr>
          <w:rFonts w:asciiTheme="majorHAnsi" w:hAnsiTheme="majorHAnsi" w:cstheme="majorHAnsi"/>
          <w:sz w:val="24"/>
          <w:szCs w:val="24"/>
          <w:lang w:val="ro-RO"/>
        </w:rPr>
        <w:t>3.4. Care a fost activitatea postconcesionare a Î.S . ,,AIC</w:t>
      </w:r>
      <w:bookmarkEnd w:id="59"/>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w:t>
      </w:r>
      <w:bookmarkEnd w:id="60"/>
    </w:p>
    <w:p w:rsidR="00C86F20" w:rsidRPr="00630E42" w:rsidRDefault="0091411A">
      <w:pPr>
        <w:spacing w:after="0" w:line="276" w:lineRule="auto"/>
        <w:jc w:val="both"/>
        <w:rPr>
          <w:rFonts w:asciiTheme="majorHAnsi" w:hAnsiTheme="majorHAnsi" w:cstheme="majorHAnsi"/>
          <w:lang w:val="ro-RO"/>
        </w:rPr>
      </w:pPr>
      <w:r w:rsidRPr="00630E42">
        <w:rPr>
          <w:rFonts w:asciiTheme="majorHAnsi" w:eastAsia="Times New Roman" w:hAnsiTheme="majorHAnsi" w:cstheme="majorHAnsi"/>
          <w:bCs/>
          <w:iCs/>
          <w:sz w:val="24"/>
          <w:szCs w:val="24"/>
          <w:lang w:val="ro-RO" w:eastAsia="lv-LV"/>
        </w:rPr>
        <w:tab/>
        <w:t>Potrivit pct.1.1 din Anexa nr.1 la HG nr.321 din 30.05.2013, o</w:t>
      </w:r>
      <w:r w:rsidRPr="00630E42">
        <w:rPr>
          <w:rFonts w:asciiTheme="majorHAnsi" w:hAnsiTheme="majorHAnsi" w:cstheme="majorHAnsi"/>
          <w:sz w:val="24"/>
          <w:szCs w:val="24"/>
          <w:lang w:val="ro-RO"/>
        </w:rPr>
        <w:t xml:space="preserve">biect al concesiunii sunt activele Î.S. ,,Aeroportul Internațional Chișinău” și terenul aferent acestora, cu excepția creanțelor și datoriilor. Prin urmare, activitatea de bază a Î.S. </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4B42BE"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este gestionarea creanțelor și datoriilor. Totodată, o activitate a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potrivit </w:t>
      </w:r>
      <w:r w:rsidR="001B31A7">
        <w:rPr>
          <w:rFonts w:asciiTheme="majorHAnsi" w:hAnsiTheme="majorHAnsi" w:cstheme="majorHAnsi"/>
          <w:sz w:val="24"/>
          <w:szCs w:val="24"/>
          <w:lang w:val="ro-RO"/>
        </w:rPr>
        <w:t>pct</w:t>
      </w:r>
      <w:r w:rsidRPr="00630E42">
        <w:rPr>
          <w:rFonts w:asciiTheme="majorHAnsi" w:hAnsiTheme="majorHAnsi" w:cstheme="majorHAnsi"/>
          <w:sz w:val="24"/>
          <w:szCs w:val="24"/>
          <w:lang w:val="ro-RO"/>
        </w:rPr>
        <w:t>.3.1 din Contractul de concesiune, mai este și darea în exploatare a activelor în curs de execuție și transmiterea acestora în termen de 15 zile din data punerii acestora în exploatare Concesionarului, inclusiv după data începerii concesiunii.</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APP (în calitate de fondator al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nu a ținut cont de cele menționate și nu a stabilit expres scopul și termenul de activitate a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precum și nu s-a asigurat că aceasta va dispune de bunuri pentru a-și continua activitatea. </w:t>
      </w:r>
      <w:r w:rsidRPr="00630E42">
        <w:rPr>
          <w:rFonts w:asciiTheme="majorHAnsi" w:eastAsia="Times New Roman" w:hAnsiTheme="majorHAnsi" w:cstheme="majorHAnsi"/>
          <w:sz w:val="24"/>
          <w:szCs w:val="24"/>
          <w:lang w:val="ro-RO"/>
        </w:rPr>
        <w:t>De exemplu, Î</w:t>
      </w:r>
      <w:r w:rsidR="00BA3EE2"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S</w:t>
      </w:r>
      <w:r w:rsidR="00BA3EE2"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 xml:space="preserve"> </w:t>
      </w:r>
      <w:r w:rsidR="00BA3EE2"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AIC</w:t>
      </w:r>
      <w:r w:rsidR="00BA3EE2" w:rsidRPr="00630E42">
        <w:rPr>
          <w:rFonts w:asciiTheme="majorHAnsi" w:eastAsia="Times New Roman" w:hAnsiTheme="majorHAnsi" w:cstheme="majorHAnsi"/>
          <w:sz w:val="24"/>
          <w:szCs w:val="24"/>
          <w:lang w:val="ro-RO"/>
        </w:rPr>
        <w:t>”</w:t>
      </w:r>
      <w:r w:rsidRPr="00630E42">
        <w:rPr>
          <w:rFonts w:asciiTheme="majorHAnsi" w:eastAsia="Times New Roman" w:hAnsiTheme="majorHAnsi" w:cstheme="majorHAnsi"/>
          <w:sz w:val="24"/>
          <w:szCs w:val="24"/>
          <w:lang w:val="ro-RO"/>
        </w:rPr>
        <w:t xml:space="preserve"> a luat în chirie un automobil, care anterior a fost transmis în concesiune, iar pentru perioada </w:t>
      </w:r>
      <w:r w:rsidRPr="00630E42">
        <w:rPr>
          <w:rFonts w:asciiTheme="majorHAnsi" w:hAnsiTheme="majorHAnsi" w:cstheme="majorHAnsi"/>
          <w:color w:val="000000"/>
          <w:sz w:val="24"/>
          <w:szCs w:val="24"/>
          <w:lang w:val="ro-RO"/>
        </w:rPr>
        <w:t>01.09.2014-31.10.2019</w:t>
      </w:r>
      <w:r w:rsidRPr="00630E42">
        <w:rPr>
          <w:rFonts w:asciiTheme="majorHAnsi" w:eastAsia="Times New Roman" w:hAnsiTheme="majorHAnsi" w:cstheme="majorHAnsi"/>
          <w:sz w:val="24"/>
          <w:szCs w:val="24"/>
          <w:lang w:val="ro-RO"/>
        </w:rPr>
        <w:t xml:space="preserve"> plata pentru chirie a generat cheltuieli de 0,6 mil.lei. De asemenea, în concesiune au fost transmise baza de odihnă din or.Coblevo (Ukraina) și investițiile financiare pe termen lung în părți legate și nelegate. </w:t>
      </w:r>
    </w:p>
    <w:p w:rsidR="00C86F20" w:rsidRPr="00630E42" w:rsidRDefault="00C86F20">
      <w:pPr>
        <w:spacing w:after="0" w:line="276" w:lineRule="auto"/>
        <w:jc w:val="both"/>
        <w:rPr>
          <w:rFonts w:asciiTheme="majorHAnsi" w:hAnsiTheme="majorHAnsi" w:cstheme="majorHAnsi"/>
          <w:sz w:val="16"/>
          <w:szCs w:val="16"/>
          <w:lang w:val="ro-RO"/>
        </w:rPr>
      </w:pPr>
    </w:p>
    <w:p w:rsidR="00C86F20" w:rsidRPr="00630E42" w:rsidRDefault="0091411A">
      <w:pPr>
        <w:pStyle w:val="3"/>
        <w:spacing w:before="0" w:after="0" w:line="276" w:lineRule="auto"/>
        <w:ind w:firstLine="0"/>
        <w:rPr>
          <w:rFonts w:asciiTheme="majorHAnsi" w:hAnsiTheme="majorHAnsi" w:cstheme="majorHAnsi"/>
          <w:sz w:val="24"/>
          <w:lang w:val="ro-RO"/>
        </w:rPr>
      </w:pPr>
      <w:bookmarkStart w:id="61" w:name="_Toc30107381"/>
      <w:bookmarkStart w:id="62" w:name="_Toc31272041"/>
      <w:r w:rsidRPr="00630E42">
        <w:rPr>
          <w:rFonts w:asciiTheme="majorHAnsi" w:hAnsiTheme="majorHAnsi" w:cstheme="majorHAnsi"/>
          <w:sz w:val="24"/>
          <w:lang w:val="ro-RO"/>
        </w:rPr>
        <w:t>3.4.1. Monitorizarea și auditarea în perioada anilor 2013-2019 a activității Î</w:t>
      </w:r>
      <w:r w:rsidR="00BA3EE2" w:rsidRPr="00630E42">
        <w:rPr>
          <w:rFonts w:asciiTheme="majorHAnsi" w:hAnsiTheme="majorHAnsi" w:cstheme="majorHAnsi"/>
          <w:sz w:val="24"/>
          <w:lang w:val="ro-RO"/>
        </w:rPr>
        <w:t>.</w:t>
      </w:r>
      <w:r w:rsidRPr="00630E42">
        <w:rPr>
          <w:rFonts w:asciiTheme="majorHAnsi" w:hAnsiTheme="majorHAnsi" w:cstheme="majorHAnsi"/>
          <w:sz w:val="24"/>
          <w:lang w:val="ro-RO"/>
        </w:rPr>
        <w:t>S</w:t>
      </w:r>
      <w:r w:rsidR="00BA3EE2"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w:t>
      </w:r>
      <w:r w:rsidR="00BA3EE2" w:rsidRPr="00630E42">
        <w:rPr>
          <w:rFonts w:asciiTheme="majorHAnsi" w:hAnsiTheme="majorHAnsi" w:cstheme="majorHAnsi"/>
          <w:sz w:val="24"/>
          <w:lang w:val="ro-RO"/>
        </w:rPr>
        <w:t>„</w:t>
      </w:r>
      <w:r w:rsidRPr="00630E42">
        <w:rPr>
          <w:rFonts w:asciiTheme="majorHAnsi" w:hAnsiTheme="majorHAnsi" w:cstheme="majorHAnsi"/>
          <w:sz w:val="24"/>
          <w:lang w:val="ro-RO"/>
        </w:rPr>
        <w:t>AI</w:t>
      </w:r>
      <w:bookmarkEnd w:id="61"/>
      <w:r w:rsidRPr="00630E42">
        <w:rPr>
          <w:rFonts w:asciiTheme="majorHAnsi" w:hAnsiTheme="majorHAnsi" w:cstheme="majorHAnsi"/>
          <w:sz w:val="24"/>
          <w:lang w:val="ro-RO"/>
        </w:rPr>
        <w:t>C</w:t>
      </w:r>
      <w:r w:rsidR="00BA3EE2"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de către fondator</w:t>
      </w:r>
      <w:bookmarkEnd w:id="62"/>
    </w:p>
    <w:p w:rsidR="00C86F20" w:rsidRPr="00630E42" w:rsidRDefault="0091411A">
      <w:pPr>
        <w:pStyle w:val="af5"/>
        <w:numPr>
          <w:ilvl w:val="0"/>
          <w:numId w:val="12"/>
        </w:numPr>
        <w:spacing w:line="276" w:lineRule="auto"/>
        <w:ind w:left="0" w:firstLine="0"/>
        <w:rPr>
          <w:rFonts w:asciiTheme="majorHAnsi" w:hAnsiTheme="majorHAnsi" w:cstheme="majorHAnsi"/>
          <w:lang w:val="ro-RO"/>
        </w:rPr>
      </w:pPr>
      <w:r w:rsidRPr="00630E42">
        <w:rPr>
          <w:rFonts w:asciiTheme="majorHAnsi" w:hAnsiTheme="majorHAnsi" w:cstheme="majorHAnsi"/>
          <w:color w:val="000000"/>
          <w:lang w:val="ro-RO"/>
        </w:rPr>
        <w:t>Cadrul normativ</w:t>
      </w:r>
      <w:r w:rsidRPr="00630E42">
        <w:rPr>
          <w:rStyle w:val="Ancoranoteidesubsol"/>
          <w:rFonts w:asciiTheme="majorHAnsi" w:hAnsiTheme="majorHAnsi" w:cstheme="majorHAnsi"/>
          <w:color w:val="000000"/>
          <w:lang w:val="ro-RO"/>
        </w:rPr>
        <w:footnoteReference w:id="140"/>
      </w:r>
      <w:r w:rsidRPr="00630E42">
        <w:rPr>
          <w:rFonts w:asciiTheme="majorHAnsi" w:hAnsiTheme="majorHAnsi" w:cstheme="majorHAnsi"/>
          <w:color w:val="000000"/>
          <w:lang w:val="ro-RO"/>
        </w:rPr>
        <w:t xml:space="preserve"> stabilește că fondatorul apreciază activitatea consiliului de administrație și a administratorului în baza </w:t>
      </w:r>
      <w:r w:rsidRPr="00630E42">
        <w:rPr>
          <w:rFonts w:asciiTheme="majorHAnsi" w:hAnsiTheme="majorHAnsi" w:cstheme="majorHAnsi"/>
          <w:b/>
          <w:i/>
          <w:color w:val="000000"/>
          <w:lang w:val="ro-RO"/>
        </w:rPr>
        <w:t>dării de seamă</w:t>
      </w:r>
      <w:r w:rsidRPr="00630E42">
        <w:rPr>
          <w:rFonts w:asciiTheme="majorHAnsi" w:hAnsiTheme="majorHAnsi" w:cstheme="majorHAnsi"/>
          <w:color w:val="000000"/>
          <w:lang w:val="ro-RO"/>
        </w:rPr>
        <w:t xml:space="preserve"> anuale cu privire la activitatea consiliului de administrație, a administratorului și la activitatea economico-financiară a întreprinderii. Consiliul de administrație a Î</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S</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 xml:space="preserve"> </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AIC</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 xml:space="preserve"> a prezentat fondatorului (APP) darea de seamă a ședințelor desfășuratete în anul 2018 și ordinea de zi a acestora. Pentru perioadele precedente astfel de dări de seamă nu s-au prezentat. Conform motivației reprezentantului APP (președintele CA Î</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S</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 xml:space="preserve"> </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AIC</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 dările de seamă nu se întocmeau și nu se prezentau fondatorului, deoarece nu era o cerință/prevedere obligatorie, iar fondatorul a fost informat despre toate problemele verbal, sau prin scrisorile remise de către conducătorul/administratorul Î</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S</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 xml:space="preserve"> </w:t>
      </w:r>
      <w:r w:rsidR="00BA3EE2" w:rsidRPr="00630E42">
        <w:rPr>
          <w:rFonts w:asciiTheme="majorHAnsi" w:hAnsiTheme="majorHAnsi" w:cstheme="majorHAnsi"/>
          <w:color w:val="000000"/>
          <w:lang w:val="ro-RO"/>
        </w:rPr>
        <w:t>„AI</w:t>
      </w:r>
      <w:r w:rsidR="009F1E49" w:rsidRPr="00630E42">
        <w:rPr>
          <w:rFonts w:asciiTheme="majorHAnsi" w:hAnsiTheme="majorHAnsi" w:cstheme="majorHAnsi"/>
          <w:color w:val="000000"/>
          <w:lang w:val="ro-RO"/>
        </w:rPr>
        <w:t>C</w:t>
      </w:r>
      <w:r w:rsidR="00BA3EE2" w:rsidRPr="00630E42">
        <w:rPr>
          <w:rFonts w:asciiTheme="majorHAnsi" w:hAnsiTheme="majorHAnsi" w:cstheme="majorHAnsi"/>
          <w:color w:val="000000"/>
          <w:lang w:val="ro-RO"/>
        </w:rPr>
        <w:t>”</w:t>
      </w:r>
      <w:r w:rsidRPr="00630E42">
        <w:rPr>
          <w:rFonts w:asciiTheme="majorHAnsi" w:hAnsiTheme="majorHAnsi" w:cstheme="majorHAnsi"/>
          <w:color w:val="000000"/>
          <w:lang w:val="ro-RO"/>
        </w:rPr>
        <w:t>.</w:t>
      </w:r>
    </w:p>
    <w:p w:rsidR="00C86F20" w:rsidRPr="00630E42" w:rsidRDefault="0091411A">
      <w:pPr>
        <w:spacing w:after="0" w:line="276" w:lineRule="auto"/>
        <w:ind w:firstLine="567"/>
        <w:jc w:val="both"/>
        <w:rPr>
          <w:rFonts w:asciiTheme="majorHAnsi" w:hAnsiTheme="majorHAnsi" w:cstheme="majorHAnsi"/>
          <w:color w:val="000000"/>
          <w:sz w:val="24"/>
          <w:szCs w:val="24"/>
          <w:lang w:val="ro-RO"/>
        </w:rPr>
      </w:pPr>
      <w:r w:rsidRPr="00630E42">
        <w:rPr>
          <w:rFonts w:asciiTheme="majorHAnsi" w:hAnsiTheme="majorHAnsi" w:cstheme="majorHAnsi"/>
          <w:color w:val="000000"/>
          <w:sz w:val="24"/>
          <w:szCs w:val="24"/>
          <w:lang w:val="ro-RO"/>
        </w:rPr>
        <w:lastRenderedPageBreak/>
        <w:t>De menționat că, în darea de seamă pentru anul 2018, prezentată fondatorului, s-au inclus doar informații generale privind ordinea de zi din fiecare proces-verbal al Consiliului de administrație, fără a menționa problemele întâmpinate în gestiunea întreprinderii, care țin de modul de utilizare a taxei de modernizare, propuneri și recomandări către fondator, ceea ce a determinat nesoluționarea acestora.</w:t>
      </w:r>
    </w:p>
    <w:p w:rsidR="00C86F20" w:rsidRPr="00630E42" w:rsidRDefault="0091411A">
      <w:pPr>
        <w:pStyle w:val="af5"/>
        <w:numPr>
          <w:ilvl w:val="0"/>
          <w:numId w:val="12"/>
        </w:numPr>
        <w:spacing w:line="276" w:lineRule="auto"/>
        <w:ind w:left="0" w:firstLine="0"/>
        <w:rPr>
          <w:rFonts w:asciiTheme="majorHAnsi" w:hAnsiTheme="majorHAnsi" w:cstheme="majorHAnsi"/>
          <w:lang w:val="ro-RO"/>
        </w:rPr>
      </w:pPr>
      <w:r w:rsidRPr="00630E42">
        <w:rPr>
          <w:rFonts w:asciiTheme="majorHAnsi" w:hAnsiTheme="majorHAnsi" w:cstheme="majorHAnsi"/>
          <w:bCs/>
          <w:lang w:val="ro-RO"/>
        </w:rPr>
        <w:t>Deși, conform cadrului legal</w:t>
      </w:r>
      <w:r w:rsidRPr="00630E42">
        <w:rPr>
          <w:rStyle w:val="Ancoranoteidesubsol"/>
          <w:rFonts w:asciiTheme="majorHAnsi" w:hAnsiTheme="majorHAnsi" w:cstheme="majorHAnsi"/>
          <w:bCs/>
          <w:lang w:val="ro-RO"/>
        </w:rPr>
        <w:footnoteReference w:id="141"/>
      </w:r>
      <w:r w:rsidRPr="00630E42">
        <w:rPr>
          <w:rFonts w:asciiTheme="majorHAnsi" w:hAnsiTheme="majorHAnsi" w:cstheme="majorHAnsi"/>
          <w:bCs/>
          <w:lang w:val="ro-RO"/>
        </w:rPr>
        <w:t>, Î</w:t>
      </w:r>
      <w:r w:rsidR="00BA3EE2" w:rsidRPr="00630E42">
        <w:rPr>
          <w:rFonts w:asciiTheme="majorHAnsi" w:hAnsiTheme="majorHAnsi" w:cstheme="majorHAnsi"/>
          <w:bCs/>
          <w:lang w:val="ro-RO"/>
        </w:rPr>
        <w:t>.</w:t>
      </w:r>
      <w:r w:rsidRPr="00630E42">
        <w:rPr>
          <w:rFonts w:asciiTheme="majorHAnsi" w:hAnsiTheme="majorHAnsi" w:cstheme="majorHAnsi"/>
          <w:bCs/>
          <w:lang w:val="ro-RO"/>
        </w:rPr>
        <w:t>S</w:t>
      </w:r>
      <w:r w:rsidR="00BA3EE2" w:rsidRPr="00630E42">
        <w:rPr>
          <w:rFonts w:asciiTheme="majorHAnsi" w:hAnsiTheme="majorHAnsi" w:cstheme="majorHAnsi"/>
          <w:bCs/>
          <w:lang w:val="ro-RO"/>
        </w:rPr>
        <w:t>.</w:t>
      </w:r>
      <w:r w:rsidRPr="00630E42">
        <w:rPr>
          <w:rFonts w:asciiTheme="majorHAnsi" w:hAnsiTheme="majorHAnsi" w:cstheme="majorHAnsi"/>
          <w:bCs/>
          <w:lang w:val="ro-RO"/>
        </w:rPr>
        <w:t xml:space="preserve"> </w:t>
      </w:r>
      <w:r w:rsidR="006D1EA8" w:rsidRPr="00630E42">
        <w:rPr>
          <w:rFonts w:asciiTheme="majorHAnsi" w:hAnsiTheme="majorHAnsi" w:cstheme="majorHAnsi"/>
          <w:bCs/>
          <w:lang w:val="ro-RO"/>
        </w:rPr>
        <w:t>„</w:t>
      </w:r>
      <w:r w:rsidRPr="00630E42">
        <w:rPr>
          <w:rFonts w:asciiTheme="majorHAnsi" w:hAnsiTheme="majorHAnsi" w:cstheme="majorHAnsi"/>
          <w:bCs/>
          <w:lang w:val="ro-RO"/>
        </w:rPr>
        <w:t>AIC</w:t>
      </w:r>
      <w:r w:rsidR="006D1EA8" w:rsidRPr="00630E42">
        <w:rPr>
          <w:rFonts w:asciiTheme="majorHAnsi" w:hAnsiTheme="majorHAnsi" w:cstheme="majorHAnsi"/>
          <w:bCs/>
          <w:lang w:val="ro-RO"/>
        </w:rPr>
        <w:t>”</w:t>
      </w:r>
      <w:r w:rsidRPr="00630E42">
        <w:rPr>
          <w:rFonts w:asciiTheme="majorHAnsi" w:hAnsiTheme="majorHAnsi" w:cstheme="majorHAnsi"/>
          <w:bCs/>
          <w:lang w:val="ro-RO"/>
        </w:rPr>
        <w:t xml:space="preserve"> nu face parte din categoria de întreprinderi care trebuie auditate anual, ținând cont de specificul activității acesteia, fondatorul și consiliul de administrație n-au întreprins măsuri privind verificarea activității economice a Î</w:t>
      </w:r>
      <w:r w:rsidR="006D1EA8" w:rsidRPr="00630E42">
        <w:rPr>
          <w:rFonts w:asciiTheme="majorHAnsi" w:hAnsiTheme="majorHAnsi" w:cstheme="majorHAnsi"/>
          <w:bCs/>
          <w:lang w:val="ro-RO"/>
        </w:rPr>
        <w:t>.</w:t>
      </w:r>
      <w:r w:rsidRPr="00630E42">
        <w:rPr>
          <w:rFonts w:asciiTheme="majorHAnsi" w:hAnsiTheme="majorHAnsi" w:cstheme="majorHAnsi"/>
          <w:bCs/>
          <w:lang w:val="ro-RO"/>
        </w:rPr>
        <w:t>S</w:t>
      </w:r>
      <w:r w:rsidR="006D1EA8" w:rsidRPr="00630E42">
        <w:rPr>
          <w:rFonts w:asciiTheme="majorHAnsi" w:hAnsiTheme="majorHAnsi" w:cstheme="majorHAnsi"/>
          <w:bCs/>
          <w:lang w:val="ro-RO"/>
        </w:rPr>
        <w:t>.</w:t>
      </w:r>
      <w:r w:rsidRPr="00630E42">
        <w:rPr>
          <w:rFonts w:asciiTheme="majorHAnsi" w:hAnsiTheme="majorHAnsi" w:cstheme="majorHAnsi"/>
          <w:bCs/>
          <w:lang w:val="ro-RO"/>
        </w:rPr>
        <w:t xml:space="preserve"> </w:t>
      </w:r>
      <w:r w:rsidR="006D1EA8" w:rsidRPr="00630E42">
        <w:rPr>
          <w:rFonts w:asciiTheme="majorHAnsi" w:hAnsiTheme="majorHAnsi" w:cstheme="majorHAnsi"/>
          <w:bCs/>
          <w:lang w:val="ro-RO"/>
        </w:rPr>
        <w:t>„</w:t>
      </w:r>
      <w:r w:rsidRPr="00630E42">
        <w:rPr>
          <w:rFonts w:asciiTheme="majorHAnsi" w:hAnsiTheme="majorHAnsi" w:cstheme="majorHAnsi"/>
          <w:bCs/>
          <w:lang w:val="ro-RO"/>
        </w:rPr>
        <w:t>AIC</w:t>
      </w:r>
      <w:r w:rsidR="006D1EA8" w:rsidRPr="00630E42">
        <w:rPr>
          <w:rFonts w:asciiTheme="majorHAnsi" w:hAnsiTheme="majorHAnsi" w:cstheme="majorHAnsi"/>
          <w:bCs/>
          <w:lang w:val="ro-RO"/>
        </w:rPr>
        <w:t>”</w:t>
      </w:r>
      <w:r w:rsidRPr="00630E42">
        <w:rPr>
          <w:rFonts w:asciiTheme="majorHAnsi" w:hAnsiTheme="majorHAnsi" w:cstheme="majorHAnsi"/>
          <w:bCs/>
          <w:lang w:val="ro-RO"/>
        </w:rPr>
        <w:t>. Astfel, până în prezent, la Î</w:t>
      </w:r>
      <w:r w:rsidR="006D1EA8" w:rsidRPr="00630E42">
        <w:rPr>
          <w:rFonts w:asciiTheme="majorHAnsi" w:hAnsiTheme="majorHAnsi" w:cstheme="majorHAnsi"/>
          <w:bCs/>
          <w:lang w:val="ro-RO"/>
        </w:rPr>
        <w:t>.</w:t>
      </w:r>
      <w:r w:rsidRPr="00630E42">
        <w:rPr>
          <w:rFonts w:asciiTheme="majorHAnsi" w:hAnsiTheme="majorHAnsi" w:cstheme="majorHAnsi"/>
          <w:bCs/>
          <w:lang w:val="ro-RO"/>
        </w:rPr>
        <w:t>S</w:t>
      </w:r>
      <w:r w:rsidR="006D1EA8" w:rsidRPr="00630E42">
        <w:rPr>
          <w:rFonts w:asciiTheme="majorHAnsi" w:hAnsiTheme="majorHAnsi" w:cstheme="majorHAnsi"/>
          <w:bCs/>
          <w:lang w:val="ro-RO"/>
        </w:rPr>
        <w:t>.</w:t>
      </w:r>
      <w:r w:rsidRPr="00630E42">
        <w:rPr>
          <w:rFonts w:asciiTheme="majorHAnsi" w:hAnsiTheme="majorHAnsi" w:cstheme="majorHAnsi"/>
          <w:bCs/>
          <w:lang w:val="ro-RO"/>
        </w:rPr>
        <w:t xml:space="preserve"> </w:t>
      </w:r>
      <w:r w:rsidR="006D1EA8" w:rsidRPr="00630E42">
        <w:rPr>
          <w:rFonts w:asciiTheme="majorHAnsi" w:hAnsiTheme="majorHAnsi" w:cstheme="majorHAnsi"/>
          <w:bCs/>
          <w:lang w:val="ro-RO"/>
        </w:rPr>
        <w:t>„</w:t>
      </w:r>
      <w:r w:rsidRPr="00630E42">
        <w:rPr>
          <w:rFonts w:asciiTheme="majorHAnsi" w:hAnsiTheme="majorHAnsi" w:cstheme="majorHAnsi"/>
          <w:bCs/>
          <w:lang w:val="ro-RO"/>
        </w:rPr>
        <w:t>AIC</w:t>
      </w:r>
      <w:r w:rsidR="006D1EA8" w:rsidRPr="00630E42">
        <w:rPr>
          <w:rFonts w:asciiTheme="majorHAnsi" w:hAnsiTheme="majorHAnsi" w:cstheme="majorHAnsi"/>
          <w:bCs/>
          <w:lang w:val="ro-RO"/>
        </w:rPr>
        <w:t>”</w:t>
      </w:r>
      <w:r w:rsidRPr="00630E42">
        <w:rPr>
          <w:rFonts w:asciiTheme="majorHAnsi" w:hAnsiTheme="majorHAnsi" w:cstheme="majorHAnsi"/>
          <w:bCs/>
          <w:lang w:val="ro-RO"/>
        </w:rPr>
        <w:t xml:space="preserve"> nu s-a efectuat nicio misiune de audit asupra situațiilor financiare anuale pentru perioadele pre- și postconcesionare.</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eastAsia="Times New Roman" w:hAnsiTheme="majorHAnsi" w:cstheme="majorHAnsi"/>
          <w:bCs/>
          <w:sz w:val="24"/>
          <w:szCs w:val="24"/>
          <w:lang w:val="ro-RO"/>
        </w:rPr>
        <w:t>La solicitarea de către echipa de audit a informațiilor privind acțiunile întreprinse de APP privind verificarea activității economice a Î</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S</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AIC</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pe parcursul anilor 2013-2019, se constată că fondatorul nu este la curent cu aceste activități. Informațiile în cauză au fost prezentate de către Î</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S</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AIC</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potrivit cărora, pe parcursul acestei perioade, s-au efectuat controale tematice de către Inspecția Financiară, Inspectoratul Fiscal Principal de Stat, C</w:t>
      </w:r>
      <w:r w:rsidR="001330B2">
        <w:rPr>
          <w:rFonts w:asciiTheme="majorHAnsi" w:eastAsia="Times New Roman" w:hAnsiTheme="majorHAnsi" w:cstheme="majorHAnsi"/>
          <w:bCs/>
          <w:sz w:val="24"/>
          <w:szCs w:val="24"/>
          <w:lang w:val="ro-RO"/>
        </w:rPr>
        <w:t xml:space="preserve">asa </w:t>
      </w:r>
      <w:r w:rsidRPr="00630E42">
        <w:rPr>
          <w:rFonts w:asciiTheme="majorHAnsi" w:eastAsia="Times New Roman" w:hAnsiTheme="majorHAnsi" w:cstheme="majorHAnsi"/>
          <w:bCs/>
          <w:sz w:val="24"/>
          <w:szCs w:val="24"/>
          <w:lang w:val="ro-RO"/>
        </w:rPr>
        <w:t>N</w:t>
      </w:r>
      <w:r w:rsidR="001330B2">
        <w:rPr>
          <w:rFonts w:asciiTheme="majorHAnsi" w:eastAsia="Times New Roman" w:hAnsiTheme="majorHAnsi" w:cstheme="majorHAnsi"/>
          <w:bCs/>
          <w:sz w:val="24"/>
          <w:szCs w:val="24"/>
          <w:lang w:val="ro-RO"/>
        </w:rPr>
        <w:t xml:space="preserve">ațională de </w:t>
      </w:r>
      <w:r w:rsidRPr="00630E42">
        <w:rPr>
          <w:rFonts w:asciiTheme="majorHAnsi" w:eastAsia="Times New Roman" w:hAnsiTheme="majorHAnsi" w:cstheme="majorHAnsi"/>
          <w:bCs/>
          <w:sz w:val="24"/>
          <w:szCs w:val="24"/>
          <w:lang w:val="ro-RO"/>
        </w:rPr>
        <w:t>A</w:t>
      </w:r>
      <w:r w:rsidR="001330B2">
        <w:rPr>
          <w:rFonts w:asciiTheme="majorHAnsi" w:eastAsia="Times New Roman" w:hAnsiTheme="majorHAnsi" w:cstheme="majorHAnsi"/>
          <w:bCs/>
          <w:sz w:val="24"/>
          <w:szCs w:val="24"/>
          <w:lang w:val="ro-RO"/>
        </w:rPr>
        <w:t xml:space="preserve">sigurări </w:t>
      </w:r>
      <w:r w:rsidRPr="00630E42">
        <w:rPr>
          <w:rFonts w:asciiTheme="majorHAnsi" w:eastAsia="Times New Roman" w:hAnsiTheme="majorHAnsi" w:cstheme="majorHAnsi"/>
          <w:bCs/>
          <w:sz w:val="24"/>
          <w:szCs w:val="24"/>
          <w:lang w:val="ro-RO"/>
        </w:rPr>
        <w:t>S</w:t>
      </w:r>
      <w:r w:rsidR="001330B2">
        <w:rPr>
          <w:rFonts w:asciiTheme="majorHAnsi" w:eastAsia="Times New Roman" w:hAnsiTheme="majorHAnsi" w:cstheme="majorHAnsi"/>
          <w:bCs/>
          <w:sz w:val="24"/>
          <w:szCs w:val="24"/>
          <w:lang w:val="ro-RO"/>
        </w:rPr>
        <w:t>ociale</w:t>
      </w:r>
      <w:r w:rsidR="0085520E" w:rsidRPr="00630E42">
        <w:rPr>
          <w:rFonts w:asciiTheme="majorHAnsi" w:eastAsia="Times New Roman" w:hAnsiTheme="majorHAnsi" w:cstheme="majorHAnsi"/>
          <w:bCs/>
          <w:sz w:val="24"/>
          <w:szCs w:val="24"/>
          <w:lang w:val="ro-RO"/>
        </w:rPr>
        <w:t xml:space="preserve">, inclusiv la </w:t>
      </w:r>
      <w:r w:rsidRPr="00630E42">
        <w:rPr>
          <w:rFonts w:asciiTheme="majorHAnsi" w:eastAsia="Times New Roman" w:hAnsiTheme="majorHAnsi" w:cstheme="majorHAnsi"/>
          <w:bCs/>
          <w:sz w:val="24"/>
          <w:szCs w:val="24"/>
          <w:lang w:val="ro-RO"/>
        </w:rPr>
        <w:t>solicit</w:t>
      </w:r>
      <w:r w:rsidR="0085520E" w:rsidRPr="00630E42">
        <w:rPr>
          <w:rFonts w:asciiTheme="majorHAnsi" w:eastAsia="Times New Roman" w:hAnsiTheme="majorHAnsi" w:cstheme="majorHAnsi"/>
          <w:bCs/>
          <w:sz w:val="24"/>
          <w:szCs w:val="24"/>
          <w:lang w:val="ro-RO"/>
        </w:rPr>
        <w:t xml:space="preserve">area </w:t>
      </w:r>
      <w:r w:rsidRPr="00630E42">
        <w:rPr>
          <w:rFonts w:asciiTheme="majorHAnsi" w:eastAsia="Times New Roman" w:hAnsiTheme="majorHAnsi" w:cstheme="majorHAnsi"/>
          <w:bCs/>
          <w:sz w:val="24"/>
          <w:szCs w:val="24"/>
          <w:lang w:val="ro-RO"/>
        </w:rPr>
        <w:t xml:space="preserve"> Centrul</w:t>
      </w:r>
      <w:r w:rsidR="0085520E" w:rsidRPr="00630E42">
        <w:rPr>
          <w:rFonts w:asciiTheme="majorHAnsi" w:eastAsia="Times New Roman" w:hAnsiTheme="majorHAnsi" w:cstheme="majorHAnsi"/>
          <w:bCs/>
          <w:sz w:val="24"/>
          <w:szCs w:val="24"/>
          <w:lang w:val="ro-RO"/>
        </w:rPr>
        <w:t>ui</w:t>
      </w:r>
      <w:r w:rsidRPr="00630E42">
        <w:rPr>
          <w:rFonts w:asciiTheme="majorHAnsi" w:eastAsia="Times New Roman" w:hAnsiTheme="majorHAnsi" w:cstheme="majorHAnsi"/>
          <w:bCs/>
          <w:sz w:val="24"/>
          <w:szCs w:val="24"/>
          <w:lang w:val="ro-RO"/>
        </w:rPr>
        <w:t xml:space="preserve"> Național Anticorupție. Menționăm că, doar într-un caz, în scopul evitării creșterii amenzilor și penalităților, APP a solicitat</w:t>
      </w:r>
      <w:r w:rsidRPr="00630E42">
        <w:rPr>
          <w:rStyle w:val="Ancoranoteidesubsol"/>
          <w:rFonts w:asciiTheme="majorHAnsi" w:eastAsia="Times New Roman" w:hAnsiTheme="majorHAnsi" w:cstheme="majorHAnsi"/>
          <w:bCs/>
          <w:sz w:val="24"/>
          <w:szCs w:val="24"/>
          <w:lang w:val="ro-RO"/>
        </w:rPr>
        <w:footnoteReference w:id="142"/>
      </w:r>
      <w:r w:rsidRPr="00630E42">
        <w:rPr>
          <w:rFonts w:asciiTheme="majorHAnsi" w:eastAsia="Times New Roman" w:hAnsiTheme="majorHAnsi" w:cstheme="majorHAnsi"/>
          <w:bCs/>
          <w:sz w:val="24"/>
          <w:szCs w:val="24"/>
          <w:lang w:val="ro-RO"/>
        </w:rPr>
        <w:t xml:space="preserve"> de la Î</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S</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AIC</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onorarea pe deplin și în termen a obligațiilor fiscale față de bugetul de stat și bugetul unității administrativ-teritoriale</w:t>
      </w:r>
      <w:r w:rsidRPr="00630E42">
        <w:rPr>
          <w:rStyle w:val="Ancoranoteidesubsol"/>
          <w:rFonts w:asciiTheme="majorHAnsi" w:eastAsia="Times New Roman" w:hAnsiTheme="majorHAnsi" w:cstheme="majorHAnsi"/>
          <w:bCs/>
          <w:sz w:val="24"/>
          <w:szCs w:val="24"/>
          <w:lang w:val="ro-RO"/>
        </w:rPr>
        <w:footnoteReference w:id="143"/>
      </w:r>
      <w:r w:rsidRPr="00630E42">
        <w:rPr>
          <w:rFonts w:asciiTheme="majorHAnsi" w:eastAsia="Times New Roman" w:hAnsiTheme="majorHAnsi" w:cstheme="majorHAnsi"/>
          <w:bCs/>
          <w:sz w:val="24"/>
          <w:szCs w:val="24"/>
          <w:lang w:val="ro-RO"/>
        </w:rPr>
        <w:t>. Deși actele de control au fost elaborate și prezentate Î</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S</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AIC</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pentru luare de cunoștință, pe 26.06.2015 și 17.09.2015, rezultatele nu au fost discutate la CA </w:t>
      </w:r>
      <w:r w:rsidR="006D1EA8" w:rsidRPr="00630E42">
        <w:rPr>
          <w:rFonts w:asciiTheme="majorHAnsi" w:eastAsia="Times New Roman" w:hAnsiTheme="majorHAnsi" w:cstheme="majorHAnsi"/>
          <w:bCs/>
          <w:sz w:val="24"/>
          <w:szCs w:val="24"/>
          <w:lang w:val="ro-RO"/>
        </w:rPr>
        <w:t xml:space="preserve">al </w:t>
      </w:r>
      <w:r w:rsidRPr="00630E42">
        <w:rPr>
          <w:rFonts w:asciiTheme="majorHAnsi" w:eastAsia="Times New Roman" w:hAnsiTheme="majorHAnsi" w:cstheme="majorHAnsi"/>
          <w:bCs/>
          <w:sz w:val="24"/>
          <w:szCs w:val="24"/>
          <w:lang w:val="ro-RO"/>
        </w:rPr>
        <w:t>Î</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S</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 xml:space="preserve"> </w:t>
      </w:r>
      <w:r w:rsidR="006D1EA8" w:rsidRPr="00630E42">
        <w:rPr>
          <w:rFonts w:asciiTheme="majorHAnsi" w:eastAsia="Times New Roman" w:hAnsiTheme="majorHAnsi" w:cstheme="majorHAnsi"/>
          <w:bCs/>
          <w:sz w:val="24"/>
          <w:szCs w:val="24"/>
          <w:lang w:val="ro-RO"/>
        </w:rPr>
        <w:t>„</w:t>
      </w:r>
      <w:r w:rsidRPr="00630E42">
        <w:rPr>
          <w:rFonts w:asciiTheme="majorHAnsi" w:eastAsia="Times New Roman" w:hAnsiTheme="majorHAnsi" w:cstheme="majorHAnsi"/>
          <w:bCs/>
          <w:sz w:val="24"/>
          <w:szCs w:val="24"/>
          <w:lang w:val="ro-RO"/>
        </w:rPr>
        <w:t>AIC</w:t>
      </w:r>
      <w:r w:rsidR="006D1EA8" w:rsidRPr="00630E42">
        <w:rPr>
          <w:rFonts w:asciiTheme="majorHAnsi" w:eastAsia="Times New Roman" w:hAnsiTheme="majorHAnsi" w:cstheme="majorHAnsi"/>
          <w:bCs/>
          <w:sz w:val="24"/>
          <w:szCs w:val="24"/>
          <w:lang w:val="ro-RO"/>
        </w:rPr>
        <w:t>”</w:t>
      </w:r>
      <w:r w:rsidRPr="00630E42">
        <w:rPr>
          <w:rStyle w:val="Ancoranoteidesubsol"/>
          <w:rFonts w:asciiTheme="majorHAnsi" w:eastAsia="Times New Roman" w:hAnsiTheme="majorHAnsi" w:cstheme="majorHAnsi"/>
          <w:bCs/>
          <w:sz w:val="24"/>
          <w:szCs w:val="24"/>
          <w:lang w:val="ro-RO"/>
        </w:rPr>
        <w:footnoteReference w:id="144"/>
      </w:r>
      <w:r w:rsidRPr="00630E42">
        <w:rPr>
          <w:rFonts w:asciiTheme="majorHAnsi" w:eastAsia="Times New Roman" w:hAnsiTheme="majorHAnsi" w:cstheme="majorHAnsi"/>
          <w:bCs/>
          <w:sz w:val="24"/>
          <w:szCs w:val="24"/>
          <w:lang w:val="ro-RO"/>
        </w:rPr>
        <w:t>, chiar dacă aceasta s-a solicitat de către fondator la 25.09.2015.</w:t>
      </w:r>
      <w:bookmarkStart w:id="63" w:name="Articolul_11."/>
      <w:bookmarkEnd w:id="63"/>
      <w:r w:rsidRPr="00630E42">
        <w:rPr>
          <w:rFonts w:asciiTheme="majorHAnsi" w:eastAsia="Times New Roman" w:hAnsiTheme="majorHAnsi" w:cstheme="majorHAnsi"/>
          <w:bCs/>
          <w:sz w:val="24"/>
          <w:szCs w:val="24"/>
          <w:lang w:val="ro-RO"/>
        </w:rPr>
        <w:t xml:space="preserve"> </w:t>
      </w:r>
    </w:p>
    <w:p w:rsidR="00C86F20" w:rsidRPr="00630E42" w:rsidRDefault="00C86F20">
      <w:pPr>
        <w:spacing w:after="0" w:line="276" w:lineRule="auto"/>
        <w:ind w:firstLine="567"/>
        <w:jc w:val="both"/>
        <w:rPr>
          <w:rFonts w:asciiTheme="majorHAnsi" w:eastAsia="Times New Roman" w:hAnsiTheme="majorHAnsi" w:cstheme="majorHAnsi"/>
          <w:bCs/>
          <w:sz w:val="16"/>
          <w:szCs w:val="16"/>
          <w:lang w:val="ro-RO"/>
        </w:rPr>
      </w:pPr>
    </w:p>
    <w:p w:rsidR="00C86F20" w:rsidRPr="00630E42" w:rsidRDefault="0091411A">
      <w:pPr>
        <w:pStyle w:val="3"/>
        <w:spacing w:before="0" w:after="0" w:line="276" w:lineRule="auto"/>
        <w:rPr>
          <w:rFonts w:asciiTheme="majorHAnsi" w:hAnsiTheme="majorHAnsi" w:cstheme="majorHAnsi"/>
          <w:sz w:val="24"/>
          <w:lang w:val="ro-RO"/>
        </w:rPr>
      </w:pPr>
      <w:bookmarkStart w:id="64" w:name="_Toc30107382"/>
      <w:bookmarkStart w:id="65" w:name="_Toc31272042"/>
      <w:r w:rsidRPr="00630E42">
        <w:rPr>
          <w:rFonts w:asciiTheme="majorHAnsi" w:hAnsiTheme="majorHAnsi" w:cstheme="majorHAnsi"/>
          <w:sz w:val="24"/>
          <w:lang w:val="ro-RO"/>
        </w:rPr>
        <w:t>3.4.2. Relațiile Î</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S</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AIC</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cu Î</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S</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CA</w:t>
      </w:r>
      <w:r w:rsidR="006D1EA8" w:rsidRPr="00630E42">
        <w:rPr>
          <w:rFonts w:asciiTheme="majorHAnsi" w:hAnsiTheme="majorHAnsi" w:cstheme="majorHAnsi"/>
          <w:sz w:val="24"/>
          <w:lang w:val="ro-RO"/>
        </w:rPr>
        <w:t>„</w:t>
      </w:r>
      <w:r w:rsidRPr="00630E42">
        <w:rPr>
          <w:rFonts w:asciiTheme="majorHAnsi" w:hAnsiTheme="majorHAnsi" w:cstheme="majorHAnsi"/>
          <w:sz w:val="24"/>
          <w:lang w:val="ro-RO"/>
        </w:rPr>
        <w:t xml:space="preserve"> A</w:t>
      </w:r>
      <w:r w:rsidR="006D1EA8" w:rsidRPr="00630E42">
        <w:rPr>
          <w:rFonts w:asciiTheme="majorHAnsi" w:hAnsiTheme="majorHAnsi" w:cstheme="majorHAnsi"/>
          <w:sz w:val="24"/>
          <w:lang w:val="ro-RO"/>
        </w:rPr>
        <w:t>ir</w:t>
      </w:r>
      <w:r w:rsidRPr="00630E42">
        <w:rPr>
          <w:rFonts w:asciiTheme="majorHAnsi" w:hAnsiTheme="majorHAnsi" w:cstheme="majorHAnsi"/>
          <w:sz w:val="24"/>
          <w:lang w:val="ro-RO"/>
        </w:rPr>
        <w:t xml:space="preserve"> M</w:t>
      </w:r>
      <w:r w:rsidR="006D1EA8" w:rsidRPr="00630E42">
        <w:rPr>
          <w:rFonts w:asciiTheme="majorHAnsi" w:hAnsiTheme="majorHAnsi" w:cstheme="majorHAnsi"/>
          <w:sz w:val="24"/>
          <w:lang w:val="ro-RO"/>
        </w:rPr>
        <w:t>oldova”</w:t>
      </w:r>
      <w:bookmarkEnd w:id="64"/>
      <w:bookmarkEnd w:id="65"/>
    </w:p>
    <w:p w:rsidR="00C86F20" w:rsidRPr="00630E42" w:rsidRDefault="0091411A">
      <w:pPr>
        <w:pStyle w:val="af4"/>
        <w:spacing w:line="276" w:lineRule="auto"/>
        <w:rPr>
          <w:rFonts w:asciiTheme="majorHAnsi" w:hAnsiTheme="majorHAnsi" w:cstheme="majorHAnsi"/>
          <w:lang w:val="ro-RO"/>
        </w:rPr>
      </w:pPr>
      <w:r w:rsidRPr="00630E42">
        <w:rPr>
          <w:rFonts w:asciiTheme="majorHAnsi" w:hAnsiTheme="majorHAnsi" w:cstheme="majorHAnsi"/>
          <w:lang w:val="ro-RO"/>
        </w:rPr>
        <w:t>Deși în perioada anilor 2009-2013 Î</w:t>
      </w:r>
      <w:r w:rsidR="006D1EA8" w:rsidRPr="00630E42">
        <w:rPr>
          <w:rFonts w:asciiTheme="majorHAnsi" w:hAnsiTheme="majorHAnsi" w:cstheme="majorHAnsi"/>
          <w:lang w:val="ro-RO"/>
        </w:rPr>
        <w:t>.</w:t>
      </w:r>
      <w:r w:rsidRPr="00630E42">
        <w:rPr>
          <w:rFonts w:asciiTheme="majorHAnsi" w:hAnsiTheme="majorHAnsi" w:cstheme="majorHAnsi"/>
          <w:lang w:val="ro-RO"/>
        </w:rPr>
        <w:t>S</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w:t>
      </w:r>
      <w:r w:rsidR="006D1EA8" w:rsidRPr="00630E42">
        <w:rPr>
          <w:rFonts w:asciiTheme="majorHAnsi" w:hAnsiTheme="majorHAnsi" w:cstheme="majorHAnsi"/>
          <w:lang w:val="ro-RO"/>
        </w:rPr>
        <w:t>„</w:t>
      </w:r>
      <w:r w:rsidRPr="00630E42">
        <w:rPr>
          <w:rFonts w:asciiTheme="majorHAnsi" w:hAnsiTheme="majorHAnsi" w:cstheme="majorHAnsi"/>
          <w:lang w:val="ro-RO"/>
        </w:rPr>
        <w:t>AIC</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activa în cadrul contractelor încheiate cu BERD și BEI, iar una dintre condițiile contractuale era că Guvernul RM va asigura achitarea datoriilor de către Î</w:t>
      </w:r>
      <w:r w:rsidR="006D1EA8" w:rsidRPr="00630E42">
        <w:rPr>
          <w:rFonts w:asciiTheme="majorHAnsi" w:hAnsiTheme="majorHAnsi" w:cstheme="majorHAnsi"/>
          <w:lang w:val="ro-RO"/>
        </w:rPr>
        <w:t>.</w:t>
      </w:r>
      <w:r w:rsidRPr="00630E42">
        <w:rPr>
          <w:rFonts w:asciiTheme="majorHAnsi" w:hAnsiTheme="majorHAnsi" w:cstheme="majorHAnsi"/>
          <w:lang w:val="ro-RO"/>
        </w:rPr>
        <w:t>S</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w:t>
      </w:r>
      <w:r w:rsidR="006D1EA8" w:rsidRPr="00630E42">
        <w:rPr>
          <w:rFonts w:asciiTheme="majorHAnsi" w:hAnsiTheme="majorHAnsi" w:cstheme="majorHAnsi"/>
          <w:lang w:val="ro-RO"/>
        </w:rPr>
        <w:t>„</w:t>
      </w:r>
      <w:r w:rsidRPr="00630E42">
        <w:rPr>
          <w:rFonts w:asciiTheme="majorHAnsi" w:hAnsiTheme="majorHAnsi" w:cstheme="majorHAnsi"/>
          <w:lang w:val="ro-RO"/>
        </w:rPr>
        <w:t>Air Moldova</w:t>
      </w:r>
      <w:r w:rsidR="006D1EA8" w:rsidRPr="00630E42">
        <w:rPr>
          <w:rFonts w:asciiTheme="majorHAnsi" w:hAnsiTheme="majorHAnsi" w:cstheme="majorHAnsi"/>
          <w:lang w:val="ro-RO"/>
        </w:rPr>
        <w:t>”</w:t>
      </w:r>
      <w:r w:rsidRPr="00630E42">
        <w:rPr>
          <w:rFonts w:asciiTheme="majorHAnsi" w:hAnsiTheme="majorHAnsi" w:cstheme="majorHAnsi"/>
          <w:lang w:val="ro-RO"/>
        </w:rPr>
        <w:t>, fondatorul Î</w:t>
      </w:r>
      <w:r w:rsidR="006D1EA8" w:rsidRPr="00630E42">
        <w:rPr>
          <w:rFonts w:asciiTheme="majorHAnsi" w:hAnsiTheme="majorHAnsi" w:cstheme="majorHAnsi"/>
          <w:lang w:val="ro-RO"/>
        </w:rPr>
        <w:t>.</w:t>
      </w:r>
      <w:r w:rsidRPr="00630E42">
        <w:rPr>
          <w:rFonts w:asciiTheme="majorHAnsi" w:hAnsiTheme="majorHAnsi" w:cstheme="majorHAnsi"/>
          <w:lang w:val="ro-RO"/>
        </w:rPr>
        <w:t>S</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w:t>
      </w:r>
      <w:r w:rsidR="006D1EA8" w:rsidRPr="00630E42">
        <w:rPr>
          <w:rFonts w:asciiTheme="majorHAnsi" w:hAnsiTheme="majorHAnsi" w:cstheme="majorHAnsi"/>
          <w:lang w:val="ro-RO"/>
        </w:rPr>
        <w:t>„</w:t>
      </w:r>
      <w:r w:rsidRPr="00630E42">
        <w:rPr>
          <w:rFonts w:asciiTheme="majorHAnsi" w:hAnsiTheme="majorHAnsi" w:cstheme="majorHAnsi"/>
          <w:lang w:val="ro-RO"/>
        </w:rPr>
        <w:t>AIC</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nu a asigurat ca aceasta să se folosească de cadrul legal existent (Legea aviaţiei civile nr.1237 din 09.07.1997), prin care „Operatorul aerodromului (aeroportului) sau reprezentantul său are dreptul de a reţine decolarea oricărei aeronave până în momentul când operatorul aeronavei achită sau prezintă o garanţie adecvată de plată, acceptabilă pentru operatorul aerodromului (aeroportului), a taxelor aeroportuare şi a altor datorii restante pentru serviciile prestate”. Ca urmare, Guvernul a permis acumularea unor datorii considerabile ale Î.S. CA AIR MOLDOVA față de Î</w:t>
      </w:r>
      <w:r w:rsidR="006D1EA8" w:rsidRPr="00630E42">
        <w:rPr>
          <w:rFonts w:asciiTheme="majorHAnsi" w:hAnsiTheme="majorHAnsi" w:cstheme="majorHAnsi"/>
          <w:lang w:val="ro-RO"/>
        </w:rPr>
        <w:t>.</w:t>
      </w:r>
      <w:r w:rsidRPr="00630E42">
        <w:rPr>
          <w:rFonts w:asciiTheme="majorHAnsi" w:hAnsiTheme="majorHAnsi" w:cstheme="majorHAnsi"/>
          <w:lang w:val="ro-RO"/>
        </w:rPr>
        <w:t>S</w:t>
      </w:r>
      <w:r w:rsidR="006D1EA8" w:rsidRPr="00630E42">
        <w:rPr>
          <w:rFonts w:asciiTheme="majorHAnsi" w:hAnsiTheme="majorHAnsi" w:cstheme="majorHAnsi"/>
          <w:lang w:val="ro-RO"/>
        </w:rPr>
        <w:t>.</w:t>
      </w:r>
      <w:r w:rsidRPr="00630E42">
        <w:rPr>
          <w:rFonts w:asciiTheme="majorHAnsi" w:hAnsiTheme="majorHAnsi" w:cstheme="majorHAnsi"/>
          <w:lang w:val="ro-RO"/>
        </w:rPr>
        <w:t xml:space="preserve"> </w:t>
      </w:r>
      <w:r w:rsidR="006D1EA8" w:rsidRPr="00630E42">
        <w:rPr>
          <w:rFonts w:asciiTheme="majorHAnsi" w:hAnsiTheme="majorHAnsi" w:cstheme="majorHAnsi"/>
          <w:lang w:val="ro-RO"/>
        </w:rPr>
        <w:t>„</w:t>
      </w:r>
      <w:r w:rsidRPr="00630E42">
        <w:rPr>
          <w:rFonts w:asciiTheme="majorHAnsi" w:hAnsiTheme="majorHAnsi" w:cstheme="majorHAnsi"/>
          <w:lang w:val="ro-RO"/>
        </w:rPr>
        <w:t>AIC</w:t>
      </w:r>
      <w:r w:rsidR="006D1EA8" w:rsidRPr="00630E42">
        <w:rPr>
          <w:rFonts w:asciiTheme="majorHAnsi" w:hAnsiTheme="majorHAnsi" w:cstheme="majorHAnsi"/>
          <w:lang w:val="ro-RO"/>
        </w:rPr>
        <w:t>”</w:t>
      </w:r>
      <w:r w:rsidRPr="00630E42">
        <w:rPr>
          <w:rFonts w:asciiTheme="majorHAnsi" w:hAnsiTheme="majorHAnsi" w:cstheme="majorHAnsi"/>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Potrivit Deciziei din 19.12.2014 a CA al Î</w:t>
      </w:r>
      <w:r w:rsidR="006D1EA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6D1EA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6D1EA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6D1EA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administrația acesteia se obligă să asigure stingerea treptată a creanțelor Î.S.</w:t>
      </w:r>
      <w:r w:rsidR="001B31A7">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CA AIR MOLDOVA (în valoare de 92,45 mil.lei</w:t>
      </w:r>
      <w:r w:rsidRPr="00630E42">
        <w:rPr>
          <w:rStyle w:val="Ancoranoteidesubsol"/>
          <w:rFonts w:asciiTheme="majorHAnsi" w:hAnsiTheme="majorHAnsi" w:cstheme="majorHAnsi"/>
          <w:sz w:val="24"/>
          <w:szCs w:val="24"/>
          <w:lang w:val="ro-RO"/>
        </w:rPr>
        <w:footnoteReference w:id="145"/>
      </w:r>
      <w:r w:rsidRPr="00630E42">
        <w:rPr>
          <w:rFonts w:asciiTheme="majorHAnsi" w:hAnsiTheme="majorHAnsi" w:cstheme="majorHAnsi"/>
          <w:sz w:val="24"/>
          <w:szCs w:val="24"/>
          <w:lang w:val="ro-RO"/>
        </w:rPr>
        <w:t xml:space="preserve">), fără afectarea activității operaționale a companiei, dar cu respectarea termenului de prezentare a titlurilor </w:t>
      </w:r>
      <w:r w:rsidRPr="00630E42">
        <w:rPr>
          <w:rFonts w:asciiTheme="majorHAnsi" w:hAnsiTheme="majorHAnsi" w:cstheme="majorHAnsi"/>
          <w:sz w:val="24"/>
          <w:szCs w:val="24"/>
          <w:lang w:val="ro-RO"/>
        </w:rPr>
        <w:lastRenderedPageBreak/>
        <w:t>executorii spre executare. Ulterior, în baza Deciziei CA din 28.07.2015, administratorul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001B31A7">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a fost împuternicit să încheie tranzacția de conciliere în condiții avantajoase pentru întreprindere</w:t>
      </w:r>
      <w:r w:rsidRPr="00630E42">
        <w:rPr>
          <w:rStyle w:val="Ancoranoteidesubsol"/>
          <w:rFonts w:asciiTheme="majorHAnsi" w:hAnsiTheme="majorHAnsi" w:cstheme="majorHAnsi"/>
          <w:sz w:val="24"/>
          <w:szCs w:val="24"/>
          <w:lang w:val="ro-RO"/>
        </w:rPr>
        <w:footnoteReference w:id="146"/>
      </w:r>
      <w:r w:rsidRPr="00630E42">
        <w:rPr>
          <w:rFonts w:asciiTheme="majorHAnsi" w:hAnsiTheme="majorHAnsi" w:cstheme="majorHAnsi"/>
          <w:sz w:val="24"/>
          <w:szCs w:val="24"/>
          <w:lang w:val="ro-RO"/>
        </w:rPr>
        <w:t>, care consta în transmiterea către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imobilului (clădirea Aerogării vechi) situat în mun. Chișinău, str. Aeroport nr.16</w:t>
      </w:r>
      <w:r w:rsidRPr="00630E42">
        <w:rPr>
          <w:rStyle w:val="Ancoranoteidesubsol"/>
          <w:rFonts w:asciiTheme="majorHAnsi" w:hAnsiTheme="majorHAnsi" w:cstheme="majorHAnsi"/>
          <w:sz w:val="24"/>
          <w:szCs w:val="24"/>
          <w:lang w:val="ro-RO"/>
        </w:rPr>
        <w:footnoteReference w:id="147"/>
      </w:r>
      <w:r w:rsidRPr="00630E42">
        <w:rPr>
          <w:rFonts w:asciiTheme="majorHAnsi" w:hAnsiTheme="majorHAnsi" w:cstheme="majorHAnsi"/>
          <w:sz w:val="24"/>
          <w:szCs w:val="24"/>
          <w:lang w:val="ro-RO"/>
        </w:rPr>
        <w:t>, în scopul compensării sumei de 45,67 mil.lei din totalul de 92,45 mil.lei. Totodată, diferența urma să fie achitată eșalonat în termen fezabil pentru compania aeriană. Astfel, în baza scrisorilor</w:t>
      </w:r>
      <w:r w:rsidRPr="00630E42">
        <w:rPr>
          <w:rStyle w:val="Ancoranoteidesubsol"/>
          <w:rFonts w:asciiTheme="majorHAnsi" w:hAnsiTheme="majorHAnsi" w:cstheme="majorHAnsi"/>
          <w:sz w:val="24"/>
          <w:szCs w:val="24"/>
          <w:lang w:val="ro-RO"/>
        </w:rPr>
        <w:footnoteReference w:id="148"/>
      </w:r>
      <w:r w:rsidRPr="00630E42">
        <w:rPr>
          <w:rFonts w:asciiTheme="majorHAnsi" w:hAnsiTheme="majorHAnsi" w:cstheme="majorHAnsi"/>
          <w:sz w:val="24"/>
          <w:szCs w:val="24"/>
          <w:lang w:val="ro-RO"/>
        </w:rPr>
        <w:t>, APP vine cu acordul din 29.07.2015 asupra transmiterii bunului imobil (clădirea Aerogării vechi) de la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2F3648"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2F3648"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către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Acest imobil a fost transmis în baza facturii fiscale din 17.12.2015, cu valoarea totală de 45,67 mil.lei, fiind inclus la balanța întreprinderii, potrivit deciziei grupului de lucru</w:t>
      </w:r>
      <w:r w:rsidRPr="00630E42">
        <w:rPr>
          <w:rStyle w:val="Ancoranoteidesubsol"/>
          <w:rFonts w:asciiTheme="majorHAnsi" w:hAnsiTheme="majorHAnsi" w:cstheme="majorHAnsi"/>
          <w:sz w:val="24"/>
          <w:szCs w:val="24"/>
          <w:lang w:val="ro-RO"/>
        </w:rPr>
        <w:footnoteReference w:id="149"/>
      </w:r>
      <w:r w:rsidRPr="00630E42">
        <w:rPr>
          <w:rFonts w:asciiTheme="majorHAnsi" w:hAnsiTheme="majorHAnsi" w:cstheme="majorHAnsi"/>
          <w:sz w:val="24"/>
          <w:szCs w:val="24"/>
          <w:lang w:val="ro-RO"/>
        </w:rPr>
        <w:t>. Conform deciziilor CA din 28.04.2016 și 30.05.2016, s-a pus în sarcina administratorului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 xml:space="preserve">„AIC” </w:t>
      </w:r>
      <w:r w:rsidRPr="00630E42">
        <w:rPr>
          <w:rFonts w:asciiTheme="majorHAnsi" w:hAnsiTheme="majorHAnsi" w:cstheme="majorHAnsi"/>
          <w:sz w:val="24"/>
          <w:szCs w:val="24"/>
          <w:lang w:val="ro-RO"/>
        </w:rPr>
        <w:t>elaborarea unui Business-plan pentru reconstrucția clădirii Aerogării vechi într-un hotel și elaborarea unui plan detaliat de măsuri ce se impune pentru implementarea acestui Business-plan. Acest plan a fost aprobat de CA al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la 27.06.2019 (procesul-verbal nr.4), solicitând acordul prealabil al fondatorului la achiziționarea bunurilor și serviciilor conexe acestui proiect.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Deși la situația din 17.08.2017 datoria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2F3648"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2F3648"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față de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constituia 33,75 mil.lei, la ședința CA a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s-a discutat și s-a aprobat acordarea unui împrumut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2F3648"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2F3648"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în scopul redresării situației economico-financiare a acesteia, în mărime de până la 75,0 mil.lei, pe un termen de 6 luni, împuternicindu-l pe administratorul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să negocieze și să semneze Contractul de împrumut. Solicitarea împrumutului ca ajutor de stat a parvenit din partea fostei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2F3648"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2F3648" w:rsidRPr="00630E42">
        <w:rPr>
          <w:rFonts w:asciiTheme="majorHAnsi" w:hAnsiTheme="majorHAnsi" w:cstheme="majorHAnsi"/>
          <w:sz w:val="24"/>
          <w:szCs w:val="24"/>
          <w:lang w:val="ro-RO"/>
        </w:rPr>
        <w:t>oldova”</w:t>
      </w:r>
      <w:r w:rsidRPr="00630E42">
        <w:rPr>
          <w:rStyle w:val="Ancoranoteidesubsol"/>
          <w:rFonts w:asciiTheme="majorHAnsi" w:hAnsiTheme="majorHAnsi" w:cstheme="majorHAnsi"/>
          <w:sz w:val="24"/>
          <w:szCs w:val="24"/>
          <w:lang w:val="ro-RO"/>
        </w:rPr>
        <w:footnoteReference w:id="150"/>
      </w:r>
      <w:r w:rsidRPr="00630E42">
        <w:rPr>
          <w:rFonts w:asciiTheme="majorHAnsi" w:hAnsiTheme="majorHAnsi" w:cstheme="majorHAnsi"/>
          <w:sz w:val="24"/>
          <w:szCs w:val="24"/>
          <w:lang w:val="ro-RO"/>
        </w:rPr>
        <w:t>. Aceeași solicitare a fost adresată și către MEI, care la rândul său, a înaintat un demers către APP – fondator al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solicitând autorizarea acordării împrumutului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2F3648"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2F3648"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în mărime de 75,0 mil.lei.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APP,</w:t>
      </w:r>
      <w:r w:rsidR="001B31A7">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în calitate de fondator al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ca urmare a demersului MEI din 18.08.2017, a autorizat</w:t>
      </w:r>
      <w:r w:rsidRPr="00630E42">
        <w:rPr>
          <w:rStyle w:val="Ancoranoteidesubsol"/>
          <w:rFonts w:asciiTheme="majorHAnsi" w:hAnsiTheme="majorHAnsi" w:cstheme="majorHAnsi"/>
          <w:sz w:val="24"/>
          <w:szCs w:val="24"/>
          <w:lang w:val="ro-RO"/>
        </w:rPr>
        <w:footnoteReference w:id="151"/>
      </w:r>
      <w:r w:rsidRPr="00630E42">
        <w:rPr>
          <w:rFonts w:asciiTheme="majorHAnsi" w:hAnsiTheme="majorHAnsi" w:cstheme="majorHAnsi"/>
          <w:sz w:val="24"/>
          <w:szCs w:val="24"/>
          <w:lang w:val="ro-RO"/>
        </w:rPr>
        <w:t xml:space="preserve"> acordarea acestui împrumut, pe un termen de 6 luni, cu o dobândă care va fi într-o relație rezonabilă cu rata de bază a BNM. De asemenea, acordarea ajutorului de stat a fost aprobată de Consiliul Concurenței, prin Hotărîrea nr.ASS-43 din 14.09.2017. La 15.09.2017, între Î</w:t>
      </w:r>
      <w:r w:rsidR="002F3648"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2F3648" w:rsidRPr="00630E42">
        <w:rPr>
          <w:rFonts w:asciiTheme="majorHAnsi" w:hAnsiTheme="majorHAnsi" w:cstheme="majorHAnsi"/>
          <w:sz w:val="24"/>
          <w:szCs w:val="24"/>
          <w:lang w:val="ro-RO"/>
        </w:rPr>
        <w:t>. „</w:t>
      </w:r>
      <w:r w:rsidRPr="00630E42">
        <w:rPr>
          <w:rFonts w:asciiTheme="majorHAnsi" w:hAnsiTheme="majorHAnsi" w:cstheme="majorHAnsi"/>
          <w:sz w:val="24"/>
          <w:szCs w:val="24"/>
          <w:lang w:val="ro-RO"/>
        </w:rPr>
        <w:t>AIC</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și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F46E2B" w:rsidRPr="00630E42">
        <w:rPr>
          <w:rFonts w:asciiTheme="majorHAnsi" w:hAnsiTheme="majorHAnsi" w:cstheme="majorHAnsi"/>
          <w:sz w:val="24"/>
          <w:szCs w:val="24"/>
          <w:lang w:val="ro-RO"/>
        </w:rPr>
        <w:t>ir Moldova”</w:t>
      </w:r>
      <w:r w:rsidRPr="00630E42">
        <w:rPr>
          <w:rFonts w:asciiTheme="majorHAnsi" w:hAnsiTheme="majorHAnsi" w:cstheme="majorHAnsi"/>
          <w:sz w:val="24"/>
          <w:szCs w:val="24"/>
          <w:lang w:val="ro-RO"/>
        </w:rPr>
        <w:t xml:space="preserve"> a fost încheiat Contractul de împrumut nr.1/17-AL, în sumă de până la 75,0 mil.lei, la care termenul de acțiune expira la 15.03.2018.</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 În baza adresării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F46E2B"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F46E2B"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din 14.03.2018, CA al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F232A9" w:rsidRPr="00630E42">
        <w:rPr>
          <w:rFonts w:asciiTheme="majorHAnsi" w:hAnsiTheme="majorHAnsi" w:cstheme="majorHAnsi"/>
          <w:sz w:val="24"/>
          <w:szCs w:val="24"/>
          <w:lang w:val="ro-RO"/>
        </w:rPr>
        <w:t>„AIC”</w:t>
      </w:r>
      <w:r w:rsidRPr="00630E42">
        <w:rPr>
          <w:rFonts w:asciiTheme="majorHAnsi" w:hAnsiTheme="majorHAnsi" w:cstheme="majorHAnsi"/>
          <w:sz w:val="24"/>
          <w:szCs w:val="24"/>
          <w:lang w:val="ro-RO"/>
        </w:rPr>
        <w:t>, la</w:t>
      </w:r>
      <w:r w:rsidR="00F232A9" w:rsidRPr="00630E42">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15.03.2018 (P-V nr.1) a examinat și a acceptat solicitarea companiei aeriene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 „</w:t>
      </w:r>
      <w:r w:rsidRPr="00630E42">
        <w:rPr>
          <w:rFonts w:asciiTheme="majorHAnsi" w:hAnsiTheme="majorHAnsi" w:cstheme="majorHAnsi"/>
          <w:sz w:val="24"/>
          <w:szCs w:val="24"/>
          <w:lang w:val="ro-RO"/>
        </w:rPr>
        <w:t>A</w:t>
      </w:r>
      <w:r w:rsidR="00F46E2B"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F46E2B"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privind extinderea termenului contractului de împrumut din 15.09.2017 pentru o perioadă de 6 luni, începând cu 15.03.2018, termenul de acțiune expirând la 14.09.2018. Ulterior, potrivit scrisorii APP din 15.03.2018, adresată către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APP, în acord cu decizia CA al Î</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F46E2B"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(P-V nr.1 din 15.03.2018), autorizează extinderea pentru încă 6 luni a termenului de rambursare a </w:t>
      </w:r>
      <w:r w:rsidRPr="00630E42">
        <w:rPr>
          <w:rFonts w:asciiTheme="majorHAnsi" w:hAnsiTheme="majorHAnsi" w:cstheme="majorHAnsi"/>
          <w:sz w:val="24"/>
          <w:szCs w:val="24"/>
          <w:lang w:val="ro-RO"/>
        </w:rPr>
        <w:lastRenderedPageBreak/>
        <w:t>împrumutului acordat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00AF2204">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fapt despre care a fost informat și Consiliul Concurenței</w:t>
      </w:r>
      <w:r w:rsidRPr="00630E42">
        <w:rPr>
          <w:rStyle w:val="Ancoranoteidesubsol"/>
          <w:rFonts w:asciiTheme="majorHAnsi" w:hAnsiTheme="majorHAnsi" w:cstheme="majorHAnsi"/>
          <w:sz w:val="24"/>
          <w:szCs w:val="24"/>
          <w:lang w:val="ro-RO"/>
        </w:rPr>
        <w:footnoteReference w:id="152"/>
      </w:r>
      <w:r w:rsidRPr="00630E42">
        <w:rPr>
          <w:rFonts w:asciiTheme="majorHAnsi" w:hAnsiTheme="majorHAnsi" w:cstheme="majorHAnsi"/>
          <w:sz w:val="24"/>
          <w:szCs w:val="24"/>
          <w:lang w:val="ro-RO"/>
        </w:rPr>
        <w:t>.</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Informațiile privind plățile efectuate de către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în favoarea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privind returnarea valorii împrumutului și a dobânzii aferente, prezentate Consiliului Concurenței (CC)</w:t>
      </w:r>
      <w:r w:rsidRPr="00630E42">
        <w:rPr>
          <w:rStyle w:val="Ancoranoteidesubsol"/>
          <w:rFonts w:asciiTheme="majorHAnsi" w:hAnsiTheme="majorHAnsi" w:cstheme="majorHAnsi"/>
          <w:sz w:val="24"/>
          <w:szCs w:val="24"/>
          <w:lang w:val="ro-RO"/>
        </w:rPr>
        <w:footnoteReference w:id="153"/>
      </w:r>
      <w:r w:rsidRPr="00630E42">
        <w:rPr>
          <w:rFonts w:asciiTheme="majorHAnsi" w:hAnsiTheme="majorHAnsi" w:cstheme="majorHAnsi"/>
          <w:sz w:val="24"/>
          <w:szCs w:val="24"/>
          <w:lang w:val="ro-RO"/>
        </w:rPr>
        <w:t>, relevă faptul că la situația din 13.06.2018 împrumutul acordat constituia 70,0 mil.lei, iar valoarea dobânzii achitată -  3,45 mil.lei.</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Menționăm, însă, că împrumutatul preponderent nu și-a onorat obligațiile ce decurg din contractul de împrumut menționat și pe 15.08.2018 vine cu încă o adresare de extindere cu 6 luni a termenului contractului vizat (nr.1616/02 din 15.08.2018). Solicitarea a fost acceptată de CA al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la ședința din 24.08.2018 (P-V nr.5) și de APP (la 14.09.2018). Astfel, pe data de 14.09.2018 a fost încheiat un Acord adițional (nr.2) de modificare a contractului de împrumut din 15.09.2017, potrivit căruia termenul</w:t>
      </w:r>
      <w:r w:rsidR="00F46E2B" w:rsidRPr="00630E42">
        <w:rPr>
          <w:rFonts w:asciiTheme="majorHAnsi" w:hAnsiTheme="majorHAnsi" w:cstheme="majorHAnsi"/>
          <w:sz w:val="24"/>
          <w:szCs w:val="24"/>
          <w:lang w:val="ro-RO"/>
        </w:rPr>
        <w:t>-l</w:t>
      </w:r>
      <w:r w:rsidRPr="00630E42">
        <w:rPr>
          <w:rFonts w:asciiTheme="majorHAnsi" w:hAnsiTheme="majorHAnsi" w:cstheme="majorHAnsi"/>
          <w:sz w:val="24"/>
          <w:szCs w:val="24"/>
          <w:lang w:val="ro-RO"/>
        </w:rPr>
        <w:t>imită de rambursare a împrumutului se prelungește pentru o perioadă de 6 luni, începând cu 15.09.2018.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informat fondatorul (APP)</w:t>
      </w:r>
      <w:r w:rsidRPr="00630E42">
        <w:rPr>
          <w:rStyle w:val="Ancoranoteidesubsol"/>
          <w:rFonts w:asciiTheme="majorHAnsi" w:hAnsiTheme="majorHAnsi" w:cstheme="majorHAnsi"/>
          <w:sz w:val="24"/>
          <w:szCs w:val="24"/>
          <w:lang w:val="ro-RO"/>
        </w:rPr>
        <w:footnoteReference w:id="154"/>
      </w:r>
      <w:r w:rsidRPr="00630E42">
        <w:rPr>
          <w:rFonts w:asciiTheme="majorHAnsi" w:hAnsiTheme="majorHAnsi" w:cstheme="majorHAnsi"/>
          <w:sz w:val="24"/>
          <w:szCs w:val="24"/>
          <w:lang w:val="ro-RO"/>
        </w:rPr>
        <w:t xml:space="preserve"> și CC despre semnarea acordului adițional la 17.09.2018 și, respectiv, la 14.09.2018.</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O situație similară se constată și la expirarea termenului stabilit în Acordul adițional, SRL CA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solicitând pe 15.03.2019</w:t>
      </w:r>
      <w:r w:rsidRPr="00630E42">
        <w:rPr>
          <w:rStyle w:val="Ancoranoteidesubsol"/>
          <w:rFonts w:asciiTheme="majorHAnsi" w:hAnsiTheme="majorHAnsi" w:cstheme="majorHAnsi"/>
          <w:sz w:val="24"/>
          <w:szCs w:val="24"/>
          <w:lang w:val="ro-RO"/>
        </w:rPr>
        <w:footnoteReference w:id="155"/>
      </w:r>
      <w:r w:rsidRPr="00630E42">
        <w:rPr>
          <w:rFonts w:asciiTheme="majorHAnsi" w:hAnsiTheme="majorHAnsi" w:cstheme="majorHAnsi"/>
          <w:sz w:val="24"/>
          <w:szCs w:val="24"/>
          <w:lang w:val="ro-RO"/>
        </w:rPr>
        <w:t xml:space="preserve"> o extindere repetată a termenului contractului vizat pe 6-8 luni, care a fost expediată și în adresa Fondatorului (APP)</w:t>
      </w:r>
      <w:r w:rsidRPr="00630E42">
        <w:rPr>
          <w:rStyle w:val="Ancoranoteidesubsol"/>
          <w:rFonts w:asciiTheme="majorHAnsi" w:hAnsiTheme="majorHAnsi" w:cstheme="majorHAnsi"/>
          <w:sz w:val="24"/>
          <w:szCs w:val="24"/>
          <w:lang w:val="ro-RO"/>
        </w:rPr>
        <w:footnoteReference w:id="156"/>
      </w:r>
      <w:r w:rsidRPr="00630E42">
        <w:rPr>
          <w:rFonts w:asciiTheme="majorHAnsi" w:hAnsiTheme="majorHAnsi" w:cstheme="majorHAnsi"/>
          <w:sz w:val="24"/>
          <w:szCs w:val="24"/>
          <w:lang w:val="ro-RO"/>
        </w:rPr>
        <w:t>. Menționăm că în octombrie 2018 compania aeriană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a fost privatizată, iar pe 08.02.2019 a fost înregistrată  compania aeriană SRL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care a preluat datoriile debitoare ale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 „</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BA3EE2"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cu obligația de onorare a acestor datorii. </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SRL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3B646A"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3B646A"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de asemenea, nu și-a onorat obligațiile față de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Astfel, potrivit deciziei CA al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(P-V nr.1 din 23.04.2019), a fost informat Fondatorul</w:t>
      </w:r>
      <w:r w:rsidRPr="00630E42">
        <w:rPr>
          <w:rStyle w:val="Ancoranoteidesubsol"/>
          <w:rFonts w:asciiTheme="majorHAnsi" w:hAnsiTheme="majorHAnsi" w:cstheme="majorHAnsi"/>
          <w:sz w:val="24"/>
          <w:szCs w:val="24"/>
          <w:lang w:val="ro-RO"/>
        </w:rPr>
        <w:footnoteReference w:id="157"/>
      </w:r>
      <w:r w:rsidRPr="00630E42">
        <w:rPr>
          <w:rFonts w:asciiTheme="majorHAnsi" w:hAnsiTheme="majorHAnsi" w:cstheme="majorHAnsi"/>
          <w:sz w:val="24"/>
          <w:szCs w:val="24"/>
          <w:lang w:val="ro-RO"/>
        </w:rPr>
        <w:t xml:space="preserve"> despre situația creată privind relațiile financiare cu SRL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3B646A"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3B646A"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în baza contractului de împrumut și contractelor de locațiune și prestări servicii, fiind solicitată examinarea posibilității coordonării acțiunilor următoare. APP a evidențiat</w:t>
      </w:r>
      <w:r w:rsidRPr="00630E42">
        <w:rPr>
          <w:rStyle w:val="Ancoranoteidesubsol"/>
          <w:rFonts w:asciiTheme="majorHAnsi" w:hAnsiTheme="majorHAnsi" w:cstheme="majorHAnsi"/>
          <w:sz w:val="24"/>
          <w:szCs w:val="24"/>
          <w:lang w:val="ro-RO"/>
        </w:rPr>
        <w:footnoteReference w:id="158"/>
      </w:r>
      <w:r w:rsidRPr="00630E42">
        <w:rPr>
          <w:rFonts w:asciiTheme="majorHAnsi" w:hAnsiTheme="majorHAnsi" w:cstheme="majorHAnsi"/>
          <w:sz w:val="24"/>
          <w:szCs w:val="24"/>
          <w:lang w:val="ro-RO"/>
        </w:rPr>
        <w:t xml:space="preserve"> imperiozitatea acțiunilor pentru protejarea intereselor statului. În perioada următoare,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informat APC din domeniu despre situația creată și a solicitat indicații privind modul de încasare a datoriei. APP a menționat</w:t>
      </w:r>
      <w:r w:rsidRPr="00630E42">
        <w:rPr>
          <w:rStyle w:val="Ancoranoteidesubsol"/>
          <w:rFonts w:asciiTheme="majorHAnsi" w:hAnsiTheme="majorHAnsi" w:cstheme="majorHAnsi"/>
          <w:sz w:val="24"/>
          <w:szCs w:val="24"/>
          <w:lang w:val="ro-RO"/>
        </w:rPr>
        <w:footnoteReference w:id="159"/>
      </w:r>
      <w:r w:rsidRPr="00630E42">
        <w:rPr>
          <w:rFonts w:asciiTheme="majorHAnsi" w:hAnsiTheme="majorHAnsi" w:cstheme="majorHAnsi"/>
          <w:sz w:val="24"/>
          <w:szCs w:val="24"/>
          <w:lang w:val="ro-RO"/>
        </w:rPr>
        <w:t xml:space="preserve"> că, conform contractului de vânzare-cumpărare a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CA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3B646A"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3B646A"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din 02.10.2018, SRL „CIVIL AVIATION GROUP” și-a asumat obligațiile privind stingerea datoriilor, precum și alte obligații menite să asigure dezvoltarea companiei aeriene. </w:t>
      </w:r>
    </w:p>
    <w:p w:rsidR="00C86F20" w:rsidRPr="00630E42" w:rsidRDefault="0091411A">
      <w:pPr>
        <w:spacing w:after="0" w:line="276" w:lineRule="auto"/>
        <w:ind w:firstLine="567"/>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Potrivit adresării SRL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3B646A"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3B646A"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din 31.07.2019,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00AF2204">
        <w:rPr>
          <w:rFonts w:asciiTheme="majorHAnsi" w:hAnsiTheme="majorHAnsi" w:cstheme="majorHAnsi"/>
          <w:sz w:val="24"/>
          <w:szCs w:val="24"/>
          <w:lang w:val="ro-RO"/>
        </w:rPr>
        <w:t xml:space="preserve"> </w:t>
      </w:r>
      <w:r w:rsidRPr="00630E42">
        <w:rPr>
          <w:rFonts w:asciiTheme="majorHAnsi" w:hAnsiTheme="majorHAnsi" w:cstheme="majorHAnsi"/>
          <w:sz w:val="24"/>
          <w:szCs w:val="24"/>
          <w:lang w:val="ro-RO"/>
        </w:rPr>
        <w:t>a fost informată  precum că s-a început efectuarea achitării benevole a împrumutului pentru diminuarea datoriei. În acest context, în perioada 30 iulie - 01 august 2019 a fost rambursată tranșa pentru luna iulie, prevăzută în scrisoarea de eșalonare a datoriei de 1,0 mil.lei, și dobânda, indicată în scrisoare.</w:t>
      </w:r>
    </w:p>
    <w:p w:rsidR="00C86F20" w:rsidRPr="00630E42" w:rsidRDefault="0091411A">
      <w:pPr>
        <w:spacing w:after="0" w:line="276" w:lineRule="auto"/>
        <w:ind w:firstLine="567"/>
        <w:jc w:val="both"/>
        <w:rPr>
          <w:rFonts w:asciiTheme="majorHAnsi" w:hAnsiTheme="majorHAnsi" w:cstheme="majorHAnsi"/>
          <w:lang w:val="ro-RO"/>
        </w:rPr>
      </w:pPr>
      <w:r w:rsidRPr="00630E42">
        <w:rPr>
          <w:rFonts w:asciiTheme="majorHAnsi" w:hAnsiTheme="majorHAnsi" w:cstheme="majorHAnsi"/>
          <w:sz w:val="24"/>
          <w:szCs w:val="24"/>
          <w:lang w:val="ro-RO"/>
        </w:rPr>
        <w:t xml:space="preserve">La situația din 03.12.2019, conform informației privind decontările reciproce, valoarea datoriei SRL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3B646A" w:rsidRPr="00630E42">
        <w:rPr>
          <w:rFonts w:asciiTheme="majorHAnsi" w:hAnsiTheme="majorHAnsi" w:cstheme="majorHAnsi"/>
          <w:sz w:val="24"/>
          <w:szCs w:val="24"/>
          <w:lang w:val="ro-RO"/>
        </w:rPr>
        <w:t>ir</w:t>
      </w:r>
      <w:r w:rsidRPr="00630E42">
        <w:rPr>
          <w:rFonts w:asciiTheme="majorHAnsi" w:hAnsiTheme="majorHAnsi" w:cstheme="majorHAnsi"/>
          <w:sz w:val="24"/>
          <w:szCs w:val="24"/>
          <w:lang w:val="ro-RO"/>
        </w:rPr>
        <w:t xml:space="preserve"> M</w:t>
      </w:r>
      <w:r w:rsidR="003B646A" w:rsidRPr="00630E42">
        <w:rPr>
          <w:rFonts w:asciiTheme="majorHAnsi" w:hAnsiTheme="majorHAnsi" w:cstheme="majorHAnsi"/>
          <w:sz w:val="24"/>
          <w:szCs w:val="24"/>
          <w:lang w:val="ro-RO"/>
        </w:rPr>
        <w:t>oldova”</w:t>
      </w:r>
      <w:r w:rsidRPr="00630E42">
        <w:rPr>
          <w:rFonts w:asciiTheme="majorHAnsi" w:hAnsiTheme="majorHAnsi" w:cstheme="majorHAnsi"/>
          <w:sz w:val="24"/>
          <w:szCs w:val="24"/>
          <w:lang w:val="ro-RO"/>
        </w:rPr>
        <w:t xml:space="preserve"> față de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constituie 72,6 mil. lei</w:t>
      </w:r>
      <w:r w:rsidRPr="00630E42">
        <w:rPr>
          <w:rStyle w:val="Ancoranoteidesubsol"/>
          <w:rFonts w:asciiTheme="majorHAnsi" w:hAnsiTheme="majorHAnsi" w:cstheme="majorHAnsi"/>
          <w:sz w:val="24"/>
          <w:szCs w:val="24"/>
          <w:lang w:val="ro-RO"/>
        </w:rPr>
        <w:footnoteReference w:id="160"/>
      </w:r>
      <w:r w:rsidRPr="00630E42">
        <w:rPr>
          <w:rFonts w:asciiTheme="majorHAnsi" w:hAnsiTheme="majorHAnsi" w:cstheme="majorHAnsi"/>
          <w:sz w:val="24"/>
          <w:szCs w:val="24"/>
          <w:lang w:val="ro-RO"/>
        </w:rPr>
        <w:t>.</w:t>
      </w:r>
    </w:p>
    <w:p w:rsidR="00C86F20" w:rsidRPr="00630E42" w:rsidRDefault="00C86F20">
      <w:pPr>
        <w:spacing w:after="0" w:line="276" w:lineRule="auto"/>
        <w:ind w:firstLine="567"/>
        <w:jc w:val="both"/>
        <w:rPr>
          <w:rFonts w:asciiTheme="majorHAnsi" w:eastAsia="Times New Roman" w:hAnsiTheme="majorHAnsi" w:cstheme="majorHAnsi"/>
          <w:sz w:val="16"/>
          <w:szCs w:val="16"/>
          <w:lang w:val="ro-RO"/>
        </w:rPr>
      </w:pPr>
    </w:p>
    <w:p w:rsidR="00C86F20" w:rsidRPr="00630E42" w:rsidRDefault="0091411A">
      <w:pPr>
        <w:pStyle w:val="3"/>
        <w:spacing w:before="0" w:after="0" w:line="276" w:lineRule="auto"/>
        <w:rPr>
          <w:rFonts w:asciiTheme="majorHAnsi" w:eastAsia="Times New Roman" w:hAnsiTheme="majorHAnsi" w:cstheme="majorHAnsi"/>
          <w:sz w:val="24"/>
          <w:lang w:val="ro-RO" w:eastAsia="lv-LV"/>
        </w:rPr>
      </w:pPr>
      <w:bookmarkStart w:id="66" w:name="_Toc30107383"/>
      <w:bookmarkStart w:id="67" w:name="_Toc31272043"/>
      <w:bookmarkEnd w:id="66"/>
      <w:r w:rsidRPr="00630E42">
        <w:rPr>
          <w:rFonts w:asciiTheme="majorHAnsi" w:eastAsia="Times New Roman" w:hAnsiTheme="majorHAnsi" w:cstheme="majorHAnsi"/>
          <w:sz w:val="24"/>
          <w:lang w:val="ro-RO" w:eastAsia="lv-LV"/>
        </w:rPr>
        <w:lastRenderedPageBreak/>
        <w:t>3.4.3. Cheltuielile de salarizare a Î</w:t>
      </w:r>
      <w:r w:rsidR="003B646A" w:rsidRPr="00630E42">
        <w:rPr>
          <w:rFonts w:asciiTheme="majorHAnsi" w:eastAsia="Times New Roman" w:hAnsiTheme="majorHAnsi" w:cstheme="majorHAnsi"/>
          <w:sz w:val="24"/>
          <w:lang w:val="ro-RO" w:eastAsia="lv-LV"/>
        </w:rPr>
        <w:t>.</w:t>
      </w:r>
      <w:r w:rsidRPr="00630E42">
        <w:rPr>
          <w:rFonts w:asciiTheme="majorHAnsi" w:eastAsia="Times New Roman" w:hAnsiTheme="majorHAnsi" w:cstheme="majorHAnsi"/>
          <w:sz w:val="24"/>
          <w:lang w:val="ro-RO" w:eastAsia="lv-LV"/>
        </w:rPr>
        <w:t>S</w:t>
      </w:r>
      <w:r w:rsidR="003B646A" w:rsidRPr="00630E42">
        <w:rPr>
          <w:rFonts w:asciiTheme="majorHAnsi" w:eastAsia="Times New Roman" w:hAnsiTheme="majorHAnsi" w:cstheme="majorHAnsi"/>
          <w:sz w:val="24"/>
          <w:lang w:val="ro-RO" w:eastAsia="lv-LV"/>
        </w:rPr>
        <w:t>.</w:t>
      </w:r>
      <w:r w:rsidRPr="00630E42">
        <w:rPr>
          <w:rFonts w:asciiTheme="majorHAnsi" w:eastAsia="Times New Roman" w:hAnsiTheme="majorHAnsi" w:cstheme="majorHAnsi"/>
          <w:sz w:val="24"/>
          <w:lang w:val="ro-RO" w:eastAsia="lv-LV"/>
        </w:rPr>
        <w:t xml:space="preserve"> </w:t>
      </w:r>
      <w:r w:rsidR="003B646A" w:rsidRPr="00630E42">
        <w:rPr>
          <w:rFonts w:asciiTheme="majorHAnsi" w:eastAsia="Times New Roman" w:hAnsiTheme="majorHAnsi" w:cstheme="majorHAnsi"/>
          <w:sz w:val="24"/>
          <w:lang w:val="ro-RO" w:eastAsia="lv-LV"/>
        </w:rPr>
        <w:t>„</w:t>
      </w:r>
      <w:r w:rsidRPr="00630E42">
        <w:rPr>
          <w:rFonts w:asciiTheme="majorHAnsi" w:eastAsia="Times New Roman" w:hAnsiTheme="majorHAnsi" w:cstheme="majorHAnsi"/>
          <w:sz w:val="24"/>
          <w:lang w:val="ro-RO" w:eastAsia="lv-LV"/>
        </w:rPr>
        <w:t>AIC</w:t>
      </w:r>
      <w:r w:rsidR="003B646A" w:rsidRPr="00630E42">
        <w:rPr>
          <w:rFonts w:asciiTheme="majorHAnsi" w:eastAsia="Times New Roman" w:hAnsiTheme="majorHAnsi" w:cstheme="majorHAnsi"/>
          <w:sz w:val="24"/>
          <w:lang w:val="ro-RO" w:eastAsia="lv-LV"/>
        </w:rPr>
        <w:t>”</w:t>
      </w:r>
      <w:r w:rsidRPr="00630E42">
        <w:rPr>
          <w:rFonts w:asciiTheme="majorHAnsi" w:eastAsia="Times New Roman" w:hAnsiTheme="majorHAnsi" w:cstheme="majorHAnsi"/>
          <w:sz w:val="24"/>
          <w:lang w:val="ro-RO" w:eastAsia="lv-LV"/>
        </w:rPr>
        <w:t xml:space="preserve"> în perioada postconcesionare</w:t>
      </w:r>
      <w:bookmarkEnd w:id="67"/>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După transmiterea activelor și terenurilor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în concesiune (01.11.2013), APP, în calitate de fondator al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n-a efectuat modificări în Statut privind genul de activitate a întreprinderii, acesta până în prezent fiind în redacția din 28.08.2009. Astfel,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suportat anual cheltuieli atât pentru întreținerea personalului, cât și a CA, care au constituit  în anul 2014 – 2,32 mil.lei, în anul 2015 – 2,04 mil.lei, în anul 2016 – 2,24 mil.lei, în anul 2017 – 1,94 mil.lei, în anul 2018 – 1,67 mil.lei, sau de la 5,8% până la 20,5% din cheltuielile totale ale întreprinderii pentru anii 2014-2018</w:t>
      </w:r>
      <w:r w:rsidRPr="00630E42">
        <w:rPr>
          <w:rStyle w:val="Ancoranoteidesubsol"/>
          <w:rFonts w:asciiTheme="majorHAnsi" w:hAnsiTheme="majorHAnsi" w:cstheme="majorHAnsi"/>
          <w:sz w:val="24"/>
          <w:szCs w:val="24"/>
          <w:lang w:val="ro-RO"/>
        </w:rPr>
        <w:footnoteReference w:id="161"/>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Contractul</w:t>
      </w:r>
      <w:r w:rsidRPr="00630E42">
        <w:rPr>
          <w:rStyle w:val="Ancoranoteidesubsol"/>
          <w:rFonts w:asciiTheme="majorHAnsi" w:hAnsiTheme="majorHAnsi" w:cstheme="majorHAnsi"/>
          <w:sz w:val="24"/>
          <w:szCs w:val="24"/>
          <w:lang w:val="ro-RO"/>
        </w:rPr>
        <w:footnoteReference w:id="162"/>
      </w:r>
      <w:r w:rsidRPr="00630E42">
        <w:rPr>
          <w:rFonts w:asciiTheme="majorHAnsi" w:hAnsiTheme="majorHAnsi" w:cstheme="majorHAnsi"/>
          <w:sz w:val="24"/>
          <w:szCs w:val="24"/>
          <w:lang w:val="ro-RO"/>
        </w:rPr>
        <w:t xml:space="preserve"> între Fondator și Administrator prevede că Administratorul stabilește, iar CA aprobă structura, componența numerică, fondul și normativele de retribuire a muncii personalului întreprinderii. Însă, nerespectându-se aceste prevederi, statele de personal ale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din anul 2014 până în prezent au fost aprobate doar de directorul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constituind la începutul anului 2014 – 8,5 unități, micșorându-se în mai 2014 - la 7 unități de personal, în ianuarie 2015 – la 6,5 unități, în ianuarie 2017 – la 3,1 unități, iar din decembrie 2017 majorându-se până la 4,5 unități de personal. Menționăm că în statele de personal s-a inclus doar o singură funcție de specialist, iar celelalte funcții sunt de conducere, cum ar fi în anul 2019: director general (1 unitate), contabil-șef (0,5 unități), șef serviciu construcții și reparații (0,5 unități); contabil-șef adjunct (0,5 unități); șef serviciu analiză economică (0,5 unități); șef serviciu juridic (0,5 unități); șef serviciu de achiziții (0,5 unități); juristconsult cat.1 (0,5 unități). </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De menționat că angajații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cu excepția administratorului (directorului), activează pe o unitate de salariu și la întreprinderea concesiona</w:t>
      </w:r>
      <w:r w:rsidR="00AF2204">
        <w:rPr>
          <w:rFonts w:asciiTheme="majorHAnsi" w:hAnsiTheme="majorHAnsi" w:cstheme="majorHAnsi"/>
          <w:sz w:val="24"/>
          <w:szCs w:val="24"/>
          <w:lang w:val="ro-RO"/>
        </w:rPr>
        <w:t>l</w:t>
      </w:r>
      <w:r w:rsidRPr="00630E42">
        <w:rPr>
          <w:rFonts w:asciiTheme="majorHAnsi" w:hAnsiTheme="majorHAnsi" w:cstheme="majorHAnsi"/>
          <w:sz w:val="24"/>
          <w:szCs w:val="24"/>
          <w:lang w:val="ro-RO"/>
        </w:rPr>
        <w:t xml:space="preserve">ă SRL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w:t>
      </w:r>
      <w:r w:rsidR="00BA3EE2" w:rsidRPr="00630E42">
        <w:rPr>
          <w:rFonts w:asciiTheme="majorHAnsi" w:hAnsiTheme="majorHAnsi" w:cstheme="majorHAnsi"/>
          <w:sz w:val="24"/>
          <w:szCs w:val="24"/>
          <w:lang w:val="ro-RO"/>
        </w:rPr>
        <w:t xml:space="preserve">via </w:t>
      </w:r>
      <w:r w:rsidRPr="00630E42">
        <w:rPr>
          <w:rFonts w:asciiTheme="majorHAnsi" w:hAnsiTheme="majorHAnsi" w:cstheme="majorHAnsi"/>
          <w:sz w:val="24"/>
          <w:szCs w:val="24"/>
          <w:lang w:val="ro-RO"/>
        </w:rPr>
        <w:t>I</w:t>
      </w:r>
      <w:r w:rsidR="00BA3EE2" w:rsidRPr="00630E42">
        <w:rPr>
          <w:rFonts w:asciiTheme="majorHAnsi" w:hAnsiTheme="majorHAnsi" w:cstheme="majorHAnsi"/>
          <w:sz w:val="24"/>
          <w:szCs w:val="24"/>
          <w:lang w:val="ro-RO"/>
        </w:rPr>
        <w:t>nvest”</w:t>
      </w:r>
      <w:r w:rsidRPr="00630E42">
        <w:rPr>
          <w:rFonts w:asciiTheme="majorHAnsi" w:hAnsiTheme="majorHAnsi" w:cstheme="majorHAnsi"/>
          <w:sz w:val="24"/>
          <w:szCs w:val="24"/>
          <w:lang w:val="ro-RO"/>
        </w:rPr>
        <w:t>.</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Conform Codului muncii</w:t>
      </w:r>
      <w:r w:rsidRPr="00630E42">
        <w:rPr>
          <w:rStyle w:val="Ancoranoteidesubsol"/>
          <w:rFonts w:asciiTheme="majorHAnsi" w:hAnsiTheme="majorHAnsi" w:cstheme="majorHAnsi"/>
          <w:sz w:val="24"/>
          <w:szCs w:val="24"/>
          <w:lang w:val="ro-RO"/>
        </w:rPr>
        <w:footnoteReference w:id="163"/>
      </w:r>
      <w:r w:rsidRPr="00630E42">
        <w:rPr>
          <w:rFonts w:asciiTheme="majorHAnsi" w:hAnsiTheme="majorHAnsi" w:cstheme="majorHAnsi"/>
          <w:sz w:val="24"/>
          <w:szCs w:val="24"/>
          <w:lang w:val="ro-RO"/>
        </w:rPr>
        <w:t>, în contractele individuale de muncă urmează a fi incluse compartimentele cu privire la atribuțiile funcției și denumirea lucrărilor ce urmează a fi îndeplinite de către salariat, fapt care nu a fost respectat de administratorul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la întocmirea contractelor de muncă cu salariații săi începând cu 01.11.2013.</w:t>
      </w:r>
    </w:p>
    <w:p w:rsidR="00C86F20" w:rsidRPr="0093357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Ca urmare, auditul a analizat fișele de post ale angajaților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constatând că acestea nu au fost revizuite după concesionarea activelor Î</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3B646A" w:rsidRPr="00630E42">
        <w:rPr>
          <w:rFonts w:asciiTheme="majorHAnsi" w:hAnsiTheme="majorHAnsi" w:cstheme="majorHAnsi"/>
          <w:sz w:val="24"/>
          <w:szCs w:val="24"/>
          <w:lang w:val="ro-RO"/>
        </w:rPr>
        <w:t>. „</w:t>
      </w:r>
      <w:r w:rsidRPr="00630E42">
        <w:rPr>
          <w:rFonts w:asciiTheme="majorHAnsi" w:hAnsiTheme="majorHAnsi" w:cstheme="majorHAnsi"/>
          <w:sz w:val="24"/>
          <w:szCs w:val="24"/>
          <w:lang w:val="ro-RO"/>
        </w:rPr>
        <w:t>AIC</w:t>
      </w:r>
      <w:r w:rsidR="003B646A"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Astfel, atribuțiile unor funcții nu corespund cu activitatea real desvășurată în entitate, prin urmare suportându-se cheltuieli nefundamentate și ineficiente pentru perioada anilor 2014--2019 (8 luni) în sumă de </w:t>
      </w:r>
      <w:r w:rsidRPr="00630E42">
        <w:rPr>
          <w:rFonts w:asciiTheme="majorHAnsi" w:hAnsiTheme="majorHAnsi" w:cstheme="majorHAnsi"/>
          <w:b/>
          <w:sz w:val="24"/>
          <w:szCs w:val="24"/>
          <w:lang w:val="ro-RO"/>
        </w:rPr>
        <w:t>1234,73 mii lei</w:t>
      </w:r>
      <w:r w:rsidR="00933572">
        <w:rPr>
          <w:rFonts w:asciiTheme="majorHAnsi" w:hAnsiTheme="majorHAnsi" w:cstheme="majorHAnsi"/>
          <w:b/>
          <w:sz w:val="24"/>
          <w:szCs w:val="24"/>
          <w:lang w:val="ro-RO"/>
        </w:rPr>
        <w:t xml:space="preserve">, </w:t>
      </w:r>
      <w:r w:rsidR="00933572" w:rsidRPr="00933572">
        <w:rPr>
          <w:rFonts w:asciiTheme="majorHAnsi" w:hAnsiTheme="majorHAnsi" w:cstheme="majorHAnsi"/>
          <w:sz w:val="24"/>
          <w:szCs w:val="24"/>
          <w:lang w:val="ro-RO"/>
        </w:rPr>
        <w:t>care se prezintă în u</w:t>
      </w:r>
      <w:r w:rsidR="00933572">
        <w:rPr>
          <w:rFonts w:asciiTheme="majorHAnsi" w:hAnsiTheme="majorHAnsi" w:cstheme="majorHAnsi"/>
          <w:sz w:val="24"/>
          <w:szCs w:val="24"/>
          <w:lang w:val="ro-RO"/>
        </w:rPr>
        <w:t>r</w:t>
      </w:r>
      <w:r w:rsidR="00933572" w:rsidRPr="00933572">
        <w:rPr>
          <w:rFonts w:asciiTheme="majorHAnsi" w:hAnsiTheme="majorHAnsi" w:cstheme="majorHAnsi"/>
          <w:sz w:val="24"/>
          <w:szCs w:val="24"/>
          <w:lang w:val="ro-RO"/>
        </w:rPr>
        <w:t>mătorul tabel:</w:t>
      </w:r>
    </w:p>
    <w:p w:rsidR="003A7E16" w:rsidRDefault="003A7E16">
      <w:pPr>
        <w:spacing w:after="0" w:line="276" w:lineRule="auto"/>
        <w:ind w:firstLine="720"/>
        <w:jc w:val="right"/>
        <w:rPr>
          <w:rFonts w:asciiTheme="majorHAnsi" w:hAnsiTheme="majorHAnsi" w:cstheme="majorHAnsi"/>
          <w:sz w:val="24"/>
          <w:szCs w:val="24"/>
          <w:lang w:val="ro-RO"/>
        </w:rPr>
      </w:pPr>
    </w:p>
    <w:p w:rsidR="00C86F20" w:rsidRPr="00630E42"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nr.17</w:t>
      </w:r>
    </w:p>
    <w:p w:rsidR="00C86F20" w:rsidRPr="00630E42"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 mii lei</w:t>
      </w:r>
    </w:p>
    <w:tbl>
      <w:tblPr>
        <w:tblW w:w="95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2"/>
        <w:gridCol w:w="846"/>
        <w:gridCol w:w="844"/>
        <w:gridCol w:w="844"/>
        <w:gridCol w:w="844"/>
        <w:gridCol w:w="845"/>
        <w:gridCol w:w="981"/>
        <w:gridCol w:w="1507"/>
      </w:tblGrid>
      <w:tr w:rsidR="00C86F20" w:rsidRPr="00630E4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Funcția</w:t>
            </w:r>
            <w:r w:rsidR="00933572">
              <w:rPr>
                <w:rFonts w:asciiTheme="majorHAnsi" w:eastAsia="Times New Roman" w:hAnsiTheme="majorHAnsi" w:cstheme="majorHAnsi"/>
                <w:b/>
                <w:sz w:val="16"/>
                <w:szCs w:val="16"/>
                <w:lang w:val="ro-RO" w:eastAsia="ja-JP"/>
              </w:rPr>
              <w:t>/Anul</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2014</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2015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2016</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2017</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2018</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8 luni 2019</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center"/>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Total cheltuieli ineficiente</w:t>
            </w:r>
          </w:p>
        </w:tc>
      </w:tr>
      <w:tr w:rsidR="00C86F20" w:rsidRPr="00630E4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șef serviciu achiziții</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86,27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63,70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149,97</w:t>
            </w:r>
          </w:p>
        </w:tc>
      </w:tr>
      <w:tr w:rsidR="00C86F20" w:rsidRPr="00630E4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lang w:val="ro-RO"/>
              </w:rPr>
            </w:pPr>
            <w:r w:rsidRPr="00630E42">
              <w:rPr>
                <w:rFonts w:asciiTheme="majorHAnsi" w:eastAsia="Times New Roman" w:hAnsiTheme="majorHAnsi" w:cstheme="majorHAnsi"/>
                <w:sz w:val="16"/>
                <w:szCs w:val="16"/>
                <w:lang w:val="ro-RO" w:eastAsia="ja-JP"/>
              </w:rPr>
              <w:t>șef serviciu construcții și reparații</w:t>
            </w:r>
            <w:r w:rsidRPr="00630E42">
              <w:rPr>
                <w:rStyle w:val="Ancoranoteidesubsol"/>
                <w:rFonts w:asciiTheme="majorHAnsi" w:eastAsia="Times New Roman" w:hAnsiTheme="majorHAnsi" w:cstheme="majorHAnsi"/>
                <w:sz w:val="16"/>
                <w:szCs w:val="16"/>
                <w:lang w:val="ro-RO" w:eastAsia="ja-JP"/>
              </w:rPr>
              <w:footnoteReference w:id="164"/>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C86F20">
            <w:pPr>
              <w:spacing w:after="0" w:line="240" w:lineRule="auto"/>
              <w:jc w:val="right"/>
              <w:rPr>
                <w:rFonts w:asciiTheme="majorHAnsi" w:eastAsia="Times New Roman" w:hAnsiTheme="majorHAnsi" w:cstheme="majorHAnsi"/>
                <w:sz w:val="16"/>
                <w:szCs w:val="16"/>
                <w:lang w:val="ro-RO" w:eastAsia="ja-JP"/>
              </w:rP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106,44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60,84</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167,28</w:t>
            </w:r>
          </w:p>
        </w:tc>
      </w:tr>
      <w:tr w:rsidR="00C86F20" w:rsidRPr="00630E4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hAnsiTheme="majorHAnsi" w:cstheme="majorHAnsi"/>
                <w:lang w:val="ro-RO"/>
              </w:rPr>
            </w:pPr>
            <w:r w:rsidRPr="00630E42">
              <w:rPr>
                <w:rFonts w:asciiTheme="majorHAnsi" w:eastAsia="Times New Roman" w:hAnsiTheme="majorHAnsi" w:cstheme="majorHAnsi"/>
                <w:sz w:val="16"/>
                <w:szCs w:val="16"/>
                <w:lang w:val="ro-RO" w:eastAsia="ja-JP"/>
              </w:rPr>
              <w:t>șef serviciu analiză economică</w:t>
            </w:r>
            <w:r w:rsidRPr="00630E42">
              <w:rPr>
                <w:rStyle w:val="Ancoranoteidesubsol"/>
                <w:rFonts w:asciiTheme="majorHAnsi" w:eastAsia="Times New Roman" w:hAnsiTheme="majorHAnsi" w:cstheme="majorHAnsi"/>
                <w:sz w:val="16"/>
                <w:szCs w:val="16"/>
                <w:lang w:val="ro-RO" w:eastAsia="ja-JP"/>
              </w:rPr>
              <w:footnoteReference w:id="165"/>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134,63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172,79</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175,28</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151,98</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154,64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sz w:val="16"/>
                <w:szCs w:val="16"/>
                <w:lang w:val="ro-RO" w:eastAsia="ja-JP"/>
              </w:rPr>
            </w:pPr>
            <w:r w:rsidRPr="00630E42">
              <w:rPr>
                <w:rFonts w:asciiTheme="majorHAnsi" w:eastAsia="Times New Roman" w:hAnsiTheme="majorHAnsi" w:cstheme="majorHAnsi"/>
                <w:sz w:val="16"/>
                <w:szCs w:val="16"/>
                <w:lang w:val="ro-RO" w:eastAsia="ja-JP"/>
              </w:rPr>
              <w:t>128,16</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917,48</w:t>
            </w:r>
          </w:p>
        </w:tc>
      </w:tr>
      <w:tr w:rsidR="00C86F20" w:rsidRPr="00630E4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both"/>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lastRenderedPageBreak/>
              <w:t>Total</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134,63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172,79</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175,28</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151,98</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347,35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252,70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20" w:rsidRPr="00630E42" w:rsidRDefault="0091411A">
            <w:pPr>
              <w:spacing w:after="0" w:line="240" w:lineRule="auto"/>
              <w:jc w:val="right"/>
              <w:rPr>
                <w:rFonts w:asciiTheme="majorHAnsi" w:eastAsia="Times New Roman" w:hAnsiTheme="majorHAnsi" w:cstheme="majorHAnsi"/>
                <w:b/>
                <w:sz w:val="16"/>
                <w:szCs w:val="16"/>
                <w:lang w:val="ro-RO" w:eastAsia="ja-JP"/>
              </w:rPr>
            </w:pPr>
            <w:r w:rsidRPr="00630E42">
              <w:rPr>
                <w:rFonts w:asciiTheme="majorHAnsi" w:eastAsia="Times New Roman" w:hAnsiTheme="majorHAnsi" w:cstheme="majorHAnsi"/>
                <w:b/>
                <w:sz w:val="16"/>
                <w:szCs w:val="16"/>
                <w:lang w:val="ro-RO" w:eastAsia="ja-JP"/>
              </w:rPr>
              <w:t>1234,73</w:t>
            </w:r>
          </w:p>
        </w:tc>
      </w:tr>
    </w:tbl>
    <w:p w:rsidR="00C86F20" w:rsidRPr="00630E42" w:rsidRDefault="0091411A">
      <w:pPr>
        <w:spacing w:line="276" w:lineRule="auto"/>
        <w:ind w:firstLine="720"/>
        <w:rPr>
          <w:rFonts w:asciiTheme="majorHAnsi" w:hAnsiTheme="majorHAnsi" w:cstheme="majorHAnsi"/>
          <w:sz w:val="16"/>
          <w:szCs w:val="16"/>
          <w:lang w:val="ro-RO"/>
        </w:rPr>
      </w:pPr>
      <w:r w:rsidRPr="00630E42">
        <w:rPr>
          <w:rFonts w:asciiTheme="majorHAnsi" w:hAnsiTheme="majorHAnsi" w:cstheme="majorHAnsi"/>
          <w:b/>
          <w:sz w:val="16"/>
          <w:szCs w:val="16"/>
          <w:lang w:val="ro-RO"/>
        </w:rPr>
        <w:t>Surs</w:t>
      </w:r>
      <w:r w:rsidR="00BA3EE2" w:rsidRPr="00630E42">
        <w:rPr>
          <w:rFonts w:asciiTheme="majorHAnsi" w:hAnsiTheme="majorHAnsi" w:cstheme="majorHAnsi"/>
          <w:sz w:val="16"/>
          <w:szCs w:val="16"/>
          <w:lang w:val="ro-RO"/>
        </w:rPr>
        <w:t>ă</w:t>
      </w:r>
      <w:r w:rsidRPr="00630E42">
        <w:rPr>
          <w:rFonts w:asciiTheme="majorHAnsi" w:hAnsiTheme="majorHAnsi" w:cstheme="majorHAnsi"/>
          <w:sz w:val="16"/>
          <w:szCs w:val="16"/>
          <w:lang w:val="ro-RO"/>
        </w:rPr>
        <w:t>: Datele evidenței contabile ale Î</w:t>
      </w:r>
      <w:r w:rsidR="00BA3EE2" w:rsidRPr="00630E42">
        <w:rPr>
          <w:rFonts w:asciiTheme="majorHAnsi" w:hAnsiTheme="majorHAnsi" w:cstheme="majorHAnsi"/>
          <w:sz w:val="16"/>
          <w:szCs w:val="16"/>
          <w:lang w:val="ro-RO"/>
        </w:rPr>
        <w:t>.</w:t>
      </w:r>
      <w:r w:rsidRPr="00630E42">
        <w:rPr>
          <w:rFonts w:asciiTheme="majorHAnsi" w:hAnsiTheme="majorHAnsi" w:cstheme="majorHAnsi"/>
          <w:sz w:val="16"/>
          <w:szCs w:val="16"/>
          <w:lang w:val="ro-RO"/>
        </w:rPr>
        <w:t>S</w:t>
      </w:r>
      <w:r w:rsidR="00BA3EE2" w:rsidRPr="00630E42">
        <w:rPr>
          <w:rFonts w:asciiTheme="majorHAnsi" w:hAnsiTheme="majorHAnsi" w:cstheme="majorHAnsi"/>
          <w:sz w:val="16"/>
          <w:szCs w:val="16"/>
          <w:lang w:val="ro-RO"/>
        </w:rPr>
        <w:t>. „</w:t>
      </w:r>
      <w:r w:rsidRPr="00630E42">
        <w:rPr>
          <w:rFonts w:asciiTheme="majorHAnsi" w:hAnsiTheme="majorHAnsi" w:cstheme="majorHAnsi"/>
          <w:sz w:val="16"/>
          <w:szCs w:val="16"/>
          <w:lang w:val="ro-RO"/>
        </w:rPr>
        <w:t>AIC</w:t>
      </w:r>
      <w:r w:rsidR="00BA3EE2" w:rsidRPr="00630E42">
        <w:rPr>
          <w:rFonts w:asciiTheme="majorHAnsi" w:hAnsiTheme="majorHAnsi" w:cstheme="majorHAnsi"/>
          <w:sz w:val="16"/>
          <w:szCs w:val="16"/>
          <w:lang w:val="ro-RO"/>
        </w:rPr>
        <w:t>”</w:t>
      </w:r>
      <w:r w:rsidRPr="00630E42">
        <w:rPr>
          <w:rFonts w:asciiTheme="majorHAnsi" w:hAnsiTheme="majorHAnsi" w:cstheme="majorHAnsi"/>
          <w:sz w:val="16"/>
          <w:szCs w:val="16"/>
          <w:lang w:val="ro-RO"/>
        </w:rPr>
        <w:t>.</w:t>
      </w:r>
    </w:p>
    <w:p w:rsidR="00C86F20" w:rsidRPr="00630E42" w:rsidRDefault="0091411A">
      <w:pPr>
        <w:spacing w:after="0" w:line="276" w:lineRule="auto"/>
        <w:ind w:firstLine="720"/>
        <w:jc w:val="both"/>
        <w:rPr>
          <w:rFonts w:asciiTheme="majorHAnsi" w:eastAsia="Times New Roman" w:hAnsiTheme="majorHAnsi" w:cstheme="majorHAnsi"/>
          <w:sz w:val="24"/>
          <w:szCs w:val="24"/>
          <w:lang w:val="ro-RO" w:eastAsia="ja-JP"/>
        </w:rPr>
      </w:pPr>
      <w:r w:rsidRPr="00630E42">
        <w:rPr>
          <w:rFonts w:asciiTheme="majorHAnsi" w:eastAsia="Times New Roman" w:hAnsiTheme="majorHAnsi" w:cstheme="majorHAnsi"/>
          <w:sz w:val="24"/>
          <w:szCs w:val="24"/>
          <w:lang w:val="ro-RO" w:eastAsia="ja-JP"/>
        </w:rPr>
        <w:t>Analiza componenței fondului de salarizare la Î</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S</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 xml:space="preserve"> </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AIC</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 xml:space="preserve"> denotă că cca 38% din totalul cheltuielilor privind retribuirea muncii angajaților în anii 2014-2018 reprezintă cheltuielile salariale ale administratorului Î</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S</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 xml:space="preserve"> </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AIC</w:t>
      </w:r>
      <w:r w:rsidR="009F1E49" w:rsidRPr="00630E42">
        <w:rPr>
          <w:rFonts w:asciiTheme="majorHAnsi" w:eastAsia="Times New Roman" w:hAnsiTheme="majorHAnsi" w:cstheme="majorHAnsi"/>
          <w:sz w:val="24"/>
          <w:szCs w:val="24"/>
          <w:lang w:val="ro-RO" w:eastAsia="ja-JP"/>
        </w:rPr>
        <w:t>”</w:t>
      </w:r>
      <w:r w:rsidRPr="00630E42">
        <w:rPr>
          <w:rFonts w:asciiTheme="majorHAnsi" w:eastAsia="Times New Roman" w:hAnsiTheme="majorHAnsi" w:cstheme="majorHAnsi"/>
          <w:sz w:val="24"/>
          <w:szCs w:val="24"/>
          <w:lang w:val="ro-RO" w:eastAsia="ja-JP"/>
        </w:rPr>
        <w:t xml:space="preserve"> /directorului general.</w:t>
      </w:r>
    </w:p>
    <w:p w:rsidR="00C86F20" w:rsidRPr="00630E42" w:rsidRDefault="0091411A">
      <w:pPr>
        <w:spacing w:after="0" w:line="276" w:lineRule="auto"/>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ab/>
        <w:t>Din totalul cheltuielilor privind retribuirea muncii, peste 50% revin plăților de stimulare (sporuri, suplimente și premii). Ponderea cea mai mare a acestora din salariul calculat se constată la directorul general, ce constituie cca 70%.</w:t>
      </w:r>
    </w:p>
    <w:p w:rsidR="00C86F20" w:rsidRPr="00630E42" w:rsidRDefault="0091411A">
      <w:pPr>
        <w:spacing w:after="0" w:line="276" w:lineRule="auto"/>
        <w:jc w:val="both"/>
        <w:rPr>
          <w:rFonts w:asciiTheme="majorHAnsi" w:hAnsiTheme="majorHAnsi" w:cstheme="majorHAnsi"/>
          <w:lang w:val="ro-RO"/>
        </w:rPr>
      </w:pPr>
      <w:r w:rsidRPr="00630E42">
        <w:rPr>
          <w:rFonts w:asciiTheme="majorHAnsi" w:hAnsiTheme="majorHAnsi" w:cstheme="majorHAnsi"/>
          <w:sz w:val="24"/>
          <w:szCs w:val="24"/>
          <w:lang w:val="ro-RO"/>
        </w:rPr>
        <w:tab/>
        <w:t>Potrivit pct.13</w:t>
      </w:r>
      <w:r w:rsidRPr="00630E42">
        <w:rPr>
          <w:rFonts w:asciiTheme="majorHAnsi" w:hAnsiTheme="majorHAnsi" w:cstheme="majorHAnsi"/>
          <w:sz w:val="24"/>
          <w:szCs w:val="24"/>
          <w:vertAlign w:val="superscript"/>
          <w:lang w:val="ro-RO"/>
        </w:rPr>
        <w:t>2</w:t>
      </w:r>
      <w:r w:rsidRPr="00630E42">
        <w:rPr>
          <w:rFonts w:asciiTheme="majorHAnsi" w:hAnsiTheme="majorHAnsi" w:cstheme="majorHAnsi"/>
          <w:sz w:val="24"/>
          <w:szCs w:val="24"/>
          <w:lang w:val="ro-RO"/>
        </w:rPr>
        <w:t xml:space="preserve"> din HG nr.743 din 11.06.2002 și pct.5.4 și pct.2 din Anexa nr.1 la Contractul nr.2 din 14.05.2014, plățile suplimentare (premiile unice, ajutoarele materiale) se plătesc din contul economiilor mijloacelor pentru retribuirea muncii. În acest context, se relevă că toate premiile unice au fost acordate angajaților pe parcursul anilor 2014-2019 (8 luni) nu din economiile formate, dar din </w:t>
      </w:r>
      <w:r w:rsidRPr="00630E42">
        <w:rPr>
          <w:rFonts w:asciiTheme="majorHAnsi" w:hAnsiTheme="majorHAnsi" w:cstheme="majorHAnsi"/>
          <w:i/>
          <w:sz w:val="24"/>
          <w:szCs w:val="24"/>
          <w:lang w:val="ro-RO"/>
        </w:rPr>
        <w:t>fondul de consum</w:t>
      </w:r>
      <w:r w:rsidRPr="00630E42">
        <w:rPr>
          <w:rFonts w:asciiTheme="majorHAnsi" w:hAnsiTheme="majorHAnsi" w:cstheme="majorHAnsi"/>
          <w:sz w:val="24"/>
          <w:szCs w:val="24"/>
          <w:lang w:val="ro-RO"/>
        </w:rPr>
        <w:t xml:space="preserve"> în valoare de </w:t>
      </w:r>
      <w:r w:rsidRPr="00630E42">
        <w:rPr>
          <w:rFonts w:asciiTheme="majorHAnsi" w:hAnsiTheme="majorHAnsi" w:cstheme="majorHAnsi"/>
          <w:b/>
          <w:sz w:val="24"/>
          <w:szCs w:val="24"/>
          <w:lang w:val="ro-RO"/>
        </w:rPr>
        <w:t>1,44 mil.lei</w:t>
      </w:r>
      <w:r w:rsidRPr="00630E42">
        <w:rPr>
          <w:rFonts w:asciiTheme="majorHAnsi" w:hAnsiTheme="majorHAnsi" w:cstheme="majorHAnsi"/>
          <w:sz w:val="24"/>
          <w:szCs w:val="24"/>
          <w:lang w:val="ro-RO"/>
        </w:rPr>
        <w:t xml:space="preserve">. Acest fond a fost constituit în sumă de 2,83 mil.lei, prin decizia CA (P-V nr.1 din 21.01.2014), în urma repartizării profitului din anul 2013, în mărime de 10%, pentru alte scopuri decât cel de dezvoltare a producerii, aceste scopuri nefiind stabilite . </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Conform Regulamentului privind fondurile create la Î</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9F1E49" w:rsidRPr="00630E42">
        <w:rPr>
          <w:rFonts w:asciiTheme="majorHAnsi" w:hAnsiTheme="majorHAnsi" w:cstheme="majorHAnsi"/>
          <w:sz w:val="24"/>
          <w:szCs w:val="24"/>
          <w:lang w:val="ro-RO"/>
        </w:rPr>
        <w:t>”</w:t>
      </w:r>
      <w:r w:rsidRPr="00630E42">
        <w:rPr>
          <w:rStyle w:val="Ancoranoteidesubsol"/>
          <w:rFonts w:asciiTheme="majorHAnsi" w:hAnsiTheme="majorHAnsi" w:cstheme="majorHAnsi"/>
          <w:sz w:val="24"/>
          <w:szCs w:val="24"/>
          <w:lang w:val="ro-RO"/>
        </w:rPr>
        <w:footnoteReference w:id="166"/>
      </w:r>
      <w:r w:rsidRPr="00630E42">
        <w:rPr>
          <w:rFonts w:asciiTheme="majorHAnsi" w:hAnsiTheme="majorHAnsi" w:cstheme="majorHAnsi"/>
          <w:sz w:val="24"/>
          <w:szCs w:val="24"/>
          <w:lang w:val="ro-RO"/>
        </w:rPr>
        <w:t xml:space="preserve"> (pct.5), fondul de consum este constituit în scopul dezvoltării sferei sociale a întreprinderii, motivarea personalului, inclusiv a membrilor Consiliului de administrație al întreprinderii, în aspectul obținerii unor rezultate mai bune în muncă, stimulării materiale și protecția socială a acestora, crearea la întreprindere a unui climat psihologic favorabil. </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Menționăm că în contractul colectiv de muncă al Î</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(elaborat pentru anii 2012-2014 și prelungit tacit) lipsesc prevederi cu privire la fondul de consum și stimularea angajaților din acest fond, ceea ce nu corespunde prevederilor pct.6 din HG nr.743 din 11.06.2002</w:t>
      </w:r>
      <w:r w:rsidRPr="00630E42">
        <w:rPr>
          <w:rStyle w:val="Ancoranoteidesubsol"/>
          <w:rFonts w:asciiTheme="majorHAnsi" w:hAnsiTheme="majorHAnsi" w:cstheme="majorHAnsi"/>
          <w:sz w:val="24"/>
          <w:szCs w:val="24"/>
          <w:lang w:val="ro-RO"/>
        </w:rPr>
        <w:footnoteReference w:id="167"/>
      </w:r>
      <w:r w:rsidRPr="00630E42">
        <w:rPr>
          <w:rFonts w:asciiTheme="majorHAnsi" w:hAnsiTheme="majorHAnsi" w:cstheme="majorHAnsi"/>
          <w:sz w:val="24"/>
          <w:szCs w:val="24"/>
          <w:lang w:val="ro-RO"/>
        </w:rPr>
        <w:t>, pentru a asigura conformitatea plăților în cauză.</w:t>
      </w:r>
    </w:p>
    <w:p w:rsidR="00C86F20" w:rsidRPr="00630E42" w:rsidRDefault="0091411A">
      <w:pPr>
        <w:spacing w:after="0" w:line="276" w:lineRule="auto"/>
        <w:ind w:firstLine="709"/>
        <w:jc w:val="both"/>
        <w:rPr>
          <w:rFonts w:asciiTheme="majorHAnsi" w:hAnsiTheme="majorHAnsi" w:cstheme="majorHAnsi"/>
          <w:lang w:val="ro-RO"/>
        </w:rPr>
      </w:pPr>
      <w:r w:rsidRPr="00630E42">
        <w:rPr>
          <w:rFonts w:asciiTheme="majorHAnsi" w:hAnsiTheme="majorHAnsi" w:cstheme="majorHAnsi"/>
          <w:sz w:val="24"/>
          <w:szCs w:val="24"/>
          <w:lang w:val="ro-RO"/>
        </w:rPr>
        <w:t>Potrivit cadrului normativ</w:t>
      </w:r>
      <w:r w:rsidRPr="00630E42">
        <w:rPr>
          <w:rStyle w:val="Ancoranoteidesubsol"/>
          <w:rFonts w:asciiTheme="majorHAnsi" w:hAnsiTheme="majorHAnsi" w:cstheme="majorHAnsi"/>
          <w:sz w:val="24"/>
          <w:szCs w:val="24"/>
          <w:lang w:val="ro-RO"/>
        </w:rPr>
        <w:footnoteReference w:id="168"/>
      </w:r>
      <w:r w:rsidRPr="00630E42">
        <w:rPr>
          <w:rFonts w:asciiTheme="majorHAnsi" w:hAnsiTheme="majorHAnsi" w:cstheme="majorHAnsi"/>
          <w:sz w:val="24"/>
          <w:szCs w:val="24"/>
          <w:lang w:val="ro-RO"/>
        </w:rPr>
        <w:t>, salariul de bază și alte drepturi salariale pentru conducătorul întreprinderii se stabilesc în contractele de management încheiate între fondatorul întreprinderii și administratorul acesteia, fiind stabilite pentru administratorul Î</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3 sporuri</w:t>
      </w:r>
      <w:r w:rsidRPr="00630E42">
        <w:rPr>
          <w:rStyle w:val="Ancoranoteidesubsol"/>
          <w:rFonts w:asciiTheme="majorHAnsi" w:hAnsiTheme="majorHAnsi" w:cstheme="majorHAnsi"/>
          <w:sz w:val="24"/>
          <w:szCs w:val="24"/>
          <w:lang w:val="ro-RO"/>
        </w:rPr>
        <w:footnoteReference w:id="169"/>
      </w:r>
      <w:r w:rsidRPr="00630E42">
        <w:rPr>
          <w:rFonts w:asciiTheme="majorHAnsi" w:hAnsiTheme="majorHAnsi" w:cstheme="majorHAnsi"/>
          <w:sz w:val="24"/>
          <w:szCs w:val="24"/>
          <w:lang w:val="ro-RO"/>
        </w:rPr>
        <w:t>. Astfel, în perioada anilor 2014 - 2019 (8 luni), Î</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BA3EE2"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Pr="00630E42">
        <w:rPr>
          <w:rFonts w:asciiTheme="majorHAnsi" w:hAnsiTheme="majorHAnsi" w:cstheme="majorHAnsi"/>
          <w:b/>
          <w:i/>
          <w:sz w:val="24"/>
          <w:szCs w:val="24"/>
          <w:lang w:val="ro-RO"/>
        </w:rPr>
        <w:t>necoordonând cu fondatorul și</w:t>
      </w:r>
      <w:r w:rsidRPr="00630E42">
        <w:rPr>
          <w:rFonts w:asciiTheme="majorHAnsi" w:hAnsiTheme="majorHAnsi" w:cstheme="majorHAnsi"/>
          <w:sz w:val="24"/>
          <w:szCs w:val="24"/>
          <w:lang w:val="ro-RO"/>
        </w:rPr>
        <w:t xml:space="preserve"> nerespectând prevederile contractuale, </w:t>
      </w:r>
      <w:r w:rsidRPr="00630E42">
        <w:rPr>
          <w:rFonts w:asciiTheme="majorHAnsi" w:hAnsiTheme="majorHAnsi" w:cstheme="majorHAnsi"/>
          <w:b/>
          <w:i/>
          <w:sz w:val="24"/>
          <w:szCs w:val="24"/>
          <w:lang w:val="ro-RO"/>
        </w:rPr>
        <w:t>neregulamentar</w:t>
      </w:r>
      <w:r w:rsidRPr="00630E42">
        <w:rPr>
          <w:rFonts w:asciiTheme="majorHAnsi" w:hAnsiTheme="majorHAnsi" w:cstheme="majorHAnsi"/>
          <w:sz w:val="24"/>
          <w:szCs w:val="24"/>
          <w:lang w:val="ro-RO"/>
        </w:rPr>
        <w:t xml:space="preserve"> a acordat Administratorului </w:t>
      </w:r>
      <w:r w:rsidRPr="00630E42">
        <w:rPr>
          <w:rFonts w:asciiTheme="majorHAnsi" w:hAnsiTheme="majorHAnsi" w:cstheme="majorHAnsi"/>
          <w:b/>
          <w:i/>
          <w:sz w:val="24"/>
          <w:szCs w:val="24"/>
          <w:lang w:val="ro-RO"/>
        </w:rPr>
        <w:t xml:space="preserve">spor pentru eficacitatea muncii, </w:t>
      </w:r>
      <w:r w:rsidRPr="00630E42">
        <w:rPr>
          <w:rFonts w:asciiTheme="majorHAnsi" w:hAnsiTheme="majorHAnsi" w:cstheme="majorHAnsi"/>
          <w:sz w:val="24"/>
          <w:szCs w:val="24"/>
          <w:lang w:val="ro-RO"/>
        </w:rPr>
        <w:t xml:space="preserve">care a variat de la 137% până la 150% din salariul de funcție, constituind în total </w:t>
      </w:r>
      <w:r w:rsidRPr="00630E42">
        <w:rPr>
          <w:rFonts w:asciiTheme="majorHAnsi" w:hAnsiTheme="majorHAnsi" w:cstheme="majorHAnsi"/>
          <w:b/>
          <w:i/>
          <w:sz w:val="24"/>
          <w:szCs w:val="24"/>
          <w:lang w:val="ro-RO"/>
        </w:rPr>
        <w:t>1,18 mil.lei</w:t>
      </w:r>
      <w:r w:rsidRPr="00630E42">
        <w:rPr>
          <w:rStyle w:val="Ancoranoteidesubsol"/>
          <w:rFonts w:asciiTheme="majorHAnsi" w:hAnsiTheme="majorHAnsi" w:cstheme="majorHAnsi"/>
          <w:b/>
          <w:i/>
          <w:sz w:val="24"/>
          <w:szCs w:val="24"/>
          <w:lang w:val="ro-RO"/>
        </w:rPr>
        <w:footnoteReference w:id="170"/>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Menționăm că mărimea sporului pentru eficacitatea muncii angajaților întreprinderii și directorului general este stabilit, în % la salariul de funcție, de directorul general al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prin prezentarea la contabilitate a Borderoului privind stabilirea suplimentului de plată pentru </w:t>
      </w:r>
      <w:r w:rsidRPr="00630E42">
        <w:rPr>
          <w:rFonts w:asciiTheme="majorHAnsi" w:hAnsiTheme="majorHAnsi" w:cstheme="majorHAnsi"/>
          <w:sz w:val="24"/>
          <w:szCs w:val="24"/>
          <w:lang w:val="ro-RO"/>
        </w:rPr>
        <w:lastRenderedPageBreak/>
        <w:t>eficacitatea în muncă. Sporul respectiv a fost introdus pentru îmbunătățirea calității muncii, ridicarea nivelului productivității muncii, precum și al disciplinei muncii</w:t>
      </w:r>
      <w:r w:rsidRPr="00630E42">
        <w:rPr>
          <w:rStyle w:val="Ancoranoteidesubsol"/>
          <w:rFonts w:asciiTheme="majorHAnsi" w:hAnsiTheme="majorHAnsi" w:cstheme="majorHAnsi"/>
          <w:sz w:val="24"/>
          <w:szCs w:val="24"/>
          <w:lang w:val="ro-RO"/>
        </w:rPr>
        <w:footnoteReference w:id="171"/>
      </w:r>
      <w:r w:rsidRPr="00630E42">
        <w:rPr>
          <w:rFonts w:asciiTheme="majorHAnsi" w:hAnsiTheme="majorHAnsi" w:cstheme="majorHAnsi"/>
          <w:sz w:val="24"/>
          <w:szCs w:val="24"/>
          <w:lang w:val="ro-RO"/>
        </w:rPr>
        <w:t xml:space="preserve">. </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Astfel, în perioada anilor 2014-2018, angajaților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 „</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le-a fost acordat spor pentru eficacitatea muncii în sumă de </w:t>
      </w:r>
      <w:r w:rsidRPr="00630E42">
        <w:rPr>
          <w:rFonts w:asciiTheme="majorHAnsi" w:hAnsiTheme="majorHAnsi" w:cstheme="majorHAnsi"/>
          <w:b/>
          <w:bCs/>
          <w:i/>
          <w:iCs/>
          <w:sz w:val="24"/>
          <w:szCs w:val="24"/>
          <w:lang w:val="ro-RO"/>
        </w:rPr>
        <w:t>2,77 mil.lei</w:t>
      </w:r>
      <w:r w:rsidRPr="00630E42">
        <w:rPr>
          <w:rFonts w:asciiTheme="majorHAnsi" w:hAnsiTheme="majorHAnsi" w:cstheme="majorHAnsi"/>
          <w:sz w:val="24"/>
          <w:szCs w:val="24"/>
          <w:lang w:val="ro-RO"/>
        </w:rPr>
        <w:t xml:space="preserve"> </w:t>
      </w:r>
      <w:r w:rsidRPr="00630E42">
        <w:rPr>
          <w:rStyle w:val="Ancoranoteidesubsol"/>
          <w:rFonts w:asciiTheme="majorHAnsi" w:hAnsiTheme="majorHAnsi" w:cstheme="majorHAnsi"/>
          <w:sz w:val="24"/>
          <w:szCs w:val="24"/>
          <w:lang w:val="ro-RO"/>
        </w:rPr>
        <w:footnoteReference w:id="172"/>
      </w:r>
      <w:r w:rsidRPr="00630E42">
        <w:rPr>
          <w:rFonts w:asciiTheme="majorHAnsi" w:hAnsiTheme="majorHAnsi" w:cstheme="majorHAnsi"/>
          <w:sz w:val="24"/>
          <w:szCs w:val="24"/>
          <w:lang w:val="ro-RO"/>
        </w:rPr>
        <w:t>, fără a fi indicat pentru ce succese în activitatea întreprinderii se acordă, ținînd cont de faptul că real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exercita 2 atribuții: încasarea creanțelor și achitarea datoriilor, precum și finalizarea activelor în curs de execuție.</w:t>
      </w:r>
    </w:p>
    <w:p w:rsidR="00C86F20" w:rsidRPr="00630E42" w:rsidRDefault="0091411A">
      <w:pPr>
        <w:spacing w:after="0" w:line="276" w:lineRule="auto"/>
        <w:ind w:firstLine="720"/>
        <w:jc w:val="both"/>
        <w:rPr>
          <w:rFonts w:asciiTheme="majorHAnsi" w:hAnsiTheme="majorHAnsi" w:cstheme="majorHAnsi"/>
          <w:sz w:val="24"/>
          <w:szCs w:val="24"/>
          <w:lang w:val="ro-RO"/>
        </w:rPr>
      </w:pPr>
      <w:r w:rsidRPr="00630E42">
        <w:rPr>
          <w:rFonts w:asciiTheme="majorHAnsi" w:hAnsiTheme="majorHAnsi" w:cstheme="majorHAnsi"/>
          <w:sz w:val="24"/>
          <w:szCs w:val="24"/>
          <w:lang w:val="ro-RO"/>
        </w:rPr>
        <w:t>Analizând modul de gestionare a creanțelor și datoriilor pe parcursul anilor 2013-2018, constatăm că valoarea acestora, în anul 2018 față de anul 2013, s-a micșorat doar cu 5,74 % (de la 125,03 mil.lei în anul 2013 până la 117,85 mil.lei în anul 2018) și, respectiv, cu 20,74 % (de la 44,12 mil.lei în anul 2013 până la 34,97 mil.lei în anul 2018).</w:t>
      </w:r>
    </w:p>
    <w:p w:rsidR="00C86F20" w:rsidRPr="00630E42" w:rsidRDefault="0091411A">
      <w:pPr>
        <w:spacing w:after="0" w:line="276" w:lineRule="auto"/>
        <w:ind w:firstLine="720"/>
        <w:jc w:val="right"/>
        <w:rPr>
          <w:rFonts w:asciiTheme="majorHAnsi" w:hAnsiTheme="majorHAnsi" w:cstheme="majorHAnsi"/>
          <w:sz w:val="24"/>
          <w:szCs w:val="24"/>
          <w:lang w:val="ro-RO"/>
        </w:rPr>
      </w:pPr>
      <w:r w:rsidRPr="00630E42">
        <w:rPr>
          <w:rFonts w:asciiTheme="majorHAnsi" w:hAnsiTheme="majorHAnsi" w:cstheme="majorHAnsi"/>
          <w:sz w:val="24"/>
          <w:szCs w:val="24"/>
          <w:lang w:val="ro-RO"/>
        </w:rPr>
        <w:t>Tabelul nr.18</w:t>
      </w:r>
    </w:p>
    <w:tbl>
      <w:tblPr>
        <w:tblW w:w="9417"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794"/>
        <w:gridCol w:w="772"/>
        <w:gridCol w:w="787"/>
        <w:gridCol w:w="851"/>
        <w:gridCol w:w="850"/>
        <w:gridCol w:w="772"/>
        <w:gridCol w:w="788"/>
        <w:gridCol w:w="803"/>
      </w:tblGrid>
      <w:tr w:rsidR="00C86F20" w:rsidRPr="00630E42">
        <w:trPr>
          <w:trHeight w:val="50"/>
        </w:trPr>
        <w:tc>
          <w:tcPr>
            <w:tcW w:w="379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Indicatori, mil.lei</w:t>
            </w:r>
          </w:p>
        </w:tc>
        <w:tc>
          <w:tcPr>
            <w:tcW w:w="772"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ind w:firstLine="23"/>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2012</w:t>
            </w:r>
          </w:p>
        </w:tc>
        <w:tc>
          <w:tcPr>
            <w:tcW w:w="787"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2013</w:t>
            </w:r>
          </w:p>
        </w:tc>
        <w:tc>
          <w:tcPr>
            <w:tcW w:w="851"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2014</w:t>
            </w:r>
          </w:p>
        </w:tc>
        <w:tc>
          <w:tcPr>
            <w:tcW w:w="850"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2015</w:t>
            </w:r>
          </w:p>
        </w:tc>
        <w:tc>
          <w:tcPr>
            <w:tcW w:w="772"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2016</w:t>
            </w:r>
          </w:p>
        </w:tc>
        <w:tc>
          <w:tcPr>
            <w:tcW w:w="788"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2017</w:t>
            </w:r>
          </w:p>
        </w:tc>
        <w:tc>
          <w:tcPr>
            <w:tcW w:w="803" w:type="dxa"/>
            <w:tcBorders>
              <w:top w:val="single" w:sz="8" w:space="0" w:color="00000A"/>
              <w:bottom w:val="single" w:sz="8" w:space="0" w:color="00000A"/>
              <w:right w:val="single" w:sz="8" w:space="0" w:color="00000A"/>
            </w:tcBorders>
            <w:shd w:val="clear" w:color="auto" w:fill="auto"/>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2018</w:t>
            </w:r>
          </w:p>
        </w:tc>
      </w:tr>
      <w:tr w:rsidR="00C86F20" w:rsidRPr="00630E42">
        <w:trPr>
          <w:trHeight w:val="50"/>
        </w:trPr>
        <w:tc>
          <w:tcPr>
            <w:tcW w:w="3794" w:type="dxa"/>
            <w:tcBorders>
              <w:left w:val="single" w:sz="8" w:space="0" w:color="00000A"/>
              <w:bottom w:val="single" w:sz="8" w:space="0" w:color="00000A"/>
              <w:right w:val="single" w:sz="8" w:space="0" w:color="00000A"/>
            </w:tcBorders>
            <w:shd w:val="clear" w:color="auto" w:fill="auto"/>
            <w:tcMar>
              <w:left w:w="98" w:type="dxa"/>
            </w:tcMar>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Creanțe/investiții (pe termen scurt)</w:t>
            </w:r>
          </w:p>
        </w:tc>
        <w:tc>
          <w:tcPr>
            <w:tcW w:w="772"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110,31</w:t>
            </w:r>
          </w:p>
        </w:tc>
        <w:tc>
          <w:tcPr>
            <w:tcW w:w="787" w:type="dxa"/>
            <w:tcBorders>
              <w:bottom w:val="single" w:sz="8" w:space="0" w:color="00000A"/>
              <w:right w:val="single" w:sz="8" w:space="0" w:color="00000A"/>
            </w:tcBorders>
            <w:shd w:val="clear" w:color="auto" w:fill="auto"/>
          </w:tcPr>
          <w:p w:rsidR="00C86F20" w:rsidRPr="00630E42" w:rsidRDefault="0091411A">
            <w:pPr>
              <w:spacing w:after="0"/>
              <w:ind w:firstLine="11"/>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125,03</w:t>
            </w:r>
          </w:p>
        </w:tc>
        <w:tc>
          <w:tcPr>
            <w:tcW w:w="851"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130,36</w:t>
            </w:r>
          </w:p>
        </w:tc>
        <w:tc>
          <w:tcPr>
            <w:tcW w:w="850"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108,18</w:t>
            </w:r>
          </w:p>
        </w:tc>
        <w:tc>
          <w:tcPr>
            <w:tcW w:w="772"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156,97</w:t>
            </w:r>
          </w:p>
        </w:tc>
        <w:tc>
          <w:tcPr>
            <w:tcW w:w="788"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123,54</w:t>
            </w:r>
          </w:p>
        </w:tc>
        <w:tc>
          <w:tcPr>
            <w:tcW w:w="803"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117,85</w:t>
            </w:r>
          </w:p>
        </w:tc>
      </w:tr>
      <w:tr w:rsidR="00C86F20" w:rsidRPr="00630E42">
        <w:trPr>
          <w:trHeight w:val="50"/>
        </w:trPr>
        <w:tc>
          <w:tcPr>
            <w:tcW w:w="3794" w:type="dxa"/>
            <w:tcBorders>
              <w:left w:val="single" w:sz="8" w:space="0" w:color="00000A"/>
              <w:bottom w:val="single" w:sz="8" w:space="0" w:color="00000A"/>
              <w:right w:val="single" w:sz="8" w:space="0" w:color="00000A"/>
            </w:tcBorders>
            <w:shd w:val="clear" w:color="auto" w:fill="auto"/>
            <w:tcMar>
              <w:left w:w="98" w:type="dxa"/>
            </w:tcMar>
          </w:tcPr>
          <w:p w:rsidR="00C86F20" w:rsidRPr="00630E42" w:rsidRDefault="0091411A">
            <w:pPr>
              <w:spacing w:after="0"/>
              <w:jc w:val="both"/>
              <w:rPr>
                <w:rFonts w:asciiTheme="majorHAnsi" w:hAnsiTheme="majorHAnsi" w:cstheme="majorHAnsi"/>
                <w:sz w:val="20"/>
                <w:szCs w:val="20"/>
                <w:lang w:val="ro-RO"/>
              </w:rPr>
            </w:pPr>
            <w:r w:rsidRPr="00630E42">
              <w:rPr>
                <w:rFonts w:asciiTheme="majorHAnsi" w:hAnsiTheme="majorHAnsi" w:cstheme="majorHAnsi"/>
                <w:sz w:val="20"/>
                <w:szCs w:val="20"/>
                <w:lang w:val="ro-RO"/>
              </w:rPr>
              <w:t>Datorii (pe termen scurt)</w:t>
            </w:r>
          </w:p>
        </w:tc>
        <w:tc>
          <w:tcPr>
            <w:tcW w:w="772"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60,61</w:t>
            </w:r>
          </w:p>
        </w:tc>
        <w:tc>
          <w:tcPr>
            <w:tcW w:w="787" w:type="dxa"/>
            <w:tcBorders>
              <w:bottom w:val="single" w:sz="8" w:space="0" w:color="00000A"/>
              <w:right w:val="single" w:sz="8" w:space="0" w:color="00000A"/>
            </w:tcBorders>
            <w:shd w:val="clear" w:color="auto" w:fill="auto"/>
          </w:tcPr>
          <w:p w:rsidR="00C86F20" w:rsidRPr="00630E42" w:rsidRDefault="0091411A">
            <w:pPr>
              <w:spacing w:after="0"/>
              <w:ind w:firstLine="11"/>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44,12</w:t>
            </w:r>
          </w:p>
        </w:tc>
        <w:tc>
          <w:tcPr>
            <w:tcW w:w="851"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35,24</w:t>
            </w:r>
          </w:p>
        </w:tc>
        <w:tc>
          <w:tcPr>
            <w:tcW w:w="850"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36,83</w:t>
            </w:r>
          </w:p>
        </w:tc>
        <w:tc>
          <w:tcPr>
            <w:tcW w:w="772"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36,87</w:t>
            </w:r>
          </w:p>
        </w:tc>
        <w:tc>
          <w:tcPr>
            <w:tcW w:w="788"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34,74</w:t>
            </w:r>
          </w:p>
        </w:tc>
        <w:tc>
          <w:tcPr>
            <w:tcW w:w="803" w:type="dxa"/>
            <w:tcBorders>
              <w:bottom w:val="single" w:sz="8" w:space="0" w:color="00000A"/>
              <w:right w:val="single" w:sz="8" w:space="0" w:color="00000A"/>
            </w:tcBorders>
            <w:shd w:val="clear" w:color="auto" w:fill="auto"/>
          </w:tcPr>
          <w:p w:rsidR="00C86F20" w:rsidRPr="00630E42" w:rsidRDefault="0091411A">
            <w:pPr>
              <w:spacing w:after="0"/>
              <w:jc w:val="right"/>
              <w:rPr>
                <w:rFonts w:asciiTheme="majorHAnsi" w:hAnsiTheme="majorHAnsi" w:cstheme="majorHAnsi"/>
                <w:sz w:val="20"/>
                <w:szCs w:val="20"/>
                <w:lang w:val="ro-RO"/>
              </w:rPr>
            </w:pPr>
            <w:r w:rsidRPr="00630E42">
              <w:rPr>
                <w:rFonts w:asciiTheme="majorHAnsi" w:hAnsiTheme="majorHAnsi" w:cstheme="majorHAnsi"/>
                <w:sz w:val="20"/>
                <w:szCs w:val="20"/>
                <w:lang w:val="ro-RO"/>
              </w:rPr>
              <w:t>34,97</w:t>
            </w:r>
          </w:p>
        </w:tc>
      </w:tr>
    </w:tbl>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b/>
          <w:bCs/>
          <w:i/>
          <w:iCs/>
          <w:sz w:val="20"/>
          <w:szCs w:val="20"/>
          <w:lang w:val="ro-RO"/>
        </w:rPr>
        <w:t>Sursă:</w:t>
      </w:r>
      <w:r w:rsidRPr="00630E42">
        <w:rPr>
          <w:rFonts w:asciiTheme="majorHAnsi" w:hAnsiTheme="majorHAnsi" w:cstheme="majorHAnsi"/>
          <w:i/>
          <w:iCs/>
          <w:sz w:val="20"/>
          <w:szCs w:val="20"/>
          <w:lang w:val="ro-RO"/>
        </w:rPr>
        <w:t xml:space="preserve"> Situațiile financiare pentru perioada anilor 2013-2018 ale Î</w:t>
      </w:r>
      <w:r w:rsidR="008B7C1F" w:rsidRPr="00630E42">
        <w:rPr>
          <w:rFonts w:asciiTheme="majorHAnsi" w:hAnsiTheme="majorHAnsi" w:cstheme="majorHAnsi"/>
          <w:i/>
          <w:iCs/>
          <w:sz w:val="20"/>
          <w:szCs w:val="20"/>
          <w:lang w:val="ro-RO"/>
        </w:rPr>
        <w:t>.</w:t>
      </w:r>
      <w:r w:rsidRPr="00630E42">
        <w:rPr>
          <w:rFonts w:asciiTheme="majorHAnsi" w:hAnsiTheme="majorHAnsi" w:cstheme="majorHAnsi"/>
          <w:i/>
          <w:iCs/>
          <w:sz w:val="20"/>
          <w:szCs w:val="20"/>
          <w:lang w:val="ro-RO"/>
        </w:rPr>
        <w:t>S</w:t>
      </w:r>
      <w:r w:rsidR="008B7C1F" w:rsidRPr="00630E42">
        <w:rPr>
          <w:rFonts w:asciiTheme="majorHAnsi" w:hAnsiTheme="majorHAnsi" w:cstheme="majorHAnsi"/>
          <w:i/>
          <w:iCs/>
          <w:sz w:val="20"/>
          <w:szCs w:val="20"/>
          <w:lang w:val="ro-RO"/>
        </w:rPr>
        <w:t>.</w:t>
      </w:r>
      <w:r w:rsidRPr="00630E42">
        <w:rPr>
          <w:rFonts w:asciiTheme="majorHAnsi" w:hAnsiTheme="majorHAnsi" w:cstheme="majorHAnsi"/>
          <w:i/>
          <w:iCs/>
          <w:sz w:val="20"/>
          <w:szCs w:val="20"/>
          <w:lang w:val="ro-RO"/>
        </w:rPr>
        <w:t xml:space="preserve"> </w:t>
      </w:r>
      <w:r w:rsidR="008B7C1F" w:rsidRPr="00630E42">
        <w:rPr>
          <w:rFonts w:asciiTheme="majorHAnsi" w:hAnsiTheme="majorHAnsi" w:cstheme="majorHAnsi"/>
          <w:i/>
          <w:iCs/>
          <w:sz w:val="20"/>
          <w:szCs w:val="20"/>
          <w:lang w:val="ro-RO"/>
        </w:rPr>
        <w:t>„</w:t>
      </w:r>
      <w:r w:rsidRPr="00630E42">
        <w:rPr>
          <w:rFonts w:asciiTheme="majorHAnsi" w:hAnsiTheme="majorHAnsi" w:cstheme="majorHAnsi"/>
          <w:i/>
          <w:iCs/>
          <w:sz w:val="20"/>
          <w:szCs w:val="20"/>
          <w:lang w:val="ro-RO"/>
        </w:rPr>
        <w:t>AIC</w:t>
      </w:r>
      <w:r w:rsidR="008B7C1F" w:rsidRPr="00630E42">
        <w:rPr>
          <w:rFonts w:asciiTheme="majorHAnsi" w:hAnsiTheme="majorHAnsi" w:cstheme="majorHAnsi"/>
          <w:i/>
          <w:iCs/>
          <w:sz w:val="20"/>
          <w:szCs w:val="20"/>
          <w:lang w:val="ro-RO"/>
        </w:rPr>
        <w:t>”</w:t>
      </w:r>
      <w:r w:rsidRPr="00630E42">
        <w:rPr>
          <w:rFonts w:asciiTheme="majorHAnsi" w:hAnsiTheme="majorHAnsi" w:cstheme="majorHAnsi"/>
          <w:i/>
          <w:iCs/>
          <w:sz w:val="20"/>
          <w:szCs w:val="20"/>
          <w:lang w:val="ro-RO"/>
        </w:rPr>
        <w:t>.</w:t>
      </w:r>
    </w:p>
    <w:p w:rsidR="00C86F20" w:rsidRPr="00630E42" w:rsidRDefault="00C86F20">
      <w:pPr>
        <w:spacing w:after="0" w:line="276" w:lineRule="auto"/>
        <w:ind w:firstLine="720"/>
        <w:jc w:val="both"/>
        <w:rPr>
          <w:rFonts w:asciiTheme="majorHAnsi" w:hAnsiTheme="majorHAnsi" w:cstheme="majorHAnsi"/>
          <w:sz w:val="16"/>
          <w:szCs w:val="16"/>
          <w:lang w:val="ro-RO"/>
        </w:rPr>
      </w:pP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Fondatorul (APP) își exercită drepturile de gestionar al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prin intermediul CA și Administratorului întreprinderii (pct.23 al Statutului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Fondatorul desemnează membrii CA</w:t>
      </w:r>
      <w:r w:rsidRPr="00630E42">
        <w:rPr>
          <w:rStyle w:val="Ancoranoteidesubsol"/>
          <w:rFonts w:asciiTheme="majorHAnsi" w:hAnsiTheme="majorHAnsi" w:cstheme="majorHAnsi"/>
          <w:sz w:val="24"/>
          <w:szCs w:val="24"/>
          <w:lang w:val="ro-RO"/>
        </w:rPr>
        <w:footnoteReference w:id="173"/>
      </w:r>
      <w:r w:rsidRPr="00630E42">
        <w:rPr>
          <w:rFonts w:asciiTheme="majorHAnsi" w:hAnsiTheme="majorHAnsi" w:cstheme="majorHAnsi"/>
          <w:sz w:val="24"/>
          <w:szCs w:val="24"/>
          <w:lang w:val="ro-RO"/>
        </w:rPr>
        <w:t xml:space="preserve"> pe un termen de 3 ani (pct.29-30 din Statut) și stabilește mărimea indemnizației lunare a acestora (pct.25 din Statut), care a constituit 3 salarii minime pe țară</w:t>
      </w:r>
      <w:r w:rsidRPr="00630E42">
        <w:rPr>
          <w:rStyle w:val="Ancoranoteidesubsol"/>
          <w:rFonts w:asciiTheme="majorHAnsi" w:hAnsiTheme="majorHAnsi" w:cstheme="majorHAnsi"/>
          <w:sz w:val="24"/>
          <w:szCs w:val="24"/>
          <w:lang w:val="ro-RO"/>
        </w:rPr>
        <w:footnoteReference w:id="174"/>
      </w:r>
      <w:r w:rsidRPr="00630E42">
        <w:rPr>
          <w:rFonts w:asciiTheme="majorHAnsi" w:hAnsiTheme="majorHAnsi" w:cstheme="majorHAnsi"/>
          <w:sz w:val="24"/>
          <w:szCs w:val="24"/>
          <w:lang w:val="ro-RO"/>
        </w:rPr>
        <w:t>.</w:t>
      </w:r>
    </w:p>
    <w:p w:rsidR="00C86F20" w:rsidRPr="00630E42" w:rsidRDefault="0091411A">
      <w:pPr>
        <w:spacing w:after="0" w:line="276" w:lineRule="auto"/>
        <w:ind w:firstLine="720"/>
        <w:jc w:val="both"/>
        <w:rPr>
          <w:rFonts w:asciiTheme="majorHAnsi" w:hAnsiTheme="majorHAnsi" w:cstheme="majorHAnsi"/>
          <w:lang w:val="ro-RO"/>
        </w:rPr>
      </w:pPr>
      <w:r w:rsidRPr="00630E42">
        <w:rPr>
          <w:rFonts w:asciiTheme="majorHAnsi" w:hAnsiTheme="majorHAnsi" w:cstheme="majorHAnsi"/>
          <w:sz w:val="24"/>
          <w:szCs w:val="24"/>
          <w:lang w:val="ro-RO"/>
        </w:rPr>
        <w:t>Membrii Consiliului de administrație au fost premiați și cu ocazia sărbătorilor și desfășurării eficiente a activității</w:t>
      </w:r>
      <w:r w:rsidR="00E65E8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în sumă totală de 424,0 mii lei</w:t>
      </w:r>
      <w:r w:rsidRPr="00630E42">
        <w:rPr>
          <w:rStyle w:val="Ancoranoteidesubsol"/>
          <w:rFonts w:asciiTheme="majorHAnsi" w:hAnsiTheme="majorHAnsi" w:cstheme="majorHAnsi"/>
          <w:sz w:val="24"/>
          <w:szCs w:val="24"/>
          <w:lang w:val="ro-RO"/>
        </w:rPr>
        <w:footnoteReference w:id="175"/>
      </w:r>
      <w:r w:rsidRPr="00630E42">
        <w:rPr>
          <w:rFonts w:asciiTheme="majorHAnsi" w:hAnsiTheme="majorHAnsi" w:cstheme="majorHAnsi"/>
          <w:sz w:val="24"/>
          <w:szCs w:val="24"/>
          <w:lang w:val="ro-RO"/>
        </w:rPr>
        <w:t>. Astfel, chiar dacă Î</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8B7C1F"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deja nu practica activitatea de operare a aeroportului, membrii CA au fost premiați în anuii 2014 și 2015 cu ocazia sărbătorii Aviației Civile a RM, efectuându-se cheltuieli neregulamentare în valoare de 48,0 mii lei. De asemenea, au fost acordate neregulamentar în anul 2017 premii în valoare de 29,5 mii lei, deoarece Î</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S</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AIC</w:t>
      </w:r>
      <w:r w:rsidR="009F1E49"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a înregistrat la finele anului 2016 pierderi.</w:t>
      </w:r>
    </w:p>
    <w:p w:rsidR="00C86F20" w:rsidRPr="00630E42" w:rsidRDefault="00C86F20">
      <w:pPr>
        <w:spacing w:after="0" w:line="276" w:lineRule="auto"/>
        <w:ind w:firstLine="720"/>
        <w:jc w:val="both"/>
        <w:rPr>
          <w:rFonts w:asciiTheme="majorHAnsi" w:hAnsiTheme="majorHAnsi" w:cstheme="majorHAnsi"/>
          <w:sz w:val="24"/>
          <w:szCs w:val="24"/>
          <w:lang w:val="ro-RO"/>
        </w:rPr>
      </w:pPr>
    </w:p>
    <w:p w:rsidR="00C86F20" w:rsidRPr="00E86A91" w:rsidRDefault="0091411A">
      <w:pPr>
        <w:pStyle w:val="1"/>
        <w:spacing w:after="0" w:line="276" w:lineRule="auto"/>
        <w:jc w:val="center"/>
        <w:rPr>
          <w:rFonts w:asciiTheme="majorHAnsi" w:hAnsiTheme="majorHAnsi" w:cstheme="majorHAnsi"/>
          <w:sz w:val="24"/>
          <w:szCs w:val="24"/>
          <w:lang w:val="ro-RO"/>
        </w:rPr>
      </w:pPr>
      <w:bookmarkStart w:id="68" w:name="_Toc30107384"/>
      <w:bookmarkStart w:id="69" w:name="_Toc31272044"/>
      <w:bookmarkEnd w:id="68"/>
      <w:r w:rsidRPr="00E86A91">
        <w:rPr>
          <w:rFonts w:asciiTheme="majorHAnsi" w:hAnsiTheme="majorHAnsi" w:cstheme="majorHAnsi"/>
          <w:sz w:val="24"/>
          <w:szCs w:val="24"/>
          <w:lang w:val="ro-RO"/>
        </w:rPr>
        <w:t>IV. CONCLUZIE GENERALĂ</w:t>
      </w:r>
      <w:bookmarkEnd w:id="69"/>
    </w:p>
    <w:p w:rsidR="00C86F20" w:rsidRPr="00630E42" w:rsidRDefault="0091411A">
      <w:pPr>
        <w:pStyle w:val="af4"/>
        <w:spacing w:line="276" w:lineRule="auto"/>
        <w:ind w:firstLine="709"/>
        <w:rPr>
          <w:rFonts w:asciiTheme="majorHAnsi" w:hAnsiTheme="majorHAnsi" w:cstheme="majorHAnsi"/>
          <w:lang w:val="ro-RO"/>
        </w:rPr>
      </w:pPr>
      <w:r w:rsidRPr="00E86A91">
        <w:rPr>
          <w:rFonts w:asciiTheme="majorHAnsi" w:hAnsiTheme="majorHAnsi" w:cstheme="majorHAnsi"/>
          <w:iCs/>
          <w:lang w:val="ro-RO"/>
        </w:rPr>
        <w:t xml:space="preserve">Rezultatele auditului conformității încheierii și executării prevederilor Contractului de parteneriat public-privat pentru concesionarea activelor Î.S. „Aeroportul Internațional Chișinău” indică asupra nerespectării </w:t>
      </w:r>
      <w:r w:rsidRPr="00E86A91">
        <w:rPr>
          <w:rFonts w:asciiTheme="majorHAnsi" w:hAnsiTheme="majorHAnsi" w:cstheme="majorHAnsi"/>
          <w:lang w:val="ro-RO"/>
        </w:rPr>
        <w:t>principiilor de bază aplicate în relațiile de PPP</w:t>
      </w:r>
      <w:r w:rsidRPr="00E86A91">
        <w:rPr>
          <w:rFonts w:asciiTheme="majorHAnsi" w:hAnsiTheme="majorHAnsi" w:cstheme="majorHAnsi"/>
          <w:iCs/>
          <w:lang w:val="ro-RO"/>
        </w:rPr>
        <w:t xml:space="preserve"> privind proporționalitatea, asigurarea concurenței, imparțialitatea și transparența, precum și asupra nerespectării </w:t>
      </w:r>
      <w:r w:rsidRPr="00E86A91">
        <w:rPr>
          <w:rFonts w:asciiTheme="majorHAnsi" w:hAnsiTheme="majorHAnsi" w:cstheme="majorHAnsi"/>
          <w:lang w:val="ro-RO" w:eastAsia="en-US"/>
        </w:rPr>
        <w:t>principiilor de administrare a proprietăţii publice</w:t>
      </w:r>
      <w:r w:rsidRPr="00630E42">
        <w:rPr>
          <w:rFonts w:asciiTheme="majorHAnsi" w:hAnsiTheme="majorHAnsi" w:cstheme="majorHAnsi"/>
          <w:lang w:val="ro-RO" w:eastAsia="en-US"/>
        </w:rPr>
        <w:t xml:space="preserve"> - eficienţa, legalitatea şi transparenţa.</w:t>
      </w:r>
    </w:p>
    <w:p w:rsidR="00C86F20" w:rsidRPr="00630E42" w:rsidRDefault="0091411A">
      <w:pPr>
        <w:pStyle w:val="af4"/>
        <w:spacing w:line="276" w:lineRule="auto"/>
        <w:ind w:firstLine="709"/>
        <w:rPr>
          <w:rFonts w:asciiTheme="majorHAnsi" w:hAnsiTheme="majorHAnsi" w:cstheme="majorHAnsi"/>
          <w:lang w:val="ro-RO" w:eastAsia="en-US"/>
        </w:rPr>
      </w:pPr>
      <w:r w:rsidRPr="00630E42">
        <w:rPr>
          <w:rFonts w:asciiTheme="majorHAnsi" w:hAnsiTheme="majorHAnsi" w:cstheme="majorHAnsi"/>
          <w:lang w:val="ro-RO" w:eastAsia="en-US"/>
        </w:rPr>
        <w:lastRenderedPageBreak/>
        <w:t>Decizia de inițiere a concesionării activelor Î</w:t>
      </w:r>
      <w:r w:rsidR="00E65E89" w:rsidRPr="00630E42">
        <w:rPr>
          <w:rFonts w:asciiTheme="majorHAnsi" w:hAnsiTheme="majorHAnsi" w:cstheme="majorHAnsi"/>
          <w:lang w:val="ro-RO" w:eastAsia="en-US"/>
        </w:rPr>
        <w:t>.</w:t>
      </w:r>
      <w:r w:rsidRPr="00630E42">
        <w:rPr>
          <w:rFonts w:asciiTheme="majorHAnsi" w:hAnsiTheme="majorHAnsi" w:cstheme="majorHAnsi"/>
          <w:lang w:val="ro-RO" w:eastAsia="en-US"/>
        </w:rPr>
        <w:t>S</w:t>
      </w:r>
      <w:r w:rsidR="00E65E89" w:rsidRPr="00630E42">
        <w:rPr>
          <w:rFonts w:asciiTheme="majorHAnsi" w:hAnsiTheme="majorHAnsi" w:cstheme="majorHAnsi"/>
          <w:lang w:val="ro-RO" w:eastAsia="en-US"/>
        </w:rPr>
        <w:t>.</w:t>
      </w:r>
      <w:r w:rsidRPr="00630E42">
        <w:rPr>
          <w:rFonts w:asciiTheme="majorHAnsi" w:hAnsiTheme="majorHAnsi" w:cstheme="majorHAnsi"/>
          <w:lang w:val="ro-RO" w:eastAsia="en-US"/>
        </w:rPr>
        <w:t xml:space="preserve"> </w:t>
      </w:r>
      <w:r w:rsidR="00E65E89" w:rsidRPr="00630E42">
        <w:rPr>
          <w:rFonts w:asciiTheme="majorHAnsi" w:hAnsiTheme="majorHAnsi" w:cstheme="majorHAnsi"/>
          <w:lang w:val="ro-RO" w:eastAsia="en-US"/>
        </w:rPr>
        <w:t>„</w:t>
      </w:r>
      <w:r w:rsidRPr="00630E42">
        <w:rPr>
          <w:rFonts w:asciiTheme="majorHAnsi" w:hAnsiTheme="majorHAnsi" w:cstheme="majorHAnsi"/>
          <w:lang w:val="ro-RO" w:eastAsia="en-US"/>
        </w:rPr>
        <w:t>AIC</w:t>
      </w:r>
      <w:r w:rsidR="00E65E89" w:rsidRPr="00630E42">
        <w:rPr>
          <w:rFonts w:asciiTheme="majorHAnsi" w:hAnsiTheme="majorHAnsi" w:cstheme="majorHAnsi"/>
          <w:lang w:val="ro-RO" w:eastAsia="en-US"/>
        </w:rPr>
        <w:t>”</w:t>
      </w:r>
      <w:r w:rsidRPr="00630E42">
        <w:rPr>
          <w:rFonts w:asciiTheme="majorHAnsi" w:hAnsiTheme="majorHAnsi" w:cstheme="majorHAnsi"/>
          <w:lang w:val="ro-RO" w:eastAsia="en-US"/>
        </w:rPr>
        <w:t xml:space="preserve"> a fost aprobată în condi</w:t>
      </w:r>
      <w:r w:rsidR="00E65E89" w:rsidRPr="00630E42">
        <w:rPr>
          <w:rFonts w:asciiTheme="majorHAnsi" w:hAnsiTheme="majorHAnsi" w:cstheme="majorHAnsi"/>
          <w:lang w:val="ro-RO" w:eastAsia="en-US"/>
        </w:rPr>
        <w:t>țiile câ</w:t>
      </w:r>
      <w:r w:rsidRPr="00630E42">
        <w:rPr>
          <w:rFonts w:asciiTheme="majorHAnsi" w:hAnsiTheme="majorHAnsi" w:cstheme="majorHAnsi"/>
          <w:lang w:val="ro-RO" w:eastAsia="en-US"/>
        </w:rPr>
        <w:t>nd pentru dezvoltarea aerop</w:t>
      </w:r>
      <w:r w:rsidR="00E65E89" w:rsidRPr="00630E42">
        <w:rPr>
          <w:rFonts w:asciiTheme="majorHAnsi" w:hAnsiTheme="majorHAnsi" w:cstheme="majorHAnsi"/>
          <w:lang w:val="ro-RO" w:eastAsia="en-US"/>
        </w:rPr>
        <w:t xml:space="preserve">ortului în prima etapă a Master </w:t>
      </w:r>
      <w:r w:rsidRPr="00630E42">
        <w:rPr>
          <w:rFonts w:asciiTheme="majorHAnsi" w:hAnsiTheme="majorHAnsi" w:cstheme="majorHAnsi"/>
          <w:lang w:val="ro-RO" w:eastAsia="en-US"/>
        </w:rPr>
        <w:t>Planului exista finanțarea necesară din parte</w:t>
      </w:r>
      <w:r w:rsidR="00E65E89" w:rsidRPr="00630E42">
        <w:rPr>
          <w:rFonts w:asciiTheme="majorHAnsi" w:hAnsiTheme="majorHAnsi" w:cstheme="majorHAnsi"/>
          <w:lang w:val="ro-RO" w:eastAsia="en-US"/>
        </w:rPr>
        <w:t xml:space="preserve">a BERD și BEI, precum și </w:t>
      </w:r>
      <w:r w:rsidRPr="00630E42">
        <w:rPr>
          <w:rFonts w:asciiTheme="majorHAnsi" w:hAnsiTheme="majorHAnsi" w:cstheme="majorHAnsi"/>
          <w:lang w:val="ro-RO" w:eastAsia="en-US"/>
        </w:rPr>
        <w:t xml:space="preserve">profit din activitatea desfășurată.  </w:t>
      </w:r>
    </w:p>
    <w:p w:rsidR="00C86F20" w:rsidRPr="00630E42" w:rsidRDefault="0091411A">
      <w:pPr>
        <w:pStyle w:val="24"/>
        <w:spacing w:line="276" w:lineRule="auto"/>
        <w:ind w:right="-1" w:firstLine="709"/>
        <w:rPr>
          <w:rFonts w:asciiTheme="majorHAnsi" w:hAnsiTheme="majorHAnsi" w:cstheme="majorHAnsi"/>
          <w:sz w:val="24"/>
          <w:szCs w:val="24"/>
          <w:lang w:val="ro-RO"/>
        </w:rPr>
      </w:pPr>
      <w:r w:rsidRPr="00630E42">
        <w:rPr>
          <w:rFonts w:asciiTheme="majorHAnsi" w:hAnsiTheme="majorHAnsi" w:cstheme="majorHAnsi"/>
          <w:sz w:val="24"/>
          <w:szCs w:val="24"/>
          <w:lang w:val="ro-RO"/>
        </w:rPr>
        <w:t>Selectarea partenerului privat și atribuirea contractului de concesiune s-a</w:t>
      </w:r>
      <w:r w:rsidR="00E65E89" w:rsidRPr="00630E42">
        <w:rPr>
          <w:rFonts w:asciiTheme="majorHAnsi" w:hAnsiTheme="majorHAnsi" w:cstheme="majorHAnsi"/>
          <w:sz w:val="24"/>
          <w:szCs w:val="24"/>
          <w:lang w:val="ro-RO"/>
        </w:rPr>
        <w:t>u</w:t>
      </w:r>
      <w:r w:rsidRPr="00630E42">
        <w:rPr>
          <w:rFonts w:asciiTheme="majorHAnsi" w:hAnsiTheme="majorHAnsi" w:cstheme="majorHAnsi"/>
          <w:sz w:val="24"/>
          <w:szCs w:val="24"/>
          <w:lang w:val="ro-RO"/>
        </w:rPr>
        <w:t xml:space="preserve"> efectuat fără a </w:t>
      </w:r>
      <w:r w:rsidR="00E65E89" w:rsidRPr="00630E42">
        <w:rPr>
          <w:rFonts w:asciiTheme="majorHAnsi" w:hAnsiTheme="majorHAnsi" w:cstheme="majorHAnsi"/>
          <w:sz w:val="24"/>
          <w:szCs w:val="24"/>
          <w:lang w:val="ro-RO"/>
        </w:rPr>
        <w:t xml:space="preserve">se </w:t>
      </w:r>
      <w:r w:rsidRPr="00630E42">
        <w:rPr>
          <w:rFonts w:asciiTheme="majorHAnsi" w:hAnsiTheme="majorHAnsi" w:cstheme="majorHAnsi"/>
          <w:sz w:val="24"/>
          <w:szCs w:val="24"/>
          <w:lang w:val="ro-RO"/>
        </w:rPr>
        <w:t xml:space="preserve">respecta criteriile de selectare înaintate, ca rezultat fiind ales ca partener privat o companie care nu avea capacitatea necesară pentru a finanța investițiile în infrastructura aeroportuară a AIC, iar contractul a fost semnat cu o altă </w:t>
      </w:r>
      <w:r w:rsidR="00E65E89" w:rsidRPr="00630E42">
        <w:rPr>
          <w:rFonts w:asciiTheme="majorHAnsi" w:hAnsiTheme="majorHAnsi" w:cstheme="majorHAnsi"/>
          <w:sz w:val="24"/>
          <w:szCs w:val="24"/>
          <w:lang w:val="ro-RO"/>
        </w:rPr>
        <w:t>entitate decâ</w:t>
      </w:r>
      <w:r w:rsidRPr="00630E42">
        <w:rPr>
          <w:rFonts w:asciiTheme="majorHAnsi" w:hAnsiTheme="majorHAnsi" w:cstheme="majorHAnsi"/>
          <w:sz w:val="24"/>
          <w:szCs w:val="24"/>
          <w:lang w:val="ro-RO"/>
        </w:rPr>
        <w:t>t cea c</w:t>
      </w:r>
      <w:r w:rsidR="00E65E89" w:rsidRPr="00630E42">
        <w:rPr>
          <w:rFonts w:asciiTheme="majorHAnsi" w:hAnsiTheme="majorHAnsi" w:cstheme="majorHAnsi"/>
          <w:sz w:val="24"/>
          <w:szCs w:val="24"/>
          <w:lang w:val="ro-RO"/>
        </w:rPr>
        <w:t>are a câ</w:t>
      </w:r>
      <w:r w:rsidRPr="00630E42">
        <w:rPr>
          <w:rFonts w:asciiTheme="majorHAnsi" w:hAnsiTheme="majorHAnsi" w:cstheme="majorHAnsi"/>
          <w:sz w:val="24"/>
          <w:szCs w:val="24"/>
          <w:lang w:val="ro-RO"/>
        </w:rPr>
        <w:t>știgat concursul.</w:t>
      </w:r>
    </w:p>
    <w:p w:rsidR="00C86F20" w:rsidRPr="00630E42" w:rsidRDefault="0091411A">
      <w:pPr>
        <w:pStyle w:val="24"/>
        <w:spacing w:line="276" w:lineRule="auto"/>
        <w:ind w:right="-1" w:firstLine="709"/>
        <w:rPr>
          <w:rFonts w:asciiTheme="majorHAnsi" w:hAnsiTheme="majorHAnsi" w:cstheme="majorHAnsi"/>
          <w:lang w:val="ro-RO"/>
        </w:rPr>
      </w:pPr>
      <w:r w:rsidRPr="00630E42">
        <w:rPr>
          <w:rFonts w:asciiTheme="majorHAnsi" w:hAnsiTheme="majorHAnsi" w:cstheme="majorHAnsi"/>
          <w:sz w:val="24"/>
          <w:szCs w:val="24"/>
          <w:lang w:val="ro-RO"/>
        </w:rPr>
        <w:t xml:space="preserve">Activitatea comisiei de monitorizare a contractului de concesiune a fost superficială și ineficientă, fiind admisă efectuarea investițiilor în </w:t>
      </w:r>
      <w:r w:rsidRPr="00630E42">
        <w:rPr>
          <w:rFonts w:asciiTheme="majorHAnsi" w:hAnsiTheme="majorHAnsi" w:cstheme="majorHAnsi"/>
          <w:color w:val="000000"/>
          <w:sz w:val="24"/>
          <w:szCs w:val="24"/>
          <w:lang w:val="ro-RO"/>
        </w:rPr>
        <w:t>modernizarea infrastructurii Aeroportului Internaţional Chişinău doar din contul veniturilor operaționale ale Aeroportului Internațional Chișinău. Ca urmare, nu a fost realizat scopul în sine de transmitere în concesiune a activelor Î</w:t>
      </w:r>
      <w:r w:rsidR="00E65E89" w:rsidRPr="00630E42">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S</w:t>
      </w:r>
      <w:r w:rsidR="00E65E89" w:rsidRPr="00630E42">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 xml:space="preserve"> </w:t>
      </w:r>
      <w:r w:rsidR="00E65E89" w:rsidRPr="00630E42">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AIC</w:t>
      </w:r>
      <w:r w:rsidR="00E65E89" w:rsidRPr="00630E42">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 xml:space="preserve"> – prin atragerea investiţiilor majore. </w:t>
      </w:r>
    </w:p>
    <w:p w:rsidR="00C86F20" w:rsidRPr="00630E42" w:rsidRDefault="0091411A">
      <w:pPr>
        <w:pStyle w:val="24"/>
        <w:spacing w:line="276" w:lineRule="auto"/>
        <w:ind w:right="-1" w:firstLine="709"/>
        <w:rPr>
          <w:rFonts w:asciiTheme="majorHAnsi" w:hAnsiTheme="majorHAnsi" w:cstheme="majorHAnsi"/>
          <w:lang w:val="ro-RO"/>
        </w:rPr>
      </w:pPr>
      <w:r w:rsidRPr="00630E42">
        <w:rPr>
          <w:rFonts w:asciiTheme="majorHAnsi" w:hAnsiTheme="majorHAnsi" w:cstheme="majorHAnsi"/>
          <w:color w:val="000000"/>
          <w:sz w:val="24"/>
          <w:szCs w:val="24"/>
          <w:lang w:val="ro-RO"/>
        </w:rPr>
        <w:t xml:space="preserve">Mai mult, veniturile operaționale ale Aeroportului Internațional Chișinău au fost folosite pentru acordarea unor împrumuturi cu condiții favorabile, finanțarea unor activități incerte ale entităților afiliate, ceea ce a determinat sustragerea de la activitatea de bază a mijloacelor în sumă de circa </w:t>
      </w:r>
      <w:r w:rsidRPr="00630E42">
        <w:rPr>
          <w:rFonts w:asciiTheme="majorHAnsi" w:hAnsiTheme="majorHAnsi" w:cstheme="majorHAnsi"/>
          <w:sz w:val="24"/>
          <w:szCs w:val="24"/>
          <w:lang w:val="ro-RO"/>
        </w:rPr>
        <w:t>1</w:t>
      </w:r>
      <w:r w:rsidR="00E65E89" w:rsidRPr="00630E42">
        <w:rPr>
          <w:rFonts w:asciiTheme="majorHAnsi" w:hAnsiTheme="majorHAnsi" w:cstheme="majorHAnsi"/>
          <w:sz w:val="24"/>
          <w:szCs w:val="24"/>
          <w:lang w:val="ro-RO"/>
        </w:rPr>
        <w:t xml:space="preserve">,58 miliarde </w:t>
      </w:r>
      <w:r w:rsidRPr="00630E42">
        <w:rPr>
          <w:rFonts w:asciiTheme="majorHAnsi" w:hAnsiTheme="majorHAnsi" w:cstheme="majorHAnsi"/>
          <w:sz w:val="24"/>
          <w:szCs w:val="24"/>
          <w:lang w:val="ro-RO"/>
        </w:rPr>
        <w:t>lei</w:t>
      </w:r>
      <w:r w:rsidRPr="00630E42">
        <w:rPr>
          <w:rFonts w:asciiTheme="majorHAnsi" w:hAnsiTheme="majorHAnsi" w:cstheme="majorHAnsi"/>
          <w:color w:val="000000"/>
          <w:sz w:val="24"/>
          <w:szCs w:val="24"/>
          <w:lang w:val="ro-RO"/>
        </w:rPr>
        <w:t xml:space="preserve">. </w:t>
      </w:r>
      <w:r w:rsidR="00F90278">
        <w:rPr>
          <w:rFonts w:asciiTheme="majorHAnsi" w:hAnsiTheme="majorHAnsi" w:cstheme="majorHAnsi"/>
          <w:color w:val="000000"/>
          <w:sz w:val="24"/>
          <w:szCs w:val="24"/>
          <w:lang w:val="ro-RO"/>
        </w:rPr>
        <w:t>În același timp</w:t>
      </w:r>
      <w:r w:rsidRPr="00630E42">
        <w:rPr>
          <w:rFonts w:asciiTheme="majorHAnsi" w:hAnsiTheme="majorHAnsi" w:cstheme="majorHAnsi"/>
          <w:color w:val="000000"/>
          <w:sz w:val="24"/>
          <w:szCs w:val="24"/>
          <w:lang w:val="ro-RO"/>
        </w:rPr>
        <w:t xml:space="preserve">, condițiile tehnice de investiție în infrastructura </w:t>
      </w:r>
      <w:r w:rsidR="00E65E89" w:rsidRPr="00630E42">
        <w:rPr>
          <w:rFonts w:asciiTheme="majorHAnsi" w:hAnsiTheme="majorHAnsi" w:cstheme="majorHAnsi"/>
          <w:color w:val="000000"/>
          <w:sz w:val="24"/>
          <w:szCs w:val="24"/>
          <w:lang w:val="ro-RO"/>
        </w:rPr>
        <w:t>Î.S. „</w:t>
      </w:r>
      <w:r w:rsidRPr="00630E42">
        <w:rPr>
          <w:rFonts w:asciiTheme="majorHAnsi" w:hAnsiTheme="majorHAnsi" w:cstheme="majorHAnsi"/>
          <w:color w:val="000000"/>
          <w:sz w:val="24"/>
          <w:szCs w:val="24"/>
          <w:lang w:val="ro-RO"/>
        </w:rPr>
        <w:t>AIC</w:t>
      </w:r>
      <w:r w:rsidR="00E65E89" w:rsidRPr="00630E42">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 xml:space="preserve"> stabilite pentru I etapă nu au fost îndeplinite în totalitate. </w:t>
      </w:r>
      <w:r w:rsidR="00F90278">
        <w:rPr>
          <w:rFonts w:asciiTheme="majorHAnsi" w:hAnsiTheme="majorHAnsi" w:cstheme="majorHAnsi"/>
          <w:color w:val="000000"/>
          <w:sz w:val="24"/>
          <w:szCs w:val="24"/>
          <w:lang w:val="ro-RO"/>
        </w:rPr>
        <w:t>De asemenea</w:t>
      </w:r>
      <w:r w:rsidRPr="00630E42">
        <w:rPr>
          <w:rFonts w:asciiTheme="majorHAnsi" w:hAnsiTheme="majorHAnsi" w:cstheme="majorHAnsi"/>
          <w:color w:val="000000"/>
          <w:sz w:val="24"/>
          <w:szCs w:val="24"/>
          <w:lang w:val="ro-RO"/>
        </w:rPr>
        <w:t>, există riscul neasigurării investițiilor necesare nici pentru etapele următoare.</w:t>
      </w:r>
    </w:p>
    <w:p w:rsidR="00C86F20" w:rsidRPr="00630E42" w:rsidRDefault="0091411A">
      <w:pPr>
        <w:pStyle w:val="24"/>
        <w:spacing w:line="276" w:lineRule="auto"/>
        <w:ind w:right="-1" w:firstLine="709"/>
        <w:rPr>
          <w:rFonts w:asciiTheme="majorHAnsi" w:hAnsiTheme="majorHAnsi" w:cstheme="majorHAnsi"/>
          <w:lang w:val="ro-RO"/>
        </w:rPr>
      </w:pPr>
      <w:r w:rsidRPr="00630E42">
        <w:rPr>
          <w:rFonts w:asciiTheme="majorHAnsi" w:hAnsiTheme="majorHAnsi" w:cstheme="majorHAnsi"/>
          <w:sz w:val="24"/>
          <w:szCs w:val="24"/>
          <w:lang w:val="ro-RO"/>
        </w:rPr>
        <w:t xml:space="preserve">Deși introducerea taxei de modernizare a fost motivată prin prevederile Politicii ICAO privind tarifele aeroportuare (Documentul nr. 9082) şi </w:t>
      </w:r>
      <w:r w:rsidR="00E65E89" w:rsidRPr="00630E42">
        <w:rPr>
          <w:rFonts w:asciiTheme="majorHAnsi" w:hAnsiTheme="majorHAnsi" w:cstheme="majorHAnsi"/>
          <w:sz w:val="24"/>
          <w:szCs w:val="24"/>
          <w:lang w:val="ro-RO"/>
        </w:rPr>
        <w:t xml:space="preserve">ale </w:t>
      </w:r>
      <w:r w:rsidRPr="00630E42">
        <w:rPr>
          <w:rFonts w:asciiTheme="majorHAnsi" w:hAnsiTheme="majorHAnsi" w:cstheme="majorHAnsi"/>
          <w:sz w:val="24"/>
          <w:szCs w:val="24"/>
          <w:lang w:val="ro-RO"/>
        </w:rPr>
        <w:t>articolului 13 al Legii aviației civile</w:t>
      </w:r>
      <w:r w:rsidRPr="00630E42">
        <w:rPr>
          <w:rStyle w:val="Ancoranoteidesubsol"/>
          <w:rFonts w:asciiTheme="majorHAnsi" w:hAnsiTheme="majorHAnsi" w:cstheme="majorHAnsi"/>
          <w:sz w:val="24"/>
          <w:szCs w:val="24"/>
          <w:lang w:val="ro-RO"/>
        </w:rPr>
        <w:footnoteReference w:id="176"/>
      </w:r>
      <w:r w:rsidRPr="00630E42">
        <w:rPr>
          <w:rFonts w:asciiTheme="majorHAnsi" w:hAnsiTheme="majorHAnsi" w:cstheme="majorHAnsi"/>
          <w:sz w:val="24"/>
          <w:szCs w:val="24"/>
          <w:lang w:val="ro-RO"/>
        </w:rPr>
        <w:t>, la aplicarea, încasarea și utilizarea acesteia (1221,06 mil.lei) de către gestionarul AIC nu au fost respectate condițiile înaintate de ICAO, iar în lege nu existau prevederi exprese pentru introducerea acestei taxe.</w:t>
      </w:r>
    </w:p>
    <w:p w:rsidR="00C86F20" w:rsidRPr="00630E42" w:rsidRDefault="00C86F20">
      <w:pPr>
        <w:pStyle w:val="24"/>
        <w:spacing w:line="276" w:lineRule="auto"/>
        <w:ind w:right="-1" w:firstLine="709"/>
        <w:rPr>
          <w:rFonts w:asciiTheme="majorHAnsi" w:hAnsiTheme="majorHAnsi" w:cstheme="majorHAnsi"/>
          <w:sz w:val="24"/>
          <w:szCs w:val="24"/>
          <w:lang w:val="ro-RO"/>
        </w:rPr>
      </w:pPr>
    </w:p>
    <w:p w:rsidR="00C86F20" w:rsidRPr="00630E42" w:rsidRDefault="0091411A">
      <w:pPr>
        <w:pStyle w:val="1"/>
        <w:spacing w:after="0" w:line="276" w:lineRule="auto"/>
        <w:jc w:val="center"/>
        <w:rPr>
          <w:rFonts w:asciiTheme="majorHAnsi" w:hAnsiTheme="majorHAnsi" w:cstheme="majorHAnsi"/>
          <w:sz w:val="24"/>
          <w:szCs w:val="24"/>
          <w:lang w:val="ro-RO"/>
        </w:rPr>
      </w:pPr>
      <w:bookmarkStart w:id="70" w:name="_Toc30107385"/>
      <w:bookmarkStart w:id="71" w:name="_Toc31272045"/>
      <w:bookmarkEnd w:id="70"/>
      <w:r w:rsidRPr="00630E42">
        <w:rPr>
          <w:rFonts w:asciiTheme="majorHAnsi" w:hAnsiTheme="majorHAnsi" w:cstheme="majorHAnsi"/>
          <w:sz w:val="24"/>
          <w:szCs w:val="24"/>
          <w:lang w:val="ro-RO"/>
        </w:rPr>
        <w:t>V. RECOMANDĂRI</w:t>
      </w:r>
      <w:bookmarkEnd w:id="71"/>
    </w:p>
    <w:p w:rsidR="00C86F20" w:rsidRPr="00630E42" w:rsidRDefault="0091411A">
      <w:pPr>
        <w:spacing w:after="0" w:line="276" w:lineRule="auto"/>
        <w:jc w:val="both"/>
        <w:rPr>
          <w:rFonts w:asciiTheme="majorHAnsi" w:hAnsiTheme="majorHAnsi" w:cstheme="majorHAnsi"/>
          <w:b/>
          <w:sz w:val="24"/>
          <w:szCs w:val="24"/>
          <w:lang w:val="ro-RO"/>
        </w:rPr>
      </w:pPr>
      <w:r w:rsidRPr="00630E42">
        <w:rPr>
          <w:rFonts w:asciiTheme="majorHAnsi" w:hAnsiTheme="majorHAnsi" w:cstheme="majorHAnsi"/>
          <w:b/>
          <w:sz w:val="24"/>
          <w:szCs w:val="24"/>
          <w:lang w:val="ro-RO"/>
        </w:rPr>
        <w:t>Agenției Proprietății Publice:</w:t>
      </w:r>
    </w:p>
    <w:p w:rsidR="00C86F20" w:rsidRPr="003A7E16"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r</w:t>
      </w:r>
      <w:r w:rsidR="0091411A" w:rsidRPr="00630E42">
        <w:rPr>
          <w:rFonts w:asciiTheme="majorHAnsi" w:hAnsiTheme="majorHAnsi" w:cstheme="majorHAnsi"/>
          <w:lang w:val="ro-RO"/>
        </w:rPr>
        <w:t>evizuirea componenței Comisiei de monitorizare și includerea în aceasta a unor</w:t>
      </w:r>
      <w:r w:rsidR="0095303C" w:rsidRPr="00630E42">
        <w:rPr>
          <w:rFonts w:asciiTheme="majorHAnsi" w:hAnsiTheme="majorHAnsi" w:cstheme="majorHAnsi"/>
          <w:lang w:val="ro-RO"/>
        </w:rPr>
        <w:t xml:space="preserve"> </w:t>
      </w:r>
      <w:r w:rsidR="0095303C" w:rsidRPr="003A7E16">
        <w:rPr>
          <w:rFonts w:asciiTheme="majorHAnsi" w:hAnsiTheme="majorHAnsi" w:cstheme="majorHAnsi"/>
          <w:lang w:val="ro-RO"/>
        </w:rPr>
        <w:t>persoane competente în domeniile</w:t>
      </w:r>
      <w:r w:rsidR="0091411A" w:rsidRPr="003A7E16">
        <w:rPr>
          <w:rFonts w:asciiTheme="majorHAnsi" w:hAnsiTheme="majorHAnsi" w:cstheme="majorHAnsi"/>
          <w:lang w:val="ro-RO"/>
        </w:rPr>
        <w:t xml:space="preserve"> tehnic și financiar;</w:t>
      </w:r>
    </w:p>
    <w:p w:rsidR="00C86F20" w:rsidRPr="003A7E16" w:rsidRDefault="002D1826">
      <w:pPr>
        <w:pStyle w:val="af5"/>
        <w:numPr>
          <w:ilvl w:val="0"/>
          <w:numId w:val="17"/>
        </w:numPr>
        <w:spacing w:line="276" w:lineRule="auto"/>
        <w:rPr>
          <w:rFonts w:asciiTheme="majorHAnsi" w:hAnsiTheme="majorHAnsi" w:cstheme="majorHAnsi"/>
          <w:lang w:val="ro-RO"/>
        </w:rPr>
      </w:pPr>
      <w:r w:rsidRPr="003A7E16">
        <w:rPr>
          <w:rFonts w:asciiTheme="majorHAnsi" w:hAnsiTheme="majorHAnsi" w:cstheme="majorHAnsi"/>
          <w:lang w:val="ro-RO"/>
        </w:rPr>
        <w:t>a</w:t>
      </w:r>
      <w:r w:rsidR="0091411A" w:rsidRPr="003A7E16">
        <w:rPr>
          <w:rFonts w:asciiTheme="majorHAnsi" w:hAnsiTheme="majorHAnsi" w:cstheme="majorHAnsi"/>
          <w:lang w:val="ro-RO"/>
        </w:rPr>
        <w:t xml:space="preserve">sigurarea </w:t>
      </w:r>
      <w:r w:rsidR="001C6EA9" w:rsidRPr="003A7E16">
        <w:rPr>
          <w:rFonts w:asciiTheme="majorHAnsi" w:hAnsiTheme="majorHAnsi" w:cstheme="majorHAnsi"/>
          <w:lang w:val="ro-RO"/>
        </w:rPr>
        <w:t xml:space="preserve">reevaluării, de către Comisia de monitorizare a contractului de concesiune a activelor Î.S. „AIC”, a volumului, valorii și calității lucrărilor real executate conform contractului de concesiune, asigurând </w:t>
      </w:r>
      <w:r w:rsidR="0091411A" w:rsidRPr="003A7E16">
        <w:rPr>
          <w:rFonts w:asciiTheme="majorHAnsi" w:hAnsiTheme="majorHAnsi" w:cstheme="majorHAnsi"/>
          <w:lang w:val="ro-RO"/>
        </w:rPr>
        <w:t>revizuir</w:t>
      </w:r>
      <w:r w:rsidR="001C6EA9" w:rsidRPr="003A7E16">
        <w:rPr>
          <w:rFonts w:asciiTheme="majorHAnsi" w:hAnsiTheme="majorHAnsi" w:cstheme="majorHAnsi"/>
          <w:lang w:val="ro-RO"/>
        </w:rPr>
        <w:t>ea</w:t>
      </w:r>
      <w:r w:rsidR="0091411A" w:rsidRPr="003A7E16">
        <w:rPr>
          <w:rFonts w:asciiTheme="majorHAnsi" w:hAnsiTheme="majorHAnsi" w:cstheme="majorHAnsi"/>
          <w:lang w:val="ro-RO"/>
        </w:rPr>
        <w:t xml:space="preserve"> deciziilor anterioare</w:t>
      </w:r>
      <w:r w:rsidR="001C6EA9" w:rsidRPr="003A7E16">
        <w:rPr>
          <w:rFonts w:asciiTheme="majorHAnsi" w:hAnsiTheme="majorHAnsi" w:cstheme="majorHAnsi"/>
          <w:lang w:val="ro-RO"/>
        </w:rPr>
        <w:t xml:space="preserve"> ale Comisiei</w:t>
      </w:r>
      <w:r w:rsidR="0091411A" w:rsidRPr="003A7E16">
        <w:rPr>
          <w:rFonts w:asciiTheme="majorHAnsi" w:hAnsiTheme="majorHAnsi" w:cstheme="majorHAnsi"/>
          <w:lang w:val="ro-RO"/>
        </w:rPr>
        <w:t xml:space="preserve"> privind recunoașterea valorii investiții</w:t>
      </w:r>
      <w:r w:rsidR="0095303C" w:rsidRPr="003A7E16">
        <w:rPr>
          <w:rFonts w:asciiTheme="majorHAnsi" w:hAnsiTheme="majorHAnsi" w:cstheme="majorHAnsi"/>
          <w:lang w:val="ro-RO"/>
        </w:rPr>
        <w:t>lor efectuate</w:t>
      </w:r>
      <w:r w:rsidR="0091411A" w:rsidRPr="003A7E16">
        <w:rPr>
          <w:rFonts w:asciiTheme="majorHAnsi" w:hAnsiTheme="majorHAnsi" w:cstheme="majorHAnsi"/>
          <w:lang w:val="ro-RO"/>
        </w:rPr>
        <w:t xml:space="preserve">; </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a</w:t>
      </w:r>
      <w:r w:rsidR="0091411A" w:rsidRPr="00630E42">
        <w:rPr>
          <w:rFonts w:asciiTheme="majorHAnsi" w:hAnsiTheme="majorHAnsi" w:cstheme="majorHAnsi"/>
          <w:lang w:val="ro-RO"/>
        </w:rPr>
        <w:t>sigurarea revizuirii și fundamentării statelor de personal al</w:t>
      </w:r>
      <w:r w:rsidR="0095303C" w:rsidRPr="00630E42">
        <w:rPr>
          <w:rFonts w:asciiTheme="majorHAnsi" w:hAnsiTheme="majorHAnsi" w:cstheme="majorHAnsi"/>
          <w:lang w:val="ro-RO"/>
        </w:rPr>
        <w:t>e</w:t>
      </w:r>
      <w:r w:rsidR="0091411A" w:rsidRPr="00630E42">
        <w:rPr>
          <w:rFonts w:asciiTheme="majorHAnsi" w:hAnsiTheme="majorHAnsi" w:cstheme="majorHAnsi"/>
          <w:lang w:val="ro-RO"/>
        </w:rPr>
        <w:t xml:space="preserve"> Î</w:t>
      </w:r>
      <w:r w:rsidR="0095303C" w:rsidRPr="00630E42">
        <w:rPr>
          <w:rFonts w:asciiTheme="majorHAnsi" w:hAnsiTheme="majorHAnsi" w:cstheme="majorHAnsi"/>
          <w:lang w:val="ro-RO"/>
        </w:rPr>
        <w:t>.</w:t>
      </w:r>
      <w:r w:rsidR="0091411A" w:rsidRPr="00630E42">
        <w:rPr>
          <w:rFonts w:asciiTheme="majorHAnsi" w:hAnsiTheme="majorHAnsi" w:cstheme="majorHAnsi"/>
          <w:lang w:val="ro-RO"/>
        </w:rPr>
        <w:t>S</w:t>
      </w:r>
      <w:r w:rsidR="0095303C" w:rsidRPr="00630E42">
        <w:rPr>
          <w:rFonts w:asciiTheme="majorHAnsi" w:hAnsiTheme="majorHAnsi" w:cstheme="majorHAnsi"/>
          <w:lang w:val="ro-RO"/>
        </w:rPr>
        <w:t>.</w:t>
      </w:r>
      <w:r w:rsidR="0091411A" w:rsidRPr="00630E42">
        <w:rPr>
          <w:rFonts w:asciiTheme="majorHAnsi" w:hAnsiTheme="majorHAnsi" w:cstheme="majorHAnsi"/>
          <w:lang w:val="ro-RO"/>
        </w:rPr>
        <w:t xml:space="preserve"> </w:t>
      </w:r>
      <w:r w:rsidR="0095303C" w:rsidRPr="00630E42">
        <w:rPr>
          <w:rFonts w:asciiTheme="majorHAnsi" w:hAnsiTheme="majorHAnsi" w:cstheme="majorHAnsi"/>
          <w:lang w:val="ro-RO"/>
        </w:rPr>
        <w:t>„</w:t>
      </w:r>
      <w:r w:rsidR="0091411A" w:rsidRPr="00630E42">
        <w:rPr>
          <w:rFonts w:asciiTheme="majorHAnsi" w:hAnsiTheme="majorHAnsi" w:cstheme="majorHAnsi"/>
          <w:lang w:val="ro-RO"/>
        </w:rPr>
        <w:t>AIC</w:t>
      </w:r>
      <w:r w:rsidR="0095303C" w:rsidRPr="00630E42">
        <w:rPr>
          <w:rFonts w:asciiTheme="majorHAnsi" w:hAnsiTheme="majorHAnsi" w:cstheme="majorHAnsi"/>
          <w:lang w:val="ro-RO"/>
        </w:rPr>
        <w:t>”</w:t>
      </w:r>
      <w:r w:rsidR="0091411A" w:rsidRPr="00630E42">
        <w:rPr>
          <w:rFonts w:asciiTheme="majorHAnsi" w:hAnsiTheme="majorHAnsi" w:cstheme="majorHAnsi"/>
          <w:lang w:val="ro-RO"/>
        </w:rPr>
        <w:t>;</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d</w:t>
      </w:r>
      <w:r w:rsidR="00C176A1" w:rsidRPr="00630E42">
        <w:rPr>
          <w:rFonts w:asciiTheme="majorHAnsi" w:hAnsiTheme="majorHAnsi" w:cstheme="majorHAnsi"/>
          <w:lang w:val="ro-RO"/>
        </w:rPr>
        <w:t>eterminarea scopului activității ulterioare</w:t>
      </w:r>
      <w:r w:rsidR="0091411A" w:rsidRPr="00630E42">
        <w:rPr>
          <w:rFonts w:asciiTheme="majorHAnsi" w:hAnsiTheme="majorHAnsi" w:cstheme="majorHAnsi"/>
          <w:lang w:val="ro-RO"/>
        </w:rPr>
        <w:t xml:space="preserve"> a Î</w:t>
      </w:r>
      <w:r w:rsidR="0095303C" w:rsidRPr="00630E42">
        <w:rPr>
          <w:rFonts w:asciiTheme="majorHAnsi" w:hAnsiTheme="majorHAnsi" w:cstheme="majorHAnsi"/>
          <w:lang w:val="ro-RO"/>
        </w:rPr>
        <w:t>.</w:t>
      </w:r>
      <w:r w:rsidR="0091411A" w:rsidRPr="00630E42">
        <w:rPr>
          <w:rFonts w:asciiTheme="majorHAnsi" w:hAnsiTheme="majorHAnsi" w:cstheme="majorHAnsi"/>
          <w:lang w:val="ro-RO"/>
        </w:rPr>
        <w:t>S</w:t>
      </w:r>
      <w:r w:rsidR="0095303C" w:rsidRPr="00630E42">
        <w:rPr>
          <w:rFonts w:asciiTheme="majorHAnsi" w:hAnsiTheme="majorHAnsi" w:cstheme="majorHAnsi"/>
          <w:lang w:val="ro-RO"/>
        </w:rPr>
        <w:t>.</w:t>
      </w:r>
      <w:r w:rsidR="0091411A" w:rsidRPr="00630E42">
        <w:rPr>
          <w:rFonts w:asciiTheme="majorHAnsi" w:hAnsiTheme="majorHAnsi" w:cstheme="majorHAnsi"/>
          <w:lang w:val="ro-RO"/>
        </w:rPr>
        <w:t xml:space="preserve"> </w:t>
      </w:r>
      <w:r w:rsidR="0095303C" w:rsidRPr="00630E42">
        <w:rPr>
          <w:rFonts w:asciiTheme="majorHAnsi" w:hAnsiTheme="majorHAnsi" w:cstheme="majorHAnsi"/>
          <w:lang w:val="ro-RO"/>
        </w:rPr>
        <w:t>„</w:t>
      </w:r>
      <w:r w:rsidR="0091411A" w:rsidRPr="00630E42">
        <w:rPr>
          <w:rFonts w:asciiTheme="majorHAnsi" w:hAnsiTheme="majorHAnsi" w:cstheme="majorHAnsi"/>
          <w:lang w:val="ro-RO"/>
        </w:rPr>
        <w:t>AIC</w:t>
      </w:r>
      <w:r w:rsidR="0095303C" w:rsidRPr="00630E42">
        <w:rPr>
          <w:rFonts w:asciiTheme="majorHAnsi" w:hAnsiTheme="majorHAnsi" w:cstheme="majorHAnsi"/>
          <w:lang w:val="ro-RO"/>
        </w:rPr>
        <w:t>”</w:t>
      </w:r>
      <w:r w:rsidR="0091411A" w:rsidRPr="00630E42">
        <w:rPr>
          <w:rFonts w:asciiTheme="majorHAnsi" w:hAnsiTheme="majorHAnsi" w:cstheme="majorHAnsi"/>
          <w:lang w:val="ro-RO"/>
        </w:rPr>
        <w:t xml:space="preserve"> și modului de utilizare a mijloacelor financiare existente la Î</w:t>
      </w:r>
      <w:r w:rsidR="00C176A1" w:rsidRPr="00630E42">
        <w:rPr>
          <w:rFonts w:asciiTheme="majorHAnsi" w:hAnsiTheme="majorHAnsi" w:cstheme="majorHAnsi"/>
          <w:lang w:val="ro-RO"/>
        </w:rPr>
        <w:t>.</w:t>
      </w:r>
      <w:r w:rsidR="0091411A" w:rsidRPr="00630E42">
        <w:rPr>
          <w:rFonts w:asciiTheme="majorHAnsi" w:hAnsiTheme="majorHAnsi" w:cstheme="majorHAnsi"/>
          <w:lang w:val="ro-RO"/>
        </w:rPr>
        <w:t>S</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w:t>
      </w:r>
      <w:r w:rsidR="00C176A1" w:rsidRPr="00630E42">
        <w:rPr>
          <w:rFonts w:asciiTheme="majorHAnsi" w:hAnsiTheme="majorHAnsi" w:cstheme="majorHAnsi"/>
          <w:lang w:val="ro-RO"/>
        </w:rPr>
        <w:t>„</w:t>
      </w:r>
      <w:r w:rsidR="0091411A" w:rsidRPr="00630E42">
        <w:rPr>
          <w:rFonts w:asciiTheme="majorHAnsi" w:hAnsiTheme="majorHAnsi" w:cstheme="majorHAnsi"/>
          <w:lang w:val="ro-RO"/>
        </w:rPr>
        <w:t>AIC</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acumulate anterior, inclusiv din taxa de modernizare a aeroportului;</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d</w:t>
      </w:r>
      <w:r w:rsidR="0091411A" w:rsidRPr="00630E42">
        <w:rPr>
          <w:rFonts w:asciiTheme="majorHAnsi" w:hAnsiTheme="majorHAnsi" w:cstheme="majorHAnsi"/>
          <w:lang w:val="ro-RO"/>
        </w:rPr>
        <w:t xml:space="preserve">eterminarea expresă a entității responsabile de evidența patrimoniului de stat transmis în concesiune SRL </w:t>
      </w:r>
      <w:r w:rsidR="00C176A1" w:rsidRPr="00630E42">
        <w:rPr>
          <w:rFonts w:asciiTheme="majorHAnsi" w:hAnsiTheme="majorHAnsi" w:cstheme="majorHAnsi"/>
          <w:lang w:val="ro-RO"/>
        </w:rPr>
        <w:t>„</w:t>
      </w:r>
      <w:r w:rsidR="0091411A" w:rsidRPr="00630E42">
        <w:rPr>
          <w:rFonts w:asciiTheme="majorHAnsi" w:hAnsiTheme="majorHAnsi" w:cstheme="majorHAnsi"/>
          <w:lang w:val="ro-RO"/>
        </w:rPr>
        <w:t>Avia Invest</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și celui realizat în procesul concesiunii;</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d</w:t>
      </w:r>
      <w:r w:rsidR="0091411A" w:rsidRPr="00630E42">
        <w:rPr>
          <w:rFonts w:asciiTheme="majorHAnsi" w:hAnsiTheme="majorHAnsi" w:cstheme="majorHAnsi"/>
          <w:lang w:val="ro-RO"/>
        </w:rPr>
        <w:t>e</w:t>
      </w:r>
      <w:r w:rsidR="00C176A1" w:rsidRPr="00630E42">
        <w:rPr>
          <w:rFonts w:asciiTheme="majorHAnsi" w:hAnsiTheme="majorHAnsi" w:cstheme="majorHAnsi"/>
          <w:lang w:val="ro-RO"/>
        </w:rPr>
        <w:t>limitarea terenurilor aferente Aeroportului I</w:t>
      </w:r>
      <w:r w:rsidR="0091411A" w:rsidRPr="00630E42">
        <w:rPr>
          <w:rFonts w:asciiTheme="majorHAnsi" w:hAnsiTheme="majorHAnsi" w:cstheme="majorHAnsi"/>
          <w:lang w:val="ro-RO"/>
        </w:rPr>
        <w:t>nternațional Chișinău și eliminarea suprapunerilor hotarelor acestor terenuri cu terenurile gestionate de alte entități;</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e</w:t>
      </w:r>
      <w:r w:rsidR="0091411A" w:rsidRPr="00630E42">
        <w:rPr>
          <w:rFonts w:asciiTheme="majorHAnsi" w:hAnsiTheme="majorHAnsi" w:cstheme="majorHAnsi"/>
          <w:lang w:val="ro-RO"/>
        </w:rPr>
        <w:t>xaminarea conformității cheltuielilor suportate de către Î</w:t>
      </w:r>
      <w:r w:rsidR="00C176A1" w:rsidRPr="00630E42">
        <w:rPr>
          <w:rFonts w:asciiTheme="majorHAnsi" w:hAnsiTheme="majorHAnsi" w:cstheme="majorHAnsi"/>
          <w:lang w:val="ro-RO"/>
        </w:rPr>
        <w:t>.</w:t>
      </w:r>
      <w:r w:rsidR="0091411A" w:rsidRPr="00630E42">
        <w:rPr>
          <w:rFonts w:asciiTheme="majorHAnsi" w:hAnsiTheme="majorHAnsi" w:cstheme="majorHAnsi"/>
          <w:lang w:val="ro-RO"/>
        </w:rPr>
        <w:t>S</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w:t>
      </w:r>
      <w:r w:rsidR="00C176A1" w:rsidRPr="00630E42">
        <w:rPr>
          <w:rFonts w:asciiTheme="majorHAnsi" w:hAnsiTheme="majorHAnsi" w:cstheme="majorHAnsi"/>
          <w:lang w:val="ro-RO"/>
        </w:rPr>
        <w:t>„</w:t>
      </w:r>
      <w:r w:rsidR="0091411A" w:rsidRPr="00630E42">
        <w:rPr>
          <w:rFonts w:asciiTheme="majorHAnsi" w:hAnsiTheme="majorHAnsi" w:cstheme="majorHAnsi"/>
          <w:lang w:val="ro-RO"/>
        </w:rPr>
        <w:t>AIC</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după </w:t>
      </w:r>
      <w:r w:rsidR="00C176A1" w:rsidRPr="00630E42">
        <w:rPr>
          <w:rFonts w:asciiTheme="majorHAnsi" w:hAnsiTheme="majorHAnsi" w:cstheme="majorHAnsi"/>
          <w:lang w:val="ro-RO"/>
        </w:rPr>
        <w:t xml:space="preserve">data de </w:t>
      </w:r>
      <w:r w:rsidR="0091411A" w:rsidRPr="00630E42">
        <w:rPr>
          <w:rFonts w:asciiTheme="majorHAnsi" w:hAnsiTheme="majorHAnsi" w:cstheme="majorHAnsi"/>
          <w:lang w:val="ro-RO"/>
        </w:rPr>
        <w:t>01.11.2013, cu elaborarea și aprobarea acțiunilor concrete de remediere;</w:t>
      </w:r>
    </w:p>
    <w:p w:rsidR="00C86F20" w:rsidRPr="00630E42" w:rsidRDefault="002D1826" w:rsidP="008840C0">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lastRenderedPageBreak/>
        <w:t>î</w:t>
      </w:r>
      <w:r w:rsidR="0091411A" w:rsidRPr="00630E42">
        <w:rPr>
          <w:rFonts w:asciiTheme="majorHAnsi" w:hAnsiTheme="majorHAnsi" w:cstheme="majorHAnsi"/>
          <w:lang w:val="ro-RO"/>
        </w:rPr>
        <w:t xml:space="preserve">ntreprinderea măsurilor necesare pentru returnarea de către SRL </w:t>
      </w:r>
      <w:r w:rsidR="00C176A1" w:rsidRPr="00630E42">
        <w:rPr>
          <w:rFonts w:asciiTheme="majorHAnsi" w:hAnsiTheme="majorHAnsi" w:cstheme="majorHAnsi"/>
          <w:lang w:val="ro-RO"/>
        </w:rPr>
        <w:t>„Air Moldova”</w:t>
      </w:r>
      <w:r w:rsidR="0091411A" w:rsidRPr="00630E42">
        <w:rPr>
          <w:rFonts w:asciiTheme="majorHAnsi" w:hAnsiTheme="majorHAnsi" w:cstheme="majorHAnsi"/>
          <w:lang w:val="ro-RO"/>
        </w:rPr>
        <w:t xml:space="preserve"> a ajutorului de stat acordat și a altor datorii față de Î</w:t>
      </w:r>
      <w:r w:rsidR="00C176A1" w:rsidRPr="00630E42">
        <w:rPr>
          <w:rFonts w:asciiTheme="majorHAnsi" w:hAnsiTheme="majorHAnsi" w:cstheme="majorHAnsi"/>
          <w:lang w:val="ro-RO"/>
        </w:rPr>
        <w:t>.</w:t>
      </w:r>
      <w:r w:rsidR="0091411A" w:rsidRPr="00630E42">
        <w:rPr>
          <w:rFonts w:asciiTheme="majorHAnsi" w:hAnsiTheme="majorHAnsi" w:cstheme="majorHAnsi"/>
          <w:lang w:val="ro-RO"/>
        </w:rPr>
        <w:t>S</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w:t>
      </w:r>
      <w:r w:rsidR="00C176A1" w:rsidRPr="00630E42">
        <w:rPr>
          <w:rFonts w:asciiTheme="majorHAnsi" w:hAnsiTheme="majorHAnsi" w:cstheme="majorHAnsi"/>
          <w:lang w:val="ro-RO"/>
        </w:rPr>
        <w:t>„</w:t>
      </w:r>
      <w:r w:rsidR="0091411A" w:rsidRPr="00630E42">
        <w:rPr>
          <w:rFonts w:asciiTheme="majorHAnsi" w:hAnsiTheme="majorHAnsi" w:cstheme="majorHAnsi"/>
          <w:lang w:val="ro-RO"/>
        </w:rPr>
        <w:t>AIC</w:t>
      </w:r>
      <w:r w:rsidR="00C176A1" w:rsidRPr="00630E42">
        <w:rPr>
          <w:rFonts w:asciiTheme="majorHAnsi" w:hAnsiTheme="majorHAnsi" w:cstheme="majorHAnsi"/>
          <w:lang w:val="ro-RO"/>
        </w:rPr>
        <w:t>”</w:t>
      </w:r>
      <w:r w:rsidR="0091411A" w:rsidRPr="00630E42">
        <w:rPr>
          <w:rFonts w:asciiTheme="majorHAnsi" w:hAnsiTheme="majorHAnsi" w:cstheme="majorHAnsi"/>
          <w:lang w:val="ro-RO"/>
        </w:rPr>
        <w:t>;</w:t>
      </w:r>
    </w:p>
    <w:p w:rsidR="00326AD1" w:rsidRPr="00630E42" w:rsidRDefault="00326AD1" w:rsidP="008840C0">
      <w:pPr>
        <w:pStyle w:val="af5"/>
        <w:spacing w:line="276" w:lineRule="auto"/>
        <w:rPr>
          <w:rFonts w:asciiTheme="majorHAnsi" w:hAnsiTheme="majorHAnsi" w:cstheme="majorHAnsi"/>
          <w:lang w:val="ro-RO"/>
        </w:rPr>
      </w:pPr>
    </w:p>
    <w:p w:rsidR="00326AD1" w:rsidRPr="00630E42" w:rsidRDefault="00326AD1" w:rsidP="008840C0">
      <w:pPr>
        <w:spacing w:after="0" w:line="276" w:lineRule="auto"/>
        <w:rPr>
          <w:rFonts w:asciiTheme="majorHAnsi" w:hAnsiTheme="majorHAnsi" w:cstheme="majorHAnsi"/>
          <w:sz w:val="24"/>
          <w:szCs w:val="24"/>
          <w:lang w:val="ro-RO"/>
        </w:rPr>
      </w:pPr>
      <w:r w:rsidRPr="00630E42">
        <w:rPr>
          <w:rFonts w:asciiTheme="majorHAnsi" w:hAnsiTheme="majorHAnsi" w:cstheme="majorHAnsi"/>
          <w:b/>
          <w:sz w:val="24"/>
          <w:szCs w:val="24"/>
          <w:lang w:val="ro-RO"/>
        </w:rPr>
        <w:t>Agenției Proprietății Publice și Autorității Aeronautice Civile</w:t>
      </w:r>
    </w:p>
    <w:p w:rsidR="008840C0" w:rsidRPr="00630E42" w:rsidRDefault="00326AD1" w:rsidP="008840C0">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expertizarea corespunderii Terminalului AIC standardelor IATA (categoria C/optimum);</w:t>
      </w:r>
    </w:p>
    <w:p w:rsidR="008840C0" w:rsidRPr="00630E42" w:rsidRDefault="008840C0" w:rsidP="008840C0">
      <w:pPr>
        <w:pStyle w:val="af5"/>
        <w:spacing w:line="276" w:lineRule="auto"/>
        <w:rPr>
          <w:rFonts w:asciiTheme="majorHAnsi" w:hAnsiTheme="majorHAnsi" w:cstheme="majorHAnsi"/>
          <w:lang w:val="ro-RO"/>
        </w:rPr>
      </w:pPr>
    </w:p>
    <w:p w:rsidR="008840C0" w:rsidRPr="00630E42" w:rsidRDefault="008840C0" w:rsidP="008840C0">
      <w:pPr>
        <w:spacing w:after="0" w:line="276" w:lineRule="auto"/>
        <w:rPr>
          <w:rFonts w:asciiTheme="majorHAnsi" w:hAnsiTheme="majorHAnsi" w:cstheme="majorHAnsi"/>
          <w:sz w:val="24"/>
          <w:szCs w:val="24"/>
          <w:lang w:val="ro-RO"/>
        </w:rPr>
      </w:pPr>
      <w:r w:rsidRPr="00630E42">
        <w:rPr>
          <w:rFonts w:asciiTheme="majorHAnsi" w:hAnsiTheme="majorHAnsi" w:cstheme="majorHAnsi"/>
          <w:b/>
          <w:sz w:val="24"/>
          <w:szCs w:val="24"/>
          <w:lang w:val="ro-RO"/>
        </w:rPr>
        <w:t>Agenției Proprietății Publice și Ministerului Economiei și Infrastructurii:</w:t>
      </w:r>
    </w:p>
    <w:p w:rsidR="00C86F20" w:rsidRPr="00630E42" w:rsidRDefault="008840C0" w:rsidP="008840C0">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examinarea deficiențelor constatate de audit la încheierea contractului de concesiune în scopul întreprinderii măsurilor de rigoare pentru respectarea intereselor statului și majorării veniturilor bugetului de stat din gestiunea patrimoniului de stat transmis în concesiune SRL„Avia Invest”;</w:t>
      </w:r>
    </w:p>
    <w:p w:rsidR="008840C0" w:rsidRPr="00630E42" w:rsidRDefault="008840C0" w:rsidP="008840C0">
      <w:pPr>
        <w:spacing w:after="0" w:line="276" w:lineRule="auto"/>
        <w:rPr>
          <w:rFonts w:asciiTheme="majorHAnsi" w:hAnsiTheme="majorHAnsi" w:cstheme="majorHAnsi"/>
          <w:b/>
          <w:sz w:val="24"/>
          <w:szCs w:val="24"/>
          <w:lang w:val="ro-RO"/>
        </w:rPr>
      </w:pPr>
    </w:p>
    <w:p w:rsidR="00C86F20" w:rsidRPr="00630E42" w:rsidRDefault="0091411A" w:rsidP="008840C0">
      <w:pPr>
        <w:spacing w:after="0" w:line="276" w:lineRule="auto"/>
        <w:rPr>
          <w:rFonts w:asciiTheme="majorHAnsi" w:hAnsiTheme="majorHAnsi" w:cstheme="majorHAnsi"/>
          <w:b/>
          <w:sz w:val="24"/>
          <w:szCs w:val="24"/>
          <w:lang w:val="ro-RO"/>
        </w:rPr>
      </w:pPr>
      <w:r w:rsidRPr="00630E42">
        <w:rPr>
          <w:rFonts w:asciiTheme="majorHAnsi" w:hAnsiTheme="majorHAnsi" w:cstheme="majorHAnsi"/>
          <w:b/>
          <w:sz w:val="24"/>
          <w:szCs w:val="24"/>
          <w:lang w:val="ro-RO"/>
        </w:rPr>
        <w:t>Serviciului Fiscal de Stat:</w:t>
      </w:r>
    </w:p>
    <w:p w:rsidR="00C86F20" w:rsidRPr="00630E42" w:rsidRDefault="002D1826" w:rsidP="008840C0">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v</w:t>
      </w:r>
      <w:r w:rsidR="0091411A" w:rsidRPr="00630E42">
        <w:rPr>
          <w:rFonts w:asciiTheme="majorHAnsi" w:hAnsiTheme="majorHAnsi" w:cstheme="majorHAnsi"/>
          <w:lang w:val="ro-RO"/>
        </w:rPr>
        <w:t>erificarea procurărilor efectuate de SRL</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Avia Invest</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în perioada de după 01.11</w:t>
      </w:r>
      <w:r w:rsidR="00C176A1" w:rsidRPr="00630E42">
        <w:rPr>
          <w:rFonts w:asciiTheme="majorHAnsi" w:hAnsiTheme="majorHAnsi" w:cstheme="majorHAnsi"/>
          <w:lang w:val="ro-RO"/>
        </w:rPr>
        <w:t>.2013  conform principiului - pâ</w:t>
      </w:r>
      <w:r w:rsidR="0091411A" w:rsidRPr="00630E42">
        <w:rPr>
          <w:rFonts w:asciiTheme="majorHAnsi" w:hAnsiTheme="majorHAnsi" w:cstheme="majorHAnsi"/>
          <w:lang w:val="ro-RO"/>
        </w:rPr>
        <w:t>nă la producător sau importator;</w:t>
      </w:r>
    </w:p>
    <w:p w:rsidR="00C86F20" w:rsidRPr="00630E42" w:rsidRDefault="00C86F20">
      <w:pPr>
        <w:spacing w:after="0" w:line="276" w:lineRule="auto"/>
        <w:rPr>
          <w:rFonts w:asciiTheme="majorHAnsi" w:hAnsiTheme="majorHAnsi" w:cstheme="majorHAnsi"/>
          <w:b/>
          <w:sz w:val="24"/>
          <w:szCs w:val="24"/>
          <w:lang w:val="ro-RO"/>
        </w:rPr>
      </w:pPr>
    </w:p>
    <w:p w:rsidR="00C86F20" w:rsidRPr="00630E42" w:rsidRDefault="0091411A">
      <w:pPr>
        <w:spacing w:after="0" w:line="276" w:lineRule="auto"/>
        <w:rPr>
          <w:rFonts w:asciiTheme="majorHAnsi" w:hAnsiTheme="majorHAnsi" w:cstheme="majorHAnsi"/>
          <w:b/>
          <w:sz w:val="24"/>
          <w:szCs w:val="24"/>
          <w:lang w:val="ro-RO"/>
        </w:rPr>
      </w:pPr>
      <w:r w:rsidRPr="00630E42">
        <w:rPr>
          <w:rFonts w:asciiTheme="majorHAnsi" w:hAnsiTheme="majorHAnsi" w:cstheme="majorHAnsi"/>
          <w:b/>
          <w:sz w:val="24"/>
          <w:szCs w:val="24"/>
          <w:lang w:val="ro-RO"/>
        </w:rPr>
        <w:t>Ministerului Finanțelor:</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a</w:t>
      </w:r>
      <w:r w:rsidR="0091411A" w:rsidRPr="00630E42">
        <w:rPr>
          <w:rFonts w:asciiTheme="majorHAnsi" w:hAnsiTheme="majorHAnsi" w:cstheme="majorHAnsi"/>
          <w:lang w:val="ro-RO"/>
        </w:rPr>
        <w:t>sigurarea promovării, în regim de urgență, a legii privind transpunerea în cadrul normativ al RM a Directivei PARLAMENTULUI EUROPEAN ȘI A CONSILIULUI nr.2</w:t>
      </w:r>
      <w:r w:rsidR="00C176A1" w:rsidRPr="00630E42">
        <w:rPr>
          <w:rFonts w:asciiTheme="majorHAnsi" w:hAnsiTheme="majorHAnsi" w:cstheme="majorHAnsi"/>
          <w:lang w:val="ro-RO"/>
        </w:rPr>
        <w:t>014/25/UE din 26 februarie 2014</w:t>
      </w:r>
      <w:r w:rsidR="0091411A" w:rsidRPr="00630E42">
        <w:rPr>
          <w:rFonts w:asciiTheme="majorHAnsi" w:hAnsiTheme="majorHAnsi" w:cstheme="majorHAnsi"/>
          <w:lang w:val="ro-RO"/>
        </w:rPr>
        <w:t xml:space="preserve"> privind achizițiile efectuate de entitățile care își desfășoară activitatea în sectoarele apei, energiei, transporturilor și serviciilor poștale;</w:t>
      </w:r>
    </w:p>
    <w:p w:rsidR="00C86F20" w:rsidRPr="00630E42" w:rsidRDefault="00C86F20">
      <w:pPr>
        <w:spacing w:after="0" w:line="276" w:lineRule="auto"/>
        <w:rPr>
          <w:rFonts w:asciiTheme="majorHAnsi" w:hAnsiTheme="majorHAnsi" w:cstheme="majorHAnsi"/>
          <w:b/>
          <w:sz w:val="24"/>
          <w:szCs w:val="24"/>
          <w:lang w:val="ro-RO"/>
        </w:rPr>
      </w:pPr>
    </w:p>
    <w:p w:rsidR="00C86F20" w:rsidRPr="00630E42" w:rsidRDefault="0091411A">
      <w:pPr>
        <w:spacing w:after="0" w:line="276" w:lineRule="auto"/>
        <w:rPr>
          <w:rFonts w:asciiTheme="majorHAnsi" w:hAnsiTheme="majorHAnsi" w:cstheme="majorHAnsi"/>
          <w:b/>
          <w:sz w:val="24"/>
          <w:szCs w:val="24"/>
          <w:lang w:val="ro-RO"/>
        </w:rPr>
      </w:pPr>
      <w:r w:rsidRPr="00630E42">
        <w:rPr>
          <w:rFonts w:asciiTheme="majorHAnsi" w:hAnsiTheme="majorHAnsi" w:cstheme="majorHAnsi"/>
          <w:b/>
          <w:sz w:val="24"/>
          <w:szCs w:val="24"/>
          <w:lang w:val="ro-RO"/>
        </w:rPr>
        <w:t>Ministerului Economiei și Infrastructurii:</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î</w:t>
      </w:r>
      <w:r w:rsidR="0091411A" w:rsidRPr="00630E42">
        <w:rPr>
          <w:rFonts w:asciiTheme="majorHAnsi" w:hAnsiTheme="majorHAnsi" w:cstheme="majorHAnsi"/>
          <w:lang w:val="ro-RO"/>
        </w:rPr>
        <w:t xml:space="preserve">naintarea propunerilor de modificare/completare la Hotărârea Guvernului </w:t>
      </w:r>
      <w:r w:rsidR="0091411A" w:rsidRPr="00630E42">
        <w:rPr>
          <w:rFonts w:asciiTheme="majorHAnsi" w:hAnsiTheme="majorHAnsi" w:cstheme="majorHAnsi"/>
          <w:bCs/>
          <w:lang w:val="ro-RO"/>
        </w:rPr>
        <w:t>nr.582 din 17.08.1995 „Cu privire la reglementarea monopolurilor” prin nominalizarea organul</w:t>
      </w:r>
      <w:r w:rsidR="00C176A1" w:rsidRPr="00630E42">
        <w:rPr>
          <w:rFonts w:asciiTheme="majorHAnsi" w:hAnsiTheme="majorHAnsi" w:cstheme="majorHAnsi"/>
          <w:bCs/>
          <w:lang w:val="ro-RO"/>
        </w:rPr>
        <w:t>ui autorității publice centrale</w:t>
      </w:r>
      <w:r w:rsidR="0091411A" w:rsidRPr="00630E42">
        <w:rPr>
          <w:rFonts w:asciiTheme="majorHAnsi" w:hAnsiTheme="majorHAnsi" w:cstheme="majorHAnsi"/>
          <w:bCs/>
          <w:lang w:val="ro-RO"/>
        </w:rPr>
        <w:t xml:space="preserve"> abilitat cu dreptul de reglementare a monopolurilor naturale: </w:t>
      </w:r>
      <w:r w:rsidR="0091411A" w:rsidRPr="00630E42">
        <w:rPr>
          <w:rFonts w:asciiTheme="majorHAnsi" w:hAnsiTheme="majorHAnsi" w:cstheme="majorHAnsi"/>
          <w:lang w:val="ro-RO"/>
        </w:rPr>
        <w:t>aeroporturile, complexele de construcţii şi mijloace tehnice ale aeroporturilor, sistemelor de dirijare a circulaţiei aeriene, de comunicaţie dintre navele aeriane</w:t>
      </w:r>
      <w:r w:rsidR="0091411A" w:rsidRPr="00630E42">
        <w:rPr>
          <w:rFonts w:asciiTheme="majorHAnsi" w:hAnsiTheme="majorHAnsi" w:cstheme="majorHAnsi"/>
          <w:b/>
          <w:lang w:val="ro-RO"/>
        </w:rPr>
        <w:t xml:space="preserve"> </w:t>
      </w:r>
      <w:r w:rsidR="0091411A" w:rsidRPr="00630E42">
        <w:rPr>
          <w:rFonts w:asciiTheme="majorHAnsi" w:hAnsiTheme="majorHAnsi" w:cstheme="majorHAnsi"/>
          <w:lang w:val="ro-RO"/>
        </w:rPr>
        <w:t>şi de asigurare a securităţii decolării şi aterizării aeronavelor</w:t>
      </w:r>
      <w:r w:rsidR="0091411A" w:rsidRPr="00630E42">
        <w:rPr>
          <w:rFonts w:asciiTheme="majorHAnsi" w:hAnsiTheme="majorHAnsi" w:cstheme="majorHAnsi"/>
          <w:bCs/>
          <w:lang w:val="ro-RO"/>
        </w:rPr>
        <w:t>;</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c</w:t>
      </w:r>
      <w:r w:rsidR="0091411A" w:rsidRPr="00630E42">
        <w:rPr>
          <w:rFonts w:asciiTheme="majorHAnsi" w:hAnsiTheme="majorHAnsi" w:cstheme="majorHAnsi"/>
          <w:lang w:val="ro-RO"/>
        </w:rPr>
        <w:t>onformarea prevederilor Hotărârii Guvernului nr.476 din 20.04.2016 privind aprobarea  Metodologiei privind baza de calcul și aprobare a taxelor pentru serviciile aeroport</w:t>
      </w:r>
      <w:r w:rsidR="00C176A1" w:rsidRPr="00630E42">
        <w:rPr>
          <w:rFonts w:asciiTheme="majorHAnsi" w:hAnsiTheme="majorHAnsi" w:cstheme="majorHAnsi"/>
          <w:lang w:val="ro-RO"/>
        </w:rPr>
        <w:t>uare și de navigație aeriană cu</w:t>
      </w:r>
      <w:r w:rsidR="0091411A" w:rsidRPr="00630E42">
        <w:rPr>
          <w:rFonts w:asciiTheme="majorHAnsi" w:hAnsiTheme="majorHAnsi" w:cstheme="majorHAnsi"/>
          <w:lang w:val="ro-RO"/>
        </w:rPr>
        <w:t xml:space="preserve"> prevederile Codului aerian (nr.301 din 21.12.2017) și asigurarea aprobării de către Guvern a </w:t>
      </w:r>
      <w:r w:rsidR="0091411A" w:rsidRPr="00630E42">
        <w:rPr>
          <w:rFonts w:asciiTheme="majorHAnsi" w:hAnsiTheme="majorHAnsi" w:cstheme="majorHAnsi"/>
          <w:lang w:val="ro-RO" w:eastAsia="en-US"/>
        </w:rPr>
        <w:t>cuantumului acestor tarife</w:t>
      </w:r>
      <w:r w:rsidR="0091411A" w:rsidRPr="00630E42">
        <w:rPr>
          <w:rFonts w:asciiTheme="majorHAnsi" w:hAnsiTheme="majorHAnsi" w:cstheme="majorHAnsi"/>
          <w:lang w:val="ro-RO"/>
        </w:rPr>
        <w:t>;</w:t>
      </w:r>
    </w:p>
    <w:p w:rsidR="00C86F20" w:rsidRPr="00630E42" w:rsidRDefault="002D1826">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r</w:t>
      </w:r>
      <w:r w:rsidR="0091411A" w:rsidRPr="00630E42">
        <w:rPr>
          <w:rFonts w:asciiTheme="majorHAnsi" w:hAnsiTheme="majorHAnsi" w:cstheme="majorHAnsi"/>
          <w:lang w:val="ro-RO"/>
        </w:rPr>
        <w:t>evizuirea cadrului legal aferent Parteneriatului Public Privat și Concesiuni</w:t>
      </w:r>
      <w:r w:rsidR="00C176A1" w:rsidRPr="00630E42">
        <w:rPr>
          <w:rFonts w:asciiTheme="majorHAnsi" w:hAnsiTheme="majorHAnsi" w:cstheme="majorHAnsi"/>
          <w:lang w:val="ro-RO"/>
        </w:rPr>
        <w:t>,</w:t>
      </w:r>
      <w:r w:rsidR="0091411A" w:rsidRPr="00630E42">
        <w:rPr>
          <w:rFonts w:asciiTheme="majorHAnsi" w:hAnsiTheme="majorHAnsi" w:cstheme="majorHAnsi"/>
          <w:lang w:val="ro-RO"/>
        </w:rPr>
        <w:t xml:space="preserve"> în scopul elimi</w:t>
      </w:r>
      <w:r w:rsidRPr="00630E42">
        <w:rPr>
          <w:rFonts w:asciiTheme="majorHAnsi" w:hAnsiTheme="majorHAnsi" w:cstheme="majorHAnsi"/>
          <w:lang w:val="ro-RO"/>
        </w:rPr>
        <w:t xml:space="preserve">nării ambiguităților </w:t>
      </w:r>
      <w:r w:rsidR="0091411A" w:rsidRPr="00630E42">
        <w:rPr>
          <w:rFonts w:asciiTheme="majorHAnsi" w:hAnsiTheme="majorHAnsi" w:cstheme="majorHAnsi"/>
          <w:lang w:val="ro-RO"/>
        </w:rPr>
        <w:t>(în special</w:t>
      </w:r>
      <w:r w:rsidRPr="00630E42">
        <w:rPr>
          <w:rFonts w:asciiTheme="majorHAnsi" w:hAnsiTheme="majorHAnsi" w:cstheme="majorHAnsi"/>
          <w:lang w:val="ro-RO"/>
        </w:rPr>
        <w:t xml:space="preserve">, privind </w:t>
      </w:r>
      <w:r w:rsidR="0091411A" w:rsidRPr="00630E42">
        <w:rPr>
          <w:rFonts w:asciiTheme="majorHAnsi" w:hAnsiTheme="majorHAnsi" w:cstheme="majorHAnsi"/>
          <w:lang w:val="ro-RO"/>
        </w:rPr>
        <w:t xml:space="preserve">definirea investițiilor și modului </w:t>
      </w:r>
      <w:r w:rsidR="00326AD1" w:rsidRPr="00630E42">
        <w:rPr>
          <w:rFonts w:asciiTheme="majorHAnsi" w:hAnsiTheme="majorHAnsi" w:cstheme="majorHAnsi"/>
          <w:lang w:val="ro-RO"/>
        </w:rPr>
        <w:t xml:space="preserve">lor </w:t>
      </w:r>
      <w:r w:rsidR="0091411A" w:rsidRPr="00630E42">
        <w:rPr>
          <w:rFonts w:asciiTheme="majorHAnsi" w:hAnsiTheme="majorHAnsi" w:cstheme="majorHAnsi"/>
          <w:lang w:val="ro-RO"/>
        </w:rPr>
        <w:t>de restituire, indicarea surselor de finanțare a investițiilor etc.);</w:t>
      </w:r>
    </w:p>
    <w:p w:rsidR="00C86F20" w:rsidRPr="00630E42" w:rsidRDefault="00C86F20">
      <w:pPr>
        <w:spacing w:after="0" w:line="276" w:lineRule="auto"/>
        <w:rPr>
          <w:rFonts w:asciiTheme="majorHAnsi" w:hAnsiTheme="majorHAnsi" w:cstheme="majorHAnsi"/>
          <w:b/>
          <w:sz w:val="24"/>
          <w:szCs w:val="24"/>
          <w:lang w:val="ro-RO"/>
        </w:rPr>
      </w:pPr>
    </w:p>
    <w:p w:rsidR="00C86F20" w:rsidRPr="00630E42" w:rsidRDefault="0091411A">
      <w:pPr>
        <w:spacing w:after="0" w:line="276" w:lineRule="auto"/>
        <w:rPr>
          <w:rFonts w:asciiTheme="majorHAnsi" w:hAnsiTheme="majorHAnsi" w:cstheme="majorHAnsi"/>
          <w:b/>
          <w:sz w:val="24"/>
          <w:szCs w:val="24"/>
          <w:lang w:val="ro-RO"/>
        </w:rPr>
      </w:pPr>
      <w:r w:rsidRPr="00630E42">
        <w:rPr>
          <w:rFonts w:asciiTheme="majorHAnsi" w:hAnsiTheme="majorHAnsi" w:cstheme="majorHAnsi"/>
          <w:b/>
          <w:sz w:val="24"/>
          <w:szCs w:val="24"/>
          <w:lang w:val="ro-RO"/>
        </w:rPr>
        <w:t>Autorității Aeronautice Civile:</w:t>
      </w:r>
    </w:p>
    <w:p w:rsidR="00C86F20" w:rsidRPr="00630E42" w:rsidRDefault="0091411A">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 xml:space="preserve">verificarea corectitudinii formării tarifelor pentru serviciile aeroportuare de către SRL </w:t>
      </w:r>
      <w:r w:rsidR="002D1826" w:rsidRPr="00630E42">
        <w:rPr>
          <w:rFonts w:asciiTheme="majorHAnsi" w:hAnsiTheme="majorHAnsi" w:cstheme="majorHAnsi"/>
          <w:lang w:val="ro-RO"/>
        </w:rPr>
        <w:t>„</w:t>
      </w:r>
      <w:r w:rsidRPr="00630E42">
        <w:rPr>
          <w:rFonts w:asciiTheme="majorHAnsi" w:hAnsiTheme="majorHAnsi" w:cstheme="majorHAnsi"/>
          <w:lang w:val="ro-RO"/>
        </w:rPr>
        <w:t>Avia Invest</w:t>
      </w:r>
      <w:r w:rsidR="002D1826" w:rsidRPr="00630E42">
        <w:rPr>
          <w:rFonts w:asciiTheme="majorHAnsi" w:hAnsiTheme="majorHAnsi" w:cstheme="majorHAnsi"/>
          <w:lang w:val="ro-RO"/>
        </w:rPr>
        <w:t>”</w:t>
      </w:r>
      <w:r w:rsidRPr="00630E42">
        <w:rPr>
          <w:rFonts w:asciiTheme="majorHAnsi" w:hAnsiTheme="majorHAnsi" w:cstheme="majorHAnsi"/>
          <w:lang w:val="ro-RO"/>
        </w:rPr>
        <w:t>;</w:t>
      </w:r>
    </w:p>
    <w:p w:rsidR="00C86F20" w:rsidRPr="00630E42" w:rsidRDefault="00C86F20">
      <w:pPr>
        <w:spacing w:after="0" w:line="276" w:lineRule="auto"/>
        <w:rPr>
          <w:rFonts w:asciiTheme="majorHAnsi" w:hAnsiTheme="majorHAnsi" w:cstheme="majorHAnsi"/>
          <w:b/>
          <w:sz w:val="24"/>
          <w:szCs w:val="24"/>
          <w:lang w:val="ro-RO"/>
        </w:rPr>
      </w:pPr>
    </w:p>
    <w:p w:rsidR="00C86F20" w:rsidRPr="00630E42" w:rsidRDefault="002D1826">
      <w:pPr>
        <w:spacing w:after="0" w:line="276" w:lineRule="auto"/>
        <w:rPr>
          <w:rFonts w:asciiTheme="majorHAnsi" w:hAnsiTheme="majorHAnsi" w:cstheme="majorHAnsi"/>
          <w:b/>
          <w:sz w:val="24"/>
          <w:szCs w:val="24"/>
          <w:lang w:val="ro-RO"/>
        </w:rPr>
      </w:pPr>
      <w:r w:rsidRPr="00630E42">
        <w:rPr>
          <w:rFonts w:asciiTheme="majorHAnsi" w:hAnsiTheme="majorHAnsi" w:cstheme="majorHAnsi"/>
          <w:b/>
          <w:sz w:val="24"/>
          <w:szCs w:val="24"/>
          <w:lang w:val="ro-RO"/>
        </w:rPr>
        <w:t>Agenției pentru Supraveghere T</w:t>
      </w:r>
      <w:r w:rsidR="0091411A" w:rsidRPr="00630E42">
        <w:rPr>
          <w:rFonts w:asciiTheme="majorHAnsi" w:hAnsiTheme="majorHAnsi" w:cstheme="majorHAnsi"/>
          <w:b/>
          <w:sz w:val="24"/>
          <w:szCs w:val="24"/>
          <w:lang w:val="ro-RO"/>
        </w:rPr>
        <w:t>ehnică:</w:t>
      </w:r>
    </w:p>
    <w:p w:rsidR="00C86F20" w:rsidRPr="00630E42" w:rsidRDefault="0091411A">
      <w:pPr>
        <w:pStyle w:val="af5"/>
        <w:numPr>
          <w:ilvl w:val="0"/>
          <w:numId w:val="17"/>
        </w:numPr>
        <w:spacing w:line="276" w:lineRule="auto"/>
        <w:rPr>
          <w:rFonts w:asciiTheme="majorHAnsi" w:hAnsiTheme="majorHAnsi" w:cstheme="majorHAnsi"/>
          <w:lang w:val="ro-RO"/>
        </w:rPr>
      </w:pPr>
      <w:r w:rsidRPr="00630E42">
        <w:rPr>
          <w:rFonts w:asciiTheme="majorHAnsi" w:hAnsiTheme="majorHAnsi" w:cstheme="majorHAnsi"/>
          <w:lang w:val="ro-RO"/>
        </w:rPr>
        <w:t>efectuarea controlului volumelor și costului lucrărilor de construcție executate de către SR</w:t>
      </w:r>
      <w:r w:rsidR="00F90278">
        <w:rPr>
          <w:rFonts w:asciiTheme="majorHAnsi" w:hAnsiTheme="majorHAnsi" w:cstheme="majorHAnsi"/>
          <w:lang w:val="ro-RO"/>
        </w:rPr>
        <w:t>L</w:t>
      </w:r>
      <w:r w:rsidR="002D1826" w:rsidRPr="00630E42">
        <w:rPr>
          <w:rFonts w:asciiTheme="majorHAnsi" w:hAnsiTheme="majorHAnsi" w:cstheme="majorHAnsi"/>
          <w:lang w:val="ro-RO"/>
        </w:rPr>
        <w:t>„</w:t>
      </w:r>
      <w:r w:rsidRPr="00630E42">
        <w:rPr>
          <w:rFonts w:asciiTheme="majorHAnsi" w:hAnsiTheme="majorHAnsi" w:cstheme="majorHAnsi"/>
          <w:lang w:val="ro-RO"/>
        </w:rPr>
        <w:t xml:space="preserve"> Avia Inve</w:t>
      </w:r>
      <w:r w:rsidR="00F90278">
        <w:rPr>
          <w:rFonts w:asciiTheme="majorHAnsi" w:hAnsiTheme="majorHAnsi" w:cstheme="majorHAnsi"/>
          <w:lang w:val="ro-RO"/>
        </w:rPr>
        <w:t>st</w:t>
      </w:r>
      <w:r w:rsidR="002D1826" w:rsidRPr="00630E42">
        <w:rPr>
          <w:rFonts w:asciiTheme="majorHAnsi" w:hAnsiTheme="majorHAnsi" w:cstheme="majorHAnsi"/>
          <w:lang w:val="ro-RO"/>
        </w:rPr>
        <w:t>”</w:t>
      </w:r>
      <w:r w:rsidRPr="00630E42">
        <w:rPr>
          <w:rFonts w:asciiTheme="majorHAnsi" w:hAnsiTheme="majorHAnsi" w:cstheme="majorHAnsi"/>
          <w:lang w:val="ro-RO"/>
        </w:rPr>
        <w:t xml:space="preserve"> în cadrul modernizării infrastructurii aeroportuare a AIC.</w:t>
      </w:r>
    </w:p>
    <w:p w:rsidR="00C86F20" w:rsidRPr="00630E42" w:rsidRDefault="00C86F20">
      <w:pPr>
        <w:pStyle w:val="af4"/>
        <w:spacing w:line="276" w:lineRule="auto"/>
        <w:rPr>
          <w:rFonts w:asciiTheme="majorHAnsi" w:hAnsiTheme="majorHAnsi" w:cstheme="majorHAnsi"/>
          <w:lang w:val="ro-RO"/>
        </w:rPr>
      </w:pPr>
    </w:p>
    <w:p w:rsidR="00C86F20" w:rsidRPr="00630E42" w:rsidRDefault="00C86F20">
      <w:pPr>
        <w:pStyle w:val="af4"/>
        <w:spacing w:line="276" w:lineRule="auto"/>
        <w:ind w:firstLine="720"/>
        <w:rPr>
          <w:rFonts w:asciiTheme="majorHAnsi" w:hAnsiTheme="majorHAnsi" w:cstheme="majorHAnsi"/>
          <w:i/>
          <w:iCs/>
          <w:lang w:val="ro-RO"/>
        </w:rPr>
      </w:pPr>
    </w:p>
    <w:p w:rsidR="00C86F20" w:rsidRPr="003A7E16" w:rsidRDefault="0091411A">
      <w:pPr>
        <w:keepNext/>
        <w:keepLines/>
        <w:spacing w:after="0" w:line="276" w:lineRule="auto"/>
        <w:jc w:val="center"/>
        <w:outlineLvl w:val="0"/>
        <w:rPr>
          <w:rFonts w:asciiTheme="majorHAnsi" w:hAnsiTheme="majorHAnsi" w:cstheme="majorHAnsi"/>
          <w:b/>
          <w:sz w:val="24"/>
          <w:szCs w:val="24"/>
          <w:lang w:val="ro-RO"/>
        </w:rPr>
      </w:pPr>
      <w:bookmarkStart w:id="72" w:name="_Toc25133497"/>
      <w:bookmarkStart w:id="73" w:name="_Toc25133811"/>
      <w:bookmarkStart w:id="74" w:name="_Toc30107386"/>
      <w:bookmarkStart w:id="75" w:name="_Toc21618164"/>
      <w:bookmarkStart w:id="76" w:name="_Toc31272046"/>
      <w:bookmarkEnd w:id="72"/>
      <w:bookmarkEnd w:id="73"/>
      <w:bookmarkEnd w:id="74"/>
      <w:bookmarkEnd w:id="75"/>
      <w:r w:rsidRPr="003A7E16">
        <w:rPr>
          <w:rFonts w:asciiTheme="majorHAnsi" w:hAnsiTheme="majorHAnsi" w:cstheme="majorHAnsi"/>
          <w:b/>
          <w:sz w:val="24"/>
          <w:szCs w:val="24"/>
          <w:lang w:val="ro-RO"/>
        </w:rPr>
        <w:t>VI. ECHIPA DE AUDIT A CURȚII DE CONTURI</w:t>
      </w:r>
      <w:bookmarkEnd w:id="76"/>
    </w:p>
    <w:p w:rsidR="00C86F20" w:rsidRPr="00630E42" w:rsidRDefault="0091411A">
      <w:pPr>
        <w:spacing w:line="276" w:lineRule="auto"/>
        <w:rPr>
          <w:rFonts w:asciiTheme="majorHAnsi" w:hAnsiTheme="majorHAnsi" w:cstheme="majorHAnsi"/>
          <w:lang w:val="ro-RO"/>
        </w:rPr>
      </w:pPr>
      <w:r w:rsidRPr="00630E42">
        <w:rPr>
          <w:rStyle w:val="FontStyle14"/>
          <w:rFonts w:asciiTheme="majorHAnsi" w:hAnsiTheme="majorHAnsi" w:cstheme="majorHAnsi"/>
          <w:b/>
          <w:i/>
          <w:sz w:val="24"/>
          <w:szCs w:val="24"/>
          <w:lang w:val="ro-RO"/>
        </w:rPr>
        <w:t>Membrii echipei:</w:t>
      </w:r>
    </w:p>
    <w:p w:rsidR="00C86F20" w:rsidRPr="00630E42" w:rsidRDefault="0091411A">
      <w:pPr>
        <w:spacing w:line="276" w:lineRule="auto"/>
        <w:rPr>
          <w:rFonts w:asciiTheme="majorHAnsi" w:hAnsiTheme="majorHAnsi" w:cstheme="majorHAnsi"/>
          <w:lang w:val="ro-RO"/>
        </w:rPr>
      </w:pPr>
      <w:r w:rsidRPr="00630E42">
        <w:rPr>
          <w:rStyle w:val="FontStyle14"/>
          <w:rFonts w:asciiTheme="majorHAnsi" w:hAnsiTheme="majorHAnsi" w:cstheme="majorHAnsi"/>
          <w:sz w:val="24"/>
          <w:szCs w:val="24"/>
          <w:lang w:val="ro-RO"/>
        </w:rPr>
        <w:t>Ciochină Elena,</w:t>
      </w:r>
      <w:r w:rsidRPr="00630E42">
        <w:rPr>
          <w:rFonts w:asciiTheme="majorHAnsi" w:hAnsiTheme="majorHAnsi" w:cstheme="majorHAnsi"/>
          <w:color w:val="000000"/>
          <w:sz w:val="24"/>
          <w:szCs w:val="24"/>
          <w:lang w:val="ro-RO"/>
        </w:rPr>
        <w:t xml:space="preserve"> </w:t>
      </w:r>
      <w:r w:rsidRPr="00630E42">
        <w:rPr>
          <w:rStyle w:val="FontStyle14"/>
          <w:rFonts w:asciiTheme="majorHAnsi" w:hAnsiTheme="majorHAnsi" w:cstheme="majorHAnsi"/>
          <w:sz w:val="24"/>
          <w:szCs w:val="24"/>
          <w:lang w:val="ro-RO"/>
        </w:rPr>
        <w:t xml:space="preserve">șef de Direcție, </w:t>
      </w:r>
    </w:p>
    <w:p w:rsidR="003A7E16" w:rsidRPr="00630E42" w:rsidRDefault="003A7E16" w:rsidP="003A7E16">
      <w:pPr>
        <w:spacing w:line="276" w:lineRule="auto"/>
        <w:rPr>
          <w:rFonts w:asciiTheme="majorHAnsi" w:hAnsiTheme="majorHAnsi" w:cstheme="majorHAnsi"/>
          <w:lang w:val="ro-RO"/>
        </w:rPr>
      </w:pPr>
      <w:r w:rsidRPr="00630E42">
        <w:rPr>
          <w:rStyle w:val="FontStyle14"/>
          <w:rFonts w:asciiTheme="majorHAnsi" w:hAnsiTheme="majorHAnsi" w:cstheme="majorHAnsi"/>
          <w:sz w:val="24"/>
          <w:szCs w:val="24"/>
          <w:lang w:val="ro-RO"/>
        </w:rPr>
        <w:t>Cornovanu Vitalie</w:t>
      </w:r>
      <w:r>
        <w:rPr>
          <w:rStyle w:val="FontStyle14"/>
          <w:rFonts w:asciiTheme="majorHAnsi" w:hAnsiTheme="majorHAnsi" w:cstheme="majorHAnsi"/>
          <w:sz w:val="24"/>
          <w:szCs w:val="24"/>
          <w:lang w:val="ro-RO"/>
        </w:rPr>
        <w:t>,</w:t>
      </w:r>
      <w:r w:rsidRPr="00630E42">
        <w:rPr>
          <w:rStyle w:val="FontStyle14"/>
          <w:rFonts w:asciiTheme="majorHAnsi" w:hAnsiTheme="majorHAnsi" w:cstheme="majorHAnsi"/>
          <w:sz w:val="24"/>
          <w:szCs w:val="24"/>
          <w:lang w:val="ro-RO"/>
        </w:rPr>
        <w:t xml:space="preserve"> </w:t>
      </w:r>
      <w:r w:rsidRPr="00630E42">
        <w:rPr>
          <w:rFonts w:asciiTheme="majorHAnsi" w:hAnsiTheme="majorHAnsi" w:cstheme="majorHAnsi"/>
          <w:color w:val="000000"/>
          <w:sz w:val="24"/>
          <w:szCs w:val="24"/>
          <w:lang w:val="ro-RO"/>
        </w:rPr>
        <w:t>auditor public principal</w:t>
      </w:r>
      <w:r>
        <w:rPr>
          <w:rFonts w:asciiTheme="majorHAnsi" w:hAnsiTheme="majorHAnsi" w:cstheme="majorHAnsi"/>
          <w:color w:val="000000"/>
          <w:sz w:val="24"/>
          <w:szCs w:val="24"/>
          <w:lang w:val="ro-RO"/>
        </w:rPr>
        <w:t>,</w:t>
      </w:r>
    </w:p>
    <w:p w:rsidR="003A7E16" w:rsidRPr="00630E42" w:rsidRDefault="003A7E16" w:rsidP="003A7E16">
      <w:pPr>
        <w:spacing w:line="276" w:lineRule="auto"/>
        <w:rPr>
          <w:rFonts w:asciiTheme="majorHAnsi" w:hAnsiTheme="majorHAnsi" w:cstheme="majorHAnsi"/>
          <w:lang w:val="ro-RO"/>
        </w:rPr>
      </w:pPr>
      <w:r w:rsidRPr="00630E42">
        <w:rPr>
          <w:rStyle w:val="FontStyle14"/>
          <w:rFonts w:asciiTheme="majorHAnsi" w:hAnsiTheme="majorHAnsi" w:cstheme="majorHAnsi"/>
          <w:sz w:val="24"/>
          <w:szCs w:val="24"/>
          <w:lang w:val="ro-RO"/>
        </w:rPr>
        <w:t>Diaconu Ana,</w:t>
      </w:r>
      <w:r w:rsidRPr="00630E42">
        <w:rPr>
          <w:rFonts w:asciiTheme="majorHAnsi" w:hAnsiTheme="majorHAnsi" w:cstheme="majorHAnsi"/>
          <w:color w:val="000000"/>
          <w:sz w:val="24"/>
          <w:szCs w:val="24"/>
          <w:lang w:val="ro-RO"/>
        </w:rPr>
        <w:t xml:space="preserve"> auditor public principal, </w:t>
      </w:r>
    </w:p>
    <w:p w:rsidR="00C86F20" w:rsidRPr="00630E42" w:rsidRDefault="0091411A">
      <w:pPr>
        <w:spacing w:line="276" w:lineRule="auto"/>
        <w:rPr>
          <w:rFonts w:asciiTheme="majorHAnsi" w:hAnsiTheme="majorHAnsi" w:cstheme="majorHAnsi"/>
          <w:lang w:val="ro-RO"/>
        </w:rPr>
      </w:pPr>
      <w:r w:rsidRPr="00630E42">
        <w:rPr>
          <w:rStyle w:val="FontStyle14"/>
          <w:rFonts w:asciiTheme="majorHAnsi" w:hAnsiTheme="majorHAnsi" w:cstheme="majorHAnsi"/>
          <w:sz w:val="24"/>
          <w:szCs w:val="24"/>
          <w:lang w:val="ro-RO"/>
        </w:rPr>
        <w:t xml:space="preserve">Ioniță Nadejda, </w:t>
      </w:r>
      <w:r w:rsidRPr="00630E42">
        <w:rPr>
          <w:rFonts w:asciiTheme="majorHAnsi" w:hAnsiTheme="majorHAnsi" w:cstheme="majorHAnsi"/>
          <w:color w:val="000000"/>
          <w:sz w:val="24"/>
          <w:szCs w:val="24"/>
          <w:lang w:val="ro-RO"/>
        </w:rPr>
        <w:t>auditor public principal</w:t>
      </w:r>
      <w:r w:rsidR="003A7E16">
        <w:rPr>
          <w:rFonts w:asciiTheme="majorHAnsi" w:hAnsiTheme="majorHAnsi" w:cstheme="majorHAnsi"/>
          <w:color w:val="000000"/>
          <w:sz w:val="24"/>
          <w:szCs w:val="24"/>
          <w:lang w:val="ro-RO"/>
        </w:rPr>
        <w:t>.</w:t>
      </w:r>
      <w:r w:rsidRPr="00630E42">
        <w:rPr>
          <w:rFonts w:asciiTheme="majorHAnsi" w:hAnsiTheme="majorHAnsi" w:cstheme="majorHAnsi"/>
          <w:color w:val="000000"/>
          <w:sz w:val="24"/>
          <w:szCs w:val="24"/>
          <w:lang w:val="ro-RO"/>
        </w:rPr>
        <w:t xml:space="preserve"> </w:t>
      </w:r>
    </w:p>
    <w:p w:rsidR="00C86F20" w:rsidRPr="00630E42" w:rsidRDefault="00C86F20">
      <w:pPr>
        <w:spacing w:line="276" w:lineRule="auto"/>
        <w:rPr>
          <w:rFonts w:asciiTheme="majorHAnsi" w:hAnsiTheme="majorHAnsi" w:cstheme="majorHAnsi"/>
          <w:b/>
          <w:i/>
          <w:sz w:val="24"/>
          <w:szCs w:val="24"/>
          <w:lang w:val="ro-RO"/>
        </w:rPr>
      </w:pPr>
    </w:p>
    <w:p w:rsidR="00C86F20" w:rsidRPr="00630E42" w:rsidRDefault="0091411A">
      <w:pPr>
        <w:spacing w:line="276" w:lineRule="auto"/>
        <w:rPr>
          <w:rFonts w:asciiTheme="majorHAnsi" w:hAnsiTheme="majorHAnsi" w:cstheme="majorHAnsi"/>
          <w:lang w:val="ro-RO"/>
        </w:rPr>
      </w:pPr>
      <w:r w:rsidRPr="00630E42">
        <w:rPr>
          <w:rFonts w:asciiTheme="majorHAnsi" w:hAnsiTheme="majorHAnsi" w:cstheme="majorHAnsi"/>
          <w:b/>
          <w:i/>
          <w:sz w:val="24"/>
          <w:szCs w:val="24"/>
          <w:lang w:val="ro-RO"/>
        </w:rPr>
        <w:t>Responsabil de elaborarea Raportului de audit,</w:t>
      </w:r>
      <w:r w:rsidRPr="00630E42">
        <w:rPr>
          <w:rStyle w:val="FontStyle14"/>
          <w:rFonts w:asciiTheme="majorHAnsi" w:hAnsiTheme="majorHAnsi" w:cstheme="majorHAnsi"/>
          <w:b/>
          <w:i/>
          <w:sz w:val="24"/>
          <w:szCs w:val="24"/>
          <w:lang w:val="ro-RO"/>
        </w:rPr>
        <w:t xml:space="preserve"> efectuarea, monitorizarea și calitatea </w:t>
      </w:r>
      <w:r w:rsidRPr="00630E42">
        <w:rPr>
          <w:rFonts w:asciiTheme="majorHAnsi" w:hAnsiTheme="majorHAnsi" w:cstheme="majorHAnsi"/>
          <w:b/>
          <w:i/>
          <w:sz w:val="24"/>
          <w:szCs w:val="24"/>
          <w:lang w:val="ro-RO"/>
        </w:rPr>
        <w:t>auditului:</w:t>
      </w:r>
    </w:p>
    <w:p w:rsidR="00C86F20" w:rsidRPr="00630E42" w:rsidRDefault="0091411A">
      <w:pPr>
        <w:spacing w:line="276" w:lineRule="auto"/>
        <w:rPr>
          <w:rFonts w:asciiTheme="majorHAnsi" w:hAnsiTheme="majorHAnsi" w:cstheme="majorHAnsi"/>
          <w:lang w:val="ro-RO"/>
        </w:rPr>
      </w:pPr>
      <w:r w:rsidRPr="00630E42">
        <w:rPr>
          <w:rFonts w:asciiTheme="majorHAnsi" w:eastAsia="Times New Roman" w:hAnsiTheme="majorHAnsi" w:cstheme="majorHAnsi"/>
          <w:sz w:val="24"/>
          <w:szCs w:val="24"/>
          <w:lang w:val="ro-RO"/>
        </w:rPr>
        <w:t xml:space="preserve">Sergiu Știrbu, </w:t>
      </w:r>
      <w:r w:rsidRPr="00630E42">
        <w:rPr>
          <w:rFonts w:asciiTheme="majorHAnsi" w:hAnsiTheme="majorHAnsi" w:cstheme="majorHAnsi"/>
          <w:sz w:val="24"/>
          <w:szCs w:val="24"/>
          <w:lang w:val="ro-RO"/>
        </w:rPr>
        <w:t>șeful Direcției generale de audit V</w:t>
      </w:r>
      <w:r w:rsidR="002D1826" w:rsidRPr="00630E42">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p>
    <w:p w:rsidR="00C86F20" w:rsidRPr="00630E42" w:rsidRDefault="00C86F20">
      <w:pPr>
        <w:spacing w:line="276" w:lineRule="auto"/>
        <w:rPr>
          <w:rFonts w:asciiTheme="majorHAnsi" w:eastAsia="Times New Roman" w:hAnsiTheme="majorHAnsi" w:cstheme="majorHAnsi"/>
          <w:sz w:val="24"/>
          <w:szCs w:val="24"/>
          <w:lang w:val="ro-RO"/>
        </w:rPr>
      </w:pPr>
    </w:p>
    <w:p w:rsidR="00C86F20" w:rsidRPr="00630E42" w:rsidRDefault="0091411A">
      <w:pPr>
        <w:spacing w:line="276" w:lineRule="auto"/>
        <w:rPr>
          <w:rFonts w:asciiTheme="majorHAnsi" w:hAnsiTheme="majorHAnsi" w:cstheme="majorHAnsi"/>
          <w:lang w:val="ro-RO"/>
        </w:rPr>
      </w:pPr>
      <w:r w:rsidRPr="00630E42">
        <w:rPr>
          <w:rFonts w:asciiTheme="majorHAnsi" w:eastAsia="Times New Roman" w:hAnsiTheme="majorHAnsi" w:cstheme="majorHAnsi"/>
          <w:b/>
          <w:i/>
          <w:sz w:val="24"/>
          <w:szCs w:val="24"/>
          <w:lang w:val="ro-RO"/>
        </w:rPr>
        <w:t xml:space="preserve">Responsabil de </w:t>
      </w:r>
      <w:r w:rsidRPr="00630E42">
        <w:rPr>
          <w:rStyle w:val="FontStyle14"/>
          <w:rFonts w:asciiTheme="majorHAnsi" w:hAnsiTheme="majorHAnsi" w:cstheme="majorHAnsi"/>
          <w:b/>
          <w:i/>
          <w:sz w:val="24"/>
          <w:szCs w:val="24"/>
          <w:lang w:val="ro-RO"/>
        </w:rPr>
        <w:t xml:space="preserve">asigurarea calității </w:t>
      </w:r>
      <w:r w:rsidRPr="00630E42">
        <w:rPr>
          <w:rFonts w:asciiTheme="majorHAnsi" w:hAnsiTheme="majorHAnsi" w:cstheme="majorHAnsi"/>
          <w:b/>
          <w:i/>
          <w:sz w:val="24"/>
          <w:szCs w:val="24"/>
          <w:lang w:val="ro-RO"/>
        </w:rPr>
        <w:t>auditului</w:t>
      </w:r>
      <w:r w:rsidRPr="00630E42">
        <w:rPr>
          <w:rFonts w:asciiTheme="majorHAnsi" w:eastAsia="Times New Roman" w:hAnsiTheme="majorHAnsi" w:cstheme="majorHAnsi"/>
          <w:b/>
          <w:i/>
          <w:sz w:val="24"/>
          <w:szCs w:val="24"/>
          <w:lang w:val="ro-RO"/>
        </w:rPr>
        <w:t>:</w:t>
      </w:r>
    </w:p>
    <w:p w:rsidR="00C86F20" w:rsidRPr="00630E42" w:rsidRDefault="0091411A">
      <w:pPr>
        <w:spacing w:line="276" w:lineRule="auto"/>
        <w:rPr>
          <w:rFonts w:asciiTheme="majorHAnsi" w:hAnsiTheme="majorHAnsi" w:cstheme="majorHAnsi"/>
          <w:lang w:val="ro-RO"/>
        </w:rPr>
        <w:sectPr w:rsidR="00C86F20" w:rsidRPr="00630E42">
          <w:footerReference w:type="default" r:id="rId16"/>
          <w:pgSz w:w="11906" w:h="16838"/>
          <w:pgMar w:top="1140" w:right="851" w:bottom="641" w:left="1701" w:header="0" w:footer="0" w:gutter="0"/>
          <w:cols w:space="720"/>
          <w:formProt w:val="0"/>
          <w:docGrid w:linePitch="326" w:charSpace="-2049"/>
        </w:sectPr>
      </w:pPr>
      <w:r w:rsidRPr="00630E42">
        <w:rPr>
          <w:rStyle w:val="FontStyle14"/>
          <w:rFonts w:asciiTheme="majorHAnsi" w:hAnsiTheme="majorHAnsi" w:cstheme="majorHAnsi"/>
          <w:sz w:val="24"/>
          <w:szCs w:val="24"/>
          <w:lang w:val="ro-RO"/>
        </w:rPr>
        <w:t>Ciuvalschi Sofi</w:t>
      </w:r>
      <w:r w:rsidR="002D1826" w:rsidRPr="00630E42">
        <w:rPr>
          <w:rStyle w:val="FontStyle14"/>
          <w:rFonts w:asciiTheme="majorHAnsi" w:hAnsiTheme="majorHAnsi" w:cstheme="majorHAnsi"/>
          <w:sz w:val="24"/>
          <w:szCs w:val="24"/>
          <w:lang w:val="ro-RO"/>
        </w:rPr>
        <w:t>a, șeful Direcției g</w:t>
      </w:r>
      <w:r w:rsidRPr="00630E42">
        <w:rPr>
          <w:rStyle w:val="FontStyle14"/>
          <w:rFonts w:asciiTheme="majorHAnsi" w:hAnsiTheme="majorHAnsi" w:cstheme="majorHAnsi"/>
          <w:sz w:val="24"/>
          <w:szCs w:val="24"/>
          <w:lang w:val="ro-RO"/>
        </w:rPr>
        <w:t>enerale de audit II</w:t>
      </w:r>
      <w:r w:rsidR="002D1826" w:rsidRPr="00630E42">
        <w:rPr>
          <w:rStyle w:val="FontStyle14"/>
          <w:rFonts w:asciiTheme="majorHAnsi" w:hAnsiTheme="majorHAnsi" w:cstheme="majorHAnsi"/>
          <w:sz w:val="24"/>
          <w:szCs w:val="24"/>
          <w:lang w:val="ro-RO"/>
        </w:rPr>
        <w:t>.</w:t>
      </w:r>
    </w:p>
    <w:p w:rsidR="00C86F20" w:rsidRPr="00630E42" w:rsidRDefault="0091411A">
      <w:pPr>
        <w:pStyle w:val="1"/>
        <w:rPr>
          <w:rFonts w:asciiTheme="majorHAnsi" w:hAnsiTheme="majorHAnsi" w:cstheme="majorHAnsi"/>
          <w:lang w:val="ro-RO"/>
        </w:rPr>
      </w:pPr>
      <w:bookmarkStart w:id="77" w:name="_Toc30107387"/>
      <w:bookmarkStart w:id="78" w:name="_Toc31272047"/>
      <w:bookmarkEnd w:id="77"/>
      <w:r w:rsidRPr="00630E42">
        <w:rPr>
          <w:rFonts w:asciiTheme="majorHAnsi" w:hAnsiTheme="majorHAnsi" w:cstheme="majorHAnsi"/>
          <w:lang w:val="ro-RO"/>
        </w:rPr>
        <w:lastRenderedPageBreak/>
        <w:t xml:space="preserve">Anexa nr.1 Lista actelor normative care au servit </w:t>
      </w:r>
      <w:r w:rsidR="006E5E96" w:rsidRPr="00630E42">
        <w:rPr>
          <w:rFonts w:asciiTheme="majorHAnsi" w:hAnsiTheme="majorHAnsi" w:cstheme="majorHAnsi"/>
          <w:lang w:val="ro-RO"/>
        </w:rPr>
        <w:t xml:space="preserve">drept surse ale </w:t>
      </w:r>
      <w:r w:rsidRPr="00630E42">
        <w:rPr>
          <w:rFonts w:asciiTheme="majorHAnsi" w:hAnsiTheme="majorHAnsi" w:cstheme="majorHAnsi"/>
          <w:lang w:val="ro-RO"/>
        </w:rPr>
        <w:t>criterii</w:t>
      </w:r>
      <w:r w:rsidR="006E5E96" w:rsidRPr="00630E42">
        <w:rPr>
          <w:rFonts w:asciiTheme="majorHAnsi" w:hAnsiTheme="majorHAnsi" w:cstheme="majorHAnsi"/>
          <w:lang w:val="ro-RO"/>
        </w:rPr>
        <w:t>lor</w:t>
      </w:r>
      <w:r w:rsidRPr="00630E42">
        <w:rPr>
          <w:rFonts w:asciiTheme="majorHAnsi" w:hAnsiTheme="majorHAnsi" w:cstheme="majorHAnsi"/>
          <w:lang w:val="ro-RO"/>
        </w:rPr>
        <w:t xml:space="preserve"> de autit</w:t>
      </w:r>
      <w:bookmarkEnd w:id="78"/>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Codul civil, aprobat prin Legea nr.1107-XV din  06.06.2002 (în redacția până la 01 martie 2019).</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nr.121-XVI din 04.05.2007 privind administrarea și deetatizarea proprietății publice.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aviaţiei civile nr.1237-XIII din 09.07.1997, abrogată la 23.03.2019 prin Legea nr.301 din 21.12.2017.</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nr.179-XVI din 10.07.2008 cu privire la parteneriatul public-privat.</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nr.534-XIII din 13.07.1995 cu privire la concesiune.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Legea contabilității nr.113 din 27.04.2007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contabilităţii şi raportării financiare nr.287 din 15.12.2017.</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cu privire la asigurări nr.407-XVI din 21.12.2006</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nr.845 din 03.01.1992 „Cu privire la antreprenoriat și întreprinderi”.</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Legea nr.146-XIII din 16.06.1994 ,,Cu privire la întreprinderea de stat”;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nr.246 din 23.11.2017 cu privire la întreprinderea de stat şi întreprinderea municipală.</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privind actele legislative nr.780-XV din 27.12.2001.</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nr.162 din 09.07.2008.</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Legea nr.721-XIII din 02.02.1996 privind calitatea în construcții</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Hotărîrea Parlamentului nr.227 din 03.10.2013 „Privind rezultatul audierilor despre situaţia de la „Banca de Economii” S.A. şi concesionarea Î.S. „Aeroportul Internaţional Chişinău”.</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Hotărârea Parlamentului nr.97-XIII din 12.05.1994.</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HG nr.438 din 19.06.2012 cu privire la inițierea proiectului de parteneriat public-privat pentru concesionarea ÎS „Aeroportul Internațional Chișinău”.</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HG nr.476 din 04.07.2012 pentru aprobarea Regulamentului privind procedurile standard și condițiile generale de selectare a partenerului privat</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de recepţie a construcţiilor şi instalaţiilor aferente, aprobat prin HG nr.285 din 23.05.1996.</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HG nr.1112 din 06.10.2016 „pentru aprobarea Regulamentului privind modalitatea de ținere a Registrului ajutoarelor de stat”.</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Hotărârea Guvernului nr.175 din 12.09.2013 pentru aprobarea Raportului privind derularea şi rezultatele concursului închis de selectare a concesionarului activelor ÎS. „Aeroportul Internațional Chişinău”;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Hotărârea Guvernului nr.321 din 30.05.2013 cu privire la aprobarea concesionării activelor Î.S. “Aeroportul Internaţional Chişinău” şi a condiţiilor concesionării acestora</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cu privire la reglementarea monopolurilor, aprobat prin Hotărârea Guvernului nr.582 din 17.08.1995.</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Metodologia privind baza de calcul și aprobare a taxelor pentru serviciile aeroportuare și de navigație aeroportuară, aprobată prin Hotărârea Guvernului nr.476 din 20.04.2016.</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Regulamentul cu privire la organizarea și funcționarea Autorității Aeronautice Civile, aprobat prin Hotărârea Guvernului nr.133 din 27.02.2019;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de organizare şi funcţionare, structurii şi efectivului-limită ale Autorităţii Aeronautice Civile, aprobat prin Hotărârea Guvernului nr. 645 din 07.08.2014 (abrogată din 08.03.2019).</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cu privire la organizarea și funcționarea Autorității Aeronautice Civile, aprobat prin Hotărârea Guvernului nr.294 din 15.05.2012.</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lastRenderedPageBreak/>
        <w:t>Ordinul Ministrului dezvoltării regionale şi construcţiilor nr. 130 din 09.09.2013, cu privire la aprobarea documentului normativ NCM A. 07.02-2012 „Procedura de elaborare, avizare, aprobare şi conţinutul-cadru al documentaţiei de proiect pentru construcţii”.</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NCM A. 07.02-2012 „Procedura de elaborare, avizare, aprobare şi conţinutul-cadru al documentaţiei de proiect pentru construcţii”.</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NCM B.02.01 – 2006, aprobat de Agenţia Construcţii şi Dezvoltare a Teritoriului a Republicii Moldova.</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CPL 01.01.2012 „Instrucțiuni privind întocmirea devizelor pentru lucrările de construcții-montaj prin metoda de resurse”.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Standardele Naționale de Contabilitate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Hotărârea Consiliului Concurenței nr.3 din 30.08.2013 „cu privire la aprobarea Regulamentului privind Registrul ajutorului de stat”</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Contractul de concesiune a activelor aflate în gestiunea ÎS „AIC” și a terenului aferent acestora”, nr.4/03 din 30.08.2013;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 xml:space="preserve">Documentului nr.9082 al Organizației Internaționale a Aviației Civile – „Politica ICAO privind tarifele aeroportuare și tarifele pentru serviciile de navigație aeriană”; </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Directiva 2014/25/UE A PARLAMENTULUI EUROPEAN ȘI A CONSILIULUI din 26 februarie 2014 privind achizițiile efectuate de entitățile care își desfășoară activitatea în sectoarele apei, energiei, transporturilor și serviciilor poștale și de abrogare a Directivei 2004/17/CΕ</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privind modul de formare și utilizare a mijloacelor acumulate din Taxa de modernizare a aeroportului, aprobat la 10.01.2007 de Î.S. „Aeroportul Internațional Chișinău” și coordonat la 26.01.2007 de Administrația de Stat a Aviației Civile.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Regulamentul cu privire la achiziționarea mărfurilor, lucrărilor și serviciilor, aprobat prin Ordinul Administrației de Stat a Aviației Civile nr.53/GEN din 30.05.2006, cu modificările ulterioare.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Ordinul SRL „Avia Invest” nr.02 din 01.11.2013 „Cu privire la stabilirea tarifelor (Taxelor) pentru servicii aeroportuare”.</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Hotărârea Curții de Conturi nr.16 din 03.05.2012 privind rezultatele auditului regularităţii gestionării patrimoniului public de către autorităţile şi entităţile din domeniul aviaţiei civile pe perioada anilor 2010-2011.</w:t>
      </w:r>
    </w:p>
    <w:p w:rsidR="00C86F20" w:rsidRPr="00630E42" w:rsidRDefault="0091411A">
      <w:pPr>
        <w:pStyle w:val="af5"/>
        <w:numPr>
          <w:ilvl w:val="0"/>
          <w:numId w:val="20"/>
        </w:numPr>
        <w:tabs>
          <w:tab w:val="left" w:pos="142"/>
        </w:tabs>
        <w:spacing w:line="276" w:lineRule="auto"/>
        <w:ind w:left="0" w:firstLine="0"/>
        <w:rPr>
          <w:rFonts w:asciiTheme="majorHAnsi" w:hAnsiTheme="majorHAnsi" w:cstheme="majorHAnsi"/>
          <w:lang w:val="ro-RO"/>
        </w:rPr>
      </w:pPr>
      <w:r w:rsidRPr="00630E42">
        <w:rPr>
          <w:rFonts w:asciiTheme="majorHAnsi" w:hAnsiTheme="majorHAnsi" w:cstheme="majorHAnsi"/>
          <w:lang w:val="ro-RO"/>
        </w:rPr>
        <w:t>Hotărârea Curții de Conturi nr.32 din 28.07.2016 cu privire la aprobarea Raportului auditului de performanţă privind sistemul parteneriatului public-privat.</w:t>
      </w:r>
    </w:p>
    <w:p w:rsidR="00C86F20" w:rsidRPr="00630E42" w:rsidRDefault="00C86F20">
      <w:pPr>
        <w:rPr>
          <w:rFonts w:asciiTheme="majorHAnsi" w:hAnsiTheme="majorHAnsi" w:cstheme="majorHAnsi"/>
          <w:lang w:val="ro-RO"/>
        </w:rPr>
        <w:sectPr w:rsidR="00C86F20" w:rsidRPr="00630E42">
          <w:footerReference w:type="default" r:id="rId17"/>
          <w:pgSz w:w="11906" w:h="16838"/>
          <w:pgMar w:top="1138" w:right="849" w:bottom="641" w:left="1701" w:header="0" w:footer="0" w:gutter="0"/>
          <w:cols w:space="720"/>
          <w:formProt w:val="0"/>
          <w:docGrid w:linePitch="326" w:charSpace="-2049"/>
        </w:sectPr>
      </w:pPr>
    </w:p>
    <w:p w:rsidR="00B02082" w:rsidRPr="00630E42" w:rsidRDefault="00B02082" w:rsidP="00B02082">
      <w:pPr>
        <w:pStyle w:val="1"/>
        <w:rPr>
          <w:rFonts w:asciiTheme="majorHAnsi" w:hAnsiTheme="majorHAnsi" w:cstheme="majorHAnsi"/>
          <w:lang w:val="ro-MD"/>
        </w:rPr>
      </w:pPr>
      <w:bookmarkStart w:id="79" w:name="_Toc31272048"/>
      <w:bookmarkStart w:id="80" w:name="_Toc30107388"/>
      <w:r w:rsidRPr="00630E42">
        <w:rPr>
          <w:rFonts w:asciiTheme="majorHAnsi" w:hAnsiTheme="majorHAnsi" w:cstheme="majorHAnsi"/>
          <w:lang w:val="ro-MD"/>
        </w:rPr>
        <w:lastRenderedPageBreak/>
        <w:t xml:space="preserve">Anexa nr.2. </w:t>
      </w:r>
      <w:r w:rsidRPr="00630E42">
        <w:rPr>
          <w:rFonts w:asciiTheme="majorHAnsi" w:hAnsiTheme="majorHAnsi" w:cstheme="majorHAnsi"/>
          <w:b w:val="0"/>
          <w:sz w:val="24"/>
          <w:szCs w:val="24"/>
          <w:lang w:val="ro-MD"/>
        </w:rPr>
        <w:t>Calcularea, încasarea și utilizarea taxei de modernizare în perioada 05.12.2008-31.10.2013 de către Î.S. „AIC”</w:t>
      </w:r>
      <w:bookmarkEnd w:id="79"/>
      <w:r w:rsidRPr="00630E42">
        <w:rPr>
          <w:rFonts w:asciiTheme="majorHAnsi" w:hAnsiTheme="majorHAnsi" w:cstheme="majorHAnsi"/>
          <w:b w:val="0"/>
          <w:sz w:val="24"/>
          <w:szCs w:val="24"/>
          <w:lang w:val="ro-MD"/>
        </w:rPr>
        <w:t xml:space="preserve"> </w:t>
      </w:r>
    </w:p>
    <w:p w:rsidR="00B02082" w:rsidRPr="00630E42" w:rsidRDefault="00B02082" w:rsidP="00B02082">
      <w:pPr>
        <w:pStyle w:val="24"/>
        <w:spacing w:line="276" w:lineRule="auto"/>
        <w:ind w:left="500" w:right="-1"/>
        <w:jc w:val="right"/>
        <w:rPr>
          <w:rFonts w:asciiTheme="majorHAnsi" w:hAnsiTheme="majorHAnsi" w:cstheme="majorHAnsi"/>
          <w:sz w:val="24"/>
          <w:szCs w:val="24"/>
          <w:lang w:val="ro-MD"/>
        </w:rPr>
      </w:pPr>
      <w:r w:rsidRPr="00630E42">
        <w:rPr>
          <w:rFonts w:asciiTheme="majorHAnsi" w:hAnsiTheme="majorHAnsi" w:cstheme="majorHAnsi"/>
          <w:sz w:val="24"/>
          <w:szCs w:val="24"/>
          <w:lang w:val="ro-MD"/>
        </w:rPr>
        <w:t>Tabelul nr.1</w:t>
      </w:r>
    </w:p>
    <w:p w:rsidR="00B02082" w:rsidRPr="00630E42" w:rsidRDefault="00B02082" w:rsidP="00B02082">
      <w:pPr>
        <w:pStyle w:val="24"/>
        <w:spacing w:line="276" w:lineRule="auto"/>
        <w:ind w:right="-1"/>
        <w:jc w:val="right"/>
        <w:rPr>
          <w:rFonts w:asciiTheme="majorHAnsi" w:hAnsiTheme="majorHAnsi" w:cstheme="majorHAnsi"/>
          <w:b/>
          <w:sz w:val="24"/>
          <w:szCs w:val="24"/>
          <w:lang w:val="ro-MD"/>
        </w:rPr>
      </w:pPr>
    </w:p>
    <w:p w:rsidR="00B02082" w:rsidRPr="00630E42" w:rsidRDefault="00B02082" w:rsidP="00B02082">
      <w:pPr>
        <w:pStyle w:val="24"/>
        <w:spacing w:line="276" w:lineRule="auto"/>
        <w:ind w:left="500" w:right="-1"/>
        <w:jc w:val="right"/>
        <w:rPr>
          <w:rFonts w:asciiTheme="majorHAnsi" w:hAnsiTheme="majorHAnsi" w:cstheme="majorHAnsi"/>
          <w:sz w:val="24"/>
          <w:szCs w:val="24"/>
          <w:lang w:val="ro-MD"/>
        </w:rPr>
      </w:pPr>
      <w:r w:rsidRPr="00630E42">
        <w:rPr>
          <w:rFonts w:asciiTheme="majorHAnsi" w:hAnsiTheme="majorHAnsi" w:cstheme="majorHAnsi"/>
          <w:sz w:val="24"/>
          <w:szCs w:val="24"/>
          <w:lang w:val="ro-MD"/>
        </w:rPr>
        <w:t>euro</w:t>
      </w:r>
    </w:p>
    <w:tbl>
      <w:tblPr>
        <w:tblW w:w="10529" w:type="dxa"/>
        <w:tblInd w:w="-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
        <w:gridCol w:w="735"/>
        <w:gridCol w:w="814"/>
        <w:gridCol w:w="812"/>
        <w:gridCol w:w="812"/>
        <w:gridCol w:w="812"/>
        <w:gridCol w:w="730"/>
        <w:gridCol w:w="763"/>
        <w:gridCol w:w="640"/>
        <w:gridCol w:w="852"/>
        <w:gridCol w:w="927"/>
        <w:gridCol w:w="730"/>
        <w:gridCol w:w="706"/>
        <w:gridCol w:w="779"/>
      </w:tblGrid>
      <w:tr w:rsidR="00B02082" w:rsidRPr="00630E42" w:rsidTr="009E2B0A">
        <w:trPr>
          <w:trHeight w:val="20"/>
        </w:trPr>
        <w:tc>
          <w:tcPr>
            <w:tcW w:w="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Anul</w:t>
            </w:r>
          </w:p>
        </w:tc>
        <w:tc>
          <w:tcPr>
            <w:tcW w:w="764"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Disbursări BERD și BEI</w:t>
            </w:r>
          </w:p>
        </w:tc>
        <w:tc>
          <w:tcPr>
            <w:tcW w:w="92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Taxa calculat</w:t>
            </w:r>
          </w:p>
        </w:tc>
        <w:tc>
          <w:tcPr>
            <w:tcW w:w="8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Taxa încasată</w:t>
            </w:r>
          </w:p>
        </w:tc>
        <w:tc>
          <w:tcPr>
            <w:tcW w:w="8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Încasări pe contul de decontare, inclusiv dobândă</w:t>
            </w:r>
          </w:p>
        </w:tc>
        <w:tc>
          <w:tcPr>
            <w:tcW w:w="8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Total achitări</w:t>
            </w:r>
          </w:p>
        </w:tc>
        <w:tc>
          <w:tcPr>
            <w:tcW w:w="73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creditului BERD și BEI</w:t>
            </w:r>
          </w:p>
        </w:tc>
        <w:tc>
          <w:tcPr>
            <w:tcW w:w="75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HOCHTIEV</w:t>
            </w:r>
          </w:p>
        </w:tc>
        <w:tc>
          <w:tcPr>
            <w:tcW w:w="70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TVA aferentă</w:t>
            </w:r>
          </w:p>
        </w:tc>
        <w:tc>
          <w:tcPr>
            <w:tcW w:w="870"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cheltuielilor BERD și BEI</w:t>
            </w:r>
          </w:p>
        </w:tc>
        <w:tc>
          <w:tcPr>
            <w:tcW w:w="90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comisionului de nedisbursare BERD și BEI</w:t>
            </w:r>
          </w:p>
        </w:tc>
        <w:tc>
          <w:tcPr>
            <w:tcW w:w="73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dobânzii BERD și BEI</w:t>
            </w:r>
          </w:p>
        </w:tc>
        <w:tc>
          <w:tcPr>
            <w:tcW w:w="718"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Achitarea BEM</w:t>
            </w:r>
          </w:p>
        </w:tc>
        <w:tc>
          <w:tcPr>
            <w:tcW w:w="52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0"/>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Deservirea contului</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2008</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255.000</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184.725</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44.923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0</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0</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2009</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6.345.000</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3.563.244</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3.288.632</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2.288.008</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1.528.790</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359.704</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71.941</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111.374</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103.286</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221.102</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660.986</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397</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2010</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4.001.553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3.574.808</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3.193.232</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1.191.540</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600.804</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120.161</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116.284</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354.291</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2011</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1.134.586</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4.497.633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4.588.205</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4.809.363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631.583</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89.926</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17.986</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115.786</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406.384</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1.501</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2012</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5.133.807</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3.522.533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2.720.433</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531.669</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110.866</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419.323</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1.480</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2013</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4.886.127</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4.552.244</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2.138.834</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8.093.534</w:t>
            </w:r>
          </w:p>
        </w:tc>
        <w:tc>
          <w:tcPr>
            <w:tcW w:w="73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7.734.586</w:t>
            </w:r>
          </w:p>
        </w:tc>
        <w:tc>
          <w:tcPr>
            <w:tcW w:w="75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70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87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90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11.083</w:t>
            </w:r>
          </w:p>
        </w:tc>
        <w:tc>
          <w:tcPr>
            <w:tcW w:w="73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345.284</w:t>
            </w:r>
          </w:p>
        </w:tc>
        <w:tc>
          <w:tcPr>
            <w:tcW w:w="718"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52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2.581</w:t>
            </w:r>
          </w:p>
        </w:tc>
      </w:tr>
      <w:tr w:rsidR="00B02082" w:rsidRPr="00630E42" w:rsidTr="009E2B0A">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ind w:left="-120"/>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Total</w:t>
            </w:r>
          </w:p>
        </w:tc>
        <w:tc>
          <w:tcPr>
            <w:tcW w:w="76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7.734.586</w:t>
            </w:r>
          </w:p>
        </w:tc>
        <w:tc>
          <w:tcPr>
            <w:tcW w:w="92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22.267.089</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19.571.345</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15.149.870</w:t>
            </w:r>
          </w:p>
        </w:tc>
        <w:tc>
          <w:tcPr>
            <w:tcW w:w="8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11.977.116</w:t>
            </w:r>
          </w:p>
        </w:tc>
        <w:tc>
          <w:tcPr>
            <w:tcW w:w="73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7.734.586</w:t>
            </w:r>
          </w:p>
        </w:tc>
        <w:tc>
          <w:tcPr>
            <w:tcW w:w="75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1.050.434</w:t>
            </w:r>
          </w:p>
        </w:tc>
        <w:tc>
          <w:tcPr>
            <w:tcW w:w="70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210.088</w:t>
            </w:r>
          </w:p>
        </w:tc>
        <w:tc>
          <w:tcPr>
            <w:tcW w:w="870"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111.374</w:t>
            </w:r>
          </w:p>
        </w:tc>
        <w:tc>
          <w:tcPr>
            <w:tcW w:w="90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457.305</w:t>
            </w:r>
          </w:p>
        </w:tc>
        <w:tc>
          <w:tcPr>
            <w:tcW w:w="73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1.746.384</w:t>
            </w:r>
          </w:p>
        </w:tc>
        <w:tc>
          <w:tcPr>
            <w:tcW w:w="718"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660.986</w:t>
            </w:r>
          </w:p>
        </w:tc>
        <w:tc>
          <w:tcPr>
            <w:tcW w:w="52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ind w:left="-127" w:right="-41"/>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5.959</w:t>
            </w:r>
          </w:p>
        </w:tc>
      </w:tr>
    </w:tbl>
    <w:p w:rsidR="00B02082" w:rsidRPr="00630E42" w:rsidRDefault="00B02082" w:rsidP="00B02082">
      <w:pPr>
        <w:pStyle w:val="24"/>
        <w:spacing w:line="276" w:lineRule="auto"/>
        <w:ind w:right="-1"/>
        <w:rPr>
          <w:rFonts w:asciiTheme="majorHAnsi" w:hAnsiTheme="majorHAnsi" w:cstheme="majorHAnsi"/>
          <w:sz w:val="16"/>
          <w:szCs w:val="16"/>
          <w:lang w:val="ro-MD"/>
        </w:rPr>
      </w:pPr>
    </w:p>
    <w:p w:rsidR="00B02082" w:rsidRPr="00630E42" w:rsidRDefault="00B02082" w:rsidP="00B02082">
      <w:pPr>
        <w:pStyle w:val="24"/>
        <w:spacing w:line="276" w:lineRule="auto"/>
        <w:ind w:left="500" w:right="-1"/>
        <w:jc w:val="right"/>
        <w:rPr>
          <w:rFonts w:asciiTheme="majorHAnsi" w:hAnsiTheme="majorHAnsi" w:cstheme="majorHAnsi"/>
          <w:sz w:val="24"/>
          <w:szCs w:val="24"/>
          <w:lang w:val="ro-MD"/>
        </w:rPr>
      </w:pPr>
      <w:r w:rsidRPr="00630E42">
        <w:rPr>
          <w:rFonts w:asciiTheme="majorHAnsi" w:hAnsiTheme="majorHAnsi" w:cstheme="majorHAnsi"/>
          <w:sz w:val="24"/>
          <w:szCs w:val="24"/>
          <w:lang w:val="ro-MD"/>
        </w:rPr>
        <w:t>Tabelul nr.2</w:t>
      </w:r>
    </w:p>
    <w:p w:rsidR="00B02082" w:rsidRPr="00630E42" w:rsidRDefault="00B02082" w:rsidP="00B02082">
      <w:pPr>
        <w:pStyle w:val="24"/>
        <w:spacing w:line="276" w:lineRule="auto"/>
        <w:ind w:left="500" w:right="-1"/>
        <w:jc w:val="right"/>
        <w:rPr>
          <w:rFonts w:asciiTheme="majorHAnsi" w:hAnsiTheme="majorHAnsi" w:cstheme="majorHAnsi"/>
          <w:sz w:val="24"/>
          <w:szCs w:val="24"/>
          <w:lang w:val="ro-MD"/>
        </w:rPr>
      </w:pPr>
      <w:r w:rsidRPr="00630E42">
        <w:rPr>
          <w:rFonts w:asciiTheme="majorHAnsi" w:hAnsiTheme="majorHAnsi" w:cstheme="majorHAnsi"/>
          <w:sz w:val="24"/>
          <w:szCs w:val="24"/>
          <w:lang w:val="ro-MD"/>
        </w:rPr>
        <w:t>lei</w:t>
      </w:r>
    </w:p>
    <w:tbl>
      <w:tblPr>
        <w:tblW w:w="9094"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54"/>
        <w:gridCol w:w="1025"/>
        <w:gridCol w:w="825"/>
        <w:gridCol w:w="760"/>
        <w:gridCol w:w="1025"/>
        <w:gridCol w:w="1025"/>
        <w:gridCol w:w="1184"/>
        <w:gridCol w:w="1161"/>
        <w:gridCol w:w="1135"/>
      </w:tblGrid>
      <w:tr w:rsidR="00B02082" w:rsidRPr="00630E42" w:rsidTr="009E2B0A">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Anul</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Venit 612</w:t>
            </w:r>
          </w:p>
        </w:tc>
        <w:tc>
          <w:tcPr>
            <w:tcW w:w="8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Diferențe de curs</w:t>
            </w:r>
          </w:p>
        </w:tc>
        <w:tc>
          <w:tcPr>
            <w:tcW w:w="760"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Alte majorări</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Total venit</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Achitat</w:t>
            </w:r>
          </w:p>
        </w:tc>
        <w:tc>
          <w:tcPr>
            <w:tcW w:w="1184"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Încasat la cont</w:t>
            </w:r>
          </w:p>
        </w:tc>
        <w:tc>
          <w:tcPr>
            <w:tcW w:w="1161"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Transferuri</w:t>
            </w:r>
          </w:p>
        </w:tc>
        <w:tc>
          <w:tcPr>
            <w:tcW w:w="113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Investiții</w:t>
            </w:r>
          </w:p>
        </w:tc>
      </w:tr>
      <w:tr w:rsidR="00B02082" w:rsidRPr="00630E42" w:rsidTr="009E2B0A">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2008</w:t>
            </w:r>
          </w:p>
        </w:tc>
        <w:tc>
          <w:tcPr>
            <w:tcW w:w="10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2.696.870</w:t>
            </w:r>
          </w:p>
        </w:tc>
        <w:tc>
          <w:tcPr>
            <w:tcW w:w="8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3.988</w:t>
            </w:r>
          </w:p>
        </w:tc>
        <w:tc>
          <w:tcPr>
            <w:tcW w:w="76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2.700.857</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653.719</w:t>
            </w:r>
          </w:p>
        </w:tc>
        <w:tc>
          <w:tcPr>
            <w:tcW w:w="118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571.699</w:t>
            </w:r>
          </w:p>
        </w:tc>
        <w:tc>
          <w:tcPr>
            <w:tcW w:w="1161"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113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r>
      <w:tr w:rsidR="00B02082" w:rsidRPr="00630E42" w:rsidTr="009E2B0A">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2009</w:t>
            </w:r>
          </w:p>
        </w:tc>
        <w:tc>
          <w:tcPr>
            <w:tcW w:w="10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55.673.161</w:t>
            </w:r>
          </w:p>
        </w:tc>
        <w:tc>
          <w:tcPr>
            <w:tcW w:w="8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317.877</w:t>
            </w:r>
          </w:p>
        </w:tc>
        <w:tc>
          <w:tcPr>
            <w:tcW w:w="76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6.796</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55.997.835</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51.013.852</w:t>
            </w:r>
          </w:p>
        </w:tc>
        <w:tc>
          <w:tcPr>
            <w:tcW w:w="118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52.771.758</w:t>
            </w:r>
          </w:p>
        </w:tc>
        <w:tc>
          <w:tcPr>
            <w:tcW w:w="1161"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17.617.156</w:t>
            </w:r>
          </w:p>
        </w:tc>
        <w:tc>
          <w:tcPr>
            <w:tcW w:w="113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r>
      <w:tr w:rsidR="00B02082" w:rsidRPr="00630E42" w:rsidTr="009E2B0A">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2010</w:t>
            </w:r>
          </w:p>
        </w:tc>
        <w:tc>
          <w:tcPr>
            <w:tcW w:w="10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64.982.998</w:t>
            </w:r>
          </w:p>
        </w:tc>
        <w:tc>
          <w:tcPr>
            <w:tcW w:w="8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-68.628</w:t>
            </w:r>
          </w:p>
        </w:tc>
        <w:tc>
          <w:tcPr>
            <w:tcW w:w="76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15.150</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64.929.521</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58.313.256</w:t>
            </w:r>
          </w:p>
        </w:tc>
        <w:tc>
          <w:tcPr>
            <w:tcW w:w="118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59.125.832</w:t>
            </w:r>
          </w:p>
        </w:tc>
        <w:tc>
          <w:tcPr>
            <w:tcW w:w="1161"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17.673.511</w:t>
            </w:r>
          </w:p>
        </w:tc>
        <w:tc>
          <w:tcPr>
            <w:tcW w:w="113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r>
      <w:tr w:rsidR="00B02082" w:rsidRPr="00630E42" w:rsidTr="009E2B0A">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2011</w:t>
            </w:r>
          </w:p>
        </w:tc>
        <w:tc>
          <w:tcPr>
            <w:tcW w:w="10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73.479.988</w:t>
            </w:r>
          </w:p>
        </w:tc>
        <w:tc>
          <w:tcPr>
            <w:tcW w:w="8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-178.436</w:t>
            </w:r>
          </w:p>
        </w:tc>
        <w:tc>
          <w:tcPr>
            <w:tcW w:w="76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-3.172</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73.298.381</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74.975.298</w:t>
            </w:r>
          </w:p>
        </w:tc>
        <w:tc>
          <w:tcPr>
            <w:tcW w:w="118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84.094.077</w:t>
            </w:r>
          </w:p>
        </w:tc>
        <w:tc>
          <w:tcPr>
            <w:tcW w:w="1161"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10.046.480</w:t>
            </w:r>
          </w:p>
        </w:tc>
        <w:tc>
          <w:tcPr>
            <w:tcW w:w="113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150.808.283</w:t>
            </w:r>
          </w:p>
        </w:tc>
      </w:tr>
      <w:tr w:rsidR="00B02082" w:rsidRPr="00630E42" w:rsidTr="009E2B0A">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2012</w:t>
            </w:r>
          </w:p>
        </w:tc>
        <w:tc>
          <w:tcPr>
            <w:tcW w:w="10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79.831.917</w:t>
            </w:r>
          </w:p>
        </w:tc>
        <w:tc>
          <w:tcPr>
            <w:tcW w:w="8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23.889</w:t>
            </w:r>
          </w:p>
        </w:tc>
        <w:tc>
          <w:tcPr>
            <w:tcW w:w="760"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1.177</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79.856.983</w:t>
            </w:r>
          </w:p>
        </w:tc>
        <w:tc>
          <w:tcPr>
            <w:tcW w:w="10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54.870.056</w:t>
            </w:r>
          </w:p>
        </w:tc>
        <w:tc>
          <w:tcPr>
            <w:tcW w:w="118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56.740.515</w:t>
            </w:r>
          </w:p>
        </w:tc>
        <w:tc>
          <w:tcPr>
            <w:tcW w:w="1161"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8.202.978</w:t>
            </w:r>
          </w:p>
        </w:tc>
        <w:tc>
          <w:tcPr>
            <w:tcW w:w="113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34.827.708</w:t>
            </w:r>
          </w:p>
        </w:tc>
      </w:tr>
      <w:tr w:rsidR="00B02082" w:rsidRPr="00630E42" w:rsidTr="009E2B0A">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2013</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81.372.483</w:t>
            </w:r>
          </w:p>
        </w:tc>
        <w:tc>
          <w:tcPr>
            <w:tcW w:w="8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89.207</w:t>
            </w:r>
          </w:p>
        </w:tc>
        <w:tc>
          <w:tcPr>
            <w:tcW w:w="760"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123</w:t>
            </w:r>
          </w:p>
        </w:tc>
        <w:tc>
          <w:tcPr>
            <w:tcW w:w="1025"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81.461.813</w:t>
            </w:r>
          </w:p>
        </w:tc>
        <w:tc>
          <w:tcPr>
            <w:tcW w:w="1025"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75.992.003</w:t>
            </w:r>
          </w:p>
        </w:tc>
        <w:tc>
          <w:tcPr>
            <w:tcW w:w="1184"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69.448.790</w:t>
            </w:r>
          </w:p>
        </w:tc>
        <w:tc>
          <w:tcPr>
            <w:tcW w:w="1161"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161.699.280</w:t>
            </w:r>
          </w:p>
        </w:tc>
        <w:tc>
          <w:tcPr>
            <w:tcW w:w="1135"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-107.998.382</w:t>
            </w:r>
          </w:p>
        </w:tc>
      </w:tr>
      <w:tr w:rsidR="00B02082" w:rsidRPr="00630E42" w:rsidTr="009E2B0A">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jc w:val="both"/>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Total</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358.037.419</w:t>
            </w:r>
          </w:p>
        </w:tc>
        <w:tc>
          <w:tcPr>
            <w:tcW w:w="8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187.897</w:t>
            </w:r>
          </w:p>
        </w:tc>
        <w:tc>
          <w:tcPr>
            <w:tcW w:w="760"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20.075</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358.245.390</w:t>
            </w:r>
          </w:p>
        </w:tc>
        <w:tc>
          <w:tcPr>
            <w:tcW w:w="102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315.818.183</w:t>
            </w:r>
          </w:p>
        </w:tc>
        <w:tc>
          <w:tcPr>
            <w:tcW w:w="1184"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322.752.672</w:t>
            </w:r>
          </w:p>
        </w:tc>
        <w:tc>
          <w:tcPr>
            <w:tcW w:w="1161"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215.239.406</w:t>
            </w:r>
          </w:p>
        </w:tc>
        <w:tc>
          <w:tcPr>
            <w:tcW w:w="113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77.637.609</w:t>
            </w:r>
          </w:p>
        </w:tc>
      </w:tr>
    </w:tbl>
    <w:p w:rsidR="00B02082" w:rsidRPr="00630E42" w:rsidRDefault="00B02082" w:rsidP="00B02082">
      <w:pPr>
        <w:pStyle w:val="24"/>
        <w:spacing w:line="276" w:lineRule="auto"/>
        <w:ind w:right="-1" w:firstLine="500"/>
        <w:rPr>
          <w:rFonts w:asciiTheme="majorHAnsi" w:hAnsiTheme="majorHAnsi" w:cstheme="majorHAnsi"/>
          <w:sz w:val="16"/>
          <w:szCs w:val="16"/>
          <w:lang w:val="ro-MD"/>
        </w:rPr>
      </w:pPr>
      <w:r w:rsidRPr="00630E42">
        <w:rPr>
          <w:rFonts w:asciiTheme="majorHAnsi" w:hAnsiTheme="majorHAnsi" w:cstheme="majorHAnsi"/>
          <w:b/>
          <w:sz w:val="16"/>
          <w:szCs w:val="16"/>
          <w:lang w:val="ro-MD"/>
        </w:rPr>
        <w:t>Sursă:</w:t>
      </w:r>
      <w:r w:rsidRPr="00630E42">
        <w:rPr>
          <w:rFonts w:asciiTheme="majorHAnsi" w:hAnsiTheme="majorHAnsi" w:cstheme="majorHAnsi"/>
          <w:sz w:val="16"/>
          <w:szCs w:val="16"/>
          <w:lang w:val="ro-MD"/>
        </w:rPr>
        <w:t xml:space="preserve"> informația Î.S. „AIC” și Registrele contabile ale Î.S. „AIC”.</w:t>
      </w:r>
    </w:p>
    <w:p w:rsidR="00B02082" w:rsidRPr="00630E42" w:rsidRDefault="00B02082" w:rsidP="00B02082">
      <w:pPr>
        <w:ind w:firstLine="720"/>
        <w:rPr>
          <w:rFonts w:asciiTheme="majorHAnsi" w:hAnsiTheme="majorHAnsi" w:cstheme="majorHAnsi"/>
          <w:lang w:val="ro-MD"/>
        </w:rPr>
      </w:pPr>
    </w:p>
    <w:p w:rsidR="00B02082" w:rsidRPr="00630E42" w:rsidRDefault="00B02082" w:rsidP="00B02082">
      <w:pPr>
        <w:tabs>
          <w:tab w:val="left" w:pos="645"/>
        </w:tabs>
        <w:rPr>
          <w:rFonts w:asciiTheme="majorHAnsi" w:hAnsiTheme="majorHAnsi" w:cstheme="majorHAnsi"/>
          <w:lang w:val="ro-MD"/>
        </w:rPr>
        <w:sectPr w:rsidR="00B02082" w:rsidRPr="00630E42">
          <w:footerReference w:type="default" r:id="rId18"/>
          <w:pgSz w:w="11906" w:h="16838"/>
          <w:pgMar w:top="1138" w:right="849" w:bottom="641" w:left="1701" w:header="0" w:footer="0" w:gutter="0"/>
          <w:cols w:space="720"/>
          <w:formProt w:val="0"/>
          <w:docGrid w:linePitch="326" w:charSpace="-2049"/>
        </w:sectPr>
      </w:pPr>
      <w:r w:rsidRPr="00630E42">
        <w:rPr>
          <w:rFonts w:asciiTheme="majorHAnsi" w:hAnsiTheme="majorHAnsi" w:cstheme="majorHAnsi"/>
          <w:lang w:val="ro-MD"/>
        </w:rPr>
        <w:tab/>
      </w:r>
    </w:p>
    <w:p w:rsidR="00B02082" w:rsidRPr="00630E42" w:rsidRDefault="00B02082" w:rsidP="00B02082">
      <w:pPr>
        <w:pStyle w:val="1"/>
        <w:rPr>
          <w:rFonts w:asciiTheme="majorHAnsi" w:hAnsiTheme="majorHAnsi" w:cstheme="majorHAnsi"/>
          <w:lang w:val="ro-MD"/>
        </w:rPr>
      </w:pPr>
      <w:bookmarkStart w:id="81" w:name="_Toc31272049"/>
      <w:r w:rsidRPr="00630E42">
        <w:rPr>
          <w:rFonts w:asciiTheme="majorHAnsi" w:hAnsiTheme="majorHAnsi" w:cstheme="majorHAnsi"/>
          <w:lang w:val="ro-MD"/>
        </w:rPr>
        <w:lastRenderedPageBreak/>
        <w:t>Anexa nr.</w:t>
      </w:r>
      <w:r w:rsidR="002E4446" w:rsidRPr="00630E42">
        <w:rPr>
          <w:rFonts w:asciiTheme="majorHAnsi" w:hAnsiTheme="majorHAnsi" w:cstheme="majorHAnsi"/>
          <w:lang w:val="ro-MD"/>
        </w:rPr>
        <w:t>3</w:t>
      </w:r>
      <w:r w:rsidRPr="00630E42">
        <w:rPr>
          <w:rFonts w:asciiTheme="majorHAnsi" w:hAnsiTheme="majorHAnsi" w:cstheme="majorHAnsi"/>
          <w:lang w:val="ro-MD"/>
        </w:rPr>
        <w:t>. Mărimea tarifelor pentru serviciile aeroportuare prestate de SRL „Avia Invest” și veniturile calculate în perioada anilor 2013-2019</w:t>
      </w:r>
      <w:bookmarkEnd w:id="81"/>
    </w:p>
    <w:p w:rsidR="00B02082" w:rsidRPr="00630E42" w:rsidRDefault="00B02082" w:rsidP="00B02082">
      <w:pPr>
        <w:spacing w:line="276" w:lineRule="auto"/>
        <w:jc w:val="right"/>
        <w:rPr>
          <w:rFonts w:asciiTheme="majorHAnsi" w:eastAsia="Times New Roman" w:hAnsiTheme="majorHAnsi" w:cstheme="majorHAnsi"/>
          <w:sz w:val="26"/>
          <w:szCs w:val="26"/>
          <w:lang w:val="ro-MD"/>
        </w:rPr>
      </w:pPr>
      <w:r w:rsidRPr="00630E42">
        <w:rPr>
          <w:rFonts w:asciiTheme="majorHAnsi" w:eastAsia="Times New Roman" w:hAnsiTheme="majorHAnsi" w:cstheme="majorHAnsi"/>
          <w:sz w:val="26"/>
          <w:szCs w:val="26"/>
          <w:lang w:val="ro-MD"/>
        </w:rPr>
        <w:t>mii lei</w:t>
      </w:r>
    </w:p>
    <w:tbl>
      <w:tblPr>
        <w:tblW w:w="5000" w:type="pct"/>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35" w:type="dxa"/>
          <w:bottom w:w="15" w:type="dxa"/>
          <w:right w:w="45" w:type="dxa"/>
        </w:tblCellMar>
        <w:tblLook w:val="04A0" w:firstRow="1" w:lastRow="0" w:firstColumn="1" w:lastColumn="0" w:noHBand="0" w:noVBand="1"/>
      </w:tblPr>
      <w:tblGrid>
        <w:gridCol w:w="467"/>
        <w:gridCol w:w="2486"/>
        <w:gridCol w:w="1963"/>
        <w:gridCol w:w="1023"/>
        <w:gridCol w:w="1315"/>
        <w:gridCol w:w="1059"/>
        <w:gridCol w:w="1059"/>
        <w:gridCol w:w="1059"/>
        <w:gridCol w:w="1060"/>
        <w:gridCol w:w="1059"/>
        <w:gridCol w:w="1116"/>
        <w:gridCol w:w="1373"/>
      </w:tblGrid>
      <w:tr w:rsidR="00B02082" w:rsidRPr="00630E42" w:rsidTr="009E2B0A">
        <w:trPr>
          <w:jc w:val="center"/>
        </w:trPr>
        <w:tc>
          <w:tcPr>
            <w:tcW w:w="468" w:type="dxa"/>
            <w:vMerge w:val="restart"/>
            <w:tcBorders>
              <w:top w:val="single" w:sz="8" w:space="0" w:color="000001"/>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 xml:space="preserve">Nr. </w:t>
            </w:r>
            <w:r w:rsidRPr="00630E42">
              <w:rPr>
                <w:rFonts w:asciiTheme="majorHAnsi" w:hAnsiTheme="majorHAnsi" w:cstheme="majorHAnsi"/>
                <w:b/>
                <w:bCs/>
                <w:sz w:val="16"/>
                <w:szCs w:val="16"/>
                <w:lang w:val="ro-MD"/>
              </w:rPr>
              <w:br/>
              <w:t>d/o</w:t>
            </w:r>
          </w:p>
        </w:tc>
        <w:tc>
          <w:tcPr>
            <w:tcW w:w="2491" w:type="dxa"/>
            <w:vMerge w:val="restart"/>
            <w:tcBorders>
              <w:top w:val="single" w:sz="8" w:space="0" w:color="000001"/>
              <w:bottom w:val="single" w:sz="8" w:space="0" w:color="000001"/>
              <w:right w:val="single" w:sz="4" w:space="0" w:color="00000A"/>
            </w:tcBorders>
            <w:shd w:val="clear" w:color="auto" w:fill="auto"/>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Denumirea tarifului</w:t>
            </w:r>
          </w:p>
        </w:tc>
        <w:tc>
          <w:tcPr>
            <w:tcW w:w="196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b/>
                <w:bCs/>
                <w:sz w:val="16"/>
                <w:szCs w:val="16"/>
                <w:lang w:val="ro-MD"/>
              </w:rPr>
            </w:pPr>
            <w:r w:rsidRPr="00630E42">
              <w:rPr>
                <w:rFonts w:asciiTheme="majorHAnsi" w:eastAsia="Times New Roman" w:hAnsiTheme="majorHAnsi" w:cstheme="majorHAnsi"/>
                <w:b/>
                <w:bCs/>
                <w:sz w:val="16"/>
                <w:szCs w:val="16"/>
                <w:lang w:val="ro-MD"/>
              </w:rPr>
              <w:t>Unitatea de măsură</w:t>
            </w:r>
          </w:p>
        </w:tc>
        <w:tc>
          <w:tcPr>
            <w:tcW w:w="10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b/>
                <w:bCs/>
                <w:sz w:val="16"/>
                <w:szCs w:val="16"/>
                <w:lang w:val="ro-MD"/>
              </w:rPr>
            </w:pPr>
            <w:r w:rsidRPr="00630E42">
              <w:rPr>
                <w:rFonts w:asciiTheme="majorHAnsi" w:eastAsia="Times New Roman" w:hAnsiTheme="majorHAnsi" w:cstheme="majorHAnsi"/>
                <w:b/>
                <w:bCs/>
                <w:sz w:val="16"/>
                <w:szCs w:val="16"/>
                <w:lang w:val="ro-MD"/>
              </w:rPr>
              <w:t xml:space="preserve">Mărimea </w:t>
            </w:r>
            <w:r w:rsidRPr="00630E42">
              <w:rPr>
                <w:rFonts w:asciiTheme="majorHAnsi" w:eastAsia="Times New Roman" w:hAnsiTheme="majorHAnsi" w:cstheme="majorHAnsi"/>
                <w:b/>
                <w:bCs/>
                <w:sz w:val="16"/>
                <w:szCs w:val="16"/>
                <w:lang w:val="ro-MD"/>
              </w:rPr>
              <w:br/>
              <w:t>tarifului</w:t>
            </w:r>
          </w:p>
        </w:tc>
        <w:tc>
          <w:tcPr>
            <w:tcW w:w="9110" w:type="dxa"/>
            <w:gridSpan w:val="8"/>
            <w:tcBorders>
              <w:top w:val="single" w:sz="8" w:space="0" w:color="000001"/>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Venituri calculate de către SRL „Avia Invest”, lei</w:t>
            </w:r>
          </w:p>
        </w:tc>
      </w:tr>
      <w:tr w:rsidR="00B02082" w:rsidRPr="00630E42" w:rsidTr="009E2B0A">
        <w:trPr>
          <w:jc w:val="center"/>
        </w:trPr>
        <w:tc>
          <w:tcPr>
            <w:tcW w:w="468" w:type="dxa"/>
            <w:vMerge/>
            <w:tcBorders>
              <w:top w:val="single" w:sz="8" w:space="0" w:color="000001"/>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rPr>
                <w:rFonts w:asciiTheme="majorHAnsi" w:hAnsiTheme="majorHAnsi" w:cstheme="majorHAnsi"/>
                <w:lang w:val="ro-MD"/>
              </w:rPr>
            </w:pPr>
          </w:p>
        </w:tc>
        <w:tc>
          <w:tcPr>
            <w:tcW w:w="2491" w:type="dxa"/>
            <w:vMerge/>
            <w:tcBorders>
              <w:top w:val="single" w:sz="8" w:space="0" w:color="000001"/>
              <w:bottom w:val="single" w:sz="8" w:space="0" w:color="000001"/>
              <w:right w:val="single" w:sz="4" w:space="0" w:color="00000A"/>
            </w:tcBorders>
            <w:shd w:val="clear" w:color="auto" w:fill="auto"/>
          </w:tcPr>
          <w:p w:rsidR="00B02082" w:rsidRPr="00630E42" w:rsidRDefault="00B02082" w:rsidP="009E2B0A">
            <w:pPr>
              <w:rPr>
                <w:rFonts w:asciiTheme="majorHAnsi" w:hAnsiTheme="majorHAnsi" w:cstheme="majorHAnsi"/>
                <w:lang w:val="ro-MD"/>
              </w:rPr>
            </w:pPr>
          </w:p>
        </w:tc>
        <w:tc>
          <w:tcPr>
            <w:tcW w:w="196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rPr>
                <w:rFonts w:asciiTheme="majorHAnsi" w:hAnsiTheme="majorHAnsi" w:cstheme="majorHAnsi"/>
                <w:lang w:val="ro-MD"/>
              </w:rPr>
            </w:pPr>
          </w:p>
        </w:tc>
        <w:tc>
          <w:tcPr>
            <w:tcW w:w="10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rPr>
                <w:rFonts w:asciiTheme="majorHAnsi" w:hAnsiTheme="majorHAnsi" w:cstheme="majorHAnsi"/>
                <w:lang w:val="ro-MD"/>
              </w:rPr>
            </w:pP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2013 (noiembrie-decembrie)</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2014</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2015</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2016</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2017</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2018</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2019 (ianuarie-august)</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center"/>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 xml:space="preserve">Total </w:t>
            </w:r>
          </w:p>
        </w:tc>
      </w:tr>
      <w:tr w:rsidR="00B02082" w:rsidRPr="00630E42" w:rsidTr="009E2B0A">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sz w:val="16"/>
                <w:szCs w:val="16"/>
                <w:lang w:val="ro-MD"/>
              </w:rPr>
            </w:pPr>
            <w:r w:rsidRPr="00630E42">
              <w:rPr>
                <w:rFonts w:asciiTheme="majorHAnsi" w:hAnsiTheme="majorHAnsi" w:cstheme="majorHAnsi"/>
                <w:sz w:val="16"/>
                <w:szCs w:val="16"/>
                <w:lang w:val="ro-MD"/>
              </w:rPr>
              <w:t>1.</w:t>
            </w: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Tariful de aterizare pe Aeroportul Chişinău</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Euro/tona MTOW</w:t>
            </w:r>
            <w:r w:rsidRPr="00630E42">
              <w:rPr>
                <w:rFonts w:asciiTheme="majorHAnsi" w:eastAsia="Times New Roman" w:hAnsiTheme="majorHAnsi" w:cstheme="majorHAnsi"/>
                <w:sz w:val="16"/>
                <w:szCs w:val="16"/>
                <w:lang w:val="ro-MD"/>
              </w:rPr>
              <w:br/>
              <w:t>(greutatea maximă de decolare a aeronavei)</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7,0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8.229,6</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69.714,9</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103.165,3</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108.002,4</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126.355,7</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124.526,3</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87.468,8</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627.463,0</w:t>
            </w:r>
          </w:p>
        </w:tc>
      </w:tr>
      <w:tr w:rsidR="00B02082" w:rsidRPr="00630E42" w:rsidTr="009E2B0A">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sz w:val="16"/>
                <w:szCs w:val="16"/>
                <w:lang w:val="ro-MD"/>
              </w:rPr>
            </w:pPr>
            <w:r w:rsidRPr="00630E42">
              <w:rPr>
                <w:rFonts w:asciiTheme="majorHAnsi" w:hAnsiTheme="majorHAnsi" w:cstheme="majorHAnsi"/>
                <w:sz w:val="16"/>
                <w:szCs w:val="16"/>
                <w:lang w:val="ro-MD"/>
              </w:rPr>
              <w:t>2.</w:t>
            </w: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Tariful servicii pentru pasageri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Euro/pasager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6,2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21.418,3</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202.335,9</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279.316,7</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295.576,7</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345.190,5</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337.237,9</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250.527,8</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1.731.603,8</w:t>
            </w:r>
          </w:p>
        </w:tc>
      </w:tr>
      <w:tr w:rsidR="00B02082" w:rsidRPr="00630E42" w:rsidTr="009E2B0A">
        <w:trPr>
          <w:jc w:val="center"/>
        </w:trPr>
        <w:tc>
          <w:tcPr>
            <w:tcW w:w="468" w:type="dxa"/>
            <w:vMerge w:val="restart"/>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sz w:val="16"/>
                <w:szCs w:val="16"/>
                <w:lang w:val="ro-MD"/>
              </w:rPr>
            </w:pPr>
            <w:r w:rsidRPr="00630E42">
              <w:rPr>
                <w:rFonts w:asciiTheme="majorHAnsi" w:hAnsiTheme="majorHAnsi" w:cstheme="majorHAnsi"/>
                <w:sz w:val="16"/>
                <w:szCs w:val="16"/>
                <w:lang w:val="ro-MD"/>
              </w:rPr>
              <w:t>3.</w:t>
            </w: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 xml:space="preserve">Tariful pentru asigurarea securităţii aeronautice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ind w:left="-309" w:hanging="141"/>
              <w:jc w:val="right"/>
              <w:rPr>
                <w:rFonts w:asciiTheme="majorHAnsi" w:hAnsiTheme="majorHAnsi" w:cstheme="majorHAnsi"/>
                <w:sz w:val="16"/>
                <w:szCs w:val="16"/>
                <w:lang w:val="ro-MD"/>
              </w:rPr>
            </w:pP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p>
        </w:tc>
      </w:tr>
      <w:tr w:rsidR="00B02082" w:rsidRPr="00630E42" w:rsidTr="009E2B0A">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rPr>
                <w:rFonts w:asciiTheme="majorHAnsi" w:hAnsiTheme="majorHAnsi" w:cstheme="majorHAnsi"/>
                <w:lang w:val="ro-MD"/>
              </w:rPr>
            </w:pP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a) aeronave pasageri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xml:space="preserve">Euro/pasager la plecare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 xml:space="preserve">2,5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241,7</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2.242,5</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2.785,4</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2.777,5</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3.445,2</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3.555,5</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2.571,3</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17.619,1</w:t>
            </w:r>
          </w:p>
        </w:tc>
      </w:tr>
      <w:tr w:rsidR="00B02082" w:rsidRPr="00630E42" w:rsidTr="009E2B0A">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rPr>
                <w:rFonts w:asciiTheme="majorHAnsi" w:hAnsiTheme="majorHAnsi" w:cstheme="majorHAnsi"/>
                <w:lang w:val="ro-MD"/>
              </w:rPr>
            </w:pP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 xml:space="preserve">b) aeronave cargo, poştă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Euro/tona cargo sau poşta</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5,0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0,1</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0,7</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0,8</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0,7</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0,6</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3,5</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0,4</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6,8</w:t>
            </w:r>
          </w:p>
        </w:tc>
      </w:tr>
      <w:tr w:rsidR="00B02082" w:rsidRPr="00630E42" w:rsidTr="009E2B0A">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rPr>
                <w:rFonts w:asciiTheme="majorHAnsi" w:hAnsiTheme="majorHAnsi" w:cstheme="majorHAnsi"/>
                <w:lang w:val="ro-MD"/>
              </w:rPr>
            </w:pP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c) aeronave care nu au încărcătură comercială</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Euro/tona MTWO</w:t>
            </w:r>
            <w:r w:rsidRPr="00630E42">
              <w:rPr>
                <w:rFonts w:asciiTheme="majorHAnsi" w:eastAsia="Times New Roman" w:hAnsiTheme="majorHAnsi" w:cstheme="majorHAnsi"/>
                <w:sz w:val="16"/>
                <w:szCs w:val="16"/>
                <w:lang w:val="ro-MD"/>
              </w:rPr>
              <w:br/>
              <w:t>(greutatea maximă de decolare a aeronavei)</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0,4</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2,3</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3,1</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2,3</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2,4</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2,4</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2,1</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15,0</w:t>
            </w:r>
          </w:p>
        </w:tc>
      </w:tr>
      <w:tr w:rsidR="00B02082" w:rsidRPr="00630E42" w:rsidTr="009E2B0A">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sz w:val="16"/>
                <w:szCs w:val="16"/>
                <w:lang w:val="ro-MD"/>
              </w:rPr>
            </w:pPr>
            <w:r w:rsidRPr="00630E42">
              <w:rPr>
                <w:rFonts w:asciiTheme="majorHAnsi" w:hAnsiTheme="majorHAnsi" w:cstheme="majorHAnsi"/>
                <w:sz w:val="16"/>
                <w:szCs w:val="16"/>
                <w:lang w:val="ro-MD"/>
              </w:rPr>
              <w:t>4.</w:t>
            </w:r>
          </w:p>
        </w:tc>
        <w:tc>
          <w:tcPr>
            <w:tcW w:w="2491" w:type="dxa"/>
            <w:tcBorders>
              <w:bottom w:val="single" w:sz="8" w:space="0" w:color="000001"/>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Taxa pentru staţionarea aeronavei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Euro/tona/24 ore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1,71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62,4</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992,1</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2.798,9</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2.899,0</w:t>
            </w:r>
          </w:p>
        </w:tc>
        <w:tc>
          <w:tcPr>
            <w:tcW w:w="1061"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1.679,4</w:t>
            </w:r>
          </w:p>
        </w:tc>
        <w:tc>
          <w:tcPr>
            <w:tcW w:w="1060"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1.335,1</w:t>
            </w:r>
          </w:p>
        </w:tc>
        <w:tc>
          <w:tcPr>
            <w:tcW w:w="1117" w:type="dxa"/>
            <w:tcBorders>
              <w:bottom w:val="single" w:sz="8" w:space="0" w:color="000001"/>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956,7</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10.723,6</w:t>
            </w:r>
          </w:p>
        </w:tc>
      </w:tr>
      <w:tr w:rsidR="00B02082" w:rsidRPr="00630E42" w:rsidTr="009E2B0A">
        <w:trPr>
          <w:jc w:val="center"/>
        </w:trPr>
        <w:tc>
          <w:tcPr>
            <w:tcW w:w="468" w:type="dxa"/>
            <w:tcBorders>
              <w:left w:val="single" w:sz="8" w:space="0" w:color="000001"/>
              <w:bottom w:val="single" w:sz="4" w:space="0" w:color="00000A"/>
              <w:right w:val="single" w:sz="8" w:space="0" w:color="000001"/>
            </w:tcBorders>
            <w:shd w:val="clear" w:color="auto" w:fill="auto"/>
            <w:tcMar>
              <w:left w:w="35" w:type="dxa"/>
            </w:tcMar>
          </w:tcPr>
          <w:p w:rsidR="00B02082" w:rsidRPr="00630E42" w:rsidRDefault="00B02082" w:rsidP="009E2B0A">
            <w:pPr>
              <w:spacing w:after="0" w:line="276" w:lineRule="auto"/>
              <w:jc w:val="center"/>
              <w:rPr>
                <w:rFonts w:asciiTheme="majorHAnsi" w:hAnsiTheme="majorHAnsi" w:cstheme="majorHAnsi"/>
                <w:sz w:val="16"/>
                <w:szCs w:val="16"/>
                <w:lang w:val="ro-MD"/>
              </w:rPr>
            </w:pPr>
            <w:r w:rsidRPr="00630E42">
              <w:rPr>
                <w:rFonts w:asciiTheme="majorHAnsi" w:hAnsiTheme="majorHAnsi" w:cstheme="majorHAnsi"/>
                <w:sz w:val="16"/>
                <w:szCs w:val="16"/>
                <w:lang w:val="ro-MD"/>
              </w:rPr>
              <w:t>5.</w:t>
            </w:r>
          </w:p>
        </w:tc>
        <w:tc>
          <w:tcPr>
            <w:tcW w:w="2491" w:type="dxa"/>
            <w:tcBorders>
              <w:bottom w:val="single" w:sz="4" w:space="0" w:color="00000A"/>
              <w:right w:val="single" w:sz="4" w:space="0" w:color="00000A"/>
            </w:tcBorders>
            <w:shd w:val="clear" w:color="auto" w:fill="auto"/>
          </w:tcPr>
          <w:p w:rsidR="00B02082" w:rsidRPr="00630E42" w:rsidRDefault="00B02082" w:rsidP="009E2B0A">
            <w:pPr>
              <w:spacing w:after="0" w:line="276" w:lineRule="auto"/>
              <w:jc w:val="both"/>
              <w:rPr>
                <w:rFonts w:asciiTheme="majorHAnsi" w:hAnsiTheme="majorHAnsi" w:cstheme="majorHAnsi"/>
                <w:sz w:val="16"/>
                <w:szCs w:val="16"/>
                <w:lang w:val="ro-MD"/>
              </w:rPr>
            </w:pPr>
            <w:r w:rsidRPr="00630E42">
              <w:rPr>
                <w:rFonts w:asciiTheme="majorHAnsi" w:hAnsiTheme="majorHAnsi" w:cstheme="majorHAnsi"/>
                <w:sz w:val="16"/>
                <w:szCs w:val="16"/>
                <w:lang w:val="ro-MD"/>
              </w:rPr>
              <w:t>Taxa pentru modernizarea aeroportului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center"/>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Euro/pasager la plecare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eastAsia="Times New Roman" w:hAnsiTheme="majorHAnsi" w:cstheme="majorHAnsi"/>
                <w:sz w:val="16"/>
                <w:szCs w:val="16"/>
                <w:lang w:val="ro-MD"/>
              </w:rPr>
            </w:pPr>
            <w:r w:rsidRPr="00630E42">
              <w:rPr>
                <w:rFonts w:asciiTheme="majorHAnsi" w:eastAsia="Times New Roman" w:hAnsiTheme="majorHAnsi" w:cstheme="majorHAnsi"/>
                <w:sz w:val="16"/>
                <w:szCs w:val="16"/>
                <w:lang w:val="ro-MD"/>
              </w:rPr>
              <w:t>9,0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13.910,8</w:t>
            </w:r>
          </w:p>
        </w:tc>
        <w:tc>
          <w:tcPr>
            <w:tcW w:w="1060" w:type="dxa"/>
            <w:tcBorders>
              <w:left w:val="single" w:sz="4" w:space="0" w:color="00000A"/>
              <w:bottom w:val="single" w:sz="4" w:space="0" w:color="00000A"/>
              <w:right w:val="single" w:sz="8" w:space="0" w:color="000001"/>
            </w:tcBorders>
            <w:shd w:val="clear" w:color="auto" w:fill="auto"/>
            <w:tcMar>
              <w:left w:w="10"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140.378,0</w:t>
            </w:r>
          </w:p>
        </w:tc>
        <w:tc>
          <w:tcPr>
            <w:tcW w:w="1060" w:type="dxa"/>
            <w:tcBorders>
              <w:bottom w:val="single" w:sz="4" w:space="0" w:color="00000A"/>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195.754,3</w:t>
            </w:r>
          </w:p>
        </w:tc>
        <w:tc>
          <w:tcPr>
            <w:tcW w:w="1060" w:type="dxa"/>
            <w:tcBorders>
              <w:bottom w:val="single" w:sz="4" w:space="0" w:color="00000A"/>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211.935,8</w:t>
            </w:r>
          </w:p>
        </w:tc>
        <w:tc>
          <w:tcPr>
            <w:tcW w:w="1061" w:type="dxa"/>
            <w:tcBorders>
              <w:bottom w:val="single" w:sz="4" w:space="0" w:color="00000A"/>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243.079,6</w:t>
            </w:r>
          </w:p>
        </w:tc>
        <w:tc>
          <w:tcPr>
            <w:tcW w:w="1060" w:type="dxa"/>
            <w:tcBorders>
              <w:bottom w:val="single" w:sz="4" w:space="0" w:color="00000A"/>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243.666,6</w:t>
            </w:r>
          </w:p>
        </w:tc>
        <w:tc>
          <w:tcPr>
            <w:tcW w:w="1117" w:type="dxa"/>
            <w:tcBorders>
              <w:bottom w:val="single" w:sz="4" w:space="0" w:color="00000A"/>
              <w:right w:val="single" w:sz="8" w:space="0" w:color="000001"/>
            </w:tcBorders>
            <w:shd w:val="clear" w:color="auto" w:fill="auto"/>
            <w:tcMar>
              <w:left w:w="15" w:type="dxa"/>
              <w:right w:w="15" w:type="dxa"/>
            </w:tcMar>
          </w:tcPr>
          <w:p w:rsidR="00B02082" w:rsidRPr="00630E42" w:rsidRDefault="00B02082" w:rsidP="009E2B0A">
            <w:pPr>
              <w:spacing w:after="0" w:line="276" w:lineRule="auto"/>
              <w:jc w:val="right"/>
              <w:rPr>
                <w:rFonts w:asciiTheme="majorHAnsi" w:hAnsiTheme="majorHAnsi" w:cstheme="majorHAnsi"/>
                <w:bCs/>
                <w:sz w:val="16"/>
                <w:szCs w:val="16"/>
                <w:lang w:val="ro-MD"/>
              </w:rPr>
            </w:pPr>
            <w:r w:rsidRPr="00630E42">
              <w:rPr>
                <w:rFonts w:asciiTheme="majorHAnsi" w:hAnsiTheme="majorHAnsi" w:cstheme="majorHAnsi"/>
                <w:bCs/>
                <w:sz w:val="16"/>
                <w:szCs w:val="16"/>
                <w:lang w:val="ro-MD"/>
              </w:rPr>
              <w:t>172.333,4</w:t>
            </w:r>
          </w:p>
        </w:tc>
        <w:tc>
          <w:tcPr>
            <w:tcW w:w="1375" w:type="dxa"/>
            <w:tcBorders>
              <w:bottom w:val="single" w:sz="4" w:space="0" w:color="00000A"/>
              <w:right w:val="single" w:sz="8" w:space="0" w:color="000001"/>
            </w:tcBorders>
            <w:shd w:val="clear" w:color="auto" w:fill="auto"/>
            <w:tcMar>
              <w:top w:w="0" w:type="dxa"/>
              <w:left w:w="0"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1.221.058,5</w:t>
            </w:r>
          </w:p>
        </w:tc>
      </w:tr>
      <w:tr w:rsidR="00B02082" w:rsidRPr="00630E42" w:rsidTr="009E2B0A">
        <w:trPr>
          <w:jc w:val="center"/>
        </w:trPr>
        <w:tc>
          <w:tcPr>
            <w:tcW w:w="5949" w:type="dxa"/>
            <w:gridSpan w:val="4"/>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B02082" w:rsidRPr="00630E42" w:rsidRDefault="00B02082" w:rsidP="009E2B0A">
            <w:pPr>
              <w:spacing w:after="0" w:line="276" w:lineRule="auto"/>
              <w:jc w:val="center"/>
              <w:rPr>
                <w:rFonts w:asciiTheme="majorHAnsi" w:eastAsia="Times New Roman" w:hAnsiTheme="majorHAnsi" w:cstheme="majorHAnsi"/>
                <w:b/>
                <w:sz w:val="16"/>
                <w:szCs w:val="16"/>
                <w:lang w:val="ro-MD"/>
              </w:rPr>
            </w:pPr>
            <w:r w:rsidRPr="00630E42">
              <w:rPr>
                <w:rFonts w:asciiTheme="majorHAnsi" w:eastAsia="Times New Roman" w:hAnsiTheme="majorHAnsi" w:cstheme="majorHAnsi"/>
                <w:b/>
                <w:sz w:val="16"/>
                <w:szCs w:val="16"/>
                <w:lang w:val="ro-MD"/>
              </w:rPr>
              <w:t>Total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43.863,3</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415.666,4</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583.824,5</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621.194,4</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719.753,4</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710.327,3</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rsidR="00B02082" w:rsidRPr="00630E42" w:rsidRDefault="00B02082" w:rsidP="009E2B0A">
            <w:pPr>
              <w:spacing w:after="0" w:line="276" w:lineRule="auto"/>
              <w:jc w:val="right"/>
              <w:rPr>
                <w:rFonts w:asciiTheme="majorHAnsi" w:hAnsiTheme="majorHAnsi" w:cstheme="majorHAnsi"/>
                <w:b/>
                <w:bCs/>
                <w:sz w:val="16"/>
                <w:szCs w:val="16"/>
                <w:lang w:val="ro-MD"/>
              </w:rPr>
            </w:pPr>
            <w:r w:rsidRPr="00630E42">
              <w:rPr>
                <w:rFonts w:asciiTheme="majorHAnsi" w:hAnsiTheme="majorHAnsi" w:cstheme="majorHAnsi"/>
                <w:b/>
                <w:bCs/>
                <w:sz w:val="16"/>
                <w:szCs w:val="16"/>
                <w:lang w:val="ro-MD"/>
              </w:rPr>
              <w:t>513.860,5</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B02082" w:rsidRPr="00630E42" w:rsidRDefault="00B02082" w:rsidP="009E2B0A">
            <w:pPr>
              <w:spacing w:after="0" w:line="276" w:lineRule="auto"/>
              <w:jc w:val="right"/>
              <w:rPr>
                <w:rFonts w:asciiTheme="majorHAnsi" w:hAnsiTheme="majorHAnsi" w:cstheme="majorHAnsi"/>
                <w:b/>
                <w:sz w:val="16"/>
                <w:szCs w:val="16"/>
                <w:lang w:val="ro-MD"/>
              </w:rPr>
            </w:pPr>
            <w:r w:rsidRPr="00630E42">
              <w:rPr>
                <w:rFonts w:asciiTheme="majorHAnsi" w:hAnsiTheme="majorHAnsi" w:cstheme="majorHAnsi"/>
                <w:b/>
                <w:sz w:val="16"/>
                <w:szCs w:val="16"/>
                <w:lang w:val="ro-MD"/>
              </w:rPr>
              <w:t>3.608.489,8</w:t>
            </w:r>
          </w:p>
        </w:tc>
      </w:tr>
    </w:tbl>
    <w:p w:rsidR="00B02082" w:rsidRPr="00630E42" w:rsidRDefault="00B02082" w:rsidP="00B02082">
      <w:pPr>
        <w:spacing w:line="276" w:lineRule="auto"/>
        <w:rPr>
          <w:rFonts w:asciiTheme="majorHAnsi" w:hAnsiTheme="majorHAnsi" w:cstheme="majorHAnsi"/>
          <w:lang w:val="ro-MD"/>
        </w:rPr>
      </w:pPr>
      <w:r w:rsidRPr="00630E42">
        <w:rPr>
          <w:rFonts w:asciiTheme="majorHAnsi" w:eastAsia="Times New Roman" w:hAnsiTheme="majorHAnsi" w:cstheme="majorHAnsi"/>
          <w:b/>
          <w:i/>
          <w:sz w:val="20"/>
          <w:szCs w:val="20"/>
          <w:lang w:val="ro-MD"/>
        </w:rPr>
        <w:t>Sursă:</w:t>
      </w:r>
      <w:r w:rsidRPr="00630E42">
        <w:rPr>
          <w:rFonts w:asciiTheme="majorHAnsi" w:eastAsia="Times New Roman" w:hAnsiTheme="majorHAnsi" w:cstheme="majorHAnsi"/>
          <w:i/>
          <w:sz w:val="20"/>
          <w:szCs w:val="20"/>
          <w:lang w:val="ro-MD"/>
        </w:rPr>
        <w:t xml:space="preserve"> Pct.15.8. din Contractul de concesiune a activelor aflate în gestiunea Î.S. „Aeroportul Internațional Chișinău” și a terenului aferent acestora; </w:t>
      </w:r>
      <w:r w:rsidRPr="00630E42">
        <w:rPr>
          <w:rFonts w:asciiTheme="majorHAnsi" w:hAnsiTheme="majorHAnsi" w:cstheme="majorHAnsi"/>
          <w:i/>
          <w:sz w:val="20"/>
          <w:szCs w:val="20"/>
          <w:lang w:val="ro-MD"/>
        </w:rPr>
        <w:t>Informații privind veniturile calculate, prezentată de către SRL „Avia Invest”.</w:t>
      </w:r>
    </w:p>
    <w:p w:rsidR="00B02082" w:rsidRPr="00630E42" w:rsidRDefault="00B02082" w:rsidP="00B02082">
      <w:pPr>
        <w:spacing w:line="276" w:lineRule="auto"/>
        <w:rPr>
          <w:rFonts w:asciiTheme="majorHAnsi" w:hAnsiTheme="majorHAnsi" w:cstheme="majorHAnsi"/>
          <w:sz w:val="26"/>
          <w:szCs w:val="26"/>
          <w:lang w:val="ro-MD"/>
        </w:rPr>
      </w:pPr>
    </w:p>
    <w:p w:rsidR="00B02082" w:rsidRPr="00630E42" w:rsidRDefault="00B02082" w:rsidP="00B02082">
      <w:pPr>
        <w:spacing w:line="276" w:lineRule="auto"/>
        <w:rPr>
          <w:rFonts w:asciiTheme="majorHAnsi" w:hAnsiTheme="majorHAnsi" w:cstheme="majorHAnsi"/>
          <w:sz w:val="26"/>
          <w:szCs w:val="26"/>
          <w:lang w:val="ro-MD"/>
        </w:rPr>
      </w:pPr>
    </w:p>
    <w:p w:rsidR="00B02082" w:rsidRPr="00630E42" w:rsidRDefault="00B02082" w:rsidP="00B02082">
      <w:pPr>
        <w:rPr>
          <w:rFonts w:asciiTheme="majorHAnsi" w:hAnsiTheme="majorHAnsi" w:cstheme="majorHAnsi"/>
          <w:lang w:val="ro-MD"/>
        </w:rPr>
      </w:pPr>
    </w:p>
    <w:p w:rsidR="00B02082" w:rsidRPr="00630E42" w:rsidRDefault="00B02082" w:rsidP="00B02082">
      <w:pPr>
        <w:rPr>
          <w:rFonts w:asciiTheme="majorHAnsi" w:hAnsiTheme="majorHAnsi" w:cstheme="majorHAnsi"/>
          <w:lang w:val="ro-MD"/>
        </w:rPr>
        <w:sectPr w:rsidR="00B02082" w:rsidRPr="00630E42">
          <w:footerReference w:type="default" r:id="rId19"/>
          <w:pgSz w:w="16838" w:h="11906" w:orient="landscape"/>
          <w:pgMar w:top="709" w:right="1138" w:bottom="849" w:left="641" w:header="0" w:footer="285" w:gutter="0"/>
          <w:cols w:space="720"/>
          <w:formProt w:val="0"/>
          <w:docGrid w:linePitch="326" w:charSpace="-2049"/>
        </w:sectPr>
      </w:pPr>
    </w:p>
    <w:p w:rsidR="00B02082" w:rsidRPr="00630E42" w:rsidRDefault="00B02082" w:rsidP="008158DF">
      <w:pPr>
        <w:pStyle w:val="1"/>
        <w:rPr>
          <w:rFonts w:asciiTheme="majorHAnsi" w:hAnsiTheme="majorHAnsi" w:cstheme="majorHAnsi"/>
          <w:lang w:val="ro-MD"/>
        </w:rPr>
      </w:pPr>
      <w:bookmarkStart w:id="82" w:name="_Toc31272050"/>
      <w:r w:rsidRPr="00630E42">
        <w:rPr>
          <w:rStyle w:val="Caracterelenoteidesubsol"/>
          <w:rFonts w:asciiTheme="majorHAnsi" w:hAnsiTheme="majorHAnsi" w:cstheme="majorHAnsi"/>
        </w:rPr>
        <w:lastRenderedPageBreak/>
        <w:t>Anexa nr.</w:t>
      </w:r>
      <w:r w:rsidR="002E4446" w:rsidRPr="00630E42">
        <w:rPr>
          <w:rStyle w:val="Caracterelenoteidesubsol"/>
          <w:rFonts w:asciiTheme="majorHAnsi" w:hAnsiTheme="majorHAnsi" w:cstheme="majorHAnsi"/>
        </w:rPr>
        <w:t>4</w:t>
      </w:r>
      <w:r w:rsidRPr="00630E42">
        <w:rPr>
          <w:rStyle w:val="Caracterelenoteidesubsol"/>
          <w:rFonts w:asciiTheme="majorHAnsi" w:hAnsiTheme="majorHAnsi" w:cstheme="majorHAnsi"/>
        </w:rPr>
        <w:t>. Valoarea investițiilor conform datelor din evidența contabilă în perioada 30.08.2013-31.08.2019</w:t>
      </w:r>
      <w:bookmarkEnd w:id="82"/>
    </w:p>
    <w:p w:rsidR="000E60F6" w:rsidRDefault="000E60F6" w:rsidP="00B02082">
      <w:pPr>
        <w:ind w:right="-783"/>
        <w:rPr>
          <w:rFonts w:asciiTheme="majorHAnsi" w:hAnsiTheme="majorHAnsi" w:cstheme="majorHAnsi"/>
          <w:b/>
          <w:sz w:val="16"/>
          <w:szCs w:val="16"/>
          <w:lang w:val="ro-MD"/>
        </w:rPr>
      </w:pPr>
      <w:r w:rsidRPr="000E60F6">
        <w:rPr>
          <w:noProof/>
          <w:lang w:val="ru-RU" w:eastAsia="ru-RU"/>
        </w:rPr>
        <w:drawing>
          <wp:inline distT="0" distB="0" distL="0" distR="0">
            <wp:extent cx="9761998" cy="601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1483" cy="6030158"/>
                    </a:xfrm>
                    <a:prstGeom prst="rect">
                      <a:avLst/>
                    </a:prstGeom>
                    <a:noFill/>
                    <a:ln>
                      <a:noFill/>
                    </a:ln>
                  </pic:spPr>
                </pic:pic>
              </a:graphicData>
            </a:graphic>
          </wp:inline>
        </w:drawing>
      </w:r>
    </w:p>
    <w:p w:rsidR="00B02082" w:rsidRPr="00630E42" w:rsidRDefault="00B02082" w:rsidP="00B02082">
      <w:pPr>
        <w:ind w:right="-783"/>
        <w:rPr>
          <w:rFonts w:asciiTheme="majorHAnsi" w:hAnsiTheme="majorHAnsi" w:cstheme="majorHAnsi"/>
          <w:lang w:val="ro-MD"/>
        </w:rPr>
        <w:sectPr w:rsidR="00B02082" w:rsidRPr="00630E42">
          <w:footerReference w:type="default" r:id="rId21"/>
          <w:pgSz w:w="16838" w:h="11906" w:orient="landscape"/>
          <w:pgMar w:top="568" w:right="820" w:bottom="567" w:left="641" w:header="0" w:footer="0" w:gutter="0"/>
          <w:cols w:space="720"/>
          <w:formProt w:val="0"/>
          <w:docGrid w:linePitch="326" w:charSpace="-2049"/>
        </w:sectPr>
      </w:pPr>
      <w:r w:rsidRPr="00630E42">
        <w:rPr>
          <w:rFonts w:asciiTheme="majorHAnsi" w:hAnsiTheme="majorHAnsi" w:cstheme="majorHAnsi"/>
          <w:b/>
          <w:sz w:val="16"/>
          <w:szCs w:val="16"/>
          <w:lang w:val="ro-MD"/>
        </w:rPr>
        <w:t>Sursă: Forma ИН 003 din sistemul 1 C de evidență contabilă a SRL „Avia Invest”.</w:t>
      </w:r>
    </w:p>
    <w:p w:rsidR="00D87472" w:rsidRPr="00630E42" w:rsidRDefault="00B02082" w:rsidP="00D87472">
      <w:pPr>
        <w:rPr>
          <w:rFonts w:asciiTheme="majorHAnsi" w:hAnsiTheme="majorHAnsi" w:cstheme="majorHAnsi"/>
          <w:lang w:val="ro-MD"/>
        </w:rPr>
      </w:pPr>
      <w:bookmarkStart w:id="83" w:name="_Toc31272051"/>
      <w:r w:rsidRPr="00630E42">
        <w:rPr>
          <w:rFonts w:asciiTheme="majorHAnsi" w:hAnsiTheme="majorHAnsi" w:cstheme="majorHAnsi"/>
          <w:lang w:val="ro-MD"/>
        </w:rPr>
        <w:lastRenderedPageBreak/>
        <w:t>Anexa nr.</w:t>
      </w:r>
      <w:r w:rsidR="002E4446" w:rsidRPr="00630E42">
        <w:rPr>
          <w:rFonts w:asciiTheme="majorHAnsi" w:hAnsiTheme="majorHAnsi" w:cstheme="majorHAnsi"/>
          <w:lang w:val="ro-MD"/>
        </w:rPr>
        <w:t>5</w:t>
      </w:r>
      <w:r w:rsidRPr="00630E42">
        <w:rPr>
          <w:rFonts w:asciiTheme="majorHAnsi" w:hAnsiTheme="majorHAnsi" w:cstheme="majorHAnsi"/>
          <w:lang w:val="ro-MD"/>
        </w:rPr>
        <w:t>. Informații privind salarizarea angajaților Î.S. „AIC” (mii lei)</w:t>
      </w:r>
      <w:bookmarkEnd w:id="83"/>
    </w:p>
    <w:p w:rsidR="00D87472" w:rsidRPr="00630E42" w:rsidRDefault="00D87472" w:rsidP="00D87472">
      <w:pPr>
        <w:rPr>
          <w:rStyle w:val="a3"/>
          <w:rFonts w:asciiTheme="majorHAnsi" w:eastAsia="Calibri" w:hAnsiTheme="majorHAnsi" w:cstheme="majorHAnsi"/>
          <w:sz w:val="22"/>
          <w:szCs w:val="32"/>
          <w:lang w:val="ro-MD" w:eastAsia="en-US"/>
        </w:rPr>
      </w:pPr>
      <w:r w:rsidRPr="00630E42">
        <w:rPr>
          <w:rFonts w:asciiTheme="majorHAnsi" w:hAnsiTheme="majorHAnsi" w:cstheme="majorHAnsi"/>
          <w:b/>
          <w:sz w:val="24"/>
          <w:szCs w:val="24"/>
          <w:lang w:val="ro-MD"/>
        </w:rPr>
        <w:t>Tabelul 1. Analiza salariului angajaților Î.S. „AIC” pentru perioada anilor 2014 - 8 luni 2019, conform statelor de personal</w:t>
      </w:r>
    </w:p>
    <w:tbl>
      <w:tblPr>
        <w:tblW w:w="1557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9"/>
        <w:gridCol w:w="707"/>
        <w:gridCol w:w="850"/>
        <w:gridCol w:w="672"/>
        <w:gridCol w:w="746"/>
        <w:gridCol w:w="855"/>
        <w:gridCol w:w="668"/>
        <w:gridCol w:w="665"/>
        <w:gridCol w:w="939"/>
        <w:gridCol w:w="666"/>
        <w:gridCol w:w="746"/>
        <w:gridCol w:w="853"/>
        <w:gridCol w:w="712"/>
        <w:gridCol w:w="702"/>
        <w:gridCol w:w="849"/>
        <w:gridCol w:w="573"/>
        <w:gridCol w:w="707"/>
        <w:gridCol w:w="846"/>
        <w:gridCol w:w="576"/>
      </w:tblGrid>
      <w:tr w:rsidR="00B02082" w:rsidRPr="00630E42" w:rsidTr="00080CA3">
        <w:trPr>
          <w:trHeight w:val="20"/>
        </w:trPr>
        <w:tc>
          <w:tcPr>
            <w:tcW w:w="22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hAnsiTheme="majorHAnsi" w:cstheme="majorHAnsi"/>
                <w:lang w:val="ro-MD"/>
              </w:rPr>
            </w:pPr>
            <w:r w:rsidRPr="00630E42">
              <w:rPr>
                <w:rFonts w:asciiTheme="majorHAnsi" w:eastAsia="Times New Roman" w:hAnsiTheme="majorHAnsi" w:cstheme="majorHAnsi"/>
                <w:b/>
                <w:bCs/>
                <w:color w:val="000000"/>
                <w:sz w:val="14"/>
                <w:szCs w:val="14"/>
                <w:lang w:val="ro-MD"/>
              </w:rPr>
              <w:t>Funcția</w:t>
            </w:r>
          </w:p>
        </w:tc>
        <w:tc>
          <w:tcPr>
            <w:tcW w:w="222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2014</w:t>
            </w:r>
          </w:p>
        </w:tc>
        <w:tc>
          <w:tcPr>
            <w:tcW w:w="226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2015</w:t>
            </w:r>
          </w:p>
        </w:tc>
        <w:tc>
          <w:tcPr>
            <w:tcW w:w="2270"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2016</w:t>
            </w:r>
          </w:p>
        </w:tc>
        <w:tc>
          <w:tcPr>
            <w:tcW w:w="231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2017</w:t>
            </w:r>
          </w:p>
        </w:tc>
        <w:tc>
          <w:tcPr>
            <w:tcW w:w="212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2018</w:t>
            </w: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2019 (8 luni)</w:t>
            </w:r>
          </w:p>
        </w:tc>
      </w:tr>
      <w:tr w:rsidR="00B02082" w:rsidRPr="00630E42" w:rsidTr="00080CA3">
        <w:trPr>
          <w:trHeight w:val="20"/>
        </w:trPr>
        <w:tc>
          <w:tcPr>
            <w:tcW w:w="224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c>
          <w:tcPr>
            <w:tcW w:w="7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52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c>
          <w:tcPr>
            <w:tcW w:w="6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c>
          <w:tcPr>
            <w:tcW w:w="7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c>
          <w:tcPr>
            <w:tcW w:w="7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salariu total</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din care:</w:t>
            </w:r>
          </w:p>
        </w:tc>
      </w:tr>
      <w:tr w:rsidR="00B02082" w:rsidRPr="00630E42" w:rsidTr="00080CA3">
        <w:trPr>
          <w:trHeight w:val="20"/>
        </w:trPr>
        <w:tc>
          <w:tcPr>
            <w:tcW w:w="224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ind w:left="-108"/>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premii</w:t>
            </w:r>
          </w:p>
        </w:tc>
        <w:tc>
          <w:tcPr>
            <w:tcW w:w="7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premii</w:t>
            </w:r>
          </w:p>
        </w:tc>
        <w:tc>
          <w:tcPr>
            <w:tcW w:w="665"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ind w:left="-112"/>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premii</w:t>
            </w:r>
          </w:p>
        </w:tc>
        <w:tc>
          <w:tcPr>
            <w:tcW w:w="7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premii</w:t>
            </w:r>
          </w:p>
        </w:tc>
        <w:tc>
          <w:tcPr>
            <w:tcW w:w="7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ind w:left="-106"/>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premii</w:t>
            </w: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sporuri și suplimente</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premi</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Director general</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531,73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307,84</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77,68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663,61</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367,99</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132,53</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731,61</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421,23</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143,78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703,85</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450,48</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54,27</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723,22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514,59</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505,82</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343,88</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Director general</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252,39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13,44</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218,83</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Contabil-șef</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133,75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53,93</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16,45</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123,3</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35,6</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23,83</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128,3</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35,91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25,98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124,04</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38,25</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11,1</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138,01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49,13</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107,83</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32,61</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10,66</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Director Departament dezvoltare a infrastructurii</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9,07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2,27</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Director operațional</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114,16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36,28</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14,82</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118,38</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36,1</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22,82</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123,56</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33,51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23,5</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119,07</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29,93</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9,35</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construcții și reparații</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96,12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28,75</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12,9</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115,27</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35,29</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22,47</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115,92</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31,31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24,03</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116,3</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31,84</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8,36</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106,44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23,48</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60,84</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3,14</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7,21</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Contabil-șef adjunct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119,46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48,91</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14,36</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110,75</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31,59</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21,56</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123,55</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32,87</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23,48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107,71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32,69</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10,14</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43,84</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91,49</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22,32</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9,63</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analiza economică</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134,63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45,30</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34,29</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172,79</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70,41</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39,77</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175,28</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69,14</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41,34</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151,98</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66,90</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17,36</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154,64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73,94</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128,16</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52,38</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18,02</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ATELZ</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119,34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43,7</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17,32</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111,45</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33,76</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21,45</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120,81</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34,05</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23,15</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113,58</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26,09</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8,54</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juridic</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91,53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25,63</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11,81</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115,06</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36,25</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21,92</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123,62</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36,21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24,09</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116,22</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37,97</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12,41</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115,97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37,97</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90,94</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23,7</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9,65</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de achiziții</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83,8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23,58</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11,28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93,06</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22,67</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18,19</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97,53</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20,25</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18,61</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93,94</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23,4</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8,98</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86,27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15,44</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63,7</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1,65</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5,88</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Șef serviciu secretariat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68,65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11,16</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9,01</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75,38</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12,23</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15,48</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65,91</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15,85</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0,53</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Inginer coordonator pentru contracte și devize</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56,77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10,41</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7,73</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72,12</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17,18</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15,34</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75,1</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14,01</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14,98</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70,22</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12,32</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7,26</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Inginer-inspector pregătirea tehnico-militară</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Juristconsult cat.1</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65,19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17,68</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7,87</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70,59</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16,91</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14,3</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77,8</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18,16</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15,14</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78,99</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24,55</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7,36</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80,96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24,22</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65,5</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16,74</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6,59</w:t>
            </w:r>
          </w:p>
        </w:tc>
      </w:tr>
      <w:tr w:rsidR="00B02082" w:rsidRPr="00630E42" w:rsidTr="00080CA3">
        <w:trPr>
          <w:trHeight w:val="20"/>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TOTAL</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1891,82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668,88</w:t>
            </w: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454,35</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1841,76</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715,98</w:t>
            </w:r>
          </w:p>
        </w:tc>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369,66</w:t>
            </w:r>
          </w:p>
        </w:tc>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1959,0</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754,75</w:t>
            </w:r>
          </w:p>
        </w:t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393,93</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1796,43</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774,42</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155,13</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1524,71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782,60</w:t>
            </w:r>
          </w:p>
        </w:tc>
        <w:tc>
          <w:tcPr>
            <w:tcW w:w="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0</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1114,28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496,42</w:t>
            </w:r>
          </w:p>
        </w:tc>
        <w:tc>
          <w:tcPr>
            <w:tcW w:w="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67,64</w:t>
            </w:r>
          </w:p>
        </w:tc>
      </w:tr>
    </w:tbl>
    <w:p w:rsidR="00B02082" w:rsidRPr="00630E42" w:rsidRDefault="00B02082" w:rsidP="00B02082">
      <w:pPr>
        <w:spacing w:after="0" w:line="240" w:lineRule="auto"/>
        <w:ind w:firstLine="720"/>
        <w:jc w:val="both"/>
        <w:rPr>
          <w:rFonts w:asciiTheme="majorHAnsi" w:hAnsiTheme="majorHAnsi" w:cstheme="majorHAnsi"/>
          <w:i/>
          <w:sz w:val="20"/>
          <w:szCs w:val="20"/>
          <w:lang w:val="ro-MD"/>
        </w:rPr>
      </w:pPr>
      <w:r w:rsidRPr="00630E42">
        <w:rPr>
          <w:rFonts w:asciiTheme="majorHAnsi" w:hAnsiTheme="majorHAnsi" w:cstheme="majorHAnsi"/>
          <w:b/>
          <w:i/>
          <w:sz w:val="20"/>
          <w:szCs w:val="20"/>
          <w:lang w:val="ro-MD"/>
        </w:rPr>
        <w:t xml:space="preserve"> Sursă</w:t>
      </w:r>
      <w:r w:rsidRPr="00630E42">
        <w:rPr>
          <w:rFonts w:asciiTheme="majorHAnsi" w:hAnsiTheme="majorHAnsi" w:cstheme="majorHAnsi"/>
          <w:i/>
          <w:sz w:val="20"/>
          <w:szCs w:val="20"/>
          <w:lang w:val="ro-MD"/>
        </w:rPr>
        <w:t>: Fișele de salarizare pentru anii 2014-8 luni 2019 ale Î.S.„ AIC”.</w:t>
      </w:r>
    </w:p>
    <w:p w:rsidR="00D87472" w:rsidRPr="00630E42" w:rsidRDefault="00D87472" w:rsidP="00B02082">
      <w:pPr>
        <w:spacing w:after="0" w:line="240" w:lineRule="auto"/>
        <w:ind w:firstLine="720"/>
        <w:jc w:val="both"/>
        <w:rPr>
          <w:rFonts w:asciiTheme="majorHAnsi" w:hAnsiTheme="majorHAnsi" w:cstheme="majorHAnsi"/>
          <w:lang w:val="ro-MD"/>
        </w:rPr>
      </w:pPr>
    </w:p>
    <w:p w:rsidR="00B02082" w:rsidRPr="00630E42" w:rsidRDefault="00080CA3" w:rsidP="00B02082">
      <w:pPr>
        <w:spacing w:after="0" w:line="240" w:lineRule="auto"/>
        <w:jc w:val="both"/>
        <w:rPr>
          <w:rFonts w:asciiTheme="majorHAnsi" w:hAnsiTheme="majorHAnsi" w:cstheme="majorHAnsi"/>
          <w:sz w:val="16"/>
          <w:szCs w:val="16"/>
          <w:lang w:val="ro-MD"/>
        </w:rPr>
      </w:pPr>
      <w:r w:rsidRPr="00630E42">
        <w:rPr>
          <w:rFonts w:asciiTheme="majorHAnsi" w:hAnsiTheme="majorHAnsi" w:cstheme="majorHAnsi"/>
          <w:b/>
          <w:lang w:val="ro-MD"/>
        </w:rPr>
        <w:t>Tabelul 2. Salariul total obținut de către angajați la Î.S. „AIC” și SRL „Avia Invest” pentru anii 2014-2018</w:t>
      </w:r>
    </w:p>
    <w:tbl>
      <w:tblPr>
        <w:tblW w:w="155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07"/>
        <w:gridCol w:w="850"/>
        <w:gridCol w:w="662"/>
        <w:gridCol w:w="754"/>
        <w:gridCol w:w="962"/>
        <w:gridCol w:w="743"/>
        <w:gridCol w:w="743"/>
        <w:gridCol w:w="813"/>
        <w:gridCol w:w="743"/>
        <w:gridCol w:w="743"/>
        <w:gridCol w:w="996"/>
        <w:gridCol w:w="822"/>
        <w:gridCol w:w="743"/>
        <w:gridCol w:w="996"/>
        <w:gridCol w:w="662"/>
        <w:gridCol w:w="773"/>
      </w:tblGrid>
      <w:tr w:rsidR="00B02082" w:rsidRPr="00630E42" w:rsidTr="009E2B0A">
        <w:trPr>
          <w:trHeight w:val="50"/>
        </w:trPr>
        <w:tc>
          <w:tcPr>
            <w:tcW w:w="3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hAnsiTheme="majorHAnsi" w:cstheme="majorHAnsi"/>
                <w:lang w:val="ro-MD"/>
              </w:rPr>
            </w:pPr>
            <w:r w:rsidRPr="00630E42">
              <w:rPr>
                <w:rFonts w:asciiTheme="majorHAnsi" w:eastAsia="Times New Roman" w:hAnsiTheme="majorHAnsi" w:cstheme="majorHAnsi"/>
                <w:b/>
                <w:bCs/>
                <w:color w:val="000000"/>
                <w:sz w:val="16"/>
                <w:szCs w:val="16"/>
                <w:lang w:val="ro-MD"/>
              </w:rPr>
              <w:t>Funcția</w:t>
            </w:r>
          </w:p>
        </w:tc>
        <w:tc>
          <w:tcPr>
            <w:tcW w:w="226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2014</w:t>
            </w:r>
          </w:p>
        </w:tc>
        <w:tc>
          <w:tcPr>
            <w:tcW w:w="244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2015</w:t>
            </w:r>
          </w:p>
        </w:tc>
        <w:tc>
          <w:tcPr>
            <w:tcW w:w="229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2016</w:t>
            </w:r>
          </w:p>
        </w:tc>
        <w:tc>
          <w:tcPr>
            <w:tcW w:w="256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2017</w:t>
            </w:r>
          </w:p>
        </w:tc>
        <w:tc>
          <w:tcPr>
            <w:tcW w:w="243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2018</w:t>
            </w:r>
          </w:p>
        </w:tc>
      </w:tr>
      <w:tr w:rsidR="00B02082" w:rsidRPr="00630E42" w:rsidTr="009E2B0A">
        <w:trPr>
          <w:trHeight w:val="290"/>
        </w:trPr>
        <w:tc>
          <w:tcPr>
            <w:tcW w:w="350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rPr>
                <w:rFonts w:asciiTheme="majorHAnsi" w:hAnsiTheme="majorHAnsi" w:cstheme="majorHAnsi"/>
                <w:lang w:val="ro-MD"/>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Avia Invest</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Î.S. „AIC”</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TOTAL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Avia Invest</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Î.S. „AIC”</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TOTAL</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Avia Invest</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Î.S. „AIC”</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TOTAL</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Avia Invest</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Î.S. „AIC”</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TOTAL</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Avia Invest</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Î.S. „AIC”</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TOTAL</w:t>
            </w:r>
          </w:p>
        </w:tc>
      </w:tr>
      <w:tr w:rsidR="00B02082" w:rsidRPr="00630E42" w:rsidTr="009E2B0A">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Contabil-șef</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436,24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133,75</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569,99</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567,71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123,3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691,01</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490,66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128,3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618,96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660,92</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124,04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784,96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483,09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138,01</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621,1</w:t>
            </w:r>
          </w:p>
        </w:tc>
      </w:tr>
      <w:tr w:rsidR="00B02082" w:rsidRPr="00630E42" w:rsidTr="009E2B0A">
        <w:trPr>
          <w:trHeight w:val="118"/>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Director Departament dezvoltare a infrastructurii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390,82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9,07</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399,89</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Director operațional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408,08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114,16</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522,24</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529,38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118,38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647,76</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569,68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123,56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693,24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588,16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119,07</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707,23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165"/>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construcții și reparații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370,1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96,12</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466,22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452,58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115,27</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567,85</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491,31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115,92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607,23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650,06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116,3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766,36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435,95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106,44</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542,39</w:t>
            </w:r>
          </w:p>
        </w:tc>
      </w:tr>
      <w:tr w:rsidR="00B02082" w:rsidRPr="00630E42" w:rsidTr="009E2B0A">
        <w:trPr>
          <w:trHeight w:val="84"/>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Contabil-șef adjunct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311,29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119,46</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430,75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403,69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110,75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514,44</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458,43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123,55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581,98</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459,39</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107,71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567,1</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332,68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119,2</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451,88</w:t>
            </w:r>
          </w:p>
        </w:tc>
      </w:tr>
      <w:tr w:rsidR="00B02082" w:rsidRPr="00630E42" w:rsidTr="009E2B0A">
        <w:trPr>
          <w:trHeight w:val="82"/>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analiza economică</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330,39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134,63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465,02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462,50</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172,79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635,29</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487,2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175,28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662,48</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531,14</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151,98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683,12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403,91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154,64</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558,55</w:t>
            </w:r>
          </w:p>
        </w:tc>
      </w:tr>
      <w:tr w:rsidR="00B02082" w:rsidRPr="00630E42" w:rsidTr="009E2B0A">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ATELZ</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265,1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119,34</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384,44</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344,51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111,45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455,96</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353,09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120,81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473,9</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413,94</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113,58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527,52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217"/>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juridic</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295,9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91,53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387,43</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395,86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115,06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510,92</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378,05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123,62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501,67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402,69</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116,22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518,91</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322,06</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115,97</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438,03</w:t>
            </w:r>
          </w:p>
        </w:tc>
      </w:tr>
      <w:tr w:rsidR="00B02082" w:rsidRPr="00630E42" w:rsidTr="009E2B0A">
        <w:trPr>
          <w:trHeight w:val="135"/>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de achiziții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338,5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83,30</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421,80</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457,94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93,06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551,00</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436,44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97,53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533,97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466,63</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93,94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560,57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359,25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86,27</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445,52</w:t>
            </w:r>
          </w:p>
        </w:tc>
      </w:tr>
      <w:tr w:rsidR="00B02082" w:rsidRPr="00630E42" w:rsidTr="009E2B0A">
        <w:trPr>
          <w:trHeight w:val="81"/>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Șef serviciu secretariat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264,67</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68,65</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333,32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331,33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75,38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406,71</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264,35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65,91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330,26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7,5</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0,53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8,03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79"/>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Inginer coordonator pentru contracte și devize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193,11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56,77</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249,88</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243,75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72,12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315,87</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264,13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75,1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339,23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344,38</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70,22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414,6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79"/>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Inginer-inspector pregătirea tehnico-militară</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182,72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15,23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197,95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0</w:t>
            </w:r>
          </w:p>
        </w:tc>
      </w:tr>
      <w:tr w:rsidR="00B02082" w:rsidRPr="00630E42" w:rsidTr="009E2B0A">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02082" w:rsidRPr="00630E42" w:rsidRDefault="00B02082" w:rsidP="009E2B0A">
            <w:pPr>
              <w:spacing w:after="0" w:line="240" w:lineRule="auto"/>
              <w:jc w:val="both"/>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Juristconsult cat.1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194,76</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65,19</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259,95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235,65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70,59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306,24</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242,84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77,8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320,64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268,45</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78,99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347,44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226,44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80,96</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6"/>
                <w:szCs w:val="16"/>
                <w:lang w:val="ro-MD"/>
              </w:rPr>
            </w:pPr>
            <w:r w:rsidRPr="00630E42">
              <w:rPr>
                <w:rFonts w:asciiTheme="majorHAnsi" w:eastAsia="Times New Roman" w:hAnsiTheme="majorHAnsi" w:cstheme="majorHAnsi"/>
                <w:color w:val="000000"/>
                <w:sz w:val="16"/>
                <w:szCs w:val="16"/>
                <w:lang w:val="ro-MD"/>
              </w:rPr>
              <w:t>307,4</w:t>
            </w:r>
          </w:p>
        </w:tc>
      </w:tr>
      <w:tr w:rsidR="00B02082" w:rsidRPr="00630E42" w:rsidTr="009E2B0A">
        <w:trPr>
          <w:trHeight w:val="106"/>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6"/>
                <w:szCs w:val="16"/>
                <w:lang w:val="ro-MD"/>
              </w:rPr>
            </w:pPr>
            <w:r w:rsidRPr="00630E42">
              <w:rPr>
                <w:rFonts w:asciiTheme="majorHAnsi" w:eastAsia="Times New Roman" w:hAnsiTheme="majorHAnsi" w:cstheme="majorHAnsi"/>
                <w:b/>
                <w:bCs/>
                <w:color w:val="000000"/>
                <w:sz w:val="16"/>
                <w:szCs w:val="16"/>
                <w:lang w:val="ro-MD"/>
              </w:rPr>
              <w:t> TOTAL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3981,68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1107,2</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5088,88</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4424,9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1178,15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5603,05</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4436,18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1227,38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5663,56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4793,26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1092,58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5885,84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2563,38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801,49</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02082" w:rsidRPr="00630E42" w:rsidRDefault="00B02082" w:rsidP="009E2B0A">
            <w:pPr>
              <w:spacing w:after="0" w:line="240" w:lineRule="auto"/>
              <w:jc w:val="right"/>
              <w:rPr>
                <w:rFonts w:asciiTheme="majorHAnsi" w:eastAsia="Times New Roman" w:hAnsiTheme="majorHAnsi" w:cstheme="majorHAnsi"/>
                <w:b/>
                <w:color w:val="000000"/>
                <w:sz w:val="16"/>
                <w:szCs w:val="16"/>
                <w:lang w:val="ro-MD"/>
              </w:rPr>
            </w:pPr>
            <w:r w:rsidRPr="00630E42">
              <w:rPr>
                <w:rFonts w:asciiTheme="majorHAnsi" w:eastAsia="Times New Roman" w:hAnsiTheme="majorHAnsi" w:cstheme="majorHAnsi"/>
                <w:b/>
                <w:color w:val="000000"/>
                <w:sz w:val="16"/>
                <w:szCs w:val="16"/>
                <w:lang w:val="ro-MD"/>
              </w:rPr>
              <w:t>3364,87</w:t>
            </w:r>
          </w:p>
        </w:tc>
      </w:tr>
    </w:tbl>
    <w:p w:rsidR="00B02082" w:rsidRPr="00630E42" w:rsidRDefault="00B02082" w:rsidP="00B02082">
      <w:pPr>
        <w:spacing w:after="0" w:line="240" w:lineRule="auto"/>
        <w:jc w:val="both"/>
        <w:rPr>
          <w:rFonts w:asciiTheme="majorHAnsi" w:hAnsiTheme="majorHAnsi" w:cstheme="majorHAnsi"/>
          <w:i/>
          <w:sz w:val="20"/>
          <w:szCs w:val="20"/>
          <w:lang w:val="ro-MD"/>
        </w:rPr>
      </w:pPr>
      <w:r w:rsidRPr="00630E42">
        <w:rPr>
          <w:rFonts w:asciiTheme="majorHAnsi" w:hAnsiTheme="majorHAnsi" w:cstheme="majorHAnsi"/>
          <w:sz w:val="24"/>
          <w:szCs w:val="24"/>
          <w:lang w:val="ro-MD"/>
        </w:rPr>
        <w:tab/>
      </w:r>
      <w:r w:rsidRPr="00630E42">
        <w:rPr>
          <w:rFonts w:asciiTheme="majorHAnsi" w:hAnsiTheme="majorHAnsi" w:cstheme="majorHAnsi"/>
          <w:b/>
          <w:i/>
          <w:sz w:val="20"/>
          <w:szCs w:val="20"/>
          <w:lang w:val="ro-MD"/>
        </w:rPr>
        <w:t>Sursă</w:t>
      </w:r>
      <w:r w:rsidRPr="00630E42">
        <w:rPr>
          <w:rFonts w:asciiTheme="majorHAnsi" w:hAnsiTheme="majorHAnsi" w:cstheme="majorHAnsi"/>
          <w:i/>
          <w:sz w:val="20"/>
          <w:szCs w:val="20"/>
          <w:lang w:val="ro-MD"/>
        </w:rPr>
        <w:t xml:space="preserve">: IALS pentru anii 2014-2018 a SRL „Avia Invest” și Î.S. „AIC”. </w:t>
      </w:r>
    </w:p>
    <w:p w:rsidR="00080CA3" w:rsidRPr="00630E42" w:rsidRDefault="00080CA3" w:rsidP="00B02082">
      <w:pPr>
        <w:spacing w:after="0" w:line="240" w:lineRule="auto"/>
        <w:jc w:val="both"/>
        <w:rPr>
          <w:rFonts w:asciiTheme="majorHAnsi" w:hAnsiTheme="majorHAnsi" w:cstheme="majorHAnsi"/>
          <w:lang w:val="ro-MD"/>
        </w:rPr>
        <w:sectPr w:rsidR="00080CA3" w:rsidRPr="00630E42">
          <w:footerReference w:type="default" r:id="rId22"/>
          <w:pgSz w:w="16838" w:h="11906" w:orient="landscape"/>
          <w:pgMar w:top="709" w:right="1138" w:bottom="849" w:left="641" w:header="0" w:footer="285" w:gutter="0"/>
          <w:cols w:space="720"/>
          <w:formProt w:val="0"/>
          <w:docGrid w:linePitch="326" w:charSpace="-2049"/>
        </w:sectPr>
      </w:pPr>
    </w:p>
    <w:p w:rsidR="00B02082" w:rsidRPr="00630E42" w:rsidRDefault="00B02082" w:rsidP="00B02082">
      <w:pPr>
        <w:pStyle w:val="1"/>
        <w:rPr>
          <w:rFonts w:asciiTheme="majorHAnsi" w:hAnsiTheme="majorHAnsi" w:cstheme="majorHAnsi"/>
          <w:lang w:val="ro-MD"/>
        </w:rPr>
      </w:pPr>
      <w:bookmarkStart w:id="84" w:name="_Toc31272052"/>
      <w:r w:rsidRPr="00630E42">
        <w:rPr>
          <w:rFonts w:asciiTheme="majorHAnsi" w:eastAsia="Times New Roman" w:hAnsiTheme="majorHAnsi" w:cstheme="majorHAnsi"/>
          <w:i w:val="0"/>
          <w:lang w:val="ro-MD" w:eastAsia="ru-RU"/>
        </w:rPr>
        <w:lastRenderedPageBreak/>
        <w:t>Anexa nr.</w:t>
      </w:r>
      <w:r w:rsidR="002E4446" w:rsidRPr="00630E42">
        <w:rPr>
          <w:rFonts w:asciiTheme="majorHAnsi" w:eastAsia="Times New Roman" w:hAnsiTheme="majorHAnsi" w:cstheme="majorHAnsi"/>
          <w:i w:val="0"/>
          <w:lang w:val="ro-MD" w:eastAsia="ru-RU"/>
        </w:rPr>
        <w:t>6</w:t>
      </w:r>
      <w:r w:rsidRPr="00630E42">
        <w:rPr>
          <w:rFonts w:asciiTheme="majorHAnsi" w:eastAsia="Times New Roman" w:hAnsiTheme="majorHAnsi" w:cstheme="majorHAnsi"/>
          <w:i w:val="0"/>
          <w:lang w:val="ro-MD" w:eastAsia="ru-RU"/>
        </w:rPr>
        <w:t xml:space="preserve">. Rezultatul activității economico-financiare  a Î.S. „AIC” pentru anii 2012 - 2019 (6 luni) </w:t>
      </w:r>
      <w:r w:rsidRPr="00630E42">
        <w:rPr>
          <w:rFonts w:asciiTheme="majorHAnsi" w:hAnsiTheme="majorHAnsi" w:cstheme="majorHAnsi"/>
          <w:i w:val="0"/>
          <w:lang w:val="ro-MD"/>
        </w:rPr>
        <w:t>(mii lei)</w:t>
      </w:r>
      <w:bookmarkEnd w:id="84"/>
    </w:p>
    <w:tbl>
      <w:tblPr>
        <w:tblW w:w="14402" w:type="dxa"/>
        <w:tblInd w:w="109" w:type="dxa"/>
        <w:tblBorders>
          <w:top w:val="single" w:sz="8" w:space="0" w:color="00000A"/>
          <w:left w:val="single" w:sz="8" w:space="0" w:color="00000A"/>
        </w:tblBorders>
        <w:tblCellMar>
          <w:left w:w="98" w:type="dxa"/>
        </w:tblCellMar>
        <w:tblLook w:val="04A0" w:firstRow="1" w:lastRow="0" w:firstColumn="1" w:lastColumn="0" w:noHBand="0" w:noVBand="1"/>
      </w:tblPr>
      <w:tblGrid>
        <w:gridCol w:w="567"/>
        <w:gridCol w:w="5499"/>
        <w:gridCol w:w="1120"/>
        <w:gridCol w:w="1201"/>
        <w:gridCol w:w="925"/>
        <w:gridCol w:w="945"/>
        <w:gridCol w:w="924"/>
        <w:gridCol w:w="925"/>
        <w:gridCol w:w="924"/>
        <w:gridCol w:w="925"/>
        <w:gridCol w:w="222"/>
        <w:gridCol w:w="225"/>
      </w:tblGrid>
      <w:tr w:rsidR="00B02082" w:rsidRPr="00630E42" w:rsidTr="009E2B0A">
        <w:trPr>
          <w:trHeight w:val="330"/>
        </w:trPr>
        <w:tc>
          <w:tcPr>
            <w:tcW w:w="567" w:type="dxa"/>
            <w:tcBorders>
              <w:top w:val="single" w:sz="8" w:space="0" w:color="00000A"/>
              <w:lef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 d/o</w:t>
            </w:r>
          </w:p>
        </w:tc>
        <w:tc>
          <w:tcPr>
            <w:tcW w:w="5499" w:type="dxa"/>
            <w:tcBorders>
              <w:top w:val="single" w:sz="8" w:space="0" w:color="00000A"/>
              <w:left w:val="single" w:sz="8"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jc w:val="center"/>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Indicatori</w:t>
            </w:r>
          </w:p>
        </w:tc>
        <w:tc>
          <w:tcPr>
            <w:tcW w:w="1120" w:type="dxa"/>
            <w:tcBorders>
              <w:top w:val="single" w:sz="8" w:space="0" w:color="00000A"/>
              <w:left w:val="single" w:sz="8" w:space="0" w:color="00000A"/>
              <w:bottom w:val="single" w:sz="4" w:space="0" w:color="00000A"/>
              <w:right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2012</w:t>
            </w:r>
          </w:p>
        </w:tc>
        <w:tc>
          <w:tcPr>
            <w:tcW w:w="1201"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2013</w:t>
            </w:r>
          </w:p>
        </w:tc>
        <w:tc>
          <w:tcPr>
            <w:tcW w:w="925"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2014</w:t>
            </w:r>
          </w:p>
        </w:tc>
        <w:tc>
          <w:tcPr>
            <w:tcW w:w="945"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2015</w:t>
            </w:r>
          </w:p>
        </w:tc>
        <w:tc>
          <w:tcPr>
            <w:tcW w:w="924"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2016</w:t>
            </w:r>
          </w:p>
        </w:tc>
        <w:tc>
          <w:tcPr>
            <w:tcW w:w="925"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2017</w:t>
            </w:r>
          </w:p>
        </w:tc>
        <w:tc>
          <w:tcPr>
            <w:tcW w:w="924" w:type="dxa"/>
            <w:tcBorders>
              <w:top w:val="single" w:sz="8"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2018</w:t>
            </w:r>
          </w:p>
        </w:tc>
        <w:tc>
          <w:tcPr>
            <w:tcW w:w="925" w:type="dxa"/>
            <w:tcBorders>
              <w:top w:val="single" w:sz="8" w:space="0" w:color="00000A"/>
              <w:bottom w:val="single" w:sz="4" w:space="0" w:color="00000A"/>
              <w:right w:val="single" w:sz="8"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sz w:val="24"/>
                <w:szCs w:val="24"/>
                <w:lang w:val="ro-MD" w:eastAsia="ru-RU"/>
              </w:rPr>
            </w:pPr>
            <w:r w:rsidRPr="00630E42">
              <w:rPr>
                <w:rFonts w:asciiTheme="majorHAnsi" w:eastAsia="Times New Roman" w:hAnsiTheme="majorHAnsi" w:cstheme="majorHAnsi"/>
                <w:b/>
                <w:sz w:val="24"/>
                <w:szCs w:val="24"/>
                <w:lang w:val="ro-MD" w:eastAsia="ru-RU"/>
              </w:rPr>
              <w:t>2019</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top w:val="single" w:sz="4" w:space="0" w:color="00000A"/>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w:t>
            </w:r>
          </w:p>
        </w:tc>
        <w:tc>
          <w:tcPr>
            <w:tcW w:w="5499" w:type="dxa"/>
            <w:tcBorders>
              <w:top w:val="single" w:sz="4" w:space="0" w:color="00000A"/>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Venituri aferente vânzărilor</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207 937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206 184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530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632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632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327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2.</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Costul vânzărilor </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180 848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174 726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289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578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578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289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3.</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Profitul  brut (pierdere) </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27 089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31 458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241  </w:t>
            </w:r>
          </w:p>
        </w:tc>
        <w:tc>
          <w:tcPr>
            <w:tcW w:w="9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54  </w:t>
            </w:r>
          </w:p>
        </w:tc>
        <w:tc>
          <w:tcPr>
            <w:tcW w:w="92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54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38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4.</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Alte venituri operaţionale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113 285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110 832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968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8 531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108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39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59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27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5.</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Cheltuieli comerciale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3 598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3 335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6.</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Cheltuieli generale şi administrative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31 329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30 780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269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197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199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303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327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146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7.</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Alte cheltuieli operaţionale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93 380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93 232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2 111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3 023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3 129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2 777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2 733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1 358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8.</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Rezultatul activităţii operaţionale: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12 067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14 943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-1 412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5 311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-2 979  </w:t>
            </w:r>
          </w:p>
        </w:tc>
        <w:tc>
          <w:tcPr>
            <w:tcW w:w="9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-2 987  </w:t>
            </w:r>
          </w:p>
        </w:tc>
        <w:tc>
          <w:tcPr>
            <w:tcW w:w="92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-2 947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-1 439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9.</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Venituri aferente activităţii investiţionale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2 516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2 611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10.</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Cheltuieli aferente activităţii investiţionale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1 503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765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5"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4"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11.</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Rezultatul activităţii investiţionale: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1 013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1 846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4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0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12.</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Venituri aferente activităţii financiare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44 083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57 349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20 881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46 745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15 942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14 354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7 818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5 385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13.</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Cheltuieli aferente activităţii financiare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38 418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37 856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8 693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28 729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16 596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12 910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4 504  </w:t>
            </w:r>
          </w:p>
        </w:tc>
        <w:tc>
          <w:tcPr>
            <w:tcW w:w="925" w:type="dxa"/>
            <w:tcBorders>
              <w:bottom w:val="single" w:sz="4" w:space="0" w:color="00000A"/>
              <w:right w:val="single" w:sz="8"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931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14.</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Rezultatul activităţii financiare</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5 665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19 493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12 188  </w:t>
            </w:r>
          </w:p>
        </w:tc>
        <w:tc>
          <w:tcPr>
            <w:tcW w:w="94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18 016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-654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1 444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3 314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4 454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top w:val="single" w:sz="4" w:space="0" w:color="00000A"/>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15.</w:t>
            </w:r>
          </w:p>
        </w:tc>
        <w:tc>
          <w:tcPr>
            <w:tcW w:w="5499" w:type="dxa"/>
            <w:tcBorders>
              <w:top w:val="single" w:sz="4" w:space="0" w:color="00000A"/>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Profitul (pierdere) perioadei de raportare până la impozitare</w:t>
            </w:r>
          </w:p>
        </w:tc>
        <w:tc>
          <w:tcPr>
            <w:tcW w:w="1120" w:type="dxa"/>
            <w:tcBorders>
              <w:top w:val="single" w:sz="4" w:space="0" w:color="00000A"/>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18 755  </w:t>
            </w:r>
          </w:p>
        </w:tc>
        <w:tc>
          <w:tcPr>
            <w:tcW w:w="1201" w:type="dxa"/>
            <w:tcBorders>
              <w:top w:val="single" w:sz="4" w:space="0" w:color="00000A"/>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36 282  </w:t>
            </w:r>
          </w:p>
        </w:tc>
        <w:tc>
          <w:tcPr>
            <w:tcW w:w="925" w:type="dxa"/>
            <w:tcBorders>
              <w:top w:val="single" w:sz="4" w:space="0" w:color="00000A"/>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10 776  </w:t>
            </w:r>
          </w:p>
        </w:tc>
        <w:tc>
          <w:tcPr>
            <w:tcW w:w="94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23 327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-3 633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-1 543  </w:t>
            </w:r>
          </w:p>
        </w:tc>
        <w:tc>
          <w:tcPr>
            <w:tcW w:w="924"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367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3 015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15"/>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16.</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Cheltuieli (economie) privind impozitul pe venit</w:t>
            </w:r>
          </w:p>
        </w:tc>
        <w:tc>
          <w:tcPr>
            <w:tcW w:w="1120" w:type="dxa"/>
            <w:tcBorders>
              <w:left w:val="single" w:sz="8" w:space="0" w:color="00000A"/>
              <w:bottom w:val="single" w:sz="4"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2 613  </w:t>
            </w:r>
          </w:p>
        </w:tc>
        <w:tc>
          <w:tcPr>
            <w:tcW w:w="1201"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8 009  </w:t>
            </w:r>
          </w:p>
        </w:tc>
        <w:tc>
          <w:tcPr>
            <w:tcW w:w="925"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1 380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3 017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xml:space="preserve">2 659  </w:t>
            </w:r>
          </w:p>
        </w:tc>
        <w:tc>
          <w:tcPr>
            <w:tcW w:w="92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w:t>
            </w:r>
          </w:p>
        </w:tc>
        <w:tc>
          <w:tcPr>
            <w:tcW w:w="92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w:t>
            </w:r>
          </w:p>
        </w:tc>
        <w:tc>
          <w:tcPr>
            <w:tcW w:w="925" w:type="dxa"/>
            <w:tcBorders>
              <w:bottom w:val="single" w:sz="4" w:space="0" w:color="00000A"/>
              <w:right w:val="single" w:sz="8"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r w:rsidR="00B02082" w:rsidRPr="00630E42" w:rsidTr="009E2B0A">
        <w:trPr>
          <w:trHeight w:val="330"/>
        </w:trPr>
        <w:tc>
          <w:tcPr>
            <w:tcW w:w="567" w:type="dxa"/>
            <w:tcBorders>
              <w:left w:val="single" w:sz="4" w:space="0" w:color="00000A"/>
              <w:bottom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sz w:val="24"/>
                <w:szCs w:val="24"/>
                <w:lang w:val="ro-MD" w:eastAsia="ru-RU"/>
              </w:rPr>
            </w:pPr>
            <w:r w:rsidRPr="00630E42">
              <w:rPr>
                <w:rFonts w:asciiTheme="majorHAnsi" w:eastAsia="Times New Roman" w:hAnsiTheme="majorHAnsi" w:cstheme="majorHAnsi"/>
                <w:sz w:val="24"/>
                <w:szCs w:val="24"/>
                <w:lang w:val="ro-MD" w:eastAsia="ru-RU"/>
              </w:rPr>
              <w:t>17.</w:t>
            </w:r>
          </w:p>
        </w:tc>
        <w:tc>
          <w:tcPr>
            <w:tcW w:w="5499" w:type="dxa"/>
            <w:tcBorders>
              <w:left w:val="single" w:sz="8" w:space="0" w:color="00000A"/>
              <w:bottom w:val="single" w:sz="8" w:space="0" w:color="00000A"/>
              <w:right w:val="single" w:sz="8" w:space="0" w:color="00000A"/>
            </w:tcBorders>
            <w:shd w:val="clear" w:color="auto" w:fill="FFFFFF"/>
            <w:tcMar>
              <w:left w:w="98" w:type="dxa"/>
            </w:tcMar>
            <w:vAlign w:val="bottom"/>
          </w:tcPr>
          <w:p w:rsidR="00B02082" w:rsidRPr="00630E42" w:rsidRDefault="00B02082" w:rsidP="009E2B0A">
            <w:pPr>
              <w:spacing w:after="0" w:line="240" w:lineRule="auto"/>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Profitul net (pierdere)</w:t>
            </w:r>
          </w:p>
        </w:tc>
        <w:tc>
          <w:tcPr>
            <w:tcW w:w="1120" w:type="dxa"/>
            <w:tcBorders>
              <w:left w:val="single" w:sz="8" w:space="0" w:color="00000A"/>
              <w:bottom w:val="single" w:sz="8" w:space="0" w:color="00000A"/>
            </w:tcBorders>
            <w:shd w:val="clear" w:color="auto" w:fill="FFFFFF"/>
            <w:tcMar>
              <w:left w:w="98"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16 142  </w:t>
            </w:r>
          </w:p>
        </w:tc>
        <w:tc>
          <w:tcPr>
            <w:tcW w:w="1201"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28 273  </w:t>
            </w:r>
          </w:p>
        </w:tc>
        <w:tc>
          <w:tcPr>
            <w:tcW w:w="925"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9 396  </w:t>
            </w:r>
          </w:p>
        </w:tc>
        <w:tc>
          <w:tcPr>
            <w:tcW w:w="945"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20 310  </w:t>
            </w:r>
          </w:p>
        </w:tc>
        <w:tc>
          <w:tcPr>
            <w:tcW w:w="924"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-6 292  </w:t>
            </w:r>
          </w:p>
        </w:tc>
        <w:tc>
          <w:tcPr>
            <w:tcW w:w="925"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-1 543  </w:t>
            </w:r>
          </w:p>
        </w:tc>
        <w:tc>
          <w:tcPr>
            <w:tcW w:w="924" w:type="dxa"/>
            <w:tcBorders>
              <w:left w:val="single" w:sz="4" w:space="0" w:color="00000A"/>
              <w:bottom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367  </w:t>
            </w:r>
          </w:p>
        </w:tc>
        <w:tc>
          <w:tcPr>
            <w:tcW w:w="925" w:type="dxa"/>
            <w:tcBorders>
              <w:left w:val="single" w:sz="4" w:space="0" w:color="00000A"/>
              <w:bottom w:val="single" w:sz="8" w:space="0" w:color="00000A"/>
              <w:right w:val="single" w:sz="8"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b/>
                <w:bCs/>
                <w:sz w:val="24"/>
                <w:szCs w:val="24"/>
                <w:lang w:val="ro-MD" w:eastAsia="ru-RU"/>
              </w:rPr>
            </w:pPr>
            <w:r w:rsidRPr="00630E42">
              <w:rPr>
                <w:rFonts w:asciiTheme="majorHAnsi" w:eastAsia="Times New Roman" w:hAnsiTheme="majorHAnsi" w:cstheme="majorHAnsi"/>
                <w:b/>
                <w:bCs/>
                <w:sz w:val="24"/>
                <w:szCs w:val="24"/>
                <w:lang w:val="ro-MD" w:eastAsia="ru-RU"/>
              </w:rPr>
              <w:t xml:space="preserve">3 015  </w:t>
            </w:r>
          </w:p>
        </w:tc>
        <w:tc>
          <w:tcPr>
            <w:tcW w:w="222"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c>
          <w:tcPr>
            <w:tcW w:w="225" w:type="dxa"/>
            <w:shd w:val="clear" w:color="auto" w:fill="auto"/>
            <w:vAlign w:val="center"/>
          </w:tcPr>
          <w:p w:rsidR="00B02082" w:rsidRPr="00630E42" w:rsidRDefault="00B02082" w:rsidP="009E2B0A">
            <w:pPr>
              <w:spacing w:after="0" w:line="240" w:lineRule="auto"/>
              <w:rPr>
                <w:rFonts w:asciiTheme="majorHAnsi" w:eastAsia="Times New Roman" w:hAnsiTheme="majorHAnsi" w:cstheme="majorHAnsi"/>
                <w:sz w:val="24"/>
                <w:szCs w:val="24"/>
                <w:lang w:val="ro-MD" w:eastAsia="ru-RU"/>
              </w:rPr>
            </w:pPr>
          </w:p>
        </w:tc>
      </w:tr>
    </w:tbl>
    <w:p w:rsidR="00B02082" w:rsidRPr="00630E42" w:rsidRDefault="00B02082" w:rsidP="00B02082">
      <w:pPr>
        <w:pStyle w:val="afe"/>
        <w:rPr>
          <w:rFonts w:asciiTheme="majorHAnsi" w:hAnsiTheme="majorHAnsi" w:cstheme="majorHAnsi"/>
          <w:lang w:val="ro-MD" w:eastAsia="ru-RU"/>
        </w:rPr>
        <w:sectPr w:rsidR="00B02082" w:rsidRPr="00630E42">
          <w:footerReference w:type="default" r:id="rId23"/>
          <w:pgSz w:w="16838" w:h="11906" w:orient="landscape"/>
          <w:pgMar w:top="1701" w:right="1138" w:bottom="849" w:left="641" w:header="0" w:footer="285" w:gutter="0"/>
          <w:cols w:space="720"/>
          <w:formProt w:val="0"/>
          <w:docGrid w:linePitch="326" w:charSpace="-2049"/>
        </w:sectPr>
      </w:pPr>
    </w:p>
    <w:p w:rsidR="00B02082" w:rsidRPr="00630E42" w:rsidRDefault="00B02082" w:rsidP="00B02082">
      <w:pPr>
        <w:pStyle w:val="1"/>
        <w:rPr>
          <w:rFonts w:asciiTheme="majorHAnsi" w:hAnsiTheme="majorHAnsi" w:cstheme="majorHAnsi"/>
          <w:lang w:val="ro-MD"/>
        </w:rPr>
      </w:pPr>
      <w:bookmarkStart w:id="85" w:name="_Toc31272053"/>
      <w:r w:rsidRPr="00630E42">
        <w:rPr>
          <w:rFonts w:asciiTheme="majorHAnsi" w:eastAsia="Times New Roman" w:hAnsiTheme="majorHAnsi" w:cstheme="majorHAnsi"/>
          <w:lang w:val="ro-MD" w:eastAsia="ru-RU"/>
        </w:rPr>
        <w:lastRenderedPageBreak/>
        <w:t>Anexa nr.</w:t>
      </w:r>
      <w:r w:rsidR="002E4446" w:rsidRPr="00630E42">
        <w:rPr>
          <w:rFonts w:asciiTheme="majorHAnsi" w:eastAsia="Times New Roman" w:hAnsiTheme="majorHAnsi" w:cstheme="majorHAnsi"/>
          <w:lang w:val="ro-MD" w:eastAsia="ru-RU"/>
        </w:rPr>
        <w:t>7</w:t>
      </w:r>
      <w:r w:rsidRPr="00630E42">
        <w:rPr>
          <w:rFonts w:asciiTheme="majorHAnsi" w:eastAsia="Times New Roman" w:hAnsiTheme="majorHAnsi" w:cstheme="majorHAnsi"/>
          <w:lang w:val="ro-MD" w:eastAsia="ru-RU"/>
        </w:rPr>
        <w:t xml:space="preserve">. Rezultatul activității economico- financiare  a SRL „Avia Invest” pentru anii 2013 - 2019 (6 luni) </w:t>
      </w:r>
      <w:r w:rsidRPr="00630E42">
        <w:rPr>
          <w:rFonts w:asciiTheme="majorHAnsi" w:hAnsiTheme="majorHAnsi" w:cstheme="majorHAnsi"/>
          <w:lang w:val="ro-MD"/>
        </w:rPr>
        <w:t>(lei)</w:t>
      </w:r>
      <w:bookmarkEnd w:id="85"/>
    </w:p>
    <w:p w:rsidR="00B02082" w:rsidRPr="00630E42" w:rsidRDefault="00B02082" w:rsidP="00B02082">
      <w:pPr>
        <w:rPr>
          <w:rFonts w:asciiTheme="majorHAnsi" w:hAnsiTheme="majorHAnsi" w:cstheme="majorHAnsi"/>
          <w:lang w:val="ro-MD"/>
        </w:rPr>
      </w:pPr>
    </w:p>
    <w:tbl>
      <w:tblPr>
        <w:tblW w:w="1579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4"/>
        <w:gridCol w:w="3259"/>
        <w:gridCol w:w="1596"/>
        <w:gridCol w:w="1717"/>
        <w:gridCol w:w="1716"/>
        <w:gridCol w:w="1719"/>
        <w:gridCol w:w="1717"/>
        <w:gridCol w:w="1716"/>
        <w:gridCol w:w="1646"/>
      </w:tblGrid>
      <w:tr w:rsidR="00B02082" w:rsidRPr="00630E42" w:rsidTr="009E2B0A">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w:t>
            </w:r>
          </w:p>
        </w:tc>
        <w:tc>
          <w:tcPr>
            <w:tcW w:w="3259"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w:t>
            </w:r>
          </w:p>
        </w:tc>
        <w:tc>
          <w:tcPr>
            <w:tcW w:w="159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2013</w:t>
            </w:r>
          </w:p>
        </w:tc>
        <w:tc>
          <w:tcPr>
            <w:tcW w:w="1717"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2014</w:t>
            </w:r>
          </w:p>
        </w:tc>
        <w:tc>
          <w:tcPr>
            <w:tcW w:w="171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2015</w:t>
            </w:r>
          </w:p>
        </w:tc>
        <w:tc>
          <w:tcPr>
            <w:tcW w:w="1719"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2016</w:t>
            </w:r>
          </w:p>
        </w:tc>
        <w:tc>
          <w:tcPr>
            <w:tcW w:w="1717"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2017</w:t>
            </w:r>
          </w:p>
        </w:tc>
        <w:tc>
          <w:tcPr>
            <w:tcW w:w="171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2018</w:t>
            </w:r>
          </w:p>
        </w:tc>
        <w:tc>
          <w:tcPr>
            <w:tcW w:w="164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center"/>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2019 (6 luni)</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611</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Venituri din vânzări</w:t>
            </w:r>
          </w:p>
        </w:tc>
        <w:tc>
          <w:tcPr>
            <w:tcW w:w="159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55.540.059,40</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518.922.673,21</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700.719.879,69</w:t>
            </w:r>
          </w:p>
        </w:tc>
        <w:tc>
          <w:tcPr>
            <w:tcW w:w="1719"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750.484.215,56</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866.195.983,37</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864.678.557,33</w:t>
            </w:r>
          </w:p>
        </w:tc>
        <w:tc>
          <w:tcPr>
            <w:tcW w:w="1646" w:type="dxa"/>
            <w:tcBorders>
              <w:right w:val="single" w:sz="8"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414.272.833,34</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612</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Alte venituri operaționale</w:t>
            </w:r>
          </w:p>
        </w:tc>
        <w:tc>
          <w:tcPr>
            <w:tcW w:w="159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2.731.095,65</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16.264.395,18</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18.992.457,80</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16.711.800,46</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18.253.557,17</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29.257.207,60</w:t>
            </w:r>
          </w:p>
        </w:tc>
        <w:tc>
          <w:tcPr>
            <w:tcW w:w="1646" w:type="dxa"/>
            <w:tcBorders>
              <w:top w:val="single" w:sz="4" w:space="0" w:color="00000A"/>
              <w:right w:val="single" w:sz="8"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9.473.595,38</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VENITURI ALE ACTIVITĂȚII OPERAȚIONALE</w:t>
            </w:r>
          </w:p>
        </w:tc>
        <w:tc>
          <w:tcPr>
            <w:tcW w:w="159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58.271.155,05</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535.187.068,39</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719.712.337,49</w:t>
            </w:r>
          </w:p>
        </w:tc>
        <w:tc>
          <w:tcPr>
            <w:tcW w:w="171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767.196.016,02</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884.449.540,54</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893.935.764,93</w:t>
            </w:r>
          </w:p>
        </w:tc>
        <w:tc>
          <w:tcPr>
            <w:tcW w:w="164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423.746.428,72</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621</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Venituri din activitatea de investiții</w:t>
            </w:r>
          </w:p>
        </w:tc>
        <w:tc>
          <w:tcPr>
            <w:tcW w:w="159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8.250,00</w:t>
            </w:r>
          </w:p>
        </w:tc>
        <w:tc>
          <w:tcPr>
            <w:tcW w:w="171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c>
          <w:tcPr>
            <w:tcW w:w="1719"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2.700,00</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2.194.302,39</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2.417.281,75</w:t>
            </w:r>
          </w:p>
        </w:tc>
        <w:tc>
          <w:tcPr>
            <w:tcW w:w="164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622</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Venituri din activitatea financiară</w:t>
            </w:r>
          </w:p>
        </w:tc>
        <w:tc>
          <w:tcPr>
            <w:tcW w:w="159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3.642.892,81</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44.605.851,90</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71.400.256,23</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50.843.559,72</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59.054.783,61</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31.731.450,88</w:t>
            </w:r>
          </w:p>
        </w:tc>
        <w:tc>
          <w:tcPr>
            <w:tcW w:w="1646" w:type="dxa"/>
            <w:tcBorders>
              <w:right w:val="single" w:sz="8"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18.349.179,79</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623</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Venituri excepționale</w:t>
            </w:r>
          </w:p>
        </w:tc>
        <w:tc>
          <w:tcPr>
            <w:tcW w:w="159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1.045,00</w:t>
            </w:r>
          </w:p>
        </w:tc>
        <w:tc>
          <w:tcPr>
            <w:tcW w:w="171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5.048,00</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64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VENITURI DIN ALTE ACTIVITĂȚI</w:t>
            </w:r>
          </w:p>
        </w:tc>
        <w:tc>
          <w:tcPr>
            <w:tcW w:w="159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3.642.892,81</w:t>
            </w:r>
          </w:p>
        </w:tc>
        <w:tc>
          <w:tcPr>
            <w:tcW w:w="1717"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44.614.101,90</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71.401.301,23</w:t>
            </w:r>
          </w:p>
        </w:tc>
        <w:tc>
          <w:tcPr>
            <w:tcW w:w="171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50.846.259,72</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61.254.134,00</w:t>
            </w:r>
          </w:p>
        </w:tc>
        <w:tc>
          <w:tcPr>
            <w:tcW w:w="17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34.148.732,63</w:t>
            </w:r>
          </w:p>
        </w:tc>
        <w:tc>
          <w:tcPr>
            <w:tcW w:w="164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18.349.179,79</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DE9D9"/>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TOTAL VENITURI</w:t>
            </w:r>
          </w:p>
        </w:tc>
        <w:tc>
          <w:tcPr>
            <w:tcW w:w="1596"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61.914.047,86</w:t>
            </w:r>
          </w:p>
        </w:tc>
        <w:tc>
          <w:tcPr>
            <w:tcW w:w="1717"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579.801.170,29</w:t>
            </w:r>
          </w:p>
        </w:tc>
        <w:tc>
          <w:tcPr>
            <w:tcW w:w="1716"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791.113.638,72</w:t>
            </w:r>
          </w:p>
        </w:tc>
        <w:tc>
          <w:tcPr>
            <w:tcW w:w="1719"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818.042.275,74</w:t>
            </w:r>
          </w:p>
        </w:tc>
        <w:tc>
          <w:tcPr>
            <w:tcW w:w="1717"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945.703.674,54</w:t>
            </w:r>
          </w:p>
        </w:tc>
        <w:tc>
          <w:tcPr>
            <w:tcW w:w="1716"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928.084.497,56</w:t>
            </w:r>
          </w:p>
        </w:tc>
        <w:tc>
          <w:tcPr>
            <w:tcW w:w="1646"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442.095.608,51</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711</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Costul vânzărilor</w:t>
            </w:r>
          </w:p>
        </w:tc>
        <w:tc>
          <w:tcPr>
            <w:tcW w:w="159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33.950.542,19</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397.121.990,20</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502.306.167,11</w:t>
            </w:r>
          </w:p>
        </w:tc>
        <w:tc>
          <w:tcPr>
            <w:tcW w:w="1719"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526.263.545,68</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634.510.937,70</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682.332.992,19</w:t>
            </w:r>
          </w:p>
        </w:tc>
        <w:tc>
          <w:tcPr>
            <w:tcW w:w="1646" w:type="dxa"/>
            <w:tcBorders>
              <w:right w:val="single" w:sz="4"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329.614.143,99</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712</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Cheltuieli comerciale</w:t>
            </w:r>
          </w:p>
        </w:tc>
        <w:tc>
          <w:tcPr>
            <w:tcW w:w="159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846.727,48</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4.233.819,83</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1.858.225,50</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3.057.199,04</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3.814.686,57</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5.143.786,27</w:t>
            </w:r>
          </w:p>
        </w:tc>
        <w:tc>
          <w:tcPr>
            <w:tcW w:w="1646" w:type="dxa"/>
            <w:tcBorders>
              <w:top w:val="single" w:sz="4" w:space="0" w:color="00000A"/>
              <w:right w:val="single" w:sz="4"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2.886.546,11</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713</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Cheltuieli generale și administrative</w:t>
            </w:r>
          </w:p>
        </w:tc>
        <w:tc>
          <w:tcPr>
            <w:tcW w:w="159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3.381.103,07</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36.977.049,69</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48.736.110,21</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42.248.315,99</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42.987.751,47</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46.227.919,87</w:t>
            </w:r>
          </w:p>
        </w:tc>
        <w:tc>
          <w:tcPr>
            <w:tcW w:w="1646" w:type="dxa"/>
            <w:tcBorders>
              <w:top w:val="single" w:sz="4" w:space="0" w:color="00000A"/>
              <w:right w:val="single" w:sz="4"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24.744.778,96</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714</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Alte cheltuieli operaționale</w:t>
            </w:r>
          </w:p>
        </w:tc>
        <w:tc>
          <w:tcPr>
            <w:tcW w:w="159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3.300.088,25</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15.526.714,58</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25.974.802,64</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29.862.241,57</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46.927.903,57</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55.939.565,07</w:t>
            </w:r>
          </w:p>
        </w:tc>
        <w:tc>
          <w:tcPr>
            <w:tcW w:w="1646" w:type="dxa"/>
            <w:tcBorders>
              <w:top w:val="single" w:sz="4" w:space="0" w:color="00000A"/>
              <w:right w:val="single" w:sz="4"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19.337.627,49</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CHELTUIELI ALE ACTIVITĂȚII OPERAȚIONALE</w:t>
            </w:r>
          </w:p>
        </w:tc>
        <w:tc>
          <w:tcPr>
            <w:tcW w:w="159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41.478.460,99</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453.859.574,30</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578.875.305,46</w:t>
            </w:r>
          </w:p>
        </w:tc>
        <w:tc>
          <w:tcPr>
            <w:tcW w:w="171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601.431.302,28</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728.241.279,31</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789.644.263,40</w:t>
            </w:r>
          </w:p>
        </w:tc>
        <w:tc>
          <w:tcPr>
            <w:tcW w:w="164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376.583.096,55</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721</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Cheltuieli ale activității de investiții</w:t>
            </w:r>
          </w:p>
        </w:tc>
        <w:tc>
          <w:tcPr>
            <w:tcW w:w="159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756.155,06</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171.958,82</w:t>
            </w:r>
          </w:p>
        </w:tc>
        <w:tc>
          <w:tcPr>
            <w:tcW w:w="1719"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153.861,75</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15.169,81</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88.962,74</w:t>
            </w:r>
          </w:p>
        </w:tc>
        <w:tc>
          <w:tcPr>
            <w:tcW w:w="164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722</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Cheltuieli ale activității financiare</w:t>
            </w:r>
          </w:p>
        </w:tc>
        <w:tc>
          <w:tcPr>
            <w:tcW w:w="159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1.991.359,92</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16.115.948,39</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48.747.969,50</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44.510.572,22</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35.523.501,30</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23.822.100,58</w:t>
            </w:r>
          </w:p>
        </w:tc>
        <w:tc>
          <w:tcPr>
            <w:tcW w:w="1646" w:type="dxa"/>
            <w:tcBorders>
              <w:right w:val="single" w:sz="4" w:space="0" w:color="00000A"/>
            </w:tcBorders>
            <w:shd w:val="clear" w:color="auto" w:fill="FFFFFF"/>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31.245.724,37</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723</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Pierderi excepționale</w:t>
            </w:r>
          </w:p>
        </w:tc>
        <w:tc>
          <w:tcPr>
            <w:tcW w:w="159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7"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71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w:t>
            </w:r>
          </w:p>
        </w:tc>
        <w:tc>
          <w:tcPr>
            <w:tcW w:w="164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CHELTUIELI DIN ALTE ACTIVITĂȚI</w:t>
            </w:r>
          </w:p>
        </w:tc>
        <w:tc>
          <w:tcPr>
            <w:tcW w:w="159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1.991.359,92</w:t>
            </w:r>
          </w:p>
        </w:tc>
        <w:tc>
          <w:tcPr>
            <w:tcW w:w="1717"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16.872.103,45</w:t>
            </w:r>
          </w:p>
        </w:tc>
        <w:tc>
          <w:tcPr>
            <w:tcW w:w="17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48.919.928,32</w:t>
            </w:r>
          </w:p>
        </w:tc>
        <w:tc>
          <w:tcPr>
            <w:tcW w:w="171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44.664.433,97</w:t>
            </w:r>
          </w:p>
        </w:tc>
        <w:tc>
          <w:tcPr>
            <w:tcW w:w="1717"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35.538.671,11</w:t>
            </w:r>
          </w:p>
        </w:tc>
        <w:tc>
          <w:tcPr>
            <w:tcW w:w="171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23.911.063,32</w:t>
            </w:r>
          </w:p>
        </w:tc>
        <w:tc>
          <w:tcPr>
            <w:tcW w:w="1646"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31.245.724,37</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In total, cheltuieli până la impozitare</w:t>
            </w:r>
          </w:p>
        </w:tc>
        <w:tc>
          <w:tcPr>
            <w:tcW w:w="159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43.469.820,91</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470.731.677,75</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627.795.233,78</w:t>
            </w:r>
          </w:p>
        </w:tc>
        <w:tc>
          <w:tcPr>
            <w:tcW w:w="1719"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646.095.736,25</w:t>
            </w:r>
          </w:p>
        </w:tc>
        <w:tc>
          <w:tcPr>
            <w:tcW w:w="1717"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763.779.950,42</w:t>
            </w:r>
          </w:p>
        </w:tc>
        <w:tc>
          <w:tcPr>
            <w:tcW w:w="171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813.555.326,72</w:t>
            </w:r>
          </w:p>
        </w:tc>
        <w:tc>
          <w:tcPr>
            <w:tcW w:w="1646" w:type="dxa"/>
            <w:tcBorders>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407.828.820,92</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 xml:space="preserve"> 731</w:t>
            </w:r>
          </w:p>
        </w:tc>
        <w:tc>
          <w:tcPr>
            <w:tcW w:w="3259" w:type="dxa"/>
            <w:tcBorders>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Cheltuieli (economii) privind impozitul pe venit</w:t>
            </w:r>
          </w:p>
        </w:tc>
        <w:tc>
          <w:tcPr>
            <w:tcW w:w="159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5.400,00</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15.736.201,75</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46.145.639,04</w:t>
            </w:r>
          </w:p>
        </w:tc>
        <w:tc>
          <w:tcPr>
            <w:tcW w:w="1719"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47.872.106,21</w:t>
            </w:r>
          </w:p>
        </w:tc>
        <w:tc>
          <w:tcPr>
            <w:tcW w:w="1717"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41.127.466,83</w:t>
            </w:r>
          </w:p>
        </w:tc>
        <w:tc>
          <w:tcPr>
            <w:tcW w:w="1716" w:type="dxa"/>
            <w:tcBorders>
              <w:top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right"/>
              <w:rPr>
                <w:rFonts w:asciiTheme="majorHAnsi" w:eastAsia="Times New Roman" w:hAnsiTheme="majorHAnsi" w:cstheme="majorHAnsi"/>
                <w:sz w:val="18"/>
                <w:szCs w:val="18"/>
                <w:lang w:val="ro-MD"/>
              </w:rPr>
            </w:pPr>
            <w:r w:rsidRPr="00630E42">
              <w:rPr>
                <w:rFonts w:asciiTheme="majorHAnsi" w:eastAsia="Times New Roman" w:hAnsiTheme="majorHAnsi" w:cstheme="majorHAnsi"/>
                <w:sz w:val="18"/>
                <w:szCs w:val="18"/>
                <w:lang w:val="ro-MD"/>
              </w:rPr>
              <w:t>26.532.558,18</w:t>
            </w:r>
          </w:p>
        </w:tc>
        <w:tc>
          <w:tcPr>
            <w:tcW w:w="1646" w:type="dxa"/>
            <w:tcBorders>
              <w:top w:val="single" w:sz="4" w:space="0" w:color="00000A"/>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FDE9D9"/>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w:t>
            </w:r>
          </w:p>
        </w:tc>
        <w:tc>
          <w:tcPr>
            <w:tcW w:w="3259" w:type="dxa"/>
            <w:tcBorders>
              <w:bottom w:val="single" w:sz="4" w:space="0" w:color="00000A"/>
              <w:right w:val="single" w:sz="4" w:space="0" w:color="00000A"/>
            </w:tcBorders>
            <w:shd w:val="clear" w:color="auto" w:fill="FDE9D9"/>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TOTAL CHELTUIELI</w:t>
            </w:r>
          </w:p>
        </w:tc>
        <w:tc>
          <w:tcPr>
            <w:tcW w:w="1596"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43.475.220,91 </w:t>
            </w:r>
          </w:p>
        </w:tc>
        <w:tc>
          <w:tcPr>
            <w:tcW w:w="1717"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486.467.879,50 </w:t>
            </w:r>
          </w:p>
        </w:tc>
        <w:tc>
          <w:tcPr>
            <w:tcW w:w="1716"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673.940.872,82 </w:t>
            </w:r>
          </w:p>
        </w:tc>
        <w:tc>
          <w:tcPr>
            <w:tcW w:w="1719"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693.967.842,46 </w:t>
            </w:r>
          </w:p>
        </w:tc>
        <w:tc>
          <w:tcPr>
            <w:tcW w:w="1717"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804.907.417,25 </w:t>
            </w:r>
          </w:p>
        </w:tc>
        <w:tc>
          <w:tcPr>
            <w:tcW w:w="1716" w:type="dxa"/>
            <w:tcBorders>
              <w:top w:val="single" w:sz="4" w:space="0" w:color="00000A"/>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840.087.884,90 </w:t>
            </w:r>
          </w:p>
        </w:tc>
        <w:tc>
          <w:tcPr>
            <w:tcW w:w="1646" w:type="dxa"/>
            <w:tcBorders>
              <w:bottom w:val="single" w:sz="4" w:space="0" w:color="00000A"/>
              <w:right w:val="single" w:sz="4" w:space="0" w:color="00000A"/>
            </w:tcBorders>
            <w:shd w:val="clear" w:color="auto" w:fill="FDE9D9"/>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lang w:val="ro-MD"/>
              </w:rPr>
            </w:pPr>
            <w:r w:rsidRPr="00630E42">
              <w:rPr>
                <w:rFonts w:asciiTheme="majorHAnsi" w:eastAsia="Times New Roman" w:hAnsiTheme="majorHAnsi" w:cstheme="majorHAnsi"/>
                <w:b/>
                <w:bCs/>
                <w:color w:val="000000"/>
                <w:lang w:val="ro-MD"/>
              </w:rPr>
              <w:t xml:space="preserve">407.828.820,92 </w:t>
            </w:r>
          </w:p>
        </w:tc>
      </w:tr>
      <w:tr w:rsidR="00B02082" w:rsidRPr="00630E42" w:rsidTr="009E2B0A">
        <w:trPr>
          <w:trHeight w:val="300"/>
        </w:trPr>
        <w:tc>
          <w:tcPr>
            <w:tcW w:w="704" w:type="dxa"/>
            <w:tcBorders>
              <w:left w:val="single" w:sz="4" w:space="0" w:color="00000A"/>
              <w:bottom w:val="single" w:sz="4" w:space="0" w:color="00000A"/>
              <w:right w:val="single" w:sz="4" w:space="0" w:color="00000A"/>
            </w:tcBorders>
            <w:shd w:val="clear" w:color="auto" w:fill="E6B8B7"/>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 xml:space="preserve"> 333</w:t>
            </w:r>
          </w:p>
        </w:tc>
        <w:tc>
          <w:tcPr>
            <w:tcW w:w="3259" w:type="dxa"/>
            <w:tcBorders>
              <w:bottom w:val="single" w:sz="4" w:space="0" w:color="00000A"/>
              <w:right w:val="single" w:sz="4" w:space="0" w:color="00000A"/>
            </w:tcBorders>
            <w:shd w:val="clear" w:color="auto" w:fill="E6B8B7"/>
            <w:vAlign w:val="center"/>
          </w:tcPr>
          <w:p w:rsidR="00B02082" w:rsidRPr="00630E42" w:rsidRDefault="00B02082" w:rsidP="009E2B0A">
            <w:pPr>
              <w:spacing w:after="0" w:line="240" w:lineRule="auto"/>
              <w:rPr>
                <w:rFonts w:asciiTheme="majorHAnsi" w:eastAsia="Times New Roman" w:hAnsiTheme="majorHAnsi" w:cstheme="majorHAnsi"/>
                <w:b/>
                <w:bCs/>
                <w:sz w:val="18"/>
                <w:szCs w:val="18"/>
                <w:lang w:val="ro-MD"/>
              </w:rPr>
            </w:pPr>
            <w:r w:rsidRPr="00630E42">
              <w:rPr>
                <w:rFonts w:asciiTheme="majorHAnsi" w:eastAsia="Times New Roman" w:hAnsiTheme="majorHAnsi" w:cstheme="majorHAnsi"/>
                <w:b/>
                <w:bCs/>
                <w:sz w:val="18"/>
                <w:szCs w:val="18"/>
                <w:lang w:val="ro-MD"/>
              </w:rPr>
              <w:t>Profit net (pierdere) al perioadei de gestiune</w:t>
            </w:r>
          </w:p>
        </w:tc>
        <w:tc>
          <w:tcPr>
            <w:tcW w:w="1596"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18.438.826,95 </w:t>
            </w:r>
          </w:p>
        </w:tc>
        <w:tc>
          <w:tcPr>
            <w:tcW w:w="1717"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93.333.290,79 </w:t>
            </w:r>
          </w:p>
        </w:tc>
        <w:tc>
          <w:tcPr>
            <w:tcW w:w="1716"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117.172.765,90 </w:t>
            </w:r>
          </w:p>
        </w:tc>
        <w:tc>
          <w:tcPr>
            <w:tcW w:w="1719"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124.074.433,28 </w:t>
            </w:r>
          </w:p>
        </w:tc>
        <w:tc>
          <w:tcPr>
            <w:tcW w:w="1717"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140.796.257,29 </w:t>
            </w:r>
          </w:p>
        </w:tc>
        <w:tc>
          <w:tcPr>
            <w:tcW w:w="1716"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87.996.612,66 </w:t>
            </w:r>
          </w:p>
        </w:tc>
        <w:tc>
          <w:tcPr>
            <w:tcW w:w="1646" w:type="dxa"/>
            <w:tcBorders>
              <w:bottom w:val="single" w:sz="4" w:space="0" w:color="00000A"/>
              <w:right w:val="single" w:sz="4" w:space="0" w:color="00000A"/>
            </w:tcBorders>
            <w:shd w:val="clear" w:color="auto" w:fill="E6B8B7"/>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 xml:space="preserve">34.266.787,59 </w:t>
            </w:r>
          </w:p>
        </w:tc>
      </w:tr>
      <w:tr w:rsidR="00B02082" w:rsidRPr="00630E42" w:rsidTr="009E2B0A">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sz w:val="20"/>
                <w:szCs w:val="20"/>
                <w:lang w:val="ro-MD"/>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sz w:val="20"/>
                <w:szCs w:val="20"/>
                <w:lang w:val="ro-MD"/>
              </w:rPr>
            </w:pPr>
            <w:r w:rsidRPr="00630E42">
              <w:rPr>
                <w:rFonts w:asciiTheme="majorHAnsi" w:eastAsia="Times New Roman" w:hAnsiTheme="majorHAnsi" w:cstheme="majorHAnsi"/>
                <w:sz w:val="20"/>
                <w:szCs w:val="20"/>
                <w:lang w:val="ro-MD"/>
              </w:rPr>
              <w:t>Taxa de modernizare</w:t>
            </w:r>
          </w:p>
        </w:tc>
        <w:tc>
          <w:tcPr>
            <w:tcW w:w="1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13.910.818,55</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140.378.045,98</w:t>
            </w:r>
          </w:p>
        </w:tc>
        <w:tc>
          <w:tcPr>
            <w:tcW w:w="1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195.754.326,03</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211.935.834,13</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243.079.572,80</w:t>
            </w:r>
          </w:p>
        </w:tc>
        <w:tc>
          <w:tcPr>
            <w:tcW w:w="1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243.666.582,13</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jc w:val="right"/>
              <w:rPr>
                <w:rFonts w:asciiTheme="majorHAnsi" w:eastAsia="Times New Roman" w:hAnsiTheme="majorHAnsi" w:cstheme="majorHAnsi"/>
                <w:color w:val="000000"/>
                <w:lang w:val="ro-MD"/>
              </w:rPr>
            </w:pPr>
            <w:r w:rsidRPr="00630E42">
              <w:rPr>
                <w:rFonts w:asciiTheme="majorHAnsi" w:eastAsia="Times New Roman" w:hAnsiTheme="majorHAnsi" w:cstheme="majorHAnsi"/>
                <w:color w:val="000000"/>
                <w:lang w:val="ro-MD"/>
              </w:rPr>
              <w:t>113.688.417,75</w:t>
            </w:r>
          </w:p>
        </w:tc>
      </w:tr>
    </w:tbl>
    <w:p w:rsidR="00B02082" w:rsidRPr="00630E42" w:rsidRDefault="00B02082" w:rsidP="00B02082">
      <w:pPr>
        <w:rPr>
          <w:rFonts w:asciiTheme="majorHAnsi" w:hAnsiTheme="majorHAnsi" w:cstheme="majorHAnsi"/>
          <w:lang w:val="ro-MD"/>
        </w:rPr>
        <w:sectPr w:rsidR="00B02082" w:rsidRPr="00630E42">
          <w:footerReference w:type="default" r:id="rId24"/>
          <w:pgSz w:w="16838" w:h="11906" w:orient="landscape"/>
          <w:pgMar w:top="1135" w:right="1138" w:bottom="849" w:left="641" w:header="0" w:footer="285" w:gutter="0"/>
          <w:cols w:space="720"/>
          <w:formProt w:val="0"/>
          <w:docGrid w:linePitch="326" w:charSpace="-2049"/>
        </w:sectPr>
      </w:pPr>
    </w:p>
    <w:p w:rsidR="00B02082" w:rsidRPr="00630E42" w:rsidRDefault="00B02082" w:rsidP="00B02082">
      <w:pPr>
        <w:pStyle w:val="1"/>
        <w:spacing w:after="0"/>
        <w:rPr>
          <w:rFonts w:asciiTheme="majorHAnsi" w:hAnsiTheme="majorHAnsi" w:cstheme="majorHAnsi"/>
          <w:lang w:val="ro-MD"/>
        </w:rPr>
      </w:pPr>
      <w:bookmarkStart w:id="86" w:name="_Toc31272054"/>
      <w:r w:rsidRPr="00630E42">
        <w:rPr>
          <w:rFonts w:asciiTheme="majorHAnsi" w:eastAsia="Times New Roman" w:hAnsiTheme="majorHAnsi" w:cstheme="majorHAnsi"/>
          <w:lang w:val="ro-MD" w:eastAsia="ru-RU"/>
        </w:rPr>
        <w:lastRenderedPageBreak/>
        <w:t>Anexa nr.</w:t>
      </w:r>
      <w:r w:rsidR="002E4446" w:rsidRPr="00630E42">
        <w:rPr>
          <w:rFonts w:asciiTheme="majorHAnsi" w:eastAsia="Times New Roman" w:hAnsiTheme="majorHAnsi" w:cstheme="majorHAnsi"/>
          <w:lang w:val="ro-MD" w:eastAsia="ru-RU"/>
        </w:rPr>
        <w:t>8</w:t>
      </w:r>
      <w:r w:rsidRPr="00630E42">
        <w:rPr>
          <w:rFonts w:asciiTheme="majorHAnsi" w:eastAsia="Times New Roman" w:hAnsiTheme="majorHAnsi" w:cstheme="majorHAnsi"/>
          <w:lang w:val="ro-MD" w:eastAsia="ru-RU"/>
        </w:rPr>
        <w:t xml:space="preserve">. </w:t>
      </w:r>
      <w:r w:rsidRPr="00630E42">
        <w:rPr>
          <w:rFonts w:asciiTheme="majorHAnsi" w:hAnsiTheme="majorHAnsi" w:cstheme="majorHAnsi"/>
          <w:lang w:val="ro-MD"/>
        </w:rPr>
        <w:t>Bilanțul contabil al Î.S. „AIC”</w:t>
      </w:r>
      <w:bookmarkEnd w:id="86"/>
    </w:p>
    <w:tbl>
      <w:tblPr>
        <w:tblW w:w="1580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4A0" w:firstRow="1" w:lastRow="0" w:firstColumn="1" w:lastColumn="0" w:noHBand="0" w:noVBand="1"/>
      </w:tblPr>
      <w:tblGrid>
        <w:gridCol w:w="5402"/>
        <w:gridCol w:w="1301"/>
        <w:gridCol w:w="1300"/>
        <w:gridCol w:w="1301"/>
        <w:gridCol w:w="1300"/>
        <w:gridCol w:w="1301"/>
        <w:gridCol w:w="1300"/>
        <w:gridCol w:w="1301"/>
        <w:gridCol w:w="1296"/>
      </w:tblGrid>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ACTIV / PASIV</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2011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(2012)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 xml:space="preserve">(2013)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(2014)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(2015)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 xml:space="preserve">(2016)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 xml:space="preserve">(2017)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B02082" w:rsidRPr="00630E42" w:rsidRDefault="00B02082" w:rsidP="009E2B0A">
            <w:pPr>
              <w:spacing w:after="0" w:line="240" w:lineRule="auto"/>
              <w:jc w:val="center"/>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(2018)</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Imobilizări necorporale (111+112-113-114)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405.867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343.028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27.300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10.685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9.251</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Imobilizări corporale în curs de execuție (121-127)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34.754.854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31.580.367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53.147.275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26.171.898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19.304.857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5.800.378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296.757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296.757</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Terenuri (122-128)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495.498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495.498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Mijloace fixe (123-124-129)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553.334.079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542.223.662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4.620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47.052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66.871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36.999.454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35.731.880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34.448.742</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Investiții financiare pe termen lung în părți neafiliate (141)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136.124.471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179.707.621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93.837.773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78.739.967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363.300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363.300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363.300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363.300</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Investiții financiare pe termen lung în părți afiliate (142-143)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70.369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70.369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43"/>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Creanțe pe termen lung (161)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546.035.568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593.766.831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606.302.401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620.449.456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626.113.445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626.113.445</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active imobilizate (171+172)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11.931.972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12.515.710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ACTIVE IMOBILIZATE</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737.117.110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766.936.255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693.052.536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698.725.748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626.037.429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663.612.588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662.516.067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661.231.495</w:t>
            </w:r>
          </w:p>
        </w:tc>
      </w:tr>
      <w:tr w:rsidR="00B02082" w:rsidRPr="00630E42" w:rsidTr="009E2B0A">
        <w:trPr>
          <w:trHeight w:val="172"/>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Materiale (211-210)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11.808.483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10.643.567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5.323.762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281.711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188.689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174.458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174.555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175.003</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Obiecte de mică valoare și scurtă durată (213-214)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35.359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Mărfuri (217)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101.816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148.760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Creanțe comerciale (221-222)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22.154.288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35.302.628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42.074.563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41.894.935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84.060.732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40.569.812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30.496.325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23.729.863</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Avansuri acordate curente (224)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608.703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2.479.837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356.562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4.803.548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691.529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292.713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161.655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161.655</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Creanțe ale bugetului (225)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371.961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911.094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756.281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1.644.036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482.229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509.276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890.458</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819.028</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Creanțe ale personalului (226)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387.171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817.391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16.174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5.859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8.786</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creanțe curente (231+232+233+234)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38.128.922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sz w:val="16"/>
                <w:szCs w:val="16"/>
                <w:lang w:val="ro-MD"/>
              </w:rPr>
            </w:pPr>
            <w:r w:rsidRPr="00630E42">
              <w:rPr>
                <w:rFonts w:asciiTheme="majorHAnsi" w:hAnsiTheme="majorHAnsi" w:cstheme="majorHAnsi"/>
                <w:sz w:val="16"/>
                <w:szCs w:val="16"/>
                <w:lang w:val="ro-MD"/>
              </w:rPr>
              <w:t>49.202.541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57.570.667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56.367.372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22.947.159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21.598.496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21.538.907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21.367.840</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Numerar în casierie și la conturi curente (241+242+243+244)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13.017.800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25.734.157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39.942.312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19.624.530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129.936.534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16.375.509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46.814.072</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54.317.504</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elemente de numerar (245+246)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94.557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47.254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Investiții pe termen scurt în părți neafiliate (251)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21.595.545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24.259.095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25.645.410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94.002.750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70.448.863</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71.766.493</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active circulante (261+262+263)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3.393.914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2.989.129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15.958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16.011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15.963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16.513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15.905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15.986</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ACTIVE CIRCULANTE</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90.067.615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149.871.903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170.350.733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150.277.553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238.322.835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173.539.527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170.546.599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172.362.158</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ACTIVE</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827.184.725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916.808.158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863.403.269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849.003.301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864.360.264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837.152.115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833.062.666</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833.593.653</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Capital social și suplimentar (311±312-313+314-315)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182.511.446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186.747.760</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Rezerve (321+322+323)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273.113.897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349.474.282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416.208.696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429.577.767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431.457.687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430.809.462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430.394.495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430.335.178</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Profit nerepartizat (pierdere neacoperită) al anilor precedenti (±332±335)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7.835.604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223.677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188.052.952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188.039.441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189.014.112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189.014.113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182.721.705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181.177.596</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Profit net (pierdere netă) al perioadei de gestiune (333)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16.141.761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28.272.673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9.396.263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20.310.373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-6.292.408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-1.544.109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367.418</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elemente de capital propriu (341+342+343)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173.827.680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170.875.347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CAPITAL PROPRIU</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637.288.627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723.462.827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819.282.081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813.761.231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827.529.932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800.278.927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798.319.851</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798.627.952</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Credite bancare pe termen lung (411)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116.588.829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112.729.821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datorii pe termen lung (421+422+423+424+425+426+427+428)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20.562.345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20.000.837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DATORII PE TERMEN LUNG</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137.151.174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132.730.658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0</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Credite bancare pe termen scurt (511)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1.305.618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12.061.078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Imprumuturi pe termen scurt (512)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1.636.628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528.422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Datorii comerciale (521)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34.934.987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24.042.258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39.385.334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34.251.845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35.456.574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35.719.039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34.180.280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34.201.326</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Avansuri primite curente (523)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1.508.554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2.339.444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1.168.405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777.148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53.133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63.176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395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32.586</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Datorii față de personal (531+532)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4.610.092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9.178.908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549.050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97.650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146.431</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Datorii privind asigurările sociale și medicale (533)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1.785.462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3.533.770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Datorii față de buget (534)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29.011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2.845.626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1.011.517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670.078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Venituri anticipate curente (535)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149.649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316.187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11.652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 </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Provizioane curente (538)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5.928.136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7.799.796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152.253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199.429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305.560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417.298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456.548</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575.221</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Alte datorii curente (541+542+543+544)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856.787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814.810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8.868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13.648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3.548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3.548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7.942</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color w:val="000000"/>
                <w:sz w:val="16"/>
                <w:szCs w:val="16"/>
                <w:lang w:val="ro-MD"/>
              </w:rPr>
            </w:pPr>
            <w:r w:rsidRPr="00630E42">
              <w:rPr>
                <w:rFonts w:asciiTheme="majorHAnsi" w:hAnsiTheme="majorHAnsi" w:cstheme="majorHAnsi"/>
                <w:color w:val="000000"/>
                <w:sz w:val="16"/>
                <w:szCs w:val="16"/>
                <w:lang w:val="ro-MD"/>
              </w:rPr>
              <w:t>10.137</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DATORII CURENTE</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52.744.924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60.614.673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44.121.188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35.242.070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36.830.332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36.873.188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34.742.815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34.965.701</w:t>
            </w:r>
          </w:p>
        </w:tc>
      </w:tr>
      <w:tr w:rsidR="00B02082" w:rsidRPr="00630E42" w:rsidTr="009E2B0A">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TOTAL PASIVE</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827.184.725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916.808.158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863.403.269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849.003.301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864.360.264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837.152.115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833.062.666</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rsidR="00B02082" w:rsidRPr="00630E42" w:rsidRDefault="00B02082" w:rsidP="009E2B0A">
            <w:pPr>
              <w:spacing w:after="0" w:line="240" w:lineRule="auto"/>
              <w:jc w:val="right"/>
              <w:rPr>
                <w:rFonts w:asciiTheme="majorHAnsi" w:hAnsiTheme="majorHAnsi" w:cstheme="majorHAnsi"/>
                <w:b/>
                <w:bCs/>
                <w:color w:val="000000"/>
                <w:sz w:val="16"/>
                <w:szCs w:val="16"/>
                <w:lang w:val="ro-MD"/>
              </w:rPr>
            </w:pPr>
            <w:r w:rsidRPr="00630E42">
              <w:rPr>
                <w:rFonts w:asciiTheme="majorHAnsi" w:hAnsiTheme="majorHAnsi" w:cstheme="majorHAnsi"/>
                <w:b/>
                <w:bCs/>
                <w:color w:val="000000"/>
                <w:sz w:val="16"/>
                <w:szCs w:val="16"/>
                <w:lang w:val="ro-MD"/>
              </w:rPr>
              <w:t>833.593.653</w:t>
            </w:r>
          </w:p>
        </w:tc>
      </w:tr>
    </w:tbl>
    <w:p w:rsidR="00B02082" w:rsidRPr="00630E42" w:rsidRDefault="00B02082" w:rsidP="00B02082">
      <w:pPr>
        <w:pStyle w:val="1"/>
        <w:spacing w:after="0"/>
        <w:rPr>
          <w:rFonts w:asciiTheme="majorHAnsi" w:hAnsiTheme="majorHAnsi" w:cstheme="majorHAnsi"/>
          <w:lang w:val="ro-MD"/>
        </w:rPr>
      </w:pPr>
      <w:bookmarkStart w:id="87" w:name="_Toc31272055"/>
      <w:r w:rsidRPr="00630E42">
        <w:rPr>
          <w:rFonts w:asciiTheme="majorHAnsi" w:eastAsia="Times New Roman" w:hAnsiTheme="majorHAnsi" w:cstheme="majorHAnsi"/>
          <w:lang w:val="ro-MD" w:eastAsia="ru-RU"/>
        </w:rPr>
        <w:lastRenderedPageBreak/>
        <w:t>Anexa nr.</w:t>
      </w:r>
      <w:r w:rsidR="002E4446" w:rsidRPr="00630E42">
        <w:rPr>
          <w:rFonts w:asciiTheme="majorHAnsi" w:eastAsia="Times New Roman" w:hAnsiTheme="majorHAnsi" w:cstheme="majorHAnsi"/>
          <w:lang w:val="ro-MD" w:eastAsia="ru-RU"/>
        </w:rPr>
        <w:t>9</w:t>
      </w:r>
      <w:r w:rsidRPr="00630E42">
        <w:rPr>
          <w:rFonts w:asciiTheme="majorHAnsi" w:eastAsia="Times New Roman" w:hAnsiTheme="majorHAnsi" w:cstheme="majorHAnsi"/>
          <w:lang w:val="ro-MD" w:eastAsia="ru-RU"/>
        </w:rPr>
        <w:t xml:space="preserve">. </w:t>
      </w:r>
      <w:r w:rsidRPr="00630E42">
        <w:rPr>
          <w:rFonts w:asciiTheme="majorHAnsi" w:hAnsiTheme="majorHAnsi" w:cstheme="majorHAnsi"/>
          <w:lang w:val="ro-MD"/>
        </w:rPr>
        <w:t>Bilanțul contabil al SRL „Avia Invest”</w:t>
      </w:r>
      <w:bookmarkEnd w:id="87"/>
    </w:p>
    <w:tbl>
      <w:tblPr>
        <w:tblW w:w="1541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97"/>
        <w:gridCol w:w="1459"/>
        <w:gridCol w:w="1295"/>
        <w:gridCol w:w="1493"/>
        <w:gridCol w:w="1493"/>
        <w:gridCol w:w="1494"/>
        <w:gridCol w:w="1493"/>
        <w:gridCol w:w="1586"/>
      </w:tblGrid>
      <w:tr w:rsidR="00B02082" w:rsidRPr="00630E42" w:rsidTr="009E2B0A">
        <w:trPr>
          <w:trHeight w:val="20"/>
        </w:trPr>
        <w:tc>
          <w:tcPr>
            <w:tcW w:w="50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ACTIV / PASIV</w:t>
            </w:r>
          </w:p>
        </w:tc>
        <w:tc>
          <w:tcPr>
            <w:tcW w:w="1459"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(2013) </w:t>
            </w:r>
          </w:p>
        </w:tc>
        <w:tc>
          <w:tcPr>
            <w:tcW w:w="1295"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(2014) </w:t>
            </w:r>
          </w:p>
        </w:tc>
        <w:tc>
          <w:tcPr>
            <w:tcW w:w="1493"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(2015) </w:t>
            </w:r>
          </w:p>
        </w:tc>
        <w:tc>
          <w:tcPr>
            <w:tcW w:w="1493"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(2016) </w:t>
            </w:r>
          </w:p>
        </w:tc>
        <w:tc>
          <w:tcPr>
            <w:tcW w:w="1494"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(2017) </w:t>
            </w:r>
          </w:p>
        </w:tc>
        <w:tc>
          <w:tcPr>
            <w:tcW w:w="1493"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(2018) </w:t>
            </w:r>
          </w:p>
        </w:tc>
        <w:tc>
          <w:tcPr>
            <w:tcW w:w="1586" w:type="dxa"/>
            <w:tcBorders>
              <w:top w:val="single" w:sz="4" w:space="0" w:color="00000A"/>
              <w:bottom w:val="single" w:sz="4" w:space="0" w:color="00000A"/>
              <w:right w:val="single" w:sz="4" w:space="0" w:color="00000A"/>
            </w:tcBorders>
            <w:shd w:val="clear" w:color="auto" w:fill="FFFFFF"/>
            <w:vAlign w:val="center"/>
          </w:tcPr>
          <w:p w:rsidR="00B02082" w:rsidRPr="00630E42" w:rsidRDefault="00B02082" w:rsidP="009E2B0A">
            <w:pPr>
              <w:spacing w:after="0" w:line="240" w:lineRule="auto"/>
              <w:jc w:val="center"/>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 xml:space="preserve">(2019) </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Imobilizări necorporale (111+112-113-114)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466.213</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176.552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157.532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241.400</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277.867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1.848.606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2.402.646</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Imobilizări corporale în curs de execuție (121-127)</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53.018.529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159.101.434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323.878.079</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62.540.632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30.708.534</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68.147.728</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Mijloace fixe (123-124-129)</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511.634.092</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442.523.697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489.492.966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475.149.631</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1.005.342.418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1.227.404.973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1.197.863.975</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Investiții financiare pe termen lung în părți neafiliate (141)</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363.300</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95.527.178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Investiții financiare pe termen lung în părți afiliate (142-143)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70.369</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70.369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70.369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298.576.504</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73.069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269.634.898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474.861.462</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Investiții imobiliare (151-152)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19.495.974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18.668.014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17.979.374</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24.077.262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23.471.377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22.630.712</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Creanțe pe termen lung (161)</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165.501.316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165.501.316</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Avansuri acordate pe termen lung (162)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2.948.544</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2.948.544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active imobilizate (171+172)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14.471.605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8.040.087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8.234.047</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ACTIVE IMOBILIZATE</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512.533.974</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610.812.299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667.490.315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1.115.824.988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1.106.782.853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1.729.558.335</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1.942.590.430</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Materiale (211-210)</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14.326.613</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14.905.070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15.757.624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34.831.053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44.607.675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47.216.560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50.153.814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Obiecte de mică valoare și scurtă durată (213-214)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516.808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825.145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2.824.954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3.646.206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3.599.790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3.625.786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3.898.005</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Producția în curs de execuție și produse (215+216)</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1.503.524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Mărfuri (217)</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135.365</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Creanțe comerciale (221-222)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15.322.678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30.934.536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42.728.808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54.068.358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71.429.960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13.814.822</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169.975.682</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Avansuri acordate curente (224)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142.885</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270.274.871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784.206.455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766.407.116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651.091.443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574.142.986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544.658.636</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Creanțe ale bugetului (225)</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39.781</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789.804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1.441.295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2.960.765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3.774.033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899.316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14.735.887</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Creanțe ale personalului (226)</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291.092</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327.424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386.401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454.613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743.776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724.087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622.972</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creanțe curente (231+232+233+234)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9.118.724</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8.388.909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48.124.878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33.449.324</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17.277.420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29.208.768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26.701.229</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Numerar în casierie și la conturi curente (241+242+243+244)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13.638.910</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38.186.139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44.808.717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13.699.895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5.881.433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1.131.449</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11.460.659</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elemente de numerar (245+246)</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1.944</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3.330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6.840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11.100</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74.655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103.590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119.317</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Investiții pe termen scurt în părți neafiliate (251) / afiliate (252)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94.952.918 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55.404.313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518.631.985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239.022.216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98.627.223</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active circulante (261+262+263)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4.599.104</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4.764.699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7.773.921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7.778.715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19.645.855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9.285.938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12.127.146</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ACTIVE CIRCULANTE</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153.086.822</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369.399.927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948.059.893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972.711.458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1.336.758.025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919.175.518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934.584.094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ACTIVE</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665.620.796</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980.212.226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1.615.550.208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2.088.536.446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2.443.540.878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2.648.733.853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2.877.174.524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Capital social și suplimentar (311±312-313+314-315)</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85.107.400</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Rezerve (321+322+323)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95.145.588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95.145.588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95.145.588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95.145.588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95.145.588</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Corecții ale rezultatelor anilor precedenți (331)</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-41.869</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784.331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5.176.095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-64.384.173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14.996.640</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Profit nerepartizat (pierdere neacoperită) al anilor precedenți (±332±335)</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18.221.421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117.957.097</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242.031.520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388.003.872</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411.616.313</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Profit net (pierdere netă) al perioadei de gestiune (333)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18.438.827</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93.333.291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117.172.766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124.074.433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140.796.257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87.996.613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34.266.788</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CAPITAL PROPRIU</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103.546.227</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196.620.243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298.210.085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422.284.508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568.256.860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591.869.300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641.132.729</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Imprumuturi pe termen lung (412)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217.398.123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211.103.004</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171.853.387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168.523.565</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pe termen lung privind leasingul financiar (413)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4.819.870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2.796.529</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1.208.942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5.249.678</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4.229.076</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datorii pe termen lung (421+422+423+424+425+426+427+428)</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546.035.568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593.766.831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938.450.515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1.169.722.631</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1.418.472.272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1.659.892.092</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1.773.580.510</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DATORII PE TERMEN LUNG</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546.035.568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593.766.831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943.270.385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1.389.917.283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1.630.784.218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1.836.995.157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1.946.333.151</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Credite bancare pe termen scurt (511)</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67.966.861</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36.080.728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15.045.237</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Imprumuturi pe termen scurt (512)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298.934.221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134.674.636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115.255.348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34.979.830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103.614.620</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comerciale (521)</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6.840.105</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150.292.017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12.620.130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14.922.978</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27.864.138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122.841.752</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121.099.567</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Avansuri primite curente (523)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633.672</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8.402.937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11.444.281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13.659.736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19.648.705</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10.686.426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22.188.048</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față de personal (531+532)</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5.226.661</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6.139.206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7.479.448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8.091.193</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12.653.917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12.349.435</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10.460.173</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privind asigurările sociale și medicale (533)</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1.336.129</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2.338.463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2.677.367</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647.989</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603.971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829.946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2.348.553</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față de buget (534)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38.028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8.702.136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22.383.333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23.673.615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11.827.010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2.375.593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543.755</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Venituri anticipate curente (535)</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172.966</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Datorii față de proprietari (536)</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 </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2.694.343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4.142.728</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Provizioane curente (538)</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1.197.278</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10.464.231</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14.452.622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11.274.975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8.454.690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8.766.644</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11.141.167</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Alte datorii curente (541+542+543+544)</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594.162</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3.486.162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4.078.336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1.422.672</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12.111.293</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9.300.190</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color w:val="000000"/>
                <w:sz w:val="14"/>
                <w:szCs w:val="14"/>
                <w:lang w:val="ro-MD"/>
              </w:rPr>
            </w:pPr>
            <w:r w:rsidRPr="00630E42">
              <w:rPr>
                <w:rFonts w:asciiTheme="majorHAnsi" w:eastAsia="Times New Roman" w:hAnsiTheme="majorHAnsi" w:cstheme="majorHAnsi"/>
                <w:color w:val="000000"/>
                <w:sz w:val="14"/>
                <w:szCs w:val="14"/>
                <w:lang w:val="ro-MD"/>
              </w:rPr>
              <w:t>14.170.033</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DATORII CURENTE</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16.039.001</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189.825.152</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374.069.738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276.334.655</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244.499.800</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219.869.396</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289.708.644</w:t>
            </w:r>
          </w:p>
        </w:tc>
      </w:tr>
      <w:tr w:rsidR="00B02082" w:rsidRPr="00630E42" w:rsidTr="009E2B0A">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rsidR="00B02082" w:rsidRPr="00630E42" w:rsidRDefault="00B02082" w:rsidP="009E2B0A">
            <w:pPr>
              <w:spacing w:after="0" w:line="240" w:lineRule="auto"/>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TOTAL PASIVE</w:t>
            </w:r>
          </w:p>
        </w:tc>
        <w:tc>
          <w:tcPr>
            <w:tcW w:w="1459"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665.620.796</w:t>
            </w:r>
          </w:p>
        </w:tc>
        <w:tc>
          <w:tcPr>
            <w:tcW w:w="1295"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980.212.226</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1.615.550.208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2.088.536.446</w:t>
            </w:r>
          </w:p>
        </w:tc>
        <w:tc>
          <w:tcPr>
            <w:tcW w:w="1494"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2.443.540.878</w:t>
            </w:r>
          </w:p>
        </w:tc>
        <w:tc>
          <w:tcPr>
            <w:tcW w:w="1493"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2.648.733.853</w:t>
            </w:r>
          </w:p>
        </w:tc>
        <w:tc>
          <w:tcPr>
            <w:tcW w:w="1586" w:type="dxa"/>
            <w:tcBorders>
              <w:bottom w:val="single" w:sz="4" w:space="0" w:color="00000A"/>
              <w:right w:val="single" w:sz="4" w:space="0" w:color="00000A"/>
            </w:tcBorders>
            <w:shd w:val="clear" w:color="auto" w:fill="FFFFFF"/>
            <w:vAlign w:val="bottom"/>
          </w:tcPr>
          <w:p w:rsidR="00B02082" w:rsidRPr="00630E42" w:rsidRDefault="00B02082" w:rsidP="009E2B0A">
            <w:pPr>
              <w:spacing w:after="0" w:line="240" w:lineRule="auto"/>
              <w:jc w:val="right"/>
              <w:rPr>
                <w:rFonts w:asciiTheme="majorHAnsi" w:eastAsia="Times New Roman" w:hAnsiTheme="majorHAnsi" w:cstheme="majorHAnsi"/>
                <w:b/>
                <w:bCs/>
                <w:color w:val="000000"/>
                <w:sz w:val="14"/>
                <w:szCs w:val="14"/>
                <w:lang w:val="ro-MD"/>
              </w:rPr>
            </w:pPr>
            <w:r w:rsidRPr="00630E42">
              <w:rPr>
                <w:rFonts w:asciiTheme="majorHAnsi" w:eastAsia="Times New Roman" w:hAnsiTheme="majorHAnsi" w:cstheme="majorHAnsi"/>
                <w:b/>
                <w:bCs/>
                <w:color w:val="000000"/>
                <w:sz w:val="14"/>
                <w:szCs w:val="14"/>
                <w:lang w:val="ro-MD"/>
              </w:rPr>
              <w:t>2.877.174.524</w:t>
            </w:r>
          </w:p>
        </w:tc>
      </w:tr>
    </w:tbl>
    <w:p w:rsidR="00B02082" w:rsidRPr="00630E42" w:rsidRDefault="00B02082" w:rsidP="00B02082">
      <w:pPr>
        <w:rPr>
          <w:rFonts w:asciiTheme="majorHAnsi" w:hAnsiTheme="majorHAnsi" w:cstheme="majorHAnsi"/>
          <w:lang w:val="ro-MD"/>
        </w:rPr>
        <w:sectPr w:rsidR="00B02082" w:rsidRPr="00630E42">
          <w:footerReference w:type="default" r:id="rId25"/>
          <w:pgSz w:w="16838" w:h="11906" w:orient="landscape"/>
          <w:pgMar w:top="568" w:right="1138" w:bottom="849" w:left="641" w:header="0" w:footer="0" w:gutter="0"/>
          <w:cols w:space="720"/>
          <w:formProt w:val="0"/>
          <w:docGrid w:linePitch="326" w:charSpace="-2049"/>
        </w:sectPr>
      </w:pPr>
    </w:p>
    <w:p w:rsidR="00B02082" w:rsidRPr="00630E42" w:rsidRDefault="00B02082" w:rsidP="00B02082">
      <w:pPr>
        <w:pStyle w:val="1"/>
        <w:spacing w:after="0"/>
        <w:jc w:val="center"/>
        <w:rPr>
          <w:rFonts w:asciiTheme="majorHAnsi" w:hAnsiTheme="majorHAnsi" w:cstheme="majorHAnsi"/>
          <w:lang w:val="ro-MD"/>
        </w:rPr>
      </w:pPr>
      <w:bookmarkStart w:id="88" w:name="_Toc31272056"/>
      <w:r w:rsidRPr="00630E42">
        <w:rPr>
          <w:rFonts w:asciiTheme="majorHAnsi" w:eastAsia="Times New Roman" w:hAnsiTheme="majorHAnsi" w:cstheme="majorHAnsi"/>
          <w:lang w:val="ro-MD" w:eastAsia="ru-RU"/>
        </w:rPr>
        <w:lastRenderedPageBreak/>
        <w:t>Anexa nr.1</w:t>
      </w:r>
      <w:r w:rsidR="002E4446" w:rsidRPr="00630E42">
        <w:rPr>
          <w:rFonts w:asciiTheme="majorHAnsi" w:eastAsia="Times New Roman" w:hAnsiTheme="majorHAnsi" w:cstheme="majorHAnsi"/>
          <w:lang w:val="ro-MD" w:eastAsia="ru-RU"/>
        </w:rPr>
        <w:t>0</w:t>
      </w:r>
      <w:r w:rsidRPr="00630E42">
        <w:rPr>
          <w:rFonts w:asciiTheme="majorHAnsi" w:eastAsia="Times New Roman" w:hAnsiTheme="majorHAnsi" w:cstheme="majorHAnsi"/>
          <w:lang w:val="ro-MD" w:eastAsia="ru-RU"/>
        </w:rPr>
        <w:t xml:space="preserve">. </w:t>
      </w:r>
      <w:r w:rsidRPr="00630E42">
        <w:rPr>
          <w:rFonts w:asciiTheme="majorHAnsi" w:hAnsiTheme="majorHAnsi" w:cstheme="majorHAnsi"/>
          <w:sz w:val="24"/>
          <w:szCs w:val="24"/>
          <w:lang w:val="ro-MD"/>
        </w:rPr>
        <w:t>Extras din Nota de Poziție a SRL„ Avia Invest”</w:t>
      </w:r>
      <w:bookmarkEnd w:id="88"/>
    </w:p>
    <w:p w:rsidR="00B02082" w:rsidRPr="005E1BA9" w:rsidRDefault="00B02082" w:rsidP="00B02082">
      <w:pPr>
        <w:spacing w:after="0"/>
        <w:ind w:right="-143" w:firstLine="567"/>
        <w:jc w:val="center"/>
        <w:rPr>
          <w:rFonts w:asciiTheme="majorHAnsi" w:hAnsiTheme="majorHAnsi" w:cstheme="majorHAnsi"/>
          <w:b/>
          <w:sz w:val="24"/>
          <w:szCs w:val="24"/>
          <w:lang w:val="ro-MD"/>
        </w:rPr>
      </w:pPr>
      <w:r w:rsidRPr="00630E42">
        <w:rPr>
          <w:rFonts w:asciiTheme="majorHAnsi" w:hAnsiTheme="majorHAnsi" w:cstheme="majorHAnsi"/>
          <w:b/>
          <w:sz w:val="24"/>
          <w:szCs w:val="24"/>
          <w:lang w:val="ro-MD"/>
        </w:rPr>
        <w:t xml:space="preserve">asupra Proiectului de </w:t>
      </w:r>
      <w:r w:rsidRPr="005E1BA9">
        <w:rPr>
          <w:rFonts w:asciiTheme="majorHAnsi" w:hAnsiTheme="majorHAnsi" w:cstheme="majorHAnsi"/>
          <w:b/>
          <w:sz w:val="24"/>
          <w:szCs w:val="24"/>
          <w:lang w:val="ro-MD"/>
        </w:rPr>
        <w:t xml:space="preserve">raport al auditului Curții de Conturi privind </w:t>
      </w:r>
    </w:p>
    <w:p w:rsidR="00B02082" w:rsidRPr="00630E42" w:rsidRDefault="00B02082" w:rsidP="00B02082">
      <w:pPr>
        <w:spacing w:after="0"/>
        <w:ind w:right="-143" w:firstLine="567"/>
        <w:jc w:val="center"/>
        <w:rPr>
          <w:rFonts w:asciiTheme="majorHAnsi" w:hAnsiTheme="majorHAnsi" w:cstheme="majorHAnsi"/>
          <w:b/>
          <w:sz w:val="24"/>
          <w:szCs w:val="24"/>
          <w:lang w:val="ro-MD"/>
        </w:rPr>
      </w:pPr>
      <w:r w:rsidRPr="005E1BA9">
        <w:rPr>
          <w:rFonts w:asciiTheme="majorHAnsi" w:hAnsiTheme="majorHAnsi" w:cstheme="majorHAnsi"/>
          <w:b/>
          <w:sz w:val="24"/>
          <w:szCs w:val="24"/>
          <w:lang w:val="ro-MD"/>
        </w:rPr>
        <w:t xml:space="preserve"> conformitatea încheierii și executării prevederilor Contractului de parteneriat public-privat pentru concesionarea activelor Î.</w:t>
      </w:r>
      <w:r w:rsidRPr="00630E42">
        <w:rPr>
          <w:rFonts w:asciiTheme="majorHAnsi" w:hAnsiTheme="majorHAnsi" w:cstheme="majorHAnsi"/>
          <w:b/>
          <w:sz w:val="24"/>
          <w:szCs w:val="24"/>
          <w:lang w:val="ro-MD"/>
        </w:rPr>
        <w:t>S. „Aeroportul Internațional Chișinău”</w:t>
      </w:r>
    </w:p>
    <w:p w:rsidR="00B02082" w:rsidRPr="00630E42" w:rsidRDefault="00B02082" w:rsidP="00B02082">
      <w:pPr>
        <w:spacing w:after="0"/>
        <w:ind w:right="-143" w:firstLine="567"/>
        <w:jc w:val="center"/>
        <w:rPr>
          <w:rFonts w:asciiTheme="majorHAnsi" w:hAnsiTheme="majorHAnsi" w:cstheme="majorHAnsi"/>
          <w:b/>
          <w:sz w:val="24"/>
          <w:szCs w:val="24"/>
          <w:lang w:val="ro-MD"/>
        </w:rPr>
      </w:pPr>
    </w:p>
    <w:p w:rsidR="00B02082" w:rsidRPr="00630E42" w:rsidRDefault="00B02082" w:rsidP="00B02082">
      <w:pPr>
        <w:spacing w:after="0"/>
        <w:ind w:right="-143" w:firstLine="567"/>
        <w:jc w:val="both"/>
        <w:rPr>
          <w:rFonts w:asciiTheme="majorHAnsi" w:hAnsiTheme="majorHAnsi" w:cstheme="majorHAnsi"/>
          <w:b/>
          <w:i/>
          <w:sz w:val="24"/>
          <w:szCs w:val="24"/>
          <w:lang w:val="ro-MD"/>
        </w:rPr>
      </w:pPr>
      <w:r w:rsidRPr="00630E42">
        <w:rPr>
          <w:rFonts w:asciiTheme="majorHAnsi" w:hAnsiTheme="majorHAnsi" w:cstheme="majorHAnsi"/>
          <w:b/>
          <w:i/>
          <w:sz w:val="24"/>
          <w:szCs w:val="24"/>
          <w:lang w:val="ro-MD"/>
        </w:rPr>
        <w:t>I. Obiecții referitoare la constatările auditului privind procedura de selectare a partenerului privat (pct.3.2.1. din Proiectul de raport al auditului Curții de Conturi)</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 xml:space="preserve">Potrivit art.18 alin.(5) din Legea nr.179-XVI din 10.07.2008, realizarea parteneriatului public-privat prin intermediul contractului de concesiune are loc </w:t>
      </w:r>
      <w:r w:rsidRPr="00630E42">
        <w:rPr>
          <w:rFonts w:asciiTheme="majorHAnsi" w:hAnsiTheme="majorHAnsi" w:cstheme="majorHAnsi"/>
          <w:b/>
          <w:i/>
          <w:u w:val="single"/>
          <w:lang w:val="ro-MD"/>
        </w:rPr>
        <w:t>în conformitate cu legislaţia privind concesiunile</w:t>
      </w:r>
      <w:r w:rsidRPr="00630E42">
        <w:rPr>
          <w:rFonts w:asciiTheme="majorHAnsi" w:hAnsiTheme="majorHAnsi" w:cstheme="majorHAnsi"/>
          <w:lang w:val="ro-MD"/>
        </w:rPr>
        <w:t xml:space="preserve">. Deci, Legea nr.534-XIII din 13.07.1995 cu privire la concesiuni este una specială în raport cu Legea nr.179-XVI din 10.07.2008. Potrivit art.7 alin.(1) lit.b) din Legea nr. 534-XIII din 13.07.1995 cu privire la concesiuni, de competența Guvernului ţine aprobarea obiectivelor concesionării de interes naţional şi a </w:t>
      </w:r>
      <w:r w:rsidRPr="00630E42">
        <w:rPr>
          <w:rFonts w:asciiTheme="majorHAnsi" w:hAnsiTheme="majorHAnsi" w:cstheme="majorHAnsi"/>
          <w:u w:val="single"/>
          <w:lang w:val="ro-MD"/>
        </w:rPr>
        <w:t>cerințelor generale privind selectarea concesionarului,</w:t>
      </w:r>
      <w:r w:rsidRPr="00630E42">
        <w:rPr>
          <w:rFonts w:asciiTheme="majorHAnsi" w:hAnsiTheme="majorHAnsi" w:cstheme="majorHAnsi"/>
          <w:lang w:val="ro-MD"/>
        </w:rPr>
        <w:t xml:space="preserve"> precum şi a condiţiilor concesionării. Art.12 alin.(3) din Legea nr. 534-XIII din 13.07.1995 cu privire la concesiuni stipulează expres că </w:t>
      </w:r>
      <w:r w:rsidRPr="00630E42">
        <w:rPr>
          <w:rFonts w:asciiTheme="majorHAnsi" w:hAnsiTheme="majorHAnsi" w:cstheme="majorHAnsi"/>
          <w:b/>
          <w:i/>
          <w:u w:val="single"/>
          <w:lang w:val="ro-MD"/>
        </w:rPr>
        <w:t>Concursul de selectare a concesionarului se organizează de către concedent în modul stabilit de Guvern</w:t>
      </w:r>
      <w:r w:rsidRPr="00630E42">
        <w:rPr>
          <w:rFonts w:asciiTheme="majorHAnsi" w:hAnsiTheme="majorHAnsi" w:cstheme="majorHAnsi"/>
          <w:lang w:val="ro-MD"/>
        </w:rPr>
        <w:t>. În așa mod, în strictă conformitate cu atribuțiile prevăzute de lege, Guvernul a adoptat Hotărârea nr.321 din 30.05.2013, convenind în pct.1 și pct.2 asupra organizării și desfășurării proiectului public-privat de concesiune în baza unui concurs închis.</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În concepția auditorului, Scrisoarea de sprijin nr.D3-01.46/6145 din 01.08.2013 a S.A. GAZPROMBANK, care atestă disponibilitatea să examineze posibilitatea organizării finanțării în mărime de până la 200,0 mil. euro, în cazul câștigării Consorțiului la licitația închisă anunțată de către Guvernul RM, nu constituie o ofertă din partea S.A. GAZPROMBANK pentru finanțare. O asemenea interpretare este alogică, în condițiile în care oferta reprezintă</w:t>
      </w:r>
      <w:r w:rsidRPr="00630E42">
        <w:rPr>
          <w:rFonts w:asciiTheme="majorHAnsi" w:hAnsiTheme="majorHAnsi" w:cstheme="majorHAnsi"/>
          <w:highlight w:val="white"/>
          <w:lang w:val="ro-MD"/>
        </w:rPr>
        <w:t xml:space="preserve"> o manifestare de voință, </w:t>
      </w:r>
      <w:r w:rsidRPr="00630E42">
        <w:rPr>
          <w:rFonts w:asciiTheme="majorHAnsi" w:hAnsiTheme="majorHAnsi" w:cstheme="majorHAnsi"/>
          <w:lang w:val="ro-MD"/>
        </w:rPr>
        <w:t>care conține toate clauzele esențiale ale viitorului contract şi care reflectă voinţa ofertantului de a fi legat prin acceptarea ofertei, iar potrivit art.1030 alin.(1) din Codul civil, valabilitatea ofertei nu depinde de forma în care a fost făcută. Astfel, în condițiile în care în Scrisoarea de sprijin nr.D3-01.46/6145 din 01.08.2013 sunt indicate părțile viitorului contract, obiectul și prețul viitorului contract, alegațiile Curții de Conturi precum că actul emis de către S.A. GAZPROMBANK nu reprezintă o ofertă pentru finanțare nu pot, în principiu, să fie acceptate.</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Cât privește obiecția auditorului referitoare la termenul nelimitat de activitate a SRL „Avia Invest”, prevăzut de Statut. Potrivit art.16 alin.(2) lit.e) din Legea nr.534-XIII din 13.07.1995 (abrogată, dar care guvernează în continuare contractul de concesiune), Concesionarul este obligat să lichideze întreprinderea concesională în corespundere cu legislația și contractul de concesiune, în termen de 6 luni de la expirarea contractului sau în cazul rezilierii lui înainte de termen. Faptul că în Statutul SRL „Avia Invest” este prevăzut un termen nelimitat de activitate a persoanei juridice nu acordă societății comerciale dreptul de a activa după încetarea la termen a contractului de concesiune. Întrucât în contractul de concesiune se conțin clauze contractuale privind încetarea contractului înainte de termen, ipotetic raporturile contractuale ar putea fi încetate înainte de 31.10.2062. Astfel, dacă în Statut s-ar prevedea perioada de activitate – până la 31.10.2062, în ipoteza încetării contractului înainte de termen, SRL „Avia Invest” i se acordă prerogativa  nejustificată de a activa în continuare, ceea ce este prohibit din perspectivă legală.</w:t>
      </w:r>
    </w:p>
    <w:p w:rsidR="00B02082" w:rsidRPr="00630E42" w:rsidRDefault="00B02082" w:rsidP="00B02082">
      <w:pPr>
        <w:spacing w:after="0"/>
        <w:ind w:right="-143" w:firstLine="567"/>
        <w:jc w:val="both"/>
        <w:rPr>
          <w:rFonts w:asciiTheme="majorHAnsi" w:hAnsiTheme="majorHAnsi" w:cstheme="majorHAnsi"/>
          <w:lang w:val="ro-MD"/>
        </w:rPr>
      </w:pPr>
      <w:r w:rsidRPr="00630E42">
        <w:rPr>
          <w:rFonts w:asciiTheme="majorHAnsi" w:hAnsiTheme="majorHAnsi" w:cstheme="majorHAnsi"/>
          <w:b/>
          <w:i/>
          <w:sz w:val="24"/>
          <w:szCs w:val="24"/>
          <w:lang w:val="ro-MD"/>
        </w:rPr>
        <w:t>II.</w:t>
      </w:r>
      <w:r w:rsidRPr="00630E42">
        <w:rPr>
          <w:rFonts w:asciiTheme="majorHAnsi" w:hAnsiTheme="majorHAnsi" w:cstheme="majorHAnsi"/>
          <w:sz w:val="24"/>
          <w:szCs w:val="24"/>
          <w:lang w:val="ro-MD"/>
        </w:rPr>
        <w:t xml:space="preserve"> </w:t>
      </w:r>
      <w:r w:rsidRPr="00630E42">
        <w:rPr>
          <w:rFonts w:asciiTheme="majorHAnsi" w:hAnsiTheme="majorHAnsi" w:cstheme="majorHAnsi"/>
          <w:b/>
          <w:i/>
          <w:sz w:val="24"/>
          <w:szCs w:val="24"/>
          <w:lang w:val="ro-MD"/>
        </w:rPr>
        <w:t>Obiecții referitoare la constatările auditului privind aplicarea tarifelor aeroportuare (pct.3.3.</w:t>
      </w:r>
      <w:r w:rsidR="004A56D6">
        <w:rPr>
          <w:rFonts w:asciiTheme="majorHAnsi" w:hAnsiTheme="majorHAnsi" w:cstheme="majorHAnsi"/>
          <w:b/>
          <w:i/>
          <w:sz w:val="24"/>
          <w:szCs w:val="24"/>
          <w:lang w:val="ro-MD"/>
        </w:rPr>
        <w:t>5</w:t>
      </w:r>
      <w:r w:rsidRPr="00630E42">
        <w:rPr>
          <w:rFonts w:asciiTheme="majorHAnsi" w:hAnsiTheme="majorHAnsi" w:cstheme="majorHAnsi"/>
          <w:b/>
          <w:i/>
          <w:sz w:val="24"/>
          <w:szCs w:val="24"/>
          <w:lang w:val="ro-MD"/>
        </w:rPr>
        <w:t>.</w:t>
      </w:r>
      <w:r w:rsidR="004A56D6">
        <w:rPr>
          <w:rFonts w:asciiTheme="majorHAnsi" w:hAnsiTheme="majorHAnsi" w:cstheme="majorHAnsi"/>
          <w:b/>
          <w:i/>
          <w:sz w:val="24"/>
          <w:szCs w:val="24"/>
          <w:lang w:val="ro-MD"/>
        </w:rPr>
        <w:t>1</w:t>
      </w:r>
      <w:r w:rsidRPr="00630E42">
        <w:rPr>
          <w:rFonts w:asciiTheme="majorHAnsi" w:hAnsiTheme="majorHAnsi" w:cstheme="majorHAnsi"/>
          <w:b/>
          <w:i/>
          <w:sz w:val="24"/>
          <w:szCs w:val="24"/>
          <w:lang w:val="ro-MD"/>
        </w:rPr>
        <w:t>. din Proiectul de raport al auditului Curții de Conturi)</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 xml:space="preserve">Până la abrogarea Hotărârilor Guvernului nr.321 din 30.05.2013 și nr.780 din 04.10.2013  prin Hotărârea Guvernului nr. 431 din 04.09.2019 </w:t>
      </w:r>
      <w:r w:rsidRPr="00630E42">
        <w:rPr>
          <w:rFonts w:asciiTheme="majorHAnsi" w:hAnsiTheme="majorHAnsi" w:cstheme="majorHAnsi"/>
          <w:bCs/>
          <w:lang w:val="ro-MD"/>
        </w:rPr>
        <w:t>privind abrogarea unor hotărâri ale Guvernului (</w:t>
      </w:r>
      <w:r w:rsidRPr="00630E42">
        <w:rPr>
          <w:rFonts w:asciiTheme="majorHAnsi" w:hAnsiTheme="majorHAnsi" w:cstheme="majorHAnsi"/>
          <w:b/>
          <w:bCs/>
          <w:lang w:val="ro-MD"/>
        </w:rPr>
        <w:t>în vigoare din 06 septembrie 2019</w:t>
      </w:r>
      <w:r w:rsidRPr="00630E42">
        <w:rPr>
          <w:rFonts w:asciiTheme="majorHAnsi" w:hAnsiTheme="majorHAnsi" w:cstheme="majorHAnsi"/>
          <w:lang w:val="ro-MD"/>
        </w:rPr>
        <w:t xml:space="preserve">), </w:t>
      </w:r>
      <w:r w:rsidRPr="00630E42">
        <w:rPr>
          <w:rFonts w:asciiTheme="majorHAnsi" w:hAnsiTheme="majorHAnsi" w:cstheme="majorHAnsi"/>
          <w:u w:val="single"/>
          <w:lang w:val="ro-MD"/>
        </w:rPr>
        <w:t>prevederile Hotărârii Guvernului nr.476 din 20.04.2016 nu se aplicau în cazul aprobării taxelor aeroportuare pe Aeroportul Internațional Chișinău</w:t>
      </w:r>
      <w:r w:rsidRPr="00630E42">
        <w:rPr>
          <w:rFonts w:asciiTheme="majorHAnsi" w:hAnsiTheme="majorHAnsi" w:cstheme="majorHAnsi"/>
          <w:lang w:val="ro-MD"/>
        </w:rPr>
        <w:t>, fapt confirmat și de către Ministerul Economiei și Infrastructurii (reținut și în Proiectul de raport al auditului). Astfel, potrivit pct. 77 și pct.79 din Hotărârea Guvernului nr.476 din 20.04.2016 (act normativ aplicat după 06.09.2019), aprobarea mărimii taxelor pentru serviciile aeroportuare şi de navigaţie aeriană se efectuează anual.</w:t>
      </w:r>
      <w:r w:rsidRPr="00630E42">
        <w:rPr>
          <w:rFonts w:asciiTheme="majorHAnsi" w:hAnsiTheme="majorHAnsi" w:cstheme="majorHAnsi"/>
          <w:highlight w:val="white"/>
          <w:lang w:val="ro-MD"/>
        </w:rPr>
        <w:t xml:space="preserve"> </w:t>
      </w:r>
      <w:r w:rsidRPr="00630E42">
        <w:rPr>
          <w:rFonts w:asciiTheme="majorHAnsi" w:hAnsiTheme="majorHAnsi" w:cstheme="majorHAnsi"/>
          <w:lang w:val="ro-MD"/>
        </w:rPr>
        <w:t xml:space="preserve">Entitatea de administrare a aeroportului sau furnizorul serviciilor de navigaţie aeriană înaintează către Autoritatea Aeronautică Civilă cererea privind </w:t>
      </w:r>
      <w:r w:rsidRPr="00630E42">
        <w:rPr>
          <w:rFonts w:asciiTheme="majorHAnsi" w:hAnsiTheme="majorHAnsi" w:cstheme="majorHAnsi"/>
          <w:lang w:val="ro-MD"/>
        </w:rPr>
        <w:lastRenderedPageBreak/>
        <w:t xml:space="preserve">aprobarea/ reconfirmarea/ modificarea taxelor pentru serviciile aeroportuare sau de navigaţie aeriană. Din aceste circumstanțe de natură legală rezultă că </w:t>
      </w:r>
      <w:r w:rsidRPr="00630E42">
        <w:rPr>
          <w:rFonts w:asciiTheme="majorHAnsi" w:hAnsiTheme="majorHAnsi" w:cstheme="majorHAnsi"/>
          <w:u w:val="single"/>
          <w:lang w:val="ro-MD"/>
        </w:rPr>
        <w:t xml:space="preserve">atribuția SRL „Avia Invest” de înaintare a cererii către Autoritatea Aeronautică Civilă în vederea aprobării /reconfirmării /modificării taxelor pentru serviciile aeroportuare sau de navigație aeriană a început să funcționeze începând cu </w:t>
      </w:r>
      <w:r w:rsidRPr="00630E42">
        <w:rPr>
          <w:rFonts w:asciiTheme="majorHAnsi" w:hAnsiTheme="majorHAnsi" w:cstheme="majorHAnsi"/>
          <w:b/>
          <w:bCs/>
          <w:u w:val="single"/>
          <w:lang w:val="ro-MD"/>
        </w:rPr>
        <w:t>6 septembrie 2019</w:t>
      </w:r>
      <w:r w:rsidRPr="00630E42">
        <w:rPr>
          <w:rFonts w:asciiTheme="majorHAnsi" w:hAnsiTheme="majorHAnsi" w:cstheme="majorHAnsi"/>
          <w:b/>
          <w:bCs/>
          <w:lang w:val="ro-MD"/>
        </w:rPr>
        <w:t xml:space="preserve">. </w:t>
      </w:r>
      <w:r w:rsidRPr="00630E42">
        <w:rPr>
          <w:rFonts w:asciiTheme="majorHAnsi" w:hAnsiTheme="majorHAnsi" w:cstheme="majorHAnsi"/>
          <w:bCs/>
          <w:lang w:val="ro-MD"/>
        </w:rPr>
        <w:t>Odată ce a trecut o perioadă relativ scurtă din momentul acordării atribuției și luând în calcul faptul că</w:t>
      </w:r>
      <w:r w:rsidRPr="00630E42">
        <w:rPr>
          <w:rFonts w:asciiTheme="majorHAnsi" w:hAnsiTheme="majorHAnsi" w:cstheme="majorHAnsi"/>
          <w:b/>
          <w:bCs/>
          <w:lang w:val="ro-MD"/>
        </w:rPr>
        <w:t xml:space="preserve"> </w:t>
      </w:r>
      <w:r w:rsidRPr="00630E42">
        <w:rPr>
          <w:rFonts w:asciiTheme="majorHAnsi" w:hAnsiTheme="majorHAnsi" w:cstheme="majorHAnsi"/>
          <w:bCs/>
          <w:lang w:val="ro-MD"/>
        </w:rPr>
        <w:t>aprobarea se realizează</w:t>
      </w:r>
      <w:r w:rsidRPr="00630E42">
        <w:rPr>
          <w:rFonts w:asciiTheme="majorHAnsi" w:hAnsiTheme="majorHAnsi" w:cstheme="majorHAnsi"/>
          <w:b/>
          <w:bCs/>
          <w:lang w:val="ro-MD"/>
        </w:rPr>
        <w:t xml:space="preserve"> anual, </w:t>
      </w:r>
      <w:r w:rsidRPr="00630E42">
        <w:rPr>
          <w:rFonts w:asciiTheme="majorHAnsi" w:hAnsiTheme="majorHAnsi" w:cstheme="majorHAnsi"/>
          <w:bCs/>
          <w:lang w:val="ro-MD"/>
        </w:rPr>
        <w:t xml:space="preserve">în raport cu anul 2019 nu poate fi invocată omisiunea SRL „Avia Invest” de înaintare a cererii către Autoritatea Aeronautică Civilă în vederea aprobării /reconfirmării /modificării taxelor pentru serviciile aeroportuare sau de navigație aeriană. </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În documentul nr. 9082 „Politicile ICAO pentru taxele aeroportuare și taxele pentru serviciile de navigație aeriană” și proiectele pe termen lung supuse unor garanții puternice „se precizează că prefinanțarea proiectelor de investiții pe termen lung este posibilă prin colectarea acestor taxe de la pasageri până la finalizarea lucrărilor la aceste proiecte”.</w:t>
      </w:r>
    </w:p>
    <w:p w:rsidR="00B02082" w:rsidRPr="00630E42" w:rsidRDefault="00B02082" w:rsidP="00B02082">
      <w:pPr>
        <w:spacing w:after="0"/>
        <w:ind w:right="-143" w:firstLine="567"/>
        <w:jc w:val="both"/>
        <w:rPr>
          <w:rFonts w:asciiTheme="majorHAnsi" w:hAnsiTheme="majorHAnsi" w:cstheme="majorHAnsi"/>
          <w:sz w:val="24"/>
          <w:szCs w:val="24"/>
          <w:lang w:val="ro-MD"/>
        </w:rPr>
      </w:pPr>
      <w:r w:rsidRPr="00630E42">
        <w:rPr>
          <w:rFonts w:asciiTheme="majorHAnsi" w:hAnsiTheme="majorHAnsi" w:cstheme="majorHAnsi"/>
          <w:sz w:val="24"/>
          <w:szCs w:val="24"/>
          <w:lang w:val="ro-MD"/>
        </w:rPr>
        <w:t>Pentru a fi implementat, Consultanții de Management PricewaterhouseCoopers, în cadrul Master Planului pentru Dezvoltarea Aeroportului Internațional Chișinău, au realizat o „Analiză a posibilităților de implicare a sectorului privat în dezvoltarea aeroportului în contextul concesiunii sale”. Toate calculele care demonstrează posibilitatea implementării cu succes a proiectului de concesiune prezentat în această analiză se bazează pe faptul că a fost păstrată concesiunea pentru întreaga perioadă a „Colectării pentru modernizare”, care exista deja din ianuarie 1998.</w:t>
      </w:r>
    </w:p>
    <w:p w:rsidR="00B02082" w:rsidRPr="00630E42" w:rsidRDefault="00B02082" w:rsidP="00B02082">
      <w:pPr>
        <w:spacing w:after="0"/>
        <w:ind w:right="-143" w:firstLine="567"/>
        <w:jc w:val="both"/>
        <w:rPr>
          <w:rFonts w:asciiTheme="majorHAnsi" w:hAnsiTheme="majorHAnsi" w:cstheme="majorHAnsi"/>
          <w:lang w:val="ro-MD"/>
        </w:rPr>
      </w:pPr>
      <w:r w:rsidRPr="00630E42">
        <w:rPr>
          <w:rFonts w:asciiTheme="majorHAnsi" w:hAnsiTheme="majorHAnsi" w:cstheme="majorHAnsi"/>
          <w:sz w:val="24"/>
          <w:szCs w:val="24"/>
          <w:lang w:val="ro-MD"/>
        </w:rPr>
        <w:t xml:space="preserve">Chiar dacă Hotărârile Guvernului au fost abrogate prin Hotărârea Guvernului nr.431 din 04.09.2019 </w:t>
      </w:r>
      <w:r w:rsidRPr="00630E42">
        <w:rPr>
          <w:rFonts w:asciiTheme="majorHAnsi" w:hAnsiTheme="majorHAnsi" w:cstheme="majorHAnsi"/>
          <w:bCs/>
          <w:sz w:val="24"/>
          <w:szCs w:val="24"/>
          <w:lang w:val="ro-MD"/>
        </w:rPr>
        <w:t xml:space="preserve">privind abrogarea unor hotărâri ale Guvernului, clauzele contractuale sunt în vigoare și au forță obligatorie pentru părțile contractante. Prin urmare, </w:t>
      </w:r>
      <w:r w:rsidRPr="00630E42">
        <w:rPr>
          <w:rFonts w:asciiTheme="majorHAnsi" w:hAnsiTheme="majorHAnsi" w:cstheme="majorHAnsi"/>
          <w:sz w:val="24"/>
          <w:szCs w:val="24"/>
          <w:lang w:val="ro-MD"/>
        </w:rPr>
        <w:t>argumentele relevate acreditează natura legală și justificată a taxei de modernizare a aeroportului, implementarea și aplicarea ei fiind compatibilă cu standardele internaționale și naționale.</w:t>
      </w:r>
    </w:p>
    <w:p w:rsidR="00B02082" w:rsidRPr="00630E42"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SRL „Avia Invest” amintește despre litigiul soluționat pe cale judiciară (</w:t>
      </w:r>
      <w:r w:rsidRPr="00630E42">
        <w:rPr>
          <w:rFonts w:asciiTheme="majorHAnsi" w:hAnsiTheme="majorHAnsi" w:cstheme="majorHAnsi"/>
          <w:i/>
          <w:lang w:val="ro-MD"/>
        </w:rPr>
        <w:t>A se vedea:</w:t>
      </w:r>
      <w:r w:rsidRPr="00630E42">
        <w:rPr>
          <w:rFonts w:asciiTheme="majorHAnsi" w:hAnsiTheme="majorHAnsi" w:cstheme="majorHAnsi"/>
          <w:lang w:val="ro-MD"/>
        </w:rPr>
        <w:t xml:space="preserve"> Decizia Colegiului civil, comercial şi de contencios administrativ lărgit al Curții Supreme de Justiție din 21.02.2018: </w:t>
      </w:r>
      <w:hyperlink r:id="rId26">
        <w:r w:rsidRPr="00630E42">
          <w:rPr>
            <w:rStyle w:val="LegturInternet"/>
            <w:rFonts w:asciiTheme="majorHAnsi" w:hAnsiTheme="majorHAnsi" w:cstheme="majorHAnsi"/>
            <w:lang w:val="ro-MD"/>
          </w:rPr>
          <w:t>http://jurisprudenta.csj.md/search_col_civil.php?id=42309</w:t>
        </w:r>
      </w:hyperlink>
      <w:r w:rsidRPr="00630E42">
        <w:rPr>
          <w:rFonts w:asciiTheme="majorHAnsi" w:hAnsiTheme="majorHAnsi" w:cstheme="majorHAnsi"/>
          <w:lang w:val="ro-MD"/>
        </w:rPr>
        <w:t>) în raport cu suspiciunea privind crearea unei poziții de monopol în acest domeniu. Rugăm să nu faceți abstracție de faptul că în plângerea adresată Consiliului Concurenţei de către SRL „MGH Ground Handling” din 05.02.2015 au fost indicate două solicitări: 1) Să se constate refuzul SRL „Avia Invest” de a încheia cu SRL „MGH Ground Handling” contractele relevante ca fiind abuz de poziţie dominantă art. 11 alin. (1) lit. f) din Legea concurenţei; 2) A obliga SRL „Avia Invest” să încheie cu SRL „MGH Ground Handling” contractele relevante pentru o perioadă de cel puţin 3 ani. Astfel, instanța de recurs a constatat că în privinţa acţiunilor invocate de SRL „MGH Ground Handling” privind deturnarea clientelei concurentului, precum şi a operaţiunii de concentrare economică, nu au fost prezentate probe precum că ar fi fost depuse careva plângeri, în modul stabilit de art. 49 din Legea concurenței, motiv din care s-a anulat decizia Plenului Consiliului Concurenței nr. APD-59 din 10 septembrie 2015. Dată fiind existența unei hotărâri definitive și irevocabile la caz, prin care nu a fost reținut abuzul de poziție dominantă din partea SRL „Avia Invest”, auditorul nu mai poate pretinde că există suspiciuni că întreprinderea concesională dorește să elimine anumiți agenți economici de pe piața serviciilor de handling.</w:t>
      </w:r>
    </w:p>
    <w:p w:rsidR="00B02082" w:rsidRPr="005E1BA9" w:rsidRDefault="00B02082" w:rsidP="00B02082">
      <w:pPr>
        <w:pStyle w:val="af5"/>
        <w:numPr>
          <w:ilvl w:val="0"/>
          <w:numId w:val="16"/>
        </w:numPr>
        <w:ind w:left="0" w:right="-143" w:firstLine="0"/>
        <w:rPr>
          <w:rFonts w:asciiTheme="majorHAnsi" w:hAnsiTheme="majorHAnsi" w:cstheme="majorHAnsi"/>
          <w:lang w:val="ro-MD"/>
        </w:rPr>
      </w:pPr>
      <w:r w:rsidRPr="00630E42">
        <w:rPr>
          <w:rFonts w:asciiTheme="majorHAnsi" w:hAnsiTheme="majorHAnsi" w:cstheme="majorHAnsi"/>
          <w:lang w:val="ro-MD"/>
        </w:rPr>
        <w:t xml:space="preserve">Politica întreprinderii concesionale în privința CA „Air Moldova” SRL este una loială, iar actele juridice menționate de auditor au scopul de a susține și a menține activitatea unei companii naționale pe piața avia. Din această perspectivă, pentru întreprinderea concesională nu este clară poziția auditului, în condițiile în care Curtea de Conturi ar trebui să promoveze interesele publice naționale, și nu interesul privat. Deoarece nu </w:t>
      </w:r>
      <w:r w:rsidRPr="005E1BA9">
        <w:rPr>
          <w:rFonts w:asciiTheme="majorHAnsi" w:hAnsiTheme="majorHAnsi" w:cstheme="majorHAnsi"/>
          <w:lang w:val="ro-MD"/>
        </w:rPr>
        <w:t xml:space="preserve">există nicio normă legală încălcată, de ce s-a </w:t>
      </w:r>
      <w:r w:rsidR="004A56D6">
        <w:rPr>
          <w:rFonts w:asciiTheme="majorHAnsi" w:hAnsiTheme="majorHAnsi" w:cstheme="majorHAnsi"/>
          <w:lang w:val="ro-MD"/>
        </w:rPr>
        <w:t>indicat</w:t>
      </w:r>
      <w:r w:rsidRPr="005E1BA9">
        <w:rPr>
          <w:rFonts w:asciiTheme="majorHAnsi" w:hAnsiTheme="majorHAnsi" w:cstheme="majorHAnsi"/>
          <w:lang w:val="ro-MD"/>
        </w:rPr>
        <w:t xml:space="preserve"> o încălcare în sarcina SRL „Avia Invest”? </w:t>
      </w:r>
    </w:p>
    <w:p w:rsidR="00B02082" w:rsidRPr="005E1BA9" w:rsidRDefault="00B02082" w:rsidP="004A56D6">
      <w:pPr>
        <w:spacing w:after="0"/>
        <w:ind w:right="-143" w:firstLine="720"/>
        <w:rPr>
          <w:rFonts w:asciiTheme="majorHAnsi" w:hAnsiTheme="majorHAnsi" w:cstheme="majorHAnsi"/>
          <w:sz w:val="24"/>
          <w:szCs w:val="24"/>
          <w:lang w:val="ro-MD"/>
        </w:rPr>
      </w:pPr>
      <w:r w:rsidRPr="005E1BA9">
        <w:rPr>
          <w:rFonts w:asciiTheme="majorHAnsi" w:hAnsiTheme="majorHAnsi" w:cstheme="majorHAnsi"/>
          <w:b/>
          <w:i/>
          <w:sz w:val="24"/>
          <w:szCs w:val="24"/>
          <w:lang w:val="ro-MD"/>
        </w:rPr>
        <w:t>III.</w:t>
      </w:r>
      <w:r w:rsidRPr="005E1BA9">
        <w:rPr>
          <w:rFonts w:asciiTheme="majorHAnsi" w:hAnsiTheme="majorHAnsi" w:cstheme="majorHAnsi"/>
          <w:sz w:val="24"/>
          <w:szCs w:val="24"/>
          <w:lang w:val="ro-MD"/>
        </w:rPr>
        <w:t xml:space="preserve"> </w:t>
      </w:r>
      <w:r w:rsidRPr="005E1BA9">
        <w:rPr>
          <w:rFonts w:asciiTheme="majorHAnsi" w:hAnsiTheme="majorHAnsi" w:cstheme="majorHAnsi"/>
          <w:b/>
          <w:i/>
          <w:sz w:val="24"/>
          <w:szCs w:val="24"/>
          <w:lang w:val="ro-MD"/>
        </w:rPr>
        <w:t>Obiecții referitoare la constatările auditului privind plenitudinea încasării veniturilor din chirie (în pct.3.3.3.3. din Proiectul de raport al auditului Curții de Conturi)</w:t>
      </w:r>
    </w:p>
    <w:p w:rsidR="00B02082" w:rsidRPr="00630E42" w:rsidRDefault="00B02082" w:rsidP="004A56D6">
      <w:pPr>
        <w:pStyle w:val="af5"/>
        <w:numPr>
          <w:ilvl w:val="0"/>
          <w:numId w:val="16"/>
        </w:numPr>
        <w:ind w:left="0" w:right="-143" w:firstLine="0"/>
        <w:rPr>
          <w:rFonts w:asciiTheme="majorHAnsi" w:hAnsiTheme="majorHAnsi" w:cstheme="majorHAnsi"/>
          <w:lang w:val="ro-MD"/>
        </w:rPr>
      </w:pPr>
      <w:r w:rsidRPr="005E1BA9">
        <w:rPr>
          <w:rFonts w:asciiTheme="majorHAnsi" w:hAnsiTheme="majorHAnsi" w:cstheme="majorHAnsi"/>
          <w:lang w:val="ro-MD"/>
        </w:rPr>
        <w:t>Întrucât Contractul de concesiune este guvernat</w:t>
      </w:r>
      <w:r w:rsidRPr="00630E42">
        <w:rPr>
          <w:rFonts w:asciiTheme="majorHAnsi" w:hAnsiTheme="majorHAnsi" w:cstheme="majorHAnsi"/>
          <w:lang w:val="ro-MD"/>
        </w:rPr>
        <w:t xml:space="preserve"> de Legea nr. 534-XIII din 13.07.1995 cu privire la concesiuni, atragem atenția asupra faptului că, potrivit art.23 alin.(1) lit.b) din legea respectivă, una dintre garanțiile acordate concesionarului este neamestecul organelor centrale de specialitate ale administrației </w:t>
      </w:r>
      <w:r w:rsidRPr="00630E42">
        <w:rPr>
          <w:rFonts w:asciiTheme="majorHAnsi" w:hAnsiTheme="majorHAnsi" w:cstheme="majorHAnsi"/>
          <w:lang w:val="ro-MD"/>
        </w:rPr>
        <w:lastRenderedPageBreak/>
        <w:t>publice (autorităţilor administraţiei publice locale) în activitatea de întreprinzător a concesionarului, cu excepţia cazurilor în care printr-o astfel de activitate se încalcă legislația, se creează pericol real pentru viaţa şi sănătatea populației sau se pot declanșa alte urmări grave. Această garanție este prevăzută și de clauzele contractuale – art.20.1. din Contractul de concesiune.</w:t>
      </w:r>
    </w:p>
    <w:p w:rsidR="00B02082" w:rsidRPr="00630E42" w:rsidRDefault="00B02082" w:rsidP="004A56D6">
      <w:pPr>
        <w:spacing w:after="0"/>
        <w:ind w:right="-143" w:firstLine="720"/>
        <w:jc w:val="both"/>
        <w:rPr>
          <w:rFonts w:asciiTheme="majorHAnsi" w:hAnsiTheme="majorHAnsi" w:cstheme="majorHAnsi"/>
          <w:sz w:val="24"/>
          <w:szCs w:val="24"/>
          <w:lang w:val="ro-MD"/>
        </w:rPr>
      </w:pPr>
      <w:r w:rsidRPr="00630E42">
        <w:rPr>
          <w:rFonts w:asciiTheme="majorHAnsi" w:hAnsiTheme="majorHAnsi" w:cstheme="majorHAnsi"/>
          <w:sz w:val="24"/>
          <w:szCs w:val="24"/>
          <w:lang w:val="ro-MD"/>
        </w:rPr>
        <w:t xml:space="preserve">Nu putem să nu remarcăm că trimiterea făcută de Curtea de Conturi la prevederile Regulamentului cu privire la modul de dare în locațiune a activelor neutilizate, aprobat prin Hotărârea Guvernului nr.483 din 29.03.2008, care, chipurile, a fost încălcat de către SRL „Avia Invest”, denotă necunoașterea prevederilor normative reținute în speță. La concret, </w:t>
      </w:r>
      <w:r w:rsidRPr="00630E42">
        <w:rPr>
          <w:rFonts w:asciiTheme="majorHAnsi" w:hAnsiTheme="majorHAnsi" w:cstheme="majorHAnsi"/>
          <w:b/>
          <w:sz w:val="24"/>
          <w:szCs w:val="24"/>
          <w:lang w:val="ro-MD"/>
        </w:rPr>
        <w:t xml:space="preserve">potrivit pct.2 din actul normativ în cauză, prevederile Regulamentului cu privire la modul de dare în locațiune a activelor neutilizate </w:t>
      </w:r>
      <w:r w:rsidRPr="00630E42">
        <w:rPr>
          <w:rFonts w:asciiTheme="majorHAnsi" w:hAnsiTheme="majorHAnsi" w:cstheme="majorHAnsi"/>
          <w:b/>
          <w:sz w:val="24"/>
          <w:szCs w:val="24"/>
          <w:u w:val="single"/>
          <w:lang w:val="ro-MD"/>
        </w:rPr>
        <w:t>se extind asupra întreprinderilor de stat/ municipale, autorităților/instituțiilor publice la autogestiune, societăților comerciale cu capital integral sau majoritar public</w:t>
      </w:r>
      <w:r w:rsidRPr="00630E42">
        <w:rPr>
          <w:rFonts w:asciiTheme="majorHAnsi" w:hAnsiTheme="majorHAnsi" w:cstheme="majorHAnsi"/>
          <w:b/>
          <w:sz w:val="24"/>
          <w:szCs w:val="24"/>
          <w:lang w:val="ro-MD"/>
        </w:rPr>
        <w:t xml:space="preserve">. </w:t>
      </w:r>
      <w:r w:rsidRPr="00630E42">
        <w:rPr>
          <w:rFonts w:asciiTheme="majorHAnsi" w:hAnsiTheme="majorHAnsi" w:cstheme="majorHAnsi"/>
          <w:sz w:val="24"/>
          <w:szCs w:val="24"/>
          <w:lang w:val="ro-MD"/>
        </w:rPr>
        <w:t xml:space="preserve">La fel, nu poate </w:t>
      </w:r>
      <w:r w:rsidRPr="004A56D6">
        <w:rPr>
          <w:rFonts w:asciiTheme="majorHAnsi" w:hAnsiTheme="majorHAnsi" w:cstheme="majorHAnsi"/>
          <w:sz w:val="24"/>
          <w:szCs w:val="24"/>
          <w:lang w:val="ro-MD"/>
        </w:rPr>
        <w:t xml:space="preserve">fi </w:t>
      </w:r>
      <w:r w:rsidR="004A56D6" w:rsidRPr="004A56D6">
        <w:rPr>
          <w:rFonts w:asciiTheme="majorHAnsi" w:hAnsiTheme="majorHAnsi" w:cstheme="majorHAnsi"/>
          <w:sz w:val="24"/>
          <w:szCs w:val="24"/>
          <w:lang w:val="ro-MD"/>
        </w:rPr>
        <w:t>indica</w:t>
      </w:r>
      <w:r w:rsidRPr="004A56D6">
        <w:rPr>
          <w:rFonts w:asciiTheme="majorHAnsi" w:hAnsiTheme="majorHAnsi" w:cstheme="majorHAnsi"/>
          <w:sz w:val="24"/>
          <w:szCs w:val="24"/>
          <w:lang w:val="ro-MD"/>
        </w:rPr>
        <w:t>tă încălcarea</w:t>
      </w:r>
      <w:r w:rsidRPr="00630E42">
        <w:rPr>
          <w:rFonts w:asciiTheme="majorHAnsi" w:hAnsiTheme="majorHAnsi" w:cstheme="majorHAnsi"/>
          <w:sz w:val="24"/>
          <w:szCs w:val="24"/>
          <w:lang w:val="ro-MD"/>
        </w:rPr>
        <w:t xml:space="preserve"> prevederilor art.17 alin.(6) din  Legea privind administrarea și deetatizarea proprietății publice nr.121-XVI din 04.05.2007, deoarece alin.(6) din art.17 al acestei legi urmează a fi interpretat în coroborare cu alin.(1) din art.17 al aceleiași legi, care prevede că destinatari ai modului de dare în locațiune a activelor neutilizate și cuantumului contractului chiriei sunt: instituțiile publice, întreprinderile de stat/municipale şi societățile comerciale cu capital integral sau majoritar public.</w:t>
      </w:r>
    </w:p>
    <w:p w:rsidR="00B02082" w:rsidRPr="00630E42" w:rsidRDefault="00B02082" w:rsidP="004A56D6">
      <w:pPr>
        <w:pStyle w:val="af5"/>
        <w:ind w:left="0" w:right="-143" w:firstLine="720"/>
        <w:rPr>
          <w:rFonts w:asciiTheme="majorHAnsi" w:hAnsiTheme="majorHAnsi" w:cstheme="majorHAnsi"/>
          <w:lang w:val="ro-MD"/>
        </w:rPr>
      </w:pPr>
      <w:r w:rsidRPr="00630E42">
        <w:rPr>
          <w:rFonts w:asciiTheme="majorHAnsi" w:hAnsiTheme="majorHAnsi" w:cstheme="majorHAnsi"/>
          <w:lang w:val="ro-MD"/>
        </w:rPr>
        <w:t xml:space="preserve">Mai mult decât atât, potrivit pct.2.3. și pct.2.9. din Contractul de concesiune, „concesionarul </w:t>
      </w:r>
      <w:r w:rsidRPr="00630E42">
        <w:rPr>
          <w:rFonts w:asciiTheme="majorHAnsi" w:hAnsiTheme="majorHAnsi" w:cstheme="majorHAnsi"/>
          <w:u w:val="single"/>
          <w:lang w:val="ro-MD"/>
        </w:rPr>
        <w:t xml:space="preserve">este în drept să dea în locațiune orice bunuri ale Î.S. „AIC”, </w:t>
      </w:r>
      <w:r w:rsidRPr="00630E42">
        <w:rPr>
          <w:rFonts w:asciiTheme="majorHAnsi" w:hAnsiTheme="majorHAnsi" w:cstheme="majorHAnsi"/>
          <w:b/>
          <w:u w:val="single"/>
          <w:lang w:val="ro-MD"/>
        </w:rPr>
        <w:t>în condiții comerciale</w:t>
      </w:r>
      <w:r w:rsidRPr="00630E42">
        <w:rPr>
          <w:rFonts w:asciiTheme="majorHAnsi" w:hAnsiTheme="majorHAnsi" w:cstheme="majorHAnsi"/>
          <w:lang w:val="ro-MD"/>
        </w:rPr>
        <w:t xml:space="preserve">, fără acordul concedentului, însă pe un termen ce nu depășește termenul concesiunii. Întrucât statul, în persoana Agenției Proprietății Publice, a agreat clauzele contractuale (care au devenit legea părților), prin care întreprinderea concesională poate gestiona activele neutilizate potrivit propriei sale politici antreprenoriale, acordarea în locațiune de către SRL „Avia Invest” a bunurilor neutilizabile agentului economic SRL „Aerofood”, cu utilizarea coeficienților de piață (analogic coeficientului pentru SC „Dufremol” SRL, deoarece au același tip de activitate), nu reprezintă o încălcare a </w:t>
      </w:r>
      <w:r w:rsidRPr="002D3E88">
        <w:rPr>
          <w:rFonts w:asciiTheme="majorHAnsi" w:hAnsiTheme="majorHAnsi" w:cstheme="majorHAnsi"/>
          <w:lang w:val="ro-MD"/>
        </w:rPr>
        <w:t>clauzelor contractuale, după cum nu reprezintă o încălcare a legislației, reieșind din rațiunile sus-indicate. Astfel, impunerea SRL „Avia Invest” de a racorda stabilirea plății chiriei conform prevederilor legii anuale a bugetului de stat, presupune o imixtiune nejustificată a autorității publice în sfera privată.</w:t>
      </w:r>
    </w:p>
    <w:p w:rsidR="00B02082" w:rsidRPr="00630E42" w:rsidRDefault="00B02082" w:rsidP="00B02082">
      <w:pPr>
        <w:spacing w:after="0"/>
        <w:ind w:right="-143" w:firstLine="567"/>
        <w:jc w:val="both"/>
        <w:rPr>
          <w:rFonts w:asciiTheme="majorHAnsi" w:hAnsiTheme="majorHAnsi" w:cstheme="majorHAnsi"/>
          <w:lang w:val="ro-MD"/>
        </w:rPr>
      </w:pPr>
      <w:r w:rsidRPr="00630E42">
        <w:rPr>
          <w:rFonts w:asciiTheme="majorHAnsi" w:hAnsiTheme="majorHAnsi" w:cstheme="majorHAnsi"/>
          <w:b/>
          <w:i/>
          <w:sz w:val="24"/>
          <w:szCs w:val="24"/>
          <w:lang w:val="ro-MD"/>
        </w:rPr>
        <w:t>IV.</w:t>
      </w:r>
      <w:r w:rsidRPr="00630E42">
        <w:rPr>
          <w:rFonts w:asciiTheme="majorHAnsi" w:hAnsiTheme="majorHAnsi" w:cstheme="majorHAnsi"/>
          <w:sz w:val="24"/>
          <w:szCs w:val="24"/>
          <w:lang w:val="ro-MD"/>
        </w:rPr>
        <w:t xml:space="preserve"> </w:t>
      </w:r>
      <w:r w:rsidRPr="00630E42">
        <w:rPr>
          <w:rFonts w:asciiTheme="majorHAnsi" w:hAnsiTheme="majorHAnsi" w:cstheme="majorHAnsi"/>
          <w:b/>
          <w:i/>
          <w:sz w:val="24"/>
          <w:szCs w:val="24"/>
          <w:lang w:val="ro-MD"/>
        </w:rPr>
        <w:t>Obiecții referitoare la constatările auditului privind garanțiile de bună execuție a contractului (în pct.3.3.</w:t>
      </w:r>
      <w:r w:rsidR="002D3E88">
        <w:rPr>
          <w:rFonts w:asciiTheme="majorHAnsi" w:hAnsiTheme="majorHAnsi" w:cstheme="majorHAnsi"/>
          <w:b/>
          <w:i/>
          <w:sz w:val="24"/>
          <w:szCs w:val="24"/>
          <w:lang w:val="ro-MD"/>
        </w:rPr>
        <w:t>3</w:t>
      </w:r>
      <w:r w:rsidRPr="00630E42">
        <w:rPr>
          <w:rFonts w:asciiTheme="majorHAnsi" w:hAnsiTheme="majorHAnsi" w:cstheme="majorHAnsi"/>
          <w:b/>
          <w:i/>
          <w:sz w:val="24"/>
          <w:szCs w:val="24"/>
          <w:lang w:val="ro-MD"/>
        </w:rPr>
        <w:t>. din Proiectul de raport al auditului Curții de Conturi)</w:t>
      </w:r>
    </w:p>
    <w:p w:rsidR="00B02082" w:rsidRPr="00630E42" w:rsidRDefault="002D3E88" w:rsidP="00B02082">
      <w:pPr>
        <w:spacing w:after="0"/>
        <w:ind w:right="-143" w:firstLine="567"/>
        <w:jc w:val="both"/>
        <w:rPr>
          <w:rFonts w:asciiTheme="majorHAnsi" w:hAnsiTheme="majorHAnsi" w:cstheme="majorHAnsi"/>
          <w:lang w:val="ro-MD"/>
        </w:rPr>
      </w:pPr>
      <w:r>
        <w:rPr>
          <w:rFonts w:asciiTheme="majorHAnsi" w:hAnsiTheme="majorHAnsi" w:cstheme="majorHAnsi"/>
          <w:bCs/>
          <w:sz w:val="24"/>
          <w:szCs w:val="24"/>
          <w:lang w:val="ro-MD"/>
        </w:rPr>
        <w:t>A</w:t>
      </w:r>
      <w:r w:rsidR="00B02082" w:rsidRPr="00630E42">
        <w:rPr>
          <w:rFonts w:asciiTheme="majorHAnsi" w:hAnsiTheme="majorHAnsi" w:cstheme="majorHAnsi"/>
          <w:bCs/>
          <w:sz w:val="24"/>
          <w:szCs w:val="24"/>
          <w:lang w:val="ro-MD"/>
        </w:rPr>
        <w:t xml:space="preserve">uditorul constată că garanția de bună execuție pentru garantarea realizării investițiilor este acordată de Compania de Asigurări „Klassika Asigurări” S.A., cu care s-a semnat un contract de asigurare facultativă a garanțiilor financiare. Auditorul mai constată cu tentă de îngrijorare că, prin Hotărârea CNPF nr.47/3 din 03.10.2019, licența CA „KLASSIKA ASIGURĂRI” S.A. a fost suspendată pe un termen de 6 luni. În realitate, nu există nicio îngrijorare, or, în temeiul art.25 alin.(2) din Legea cu privire la asigurări  nr.407 din 21.12.2006, </w:t>
      </w:r>
      <w:r w:rsidR="00B02082" w:rsidRPr="00630E42">
        <w:rPr>
          <w:rFonts w:asciiTheme="majorHAnsi" w:hAnsiTheme="majorHAnsi" w:cstheme="majorHAnsi"/>
          <w:bCs/>
          <w:sz w:val="24"/>
          <w:szCs w:val="24"/>
          <w:u w:val="single"/>
          <w:lang w:val="ro-MD"/>
        </w:rPr>
        <w:t xml:space="preserve">asiguratorul </w:t>
      </w:r>
      <w:r w:rsidR="00B02082" w:rsidRPr="00630E42">
        <w:rPr>
          <w:rFonts w:asciiTheme="majorHAnsi" w:hAnsiTheme="majorHAnsi" w:cstheme="majorHAnsi"/>
          <w:sz w:val="24"/>
          <w:szCs w:val="24"/>
          <w:u w:val="single"/>
          <w:lang w:val="ro-MD"/>
        </w:rPr>
        <w:t>este obligat să-și onoreze obligațiile asumate prin contractele de asigurare încheiate anterior suspendării licenței</w:t>
      </w:r>
      <w:r w:rsidR="00B02082" w:rsidRPr="00630E42">
        <w:rPr>
          <w:rFonts w:asciiTheme="majorHAnsi" w:hAnsiTheme="majorHAnsi" w:cstheme="majorHAnsi"/>
          <w:sz w:val="24"/>
          <w:szCs w:val="24"/>
          <w:lang w:val="ro-MD"/>
        </w:rPr>
        <w:t>.</w:t>
      </w:r>
      <w:r w:rsidR="00B02082" w:rsidRPr="00630E42">
        <w:rPr>
          <w:rFonts w:asciiTheme="majorHAnsi" w:hAnsiTheme="majorHAnsi" w:cstheme="majorHAnsi"/>
          <w:bCs/>
          <w:sz w:val="24"/>
          <w:szCs w:val="24"/>
          <w:lang w:val="ro-MD"/>
        </w:rPr>
        <w:t xml:space="preserve"> </w:t>
      </w:r>
      <w:r w:rsidR="00B02082" w:rsidRPr="00630E42">
        <w:rPr>
          <w:rFonts w:asciiTheme="majorHAnsi" w:hAnsiTheme="majorHAnsi" w:cstheme="majorHAnsi"/>
          <w:sz w:val="24"/>
          <w:szCs w:val="24"/>
          <w:lang w:val="ro-MD"/>
        </w:rPr>
        <w:t xml:space="preserve">Suspendarea licenței are drept efect doar interzicerea încheierii unor noi contracte de asigurare și a prelungirii contractelor în vigoare. </w:t>
      </w:r>
    </w:p>
    <w:p w:rsidR="00B02082" w:rsidRPr="00630E42" w:rsidRDefault="00B02082" w:rsidP="00B02082">
      <w:pPr>
        <w:spacing w:after="0"/>
        <w:ind w:right="-143" w:firstLine="567"/>
        <w:jc w:val="both"/>
        <w:rPr>
          <w:rFonts w:asciiTheme="majorHAnsi" w:hAnsiTheme="majorHAnsi" w:cstheme="majorHAnsi"/>
          <w:lang w:val="ro-MD"/>
        </w:rPr>
      </w:pPr>
      <w:r w:rsidRPr="00630E42">
        <w:rPr>
          <w:rFonts w:asciiTheme="majorHAnsi" w:hAnsiTheme="majorHAnsi" w:cstheme="majorHAnsi"/>
          <w:b/>
          <w:i/>
          <w:sz w:val="24"/>
          <w:szCs w:val="24"/>
          <w:lang w:val="ro-MD"/>
        </w:rPr>
        <w:t>V.</w:t>
      </w:r>
      <w:r w:rsidRPr="00630E42">
        <w:rPr>
          <w:rFonts w:asciiTheme="majorHAnsi" w:hAnsiTheme="majorHAnsi" w:cstheme="majorHAnsi"/>
          <w:sz w:val="24"/>
          <w:szCs w:val="24"/>
          <w:lang w:val="ro-MD"/>
        </w:rPr>
        <w:t xml:space="preserve"> </w:t>
      </w:r>
      <w:r w:rsidRPr="00630E42">
        <w:rPr>
          <w:rFonts w:asciiTheme="majorHAnsi" w:hAnsiTheme="majorHAnsi" w:cstheme="majorHAnsi"/>
          <w:b/>
          <w:i/>
          <w:sz w:val="24"/>
          <w:szCs w:val="24"/>
          <w:lang w:val="ro-MD"/>
        </w:rPr>
        <w:t>Obiecții referitoare la constatările auditului privind eficiența economică a unor activități ale  SRL „Avia Invest” (în pct.3.3.</w:t>
      </w:r>
      <w:r w:rsidR="002D3E88">
        <w:rPr>
          <w:rFonts w:asciiTheme="majorHAnsi" w:hAnsiTheme="majorHAnsi" w:cstheme="majorHAnsi"/>
          <w:b/>
          <w:i/>
          <w:sz w:val="24"/>
          <w:szCs w:val="24"/>
          <w:lang w:val="ro-MD"/>
        </w:rPr>
        <w:t>4</w:t>
      </w:r>
      <w:r w:rsidRPr="00630E42">
        <w:rPr>
          <w:rFonts w:asciiTheme="majorHAnsi" w:hAnsiTheme="majorHAnsi" w:cstheme="majorHAnsi"/>
          <w:b/>
          <w:i/>
          <w:sz w:val="24"/>
          <w:szCs w:val="24"/>
          <w:lang w:val="ro-MD"/>
        </w:rPr>
        <w:t>. din Proiectul de raport al auditului Curții de Conturi)</w:t>
      </w:r>
    </w:p>
    <w:p w:rsidR="001B655A" w:rsidRPr="00630E42" w:rsidRDefault="00B02082" w:rsidP="001B655A">
      <w:pPr>
        <w:spacing w:after="0"/>
        <w:ind w:right="-143" w:firstLine="567"/>
        <w:jc w:val="both"/>
        <w:rPr>
          <w:rFonts w:asciiTheme="majorHAnsi" w:hAnsiTheme="majorHAnsi" w:cstheme="majorHAnsi"/>
          <w:sz w:val="24"/>
          <w:szCs w:val="24"/>
          <w:lang w:val="ro-MD"/>
        </w:rPr>
        <w:sectPr w:rsidR="001B655A" w:rsidRPr="00630E42" w:rsidSect="008158DF">
          <w:footerReference w:type="default" r:id="rId27"/>
          <w:pgSz w:w="11906" w:h="16838"/>
          <w:pgMar w:top="1138" w:right="849" w:bottom="641" w:left="709" w:header="0" w:footer="285" w:gutter="0"/>
          <w:cols w:space="720"/>
          <w:formProt w:val="0"/>
          <w:docGrid w:linePitch="326" w:charSpace="-2049"/>
        </w:sectPr>
      </w:pPr>
      <w:r w:rsidRPr="00630E42">
        <w:rPr>
          <w:rFonts w:asciiTheme="majorHAnsi" w:hAnsiTheme="majorHAnsi" w:cstheme="majorHAnsi"/>
          <w:sz w:val="24"/>
          <w:szCs w:val="24"/>
          <w:lang w:val="ro-MD"/>
        </w:rPr>
        <w:t xml:space="preserve">În temeiul principiului libertății contractuale, obiectăm și față de Recomandarea Curții de Conturi făcută în adresa Ministerului Economiei și Infrastructurii, context în care se propune: elaborarea și înaintarea spre aprobare către Guvern a </w:t>
      </w:r>
      <w:r w:rsidRPr="002D3E88">
        <w:rPr>
          <w:rFonts w:asciiTheme="majorHAnsi" w:hAnsiTheme="majorHAnsi" w:cstheme="majorHAnsi"/>
          <w:sz w:val="24"/>
          <w:szCs w:val="24"/>
          <w:lang w:val="ro-MD"/>
        </w:rPr>
        <w:t xml:space="preserve">unui Regulament privind achiziționarea bunurilor, lucrărilor şi serviciilor la întreprinderile de stat, la societățile pe acțiuni, </w:t>
      </w:r>
      <w:r w:rsidRPr="002D3E88">
        <w:rPr>
          <w:rFonts w:asciiTheme="majorHAnsi" w:hAnsiTheme="majorHAnsi" w:cstheme="majorHAnsi"/>
          <w:sz w:val="24"/>
          <w:szCs w:val="24"/>
          <w:u w:val="single"/>
          <w:lang w:val="ro-MD"/>
        </w:rPr>
        <w:t xml:space="preserve">precum și </w:t>
      </w:r>
      <w:r w:rsidR="002D3E88" w:rsidRPr="002D3E88">
        <w:rPr>
          <w:rFonts w:asciiTheme="majorHAnsi" w:hAnsiTheme="majorHAnsi" w:cstheme="majorHAnsi"/>
          <w:sz w:val="24"/>
          <w:szCs w:val="24"/>
          <w:u w:val="single"/>
          <w:lang w:val="ro-MD"/>
        </w:rPr>
        <w:t>la</w:t>
      </w:r>
      <w:r w:rsidRPr="002D3E88">
        <w:rPr>
          <w:rFonts w:asciiTheme="majorHAnsi" w:hAnsiTheme="majorHAnsi" w:cstheme="majorHAnsi"/>
          <w:sz w:val="24"/>
          <w:szCs w:val="24"/>
          <w:u w:val="single"/>
          <w:lang w:val="ro-MD"/>
        </w:rPr>
        <w:t xml:space="preserve"> entitățile care gestionează patrimoniu public indiferent de sursa de obținere/transmitere ș</w:t>
      </w:r>
      <w:r w:rsidR="001B655A">
        <w:rPr>
          <w:rFonts w:asciiTheme="majorHAnsi" w:hAnsiTheme="majorHAnsi" w:cstheme="majorHAnsi"/>
          <w:sz w:val="24"/>
          <w:szCs w:val="24"/>
          <w:u w:val="single"/>
          <w:lang w:val="ro-MD"/>
        </w:rPr>
        <w:t>i forma organizatorico-juridi</w:t>
      </w:r>
      <w:bookmarkStart w:id="89" w:name="_GoBack"/>
      <w:bookmarkEnd w:id="89"/>
    </w:p>
    <w:bookmarkEnd w:id="80"/>
    <w:p w:rsidR="00C86F20" w:rsidRPr="00630E42" w:rsidRDefault="00C86F20" w:rsidP="001B655A">
      <w:pPr>
        <w:spacing w:after="0"/>
        <w:rPr>
          <w:rFonts w:asciiTheme="majorHAnsi" w:hAnsiTheme="majorHAnsi" w:cstheme="majorHAnsi"/>
          <w:lang w:val="ro-RO"/>
        </w:rPr>
      </w:pPr>
    </w:p>
    <w:sectPr w:rsidR="00C86F20" w:rsidRPr="00630E42">
      <w:footerReference w:type="default" r:id="rId28"/>
      <w:pgSz w:w="11906" w:h="16838"/>
      <w:pgMar w:top="1138" w:right="849" w:bottom="641" w:left="1701" w:header="0" w:footer="0" w:gutter="0"/>
      <w:cols w:space="720"/>
      <w:formProt w:val="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5B" w:rsidRDefault="00434F5B">
      <w:pPr>
        <w:spacing w:after="0" w:line="240" w:lineRule="auto"/>
      </w:pPr>
      <w:r>
        <w:separator/>
      </w:r>
    </w:p>
  </w:endnote>
  <w:endnote w:type="continuationSeparator" w:id="0">
    <w:p w:rsidR="00434F5B" w:rsidRDefault="0043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pStyle w:val="afa"/>
      <w:jc w:val="right"/>
    </w:pPr>
    <w:r>
      <w:fldChar w:fldCharType="begin"/>
    </w:r>
    <w:r>
      <w:instrText>PAGE</w:instrText>
    </w:r>
    <w:r>
      <w:fldChar w:fldCharType="separate"/>
    </w:r>
    <w:r w:rsidR="001B655A">
      <w:rPr>
        <w:noProof/>
      </w:rPr>
      <w:t>1</w:t>
    </w:r>
    <w:r>
      <w:fldChar w:fldCharType="end"/>
    </w:r>
  </w:p>
  <w:p w:rsidR="005D5451" w:rsidRDefault="005D5451">
    <w:pPr>
      <w:pStyle w:val="a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70</w:t>
    </w:r>
    <w:r>
      <w:fldChar w:fldCharType="end"/>
    </w:r>
  </w:p>
  <w:p w:rsidR="005D5451" w:rsidRDefault="005D545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71</w:t>
    </w:r>
    <w:r>
      <w:fldChar w:fldCharType="end"/>
    </w:r>
  </w:p>
  <w:p w:rsidR="005D5451" w:rsidRDefault="005D545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72</w:t>
    </w:r>
    <w:r>
      <w:fldChar w:fldCharType="end"/>
    </w:r>
  </w:p>
  <w:p w:rsidR="005D5451" w:rsidRDefault="005D545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74</w:t>
    </w:r>
    <w:r>
      <w:fldChar w:fldCharType="end"/>
    </w:r>
  </w:p>
  <w:p w:rsidR="005D5451" w:rsidRDefault="005D545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75</w:t>
    </w:r>
    <w:r>
      <w:fldChar w:fldCharType="end"/>
    </w:r>
  </w:p>
  <w:p w:rsidR="005D5451" w:rsidRDefault="005D545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78</w:t>
    </w:r>
    <w:r>
      <w:fldChar w:fldCharType="end"/>
    </w:r>
  </w:p>
  <w:p w:rsidR="005D5451" w:rsidRDefault="005D5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pStyle w:val="afa"/>
      <w:jc w:val="right"/>
    </w:pPr>
    <w:r>
      <w:fldChar w:fldCharType="begin"/>
    </w:r>
    <w:r>
      <w:instrText>PAGE</w:instrText>
    </w:r>
    <w:r>
      <w:fldChar w:fldCharType="separate"/>
    </w:r>
    <w:r w:rsidR="001B655A">
      <w:rPr>
        <w:noProof/>
      </w:rPr>
      <w:t>2</w:t>
    </w:r>
    <w:r>
      <w:fldChar w:fldCharType="end"/>
    </w:r>
  </w:p>
  <w:p w:rsidR="005D5451" w:rsidRDefault="005D5451">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3</w:t>
    </w:r>
    <w:r>
      <w:fldChar w:fldCharType="end"/>
    </w:r>
  </w:p>
  <w:p w:rsidR="005D5451" w:rsidRDefault="005D54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4</w:t>
    </w:r>
    <w:r>
      <w:fldChar w:fldCharType="end"/>
    </w:r>
  </w:p>
  <w:p w:rsidR="005D5451" w:rsidRDefault="005D54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16</w:t>
    </w:r>
    <w:r>
      <w:fldChar w:fldCharType="end"/>
    </w:r>
  </w:p>
  <w:p w:rsidR="005D5451" w:rsidRDefault="005D545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65</w:t>
    </w:r>
    <w:r>
      <w:fldChar w:fldCharType="end"/>
    </w:r>
  </w:p>
  <w:p w:rsidR="005D5451" w:rsidRDefault="005D545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67</w:t>
    </w:r>
    <w:r>
      <w:fldChar w:fldCharType="end"/>
    </w:r>
  </w:p>
  <w:p w:rsidR="005D5451" w:rsidRDefault="005D545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68</w:t>
    </w:r>
    <w:r>
      <w:fldChar w:fldCharType="end"/>
    </w:r>
  </w:p>
  <w:p w:rsidR="005D5451" w:rsidRDefault="005D545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51" w:rsidRDefault="005D5451">
    <w:pPr>
      <w:jc w:val="right"/>
    </w:pPr>
    <w:r>
      <w:fldChar w:fldCharType="begin"/>
    </w:r>
    <w:r>
      <w:instrText>PAGE</w:instrText>
    </w:r>
    <w:r>
      <w:fldChar w:fldCharType="separate"/>
    </w:r>
    <w:r w:rsidR="001B655A">
      <w:rPr>
        <w:noProof/>
      </w:rPr>
      <w:t>69</w:t>
    </w:r>
    <w:r>
      <w:fldChar w:fldCharType="end"/>
    </w:r>
  </w:p>
  <w:p w:rsidR="005D5451" w:rsidRDefault="005D5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5B" w:rsidRDefault="00434F5B">
      <w:r>
        <w:separator/>
      </w:r>
    </w:p>
  </w:footnote>
  <w:footnote w:type="continuationSeparator" w:id="0">
    <w:p w:rsidR="00434F5B" w:rsidRDefault="00434F5B">
      <w:r>
        <w:continuationSeparator/>
      </w:r>
    </w:p>
  </w:footnote>
  <w:footnote w:id="1">
    <w:p w:rsidR="005D5451" w:rsidRPr="00E86A91" w:rsidRDefault="005D5451" w:rsidP="00351083">
      <w:pPr>
        <w:pStyle w:val="af6"/>
        <w:spacing w:after="0"/>
        <w:rPr>
          <w:rFonts w:asciiTheme="majorHAnsi" w:hAnsiTheme="majorHAnsi" w:cstheme="majorHAnsi"/>
          <w:sz w:val="16"/>
          <w:szCs w:val="16"/>
        </w:rPr>
      </w:pPr>
      <w:r w:rsidRPr="00E86A91">
        <w:rPr>
          <w:rStyle w:val="a6"/>
          <w:rFonts w:asciiTheme="majorHAnsi" w:hAnsiTheme="majorHAnsi" w:cstheme="majorHAnsi"/>
          <w:sz w:val="16"/>
          <w:szCs w:val="16"/>
        </w:rPr>
        <w:footnoteRef/>
      </w:r>
      <w:r w:rsidRPr="00E86A91">
        <w:rPr>
          <w:rFonts w:asciiTheme="majorHAnsi" w:hAnsiTheme="majorHAnsi" w:cstheme="majorHAnsi"/>
          <w:sz w:val="16"/>
          <w:szCs w:val="16"/>
        </w:rPr>
        <w:t xml:space="preserve"> Art.3 din Legea nr.81 din 18.03.2004 cu privire la investițiile în activitatea de întreprinzător. </w:t>
      </w:r>
    </w:p>
  </w:footnote>
  <w:footnote w:id="2">
    <w:p w:rsidR="005D5451" w:rsidRPr="00E86A91" w:rsidRDefault="005D5451" w:rsidP="00351083">
      <w:pPr>
        <w:pStyle w:val="af6"/>
        <w:spacing w:after="0"/>
        <w:rPr>
          <w:rFonts w:asciiTheme="majorHAnsi" w:hAnsiTheme="majorHAnsi" w:cstheme="majorHAnsi"/>
          <w:sz w:val="16"/>
          <w:szCs w:val="16"/>
        </w:rPr>
      </w:pPr>
      <w:r w:rsidRPr="00E86A91">
        <w:rPr>
          <w:rStyle w:val="a6"/>
          <w:rFonts w:asciiTheme="majorHAnsi" w:hAnsiTheme="majorHAnsi" w:cstheme="majorHAnsi"/>
          <w:sz w:val="16"/>
          <w:szCs w:val="16"/>
        </w:rPr>
        <w:footnoteRef/>
      </w:r>
      <w:r w:rsidRPr="00E86A91">
        <w:rPr>
          <w:rFonts w:asciiTheme="majorHAnsi" w:hAnsiTheme="majorHAnsi" w:cstheme="majorHAnsi"/>
          <w:sz w:val="16"/>
          <w:szCs w:val="16"/>
        </w:rPr>
        <w:t xml:space="preserve"> Art.1 din Legea nr.534-XIII din 13.07.1995 cu privire la concesiune (abrogată la 17.02.2019 prin Legea nr.121 din 05.07.2018). </w:t>
      </w:r>
    </w:p>
  </w:footnote>
  <w:footnote w:id="3">
    <w:p w:rsidR="005D5451" w:rsidRPr="00E86A91" w:rsidRDefault="005D5451" w:rsidP="00351083">
      <w:pPr>
        <w:pStyle w:val="af6"/>
        <w:spacing w:after="0"/>
        <w:rPr>
          <w:rFonts w:asciiTheme="majorHAnsi" w:hAnsiTheme="majorHAnsi" w:cstheme="majorHAnsi"/>
          <w:sz w:val="16"/>
          <w:szCs w:val="16"/>
        </w:rPr>
      </w:pPr>
      <w:r w:rsidRPr="00E86A91">
        <w:rPr>
          <w:rStyle w:val="a6"/>
          <w:rFonts w:asciiTheme="majorHAnsi" w:hAnsiTheme="majorHAnsi" w:cstheme="majorHAnsi"/>
          <w:sz w:val="16"/>
          <w:szCs w:val="16"/>
        </w:rPr>
        <w:footnoteRef/>
      </w:r>
      <w:r w:rsidRPr="00E86A91">
        <w:rPr>
          <w:rFonts w:asciiTheme="majorHAnsi" w:hAnsiTheme="majorHAnsi" w:cstheme="majorHAnsi"/>
          <w:sz w:val="16"/>
          <w:szCs w:val="16"/>
        </w:rPr>
        <w:t xml:space="preserve"> Art.3 din Legea nr.179-XVI din 10.07.2008 cu privire la parteneriatul public-privat.</w:t>
      </w:r>
    </w:p>
  </w:footnote>
  <w:footnote w:id="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 din Legea nr.121-XVI din 04.05.2007 privind administrarea și deetatizarea proprietății publice.</w:t>
      </w:r>
    </w:p>
  </w:footnote>
  <w:footnote w:id="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Abrogat prin Directiva 2014/25/UE a Parlamentului European și a Consiliului din 26 februarie 2014 privind achizițiile efectuate de entitățile care își desfășoară activitatea în sectoarele apei, energiei, transporturilor și serviciilor poștale și de abrogare a Directivei 2004/17/CΕ.</w:t>
      </w:r>
    </w:p>
  </w:footnote>
  <w:footnote w:id="6">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nr.146-XIII din 16.06.1994 cu privire la întreprinderea de stat; Legea nr.246 din 23.11.2017 cu privire la întreprinderea de stat şi întreprinderea municipală.</w:t>
      </w:r>
    </w:p>
  </w:footnote>
  <w:footnote w:id="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Președintele Comisiei de concurs: T.C. - viceministru al economiei; Membrii Comisiei de concurs: A.S. - director adjunct al Agenției Proprietății  Publice; S.C. - viceministru al justiției; V.B. - viceministru al finanțelor; A.Z. - viceministru al dezvoltării regionale și construcțiilor; V.C.- viceministru al transporturilor și infrastructurii drumurilor; P.J. - director general interimar al Î.S. „AIC”;  Secretarul Comisiei de concurs: M.Ș. - șef adjunct al Direcției administrarea proprietății publice (APP).</w:t>
      </w:r>
    </w:p>
  </w:footnote>
  <w:footnote w:id="8">
    <w:p w:rsidR="005D5451" w:rsidRPr="00E86A91" w:rsidRDefault="00434F5B" w:rsidP="00351083">
      <w:pPr>
        <w:spacing w:after="0" w:line="240" w:lineRule="auto"/>
        <w:rPr>
          <w:rFonts w:asciiTheme="majorHAnsi" w:hAnsiTheme="majorHAnsi" w:cstheme="majorHAnsi"/>
          <w:sz w:val="16"/>
          <w:szCs w:val="16"/>
        </w:rPr>
      </w:pPr>
      <w:hyperlink r:id="rId1">
        <w:r w:rsidR="005D5451" w:rsidRPr="00E86A91">
          <w:rPr>
            <w:rStyle w:val="LegturInternet"/>
            <w:rFonts w:asciiTheme="majorHAnsi" w:hAnsiTheme="majorHAnsi" w:cstheme="majorHAnsi"/>
            <w:color w:val="auto"/>
            <w:sz w:val="16"/>
            <w:szCs w:val="16"/>
            <w:u w:val="none"/>
          </w:rPr>
          <w:footnoteRef/>
        </w:r>
        <w:r w:rsidR="005D5451" w:rsidRPr="00E86A91">
          <w:rPr>
            <w:rStyle w:val="LegturInternet"/>
            <w:rFonts w:asciiTheme="majorHAnsi" w:hAnsiTheme="majorHAnsi" w:cstheme="majorHAnsi"/>
            <w:color w:val="auto"/>
            <w:sz w:val="16"/>
            <w:szCs w:val="16"/>
            <w:u w:val="none"/>
          </w:rPr>
          <w:t xml:space="preserve"> Hotăr</w:t>
        </w:r>
      </w:hyperlink>
      <w:hyperlink r:id="rId2">
        <w:r w:rsidR="005D5451" w:rsidRPr="00E86A91">
          <w:rPr>
            <w:rStyle w:val="LegturInternet"/>
            <w:rFonts w:asciiTheme="majorHAnsi" w:hAnsiTheme="majorHAnsi" w:cstheme="majorHAnsi"/>
            <w:color w:val="auto"/>
            <w:sz w:val="16"/>
            <w:szCs w:val="16"/>
            <w:u w:val="none"/>
          </w:rPr>
          <w:t>â</w:t>
        </w:r>
      </w:hyperlink>
      <w:hyperlink r:id="rId3"/>
      <w:hyperlink r:id="rId4">
        <w:r w:rsidR="005D5451" w:rsidRPr="00E86A91">
          <w:rPr>
            <w:rStyle w:val="LegturInternet"/>
            <w:rFonts w:asciiTheme="majorHAnsi" w:hAnsiTheme="majorHAnsi" w:cstheme="majorHAnsi"/>
            <w:color w:val="auto"/>
            <w:sz w:val="16"/>
            <w:szCs w:val="16"/>
            <w:u w:val="none"/>
          </w:rPr>
          <w:t>rea Parlamentului nr.227 din 03.10.2013</w:t>
        </w:r>
      </w:hyperlink>
      <w:r w:rsidR="005D5451" w:rsidRPr="00E86A91">
        <w:rPr>
          <w:rFonts w:asciiTheme="majorHAnsi" w:eastAsia="Times New Roman" w:hAnsiTheme="majorHAnsi" w:cstheme="majorHAnsi"/>
          <w:sz w:val="16"/>
          <w:szCs w:val="16"/>
        </w:rPr>
        <w:t xml:space="preserve"> privind rezultatul audierilor despre situaţia de la „Banca de Economii” S.A. şi concesionarea Î.S.  „Aeroportul Internaţional Chişinău”.</w:t>
      </w:r>
    </w:p>
  </w:footnote>
  <w:footnote w:id="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nr.179-XVI din 10.07.2008 cu privire la parteneriatul public-privat; </w:t>
      </w:r>
      <w:r w:rsidRPr="00E86A91">
        <w:rPr>
          <w:rFonts w:asciiTheme="majorHAnsi" w:hAnsiTheme="majorHAnsi" w:cstheme="majorHAnsi"/>
          <w:bCs/>
          <w:sz w:val="16"/>
          <w:szCs w:val="16"/>
        </w:rPr>
        <w:t>Regulamentul privind procedurile standard și condițiile generale de selectare a partenerului privat, aprobat prin HG</w:t>
      </w:r>
      <w:r w:rsidRPr="00E86A91">
        <w:rPr>
          <w:rFonts w:asciiTheme="majorHAnsi" w:hAnsiTheme="majorHAnsi" w:cstheme="majorHAnsi"/>
          <w:sz w:val="16"/>
          <w:szCs w:val="16"/>
        </w:rPr>
        <w:t xml:space="preserve"> nr.476 din 04.07.2012.</w:t>
      </w:r>
    </w:p>
  </w:footnote>
  <w:footnote w:id="1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pacing w:val="-3"/>
          <w:sz w:val="16"/>
          <w:szCs w:val="16"/>
        </w:rPr>
        <w:footnoteRef/>
      </w:r>
      <w:r w:rsidRPr="00E86A91">
        <w:rPr>
          <w:rFonts w:asciiTheme="majorHAnsi" w:hAnsiTheme="majorHAnsi" w:cstheme="majorHAnsi"/>
          <w:spacing w:val="-3"/>
          <w:sz w:val="16"/>
          <w:szCs w:val="16"/>
        </w:rPr>
        <w:t xml:space="preserve"> Legea privind organizarea și funcționarea Curții de Conturi nr.260 din 07.12.2017</w:t>
      </w:r>
      <w:r w:rsidRPr="00E86A91">
        <w:rPr>
          <w:rFonts w:asciiTheme="majorHAnsi" w:hAnsiTheme="majorHAnsi" w:cstheme="majorHAnsi"/>
          <w:spacing w:val="-1"/>
          <w:sz w:val="16"/>
          <w:szCs w:val="16"/>
        </w:rPr>
        <w:t>.</w:t>
      </w:r>
    </w:p>
  </w:footnote>
  <w:footnote w:id="11">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Hotărârea Curții de Conturi nr.100 din 21.12.2018</w:t>
      </w:r>
      <w:r w:rsidRPr="00E86A91">
        <w:rPr>
          <w:rFonts w:asciiTheme="majorHAnsi" w:hAnsiTheme="majorHAnsi" w:cstheme="majorHAnsi"/>
          <w:spacing w:val="-1"/>
          <w:sz w:val="16"/>
          <w:szCs w:val="16"/>
        </w:rPr>
        <w:t>.</w:t>
      </w:r>
    </w:p>
  </w:footnote>
  <w:footnote w:id="1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ISSAI 100 și ISSAI 400, aprobate pentru aplicare prin Hotărârea Curții de Conturi nr.60 din 11.12.2013.</w:t>
      </w:r>
    </w:p>
  </w:footnote>
  <w:footnote w:id="13">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Principalele clauze contractuale se referă la: 1) Dobânda cu rata de - EURIBOR 3 luni, BERD +4,6%, BEI +3,0; 2) Comisionul de angajament la suma nedebursată: BERD 0,5%, BEI 0,1%; 3) Comision unic la semnarea contractului BERD 1,0%, BEI 0,5%; 4) Perioada de debursare (de ridicare a creditului integral) - 4 ani de la semnarea contractelor, adică până în decembrie 2012; 5) Perioada de achitare a împrumutului - începând cu a patra aniversare de la semnarea contractelor într-o perioadă de 45 de trimestre, adică până în primul trimestru al anului 2024; 6) Deschiderea unui cont de deservire a datoriei într-o bancă moldovenească, coordonată cu băncile finanțatoare și unde se va acumula taxa pentru modernizare percepută din data semnării Acordurilor.</w:t>
      </w:r>
    </w:p>
  </w:footnote>
  <w:footnote w:id="1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Abrogată prin HG nr.438 din 19.06.2012.</w:t>
      </w:r>
    </w:p>
  </w:footnote>
  <w:footnote w:id="15">
    <w:p w:rsidR="005D5451" w:rsidRPr="00E86A91" w:rsidRDefault="005D5451" w:rsidP="00351083">
      <w:pPr>
        <w:pStyle w:val="24"/>
        <w:spacing w:line="276" w:lineRule="auto"/>
        <w:ind w:right="-1"/>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(1) cu SRL „Merkator International” (Giletta SLA-BU), în sumă de 354,8 mii euro (5829,4 mii lei), pentru utilaj de dejivrare și spălare a pistelor de aeroport, cu utilizarea compușilor solizi și lichizi; (2) cu compania elveţiană Zettler Land-Und Nutzfahrzeuge GmbH (Valtra N141 Hitech), în sumă de 378,2 mii euro (6390,0 mii lei), pentru echipament universal şi utilaj suplimentar pentru întreţinerea pistelor; (3) cu SRL„Merkator Intemational” (Autobren TSA01), în sumă de 401,6 mil. euro (6403,5 mii lei), pentru echipament vacuum cu perii; (4) cu compania SCHMIDT Winterdienst- und Kommunaltechnik GmbH, în sumă de 403,5 mii eur, pentru maşina de măturat pista de decolare-aterizare (Runway sweeper).</w:t>
      </w:r>
    </w:p>
  </w:footnote>
  <w:footnote w:id="1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Cont 1314 – 92728044 lei, cont 2312- 23814270 lei, conturile 241, 242 și 243 – 51946919 lei.</w:t>
      </w:r>
    </w:p>
  </w:footnote>
  <w:footnote w:id="1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nr.179-XVI din 10.07.2008 cu privire la parteneriatul public-privat.</w:t>
      </w:r>
    </w:p>
  </w:footnote>
  <w:footnote w:id="1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nr.121-XVI din 04.05.2007 privind administrarea și deetatizarea proprietății publice.</w:t>
      </w:r>
    </w:p>
  </w:footnote>
  <w:footnote w:id="1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nr.534-XIII din 13.07.1995 cu privire la concesiuni.</w:t>
      </w:r>
    </w:p>
  </w:footnote>
  <w:footnote w:id="20">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HG nr.438 din 19.06.2012 cu privire la inițierea proiectului de parteneriat public-privat pentru concesionarea Î.S. „Aeroportul Internațional Chișinău”.</w:t>
      </w:r>
    </w:p>
  </w:footnote>
  <w:footnote w:id="21">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Art.25 lit.b) din Legea nr.179-XVI din 10.07.2008 și pct.21-pct.27 din HG nr.476 din 04.07.2012 pentru aprobarea Regulamentului privind procedurile standard și condițiile generale de selectare a partenerului privat.</w:t>
      </w:r>
    </w:p>
  </w:footnote>
  <w:footnote w:id="22">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Ordinul APP nr. 33/1 din 28.06.2012: A.S. – vicedirector al APP, președintele grupului de lucru; I.L. – șef al Direcției generale politici industriale și de competitivitate, Ministerul Economiei; M.M. – șef al Direcției politici de administrare și deetatizare a proprietății publice, Ministerul Economiei; M.D. – șef adjunct al Direcției administrarea proprietății publice; M.Ș. – șef adjunct al Direcției administrarea proprietății publice, secretar; N.V. – șef al Direcției evidența patrimoniului public și analiza financiară; D.C. – șef al Direcției privatizare; I.P. – șef al Direcției parteneriatul public-privat.</w:t>
      </w:r>
    </w:p>
  </w:footnote>
  <w:footnote w:id="2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Art.25 lit.b) din Legea nr. 179-XVI din 10.07.2008 cu privire la parteneriatul public-privat.</w:t>
      </w:r>
    </w:p>
  </w:footnote>
  <w:footnote w:id="2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Art.12 alin.(3) din Legea nr. 534-XIII din 13.07.1995.</w:t>
      </w:r>
    </w:p>
  </w:footnote>
  <w:footnote w:id="2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 și pct.2 din HG nr.321 din 30.05.2013.</w:t>
      </w:r>
    </w:p>
  </w:footnote>
  <w:footnote w:id="26">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Ordinul viceprim-ministrului, ministrului economiei nr.103 din 14.06.2013 „Cu privire la aprobarea componenței Comisiei de concurs în cadrul concesionării activelor aflate în gestiunea Î.S. „AIC” și a terenului aferent acestora”.</w:t>
      </w:r>
    </w:p>
  </w:footnote>
  <w:footnote w:id="27">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Viceministrul economiei - președintele Comisiei de concurs, directorul adjunct al Agenției Proprietății Publice - vicepreședintele Comisiei de concurs, viceministrul justiției, viceministrul finanțelor, viceministrul dezvoltării regionale și construcțiilor, viceministrul transporturilor și infrastructurii drumurilor, directorul general interimar al Î.S. „AIC”.</w:t>
      </w:r>
    </w:p>
  </w:footnote>
  <w:footnote w:id="28">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 definește criteriile de selectare a concesionarului și verifică respectarea lor; b) asigură expedierea prin poștă a invitațiilor în scris fiecărui investitor desemnat; c) stabilește mărimea taxei de participare, a acontului (garanție de participare la concurs) și a garanției (garanție de executare a proiectului); d) asigură primirea cererilor de participare la concurs; e) asigură, după caz, participanților la concurs acces pentru examinarea prealabilă a obiectului concesiunii și a documentației standard, oferă explicațiile necesare; f) pune la dispoziția participanților la concurs documentația de concurs și explică modul de completare; g) primește ofertele înaintate de ofertanți în limba de stat în mod obligatoriu și în altă limbă, după caz, și verifică în ședință publică integritatea, precum și componența coletelor; h) asigură păstrarea ofertelor în safeu securizat; i) examinează și evaluează ofertele; j) desfășoară concursul, desemnează învingătorul concursului și informează în scris participanții la concurs despre rezultate; k) deschide ofertele și, după caz, alte documente care însoțesc oferta; l) stabilește oferta câștigătoare; m) prezintă concedentului un raport privind totalizarea rezultatelor concursului; n) aprobă contractul de concesiune în forma negociată; o) transmite spre publicare în Monitorul Oficial al Republicii Moldova informația despre rezultatele concursului. </w:t>
      </w:r>
    </w:p>
  </w:footnote>
  <w:footnote w:id="29">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Pct.5 din Anexa nr.2 la HG nr.321 din 30.05.2013 și Capitolul IV,pct.8, din Caietul de sarcini. </w:t>
      </w:r>
    </w:p>
  </w:footnote>
  <w:footnote w:id="30">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Procesul-verbal nr.2 din 26.06.2013 al ședinței Comisiei de concurs pentru selectarea concesionarului activelor Î.S.„ AIC”.</w:t>
      </w:r>
    </w:p>
  </w:footnote>
  <w:footnote w:id="31">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Examinat de Consiliul de administrație al Î.S.„AIC ”la 08.09.2011 (Procesul-verbal nr.6).</w:t>
      </w:r>
    </w:p>
  </w:footnote>
  <w:footnote w:id="32">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Construiește, operează, transferă (BOT) – constă în faptul că investitorul dezvoltă infrastructura aeroportului, operează pentru o anumită perioadă de timp aeroportul modernizat pentru a obține profit din investițiile efectuate și reîntoarce aeroportul statului după expirarea contractului de concesiune.</w:t>
      </w:r>
    </w:p>
  </w:footnote>
  <w:footnote w:id="33">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(1) Aeroportul Internațional Tirana (Albania) – HOCHTIEF AirPort, DEG Deutsche Investitions-und Entwicklungsgesellschaft și Albanian-American Enterprice Fund (50,0 mil.euro); (2) Aeroportul Internațional Antalya (Turcia) – Fraport și IC Ictas Holding (2,37 mlrd.euro);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 xml:space="preserve">(3) Aeroportul Internațional Pulkovo (Federația Rusă) – VTB Capital, Fraport AG Company și grupul Copelouzos (30,0 mlrd.rub. rusești);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 xml:space="preserve">(4) Aeroportul Internațional TBILISI și Aeroportul Internațional Batumi (Georgia) – TAV Urban Georgia LLC („TAV Georgia”) (76,5 mil.euro);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 xml:space="preserve">(5) Aeroportul Internațional Skopje și Aeroportul Internațional Ohrid (Macedonia) – Tepe Akfen Ventures (TAV-Grup) (200,0 mil.euro);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(6) Aeroportul Internațional Dusseldorf (Germania) – HOCHTIEF AirPort, Aer Rianta și orașul Dusseldorf (300,0 mil.euro); (7) Aeroportul Internațional Budapesta (Ungaria) - HOCHTIEF AirPort (261,0 mil.euro).</w:t>
      </w:r>
    </w:p>
  </w:footnote>
  <w:footnote w:id="3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Capitalul social al UK Komaks constituia 10,0 mii ruble rusești, sau 251,3 euro.</w:t>
      </w:r>
    </w:p>
  </w:footnote>
  <w:footnote w:id="3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 din Ordinul APP nr.31 din 28.06.2013 „Cu privire la împuternicirea Î.S.„AIC” responsabilă de secretariatul concursului de selectare a concesionarului”.</w:t>
      </w:r>
    </w:p>
  </w:footnote>
  <w:footnote w:id="3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Capitolul VI, pct.6.2., și Capitolul VII, pct.24, subpct.5) din Caietul de sarcini.</w:t>
      </w:r>
    </w:p>
  </w:footnote>
  <w:footnote w:id="3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Cursul valutar mediu al unui euro pentru anul 2012 a constituit 39,79917 ruble rusești, conform informațiilor METRINFO.RU  (</w:t>
      </w:r>
      <w:hyperlink r:id="rId5">
        <w:r w:rsidRPr="00E86A91">
          <w:rPr>
            <w:rStyle w:val="LegturInternet"/>
            <w:rFonts w:asciiTheme="majorHAnsi" w:hAnsiTheme="majorHAnsi" w:cstheme="majorHAnsi"/>
            <w:color w:val="00000A"/>
            <w:sz w:val="16"/>
            <w:szCs w:val="16"/>
            <w:u w:val="none"/>
          </w:rPr>
          <w:t>https://www.kurs.metrinfo.ru/kurs/2012-1-3/</w:t>
        </w:r>
      </w:hyperlink>
      <w:r w:rsidRPr="00E86A91">
        <w:rPr>
          <w:rFonts w:asciiTheme="majorHAnsi" w:hAnsiTheme="majorHAnsi" w:cstheme="majorHAnsi"/>
          <w:sz w:val="16"/>
          <w:szCs w:val="16"/>
        </w:rPr>
        <w:t>).</w:t>
      </w:r>
    </w:p>
  </w:footnote>
  <w:footnote w:id="3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Cursul valutar pentru anul 2012 al unui euro a constituit, în medie, 15,5643 lei, conform informațiilor Băncii Naționale a Moldovei (</w:t>
      </w:r>
      <w:hyperlink r:id="rId6">
        <w:r w:rsidRPr="00E86A91">
          <w:rPr>
            <w:rStyle w:val="LegturInternet"/>
            <w:rFonts w:asciiTheme="majorHAnsi" w:hAnsiTheme="majorHAnsi" w:cstheme="majorHAnsi"/>
            <w:color w:val="00000A"/>
            <w:sz w:val="16"/>
            <w:szCs w:val="16"/>
            <w:u w:val="none"/>
          </w:rPr>
          <w:t>https://www.cursbnm.md/curs-valutar-mediu-lunar-bnm-2012</w:t>
        </w:r>
      </w:hyperlink>
      <w:r w:rsidRPr="00E86A91">
        <w:rPr>
          <w:rFonts w:asciiTheme="majorHAnsi" w:hAnsiTheme="majorHAnsi" w:cstheme="majorHAnsi"/>
          <w:sz w:val="16"/>
          <w:szCs w:val="16"/>
        </w:rPr>
        <w:t>).</w:t>
      </w:r>
    </w:p>
  </w:footnote>
  <w:footnote w:id="3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t>39</w:t>
      </w:r>
      <w:r w:rsidRPr="00E86A91">
        <w:rPr>
          <w:rStyle w:val="a6"/>
          <w:rFonts w:asciiTheme="majorHAnsi" w:hAnsiTheme="majorHAnsi" w:cstheme="majorHAnsi"/>
          <w:sz w:val="16"/>
          <w:szCs w:val="16"/>
        </w:rPr>
        <w:t xml:space="preserve"> </w:t>
      </w:r>
      <w:r w:rsidRPr="00E86A91">
        <w:rPr>
          <w:rFonts w:asciiTheme="majorHAnsi" w:hAnsiTheme="majorHAnsi" w:cstheme="majorHAnsi"/>
          <w:sz w:val="16"/>
          <w:szCs w:val="16"/>
        </w:rPr>
        <w:t>Venitul din vânzări constituind 206,18 mil.lei, sau cca 12,33 mil.euro, profitul fără taxa de modernizare - 28,27 mil.lei, sau cca 1,69 mil.euro (Cursul valutar pentru anul 2013 al unui euro a constituit, în medie, 16,7163 lei).</w:t>
      </w:r>
    </w:p>
  </w:footnote>
  <w:footnote w:id="4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Cursul valutar pentru aprilie/iunie 2013 al unui euro a constituit 42,59 ruble rusești, conform informațiilor METRINFO.RU (</w:t>
      </w:r>
      <w:hyperlink r:id="rId7">
        <w:r w:rsidRPr="00E86A91">
          <w:rPr>
            <w:rStyle w:val="LegturInternet"/>
            <w:rFonts w:asciiTheme="majorHAnsi" w:hAnsiTheme="majorHAnsi" w:cstheme="majorHAnsi"/>
            <w:color w:val="00000A"/>
            <w:sz w:val="16"/>
            <w:szCs w:val="16"/>
            <w:u w:val="none"/>
          </w:rPr>
          <w:t>https://www.kurs.metrinfo.ru/kurs/2013-1-3/</w:t>
        </w:r>
      </w:hyperlink>
      <w:r w:rsidRPr="00E86A91">
        <w:rPr>
          <w:rFonts w:asciiTheme="majorHAnsi" w:hAnsiTheme="majorHAnsi" w:cstheme="majorHAnsi"/>
          <w:sz w:val="16"/>
          <w:szCs w:val="16"/>
        </w:rPr>
        <w:t>).</w:t>
      </w:r>
    </w:p>
  </w:footnote>
  <w:footnote w:id="4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Cursul valutar pentru iulie 2013 al unui euro a constituit 42,81 ruble rusești, conform informațiilor METRINFO.RU (</w:t>
      </w:r>
      <w:hyperlink r:id="rId8">
        <w:r w:rsidRPr="00E86A91">
          <w:rPr>
            <w:rStyle w:val="LegturInternet"/>
            <w:rFonts w:asciiTheme="majorHAnsi" w:hAnsiTheme="majorHAnsi" w:cstheme="majorHAnsi"/>
            <w:color w:val="00000A"/>
            <w:sz w:val="16"/>
            <w:szCs w:val="16"/>
            <w:u w:val="none"/>
          </w:rPr>
          <w:t>https://www.kurs.metrinfo.ru/kurs/2013-1-3/</w:t>
        </w:r>
      </w:hyperlink>
      <w:r w:rsidRPr="00E86A91">
        <w:rPr>
          <w:rFonts w:asciiTheme="majorHAnsi" w:hAnsiTheme="majorHAnsi" w:cstheme="majorHAnsi"/>
          <w:sz w:val="16"/>
          <w:szCs w:val="16"/>
        </w:rPr>
        <w:t>).</w:t>
      </w:r>
    </w:p>
  </w:footnote>
  <w:footnote w:id="4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Notarul public O.B., licența nr.157.</w:t>
      </w:r>
    </w:p>
  </w:footnote>
  <w:footnote w:id="4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Pct.112-118 din Regulamentul aprobat prin HG nr.476 din 04.07.2012.</w:t>
      </w:r>
    </w:p>
  </w:footnote>
  <w:footnote w:id="4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Extras din Registrul de stat al persoanelor juridice nr. 274647 din 02.08.2013.</w:t>
      </w:r>
    </w:p>
  </w:footnote>
  <w:footnote w:id="4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Pct.8.2 din HG nr.321 din 30.05.2013.</w:t>
      </w:r>
    </w:p>
  </w:footnote>
  <w:footnote w:id="4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Art.16 alin.(2) lit.e) din Legea nr.534-XIII din 13.07.1995 cu privire la concesiuni.</w:t>
      </w:r>
    </w:p>
  </w:footnote>
  <w:footnote w:id="47">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Potrivit Registrului de stat al persoanelor juridice, pe data de 17.02.2014, S.A. „Kolomenskii Zavod” s-a retras din fondatorii SRL ,,Avia Invest” și a cedat cota deținută de 50% din capitalul social al „TB TEAM MANAGEMENT LLP”, care ulterior, la 19.02.2014, le cedează SRL „Komaksavia”, care preia și 45% din capitalul social ce aparținea S.A. „Habarovskii Aeroport”. Modificările la nivelul proprietarilor firmei care gestionează AIC nu s-au oprit aici, la 06.09.2016, cele 95% deținute de „Komaksavia” din Federația Rusă au fost preluate de o firmă cu nume similar din Cipru — „Komaksavia Airport Invest” LTD. Odată cu aceste modificări, proprietarii SRL „Avia Invest” s-au schimbat radical, iar unica legătură cu firmele care au participat inițial la concursul de concesionare a rămas „Habarovskii Aeroport”, care deține doar 5% din capitalul social.</w:t>
      </w:r>
    </w:p>
  </w:footnote>
  <w:footnote w:id="4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Ordinul APP nr. 52 din 25.10.2013.</w:t>
      </w:r>
    </w:p>
  </w:footnote>
  <w:footnote w:id="4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Calculat în baza prevederilor Legii nr.1308-XIII din 25.07.1997 privind preţul normativ şi modul de vânzare-cumpărare a pământului</w:t>
      </w:r>
      <w:r w:rsidRPr="00E86A91">
        <w:rPr>
          <w:rFonts w:asciiTheme="majorHAnsi" w:hAnsiTheme="majorHAnsi" w:cstheme="majorHAnsi"/>
          <w:i/>
          <w:iCs/>
          <w:sz w:val="16"/>
          <w:szCs w:val="16"/>
        </w:rPr>
        <w:t>.</w:t>
      </w:r>
    </w:p>
  </w:footnote>
  <w:footnote w:id="5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t>47</w:t>
      </w:r>
      <w:r w:rsidRPr="00E86A91">
        <w:rPr>
          <w:rStyle w:val="a6"/>
          <w:rFonts w:asciiTheme="majorHAnsi" w:hAnsiTheme="majorHAnsi" w:cstheme="majorHAnsi"/>
          <w:sz w:val="16"/>
          <w:szCs w:val="16"/>
        </w:rPr>
        <w:t xml:space="preserve"> </w:t>
      </w:r>
      <w:r w:rsidRPr="00E86A91">
        <w:rPr>
          <w:rFonts w:asciiTheme="majorHAnsi" w:hAnsiTheme="majorHAnsi" w:cstheme="majorHAnsi"/>
          <w:sz w:val="16"/>
          <w:szCs w:val="16"/>
        </w:rPr>
        <w:t>Art. 10 din Contractul de concesiunee nr. 4/03 din 30.08.2013; Ordinul APP nr.54 din 04.11.2013.</w:t>
      </w:r>
    </w:p>
  </w:footnote>
  <w:footnote w:id="51">
    <w:p w:rsidR="005D5451" w:rsidRPr="00E86A91" w:rsidRDefault="005D5451" w:rsidP="00351083">
      <w:pPr>
        <w:spacing w:after="0" w:line="276" w:lineRule="auto"/>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Prin Ordinul APP nr.11 din 21.03.2016, s-a modificat conținutul pct.10 din Regulament, indicându-se convocarea ședinței </w:t>
      </w:r>
      <w:r w:rsidRPr="00E86A91">
        <w:rPr>
          <w:rFonts w:asciiTheme="majorHAnsi" w:hAnsiTheme="majorHAnsi" w:cstheme="majorHAnsi"/>
          <w:i/>
          <w:sz w:val="16"/>
          <w:szCs w:val="16"/>
        </w:rPr>
        <w:t>cel puțin o dată în an</w:t>
      </w:r>
      <w:r w:rsidRPr="00E86A91">
        <w:rPr>
          <w:rFonts w:asciiTheme="majorHAnsi" w:hAnsiTheme="majorHAnsi" w:cstheme="majorHAnsi"/>
          <w:sz w:val="16"/>
          <w:szCs w:val="16"/>
        </w:rPr>
        <w:t>.</w:t>
      </w:r>
    </w:p>
    <w:p w:rsidR="005D5451" w:rsidRPr="00E86A91" w:rsidRDefault="005D5451" w:rsidP="00351083">
      <w:pPr>
        <w:pStyle w:val="af6"/>
        <w:spacing w:after="0"/>
        <w:rPr>
          <w:rFonts w:asciiTheme="majorHAnsi" w:hAnsiTheme="majorHAnsi" w:cstheme="majorHAnsi"/>
          <w:sz w:val="16"/>
          <w:szCs w:val="16"/>
        </w:rPr>
      </w:pPr>
    </w:p>
  </w:footnote>
  <w:footnote w:id="5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Terminal – 11626,19 mii euro; Aerodrom – 39522,44 mii euro; Infrastructura – 11520,67 mii euro; Parcarea auto– 6681,77 mii euro; Energie – 7014,14 mii euro; Altele – 370,18 mii euro.</w:t>
      </w:r>
    </w:p>
  </w:footnote>
  <w:footnote w:id="5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TVA trecută în cont - 336,49 mil.lei, calculată TVA la livrări - 71,26 mil.lei.</w:t>
      </w:r>
    </w:p>
  </w:footnote>
  <w:footnote w:id="5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w:t>
      </w:r>
      <w:r w:rsidRPr="00E86A91">
        <w:rPr>
          <w:rFonts w:asciiTheme="majorHAnsi" w:hAnsiTheme="majorHAnsi" w:cstheme="majorHAnsi"/>
          <w:bCs/>
          <w:sz w:val="16"/>
          <w:szCs w:val="16"/>
        </w:rPr>
        <w:t xml:space="preserve">27 din </w:t>
      </w:r>
      <w:r w:rsidRPr="00E86A91">
        <w:rPr>
          <w:rFonts w:asciiTheme="majorHAnsi" w:hAnsiTheme="majorHAnsi" w:cstheme="majorHAnsi"/>
          <w:sz w:val="16"/>
          <w:szCs w:val="16"/>
        </w:rPr>
        <w:t>Regulamentul privind restituirea taxei pe valoarea adăugată, aprobat prin HG nr.93 din 01.02.2013.</w:t>
      </w:r>
    </w:p>
  </w:footnote>
  <w:footnote w:id="5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Pct.3 lit.e) din Regulamentul comisiei în redacția din 04.11.2013.</w:t>
      </w:r>
    </w:p>
  </w:footnote>
  <w:footnote w:id="5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Din care: 98680,43 mii lei – datoria de bază, 6874,71 mii lei - dobânda de întârziere; 12603,84 mii lei – penalități.</w:t>
      </w:r>
    </w:p>
  </w:footnote>
  <w:footnote w:id="5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Capitolul III din Caietul de sarcini; pct. 5.1. din Contractul de concesiune; capitolul II, pct.2 din Anexa nr.2 la Contract; pct.4.2. din Anexa nr.1 la HG nr.780 din 04.10.2013.</w:t>
      </w:r>
    </w:p>
  </w:footnote>
  <w:footnote w:id="5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Pct.6.1 din Contractul de concesiune; pag.22 din Caietul de sarcini.</w:t>
      </w:r>
    </w:p>
  </w:footnote>
  <w:footnote w:id="5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nr.721-XIII din 02.02.1996 privind calitatea în construcții (în continuare - Legea nr.721-XIII din 02.02.1996).</w:t>
      </w:r>
    </w:p>
  </w:footnote>
  <w:footnote w:id="6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Abrogat din 01.01.2014, prin Ordinul ministrului dezvoltării regionale şi construcţiilor nr. 130 din 09.09.2013 ,,Cu privire la aprobarea documentului normativ NCM A. 07.02-2012 „Procedura de elaborare, avizare, aprobare şi conţinutul-cadru al documentaţiei de proiect pentru construcţii”.</w:t>
      </w:r>
    </w:p>
  </w:footnote>
  <w:footnote w:id="61">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eastAsia="Times New Roman" w:hAnsiTheme="majorHAnsi" w:cstheme="majorHAnsi"/>
          <w:sz w:val="16"/>
          <w:szCs w:val="16"/>
        </w:rPr>
        <w:footnoteRef/>
      </w:r>
      <w:r w:rsidRPr="00E86A91">
        <w:rPr>
          <w:rFonts w:asciiTheme="majorHAnsi" w:eastAsia="Times New Roman" w:hAnsiTheme="majorHAnsi" w:cstheme="majorHAnsi"/>
          <w:sz w:val="16"/>
          <w:szCs w:val="16"/>
        </w:rPr>
        <w:t xml:space="preserve"> a) documentele normative în construcţii; b) certificarea produselor folosite în construcţii; c) agrementele tehnice pentru produse, procedee şi echipamente noi în construcţii; d) verificarea şi expertizarea proiectelor şi construcţiilor; f) atestarea specialiştilor cu activitate în construcţii; g) conducerea şi asigurarea calităţii în construcţii; h) autorizarea şi acreditarea laboratoarelor de analize şi încercări în construcţii; i) asigurarea activităţii metrologice în construcţii; j) recepţia construcţiilor; k) urmărirea comportării în exploatare şi intervenţiile în timp la construcţii; l) postutilizarea construcţiilor; m) controlul de stat al calităţii în construcţii. </w:t>
      </w:r>
    </w:p>
  </w:footnote>
  <w:footnote w:id="62">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Certificate de urbanism pentru proiectare acordate: Parcare auto– nr.284/14 din 21.05.2014; Reconstrucția Terminalului – nr.498/14 din 29.09.2014; Pista pentru decolare/aterizare, căile de rulare, peronul, infrastructura electrică, sistemul de drenaj al apelor pluviale – nr.323/15 din 29.05.2015 și nr.455/16 din 18.07.2016.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Rapoarte de verificare a proiectelor de execuție: 1) General – nr.04-691 din 10.06.2011; 2) Stația de epurare a apelor pluviale – nr. 04-04 din 22.01.2016; 3) Modernizarea pistei de decolare (rețele de apă și canalizare) – nr.04-31 din 16.02.2016; 4) Modernizarea pistei de decolare (instalații și rețele electrice) – nr.04-129 din 21.04.2016; 5) Modernizarea pistei de decolare – nr.04-225 din 13.06.2016; 6) Modernizarea pistei de decolare (Delita) – nr.04-516 din 28.09.2017; 7) Reconstrucția Terminalului de pasageri – nr.234-11-</w:t>
      </w:r>
      <w:r w:rsidRPr="0063415E">
        <w:rPr>
          <w:rFonts w:asciiTheme="majorHAnsi" w:hAnsiTheme="majorHAnsi" w:cstheme="majorHAnsi"/>
          <w:sz w:val="16"/>
          <w:szCs w:val="16"/>
        </w:rPr>
        <w:t>2017 din noiembrie 2017</w:t>
      </w:r>
      <w:r w:rsidRPr="00E86A91">
        <w:rPr>
          <w:rFonts w:asciiTheme="majorHAnsi" w:hAnsiTheme="majorHAnsi" w:cstheme="majorHAnsi"/>
          <w:sz w:val="16"/>
          <w:szCs w:val="16"/>
        </w:rPr>
        <w:t xml:space="preserve">; 8) Paarcare auto – nr. 1950 din 30.05.2014, nr. 2725 din 11.07.2014, f/n din 11.08.2014, nr.3193 din 11.08.2014, nr.3193 din 12.08.2014.   </w:t>
      </w:r>
    </w:p>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t>Valoarea orientativă de deviz aprobată: 1) General – 575,5 mil.lei (neaprobat); 2) Stația de epurare a apelor pluviale – 18,02 mil.lei; ; 3) Modernizarea pistei de decolare (rețele de apă și canalizare) – lipsește; 4) Modernizarea pistei de decolare (instalații și rețele electrice) – lipsește; 5) Modernizarea pistei de decolare – lipsește; 6) Modernizarea pistei de decolare (Delita) – 506,97 mil.lei; 7) Reconstrucția Terminalului de pasageri – 311,5 mil.lei; 8) Parcare auto– 146,8 mil.lei (neverificată).</w:t>
      </w:r>
    </w:p>
  </w:footnote>
  <w:footnote w:id="63">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Pct.7.2 din NCM A. 07.02-2012 „Procedura de elaborare, avizare, aprobare şi conţinutul-cadru al documentaţiei de proiect pentru construcţii”.</w:t>
      </w:r>
    </w:p>
  </w:footnote>
  <w:footnote w:id="64">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Actul de primire-predare nr.4 din 24.12.2014, cu valoarea de 12,9086 mil. lei. </w:t>
      </w:r>
    </w:p>
  </w:footnote>
  <w:footnote w:id="65">
    <w:p w:rsidR="005D5451" w:rsidRPr="00E86A91" w:rsidRDefault="005D5451" w:rsidP="00351083">
      <w:pPr>
        <w:pStyle w:val="af4"/>
        <w:ind w:firstLine="0"/>
        <w:rPr>
          <w:rFonts w:asciiTheme="majorHAnsi" w:hAnsiTheme="majorHAnsi" w:cstheme="majorHAnsi"/>
          <w:sz w:val="16"/>
          <w:szCs w:val="16"/>
          <w:lang w:val="en-US"/>
        </w:rPr>
      </w:pPr>
      <w:r w:rsidRPr="00E86A91">
        <w:rPr>
          <w:rFonts w:asciiTheme="majorHAnsi" w:hAnsiTheme="majorHAnsi" w:cstheme="majorHAnsi"/>
          <w:sz w:val="16"/>
          <w:szCs w:val="16"/>
        </w:rPr>
        <w:footnoteRef/>
      </w:r>
      <w:r w:rsidRPr="00E86A91">
        <w:rPr>
          <w:rFonts w:asciiTheme="majorHAnsi" w:hAnsiTheme="majorHAnsi" w:cstheme="majorHAnsi"/>
          <w:sz w:val="16"/>
          <w:szCs w:val="16"/>
          <w:lang w:val="en-US"/>
        </w:rPr>
        <w:t xml:space="preserve"> Art.41 din Legea contabilității nr.113-XVI din 27.04.2007 și </w:t>
      </w:r>
      <w:r w:rsidRPr="00E86A91">
        <w:rPr>
          <w:rFonts w:asciiTheme="majorHAnsi" w:hAnsiTheme="majorHAnsi" w:cstheme="majorHAnsi"/>
          <w:bCs/>
          <w:sz w:val="16"/>
          <w:szCs w:val="16"/>
          <w:lang w:val="en-US" w:eastAsia="en-US"/>
        </w:rPr>
        <w:t>art.18 alin.(3) lit.e)</w:t>
      </w:r>
      <w:r w:rsidRPr="00E86A91">
        <w:rPr>
          <w:rFonts w:asciiTheme="majorHAnsi" w:hAnsiTheme="majorHAnsi" w:cstheme="majorHAnsi"/>
          <w:sz w:val="16"/>
          <w:szCs w:val="16"/>
          <w:lang w:val="en-US" w:eastAsia="en-US"/>
        </w:rPr>
        <w:t xml:space="preserve"> din Legea contabilităţii şi raportării financiare nr.287 din 15.12.2017.</w:t>
      </w:r>
    </w:p>
  </w:footnote>
  <w:footnote w:id="6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Agenției pentru Supraveghere Tehnică nr.08/3783/AST din 26.11.2019.</w:t>
      </w:r>
    </w:p>
  </w:footnote>
  <w:footnote w:id="67">
    <w:p w:rsidR="005D5451" w:rsidRPr="00E86A91" w:rsidRDefault="005D5451" w:rsidP="00351083">
      <w:pPr>
        <w:spacing w:after="0" w:line="240" w:lineRule="auto"/>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Raportul de constatare tehnico-economică privind efectuarea lucrărilor în perioada 30.08.2013-30.08.2017 prevăzute de Contractul de concesiune a activelor aflate în gestiunea Î.S. „Aeroportul Internațional Chișinău” și a terenului aferent acestora.</w:t>
      </w:r>
    </w:p>
  </w:footnote>
  <w:footnote w:id="6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Conform fișei de evidență a investițiilor, valoarea în euro constituind 709,2 mii euro.</w:t>
      </w:r>
    </w:p>
  </w:footnote>
  <w:footnote w:id="6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Art.22 din Legea nr.721-XIII din 02.02.1996.</w:t>
      </w:r>
    </w:p>
  </w:footnote>
  <w:footnote w:id="7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Documentația de proiect a fost aprobată de SRL ,,Avia Invest”: la ciclul „0” la 11.06.2014, totală – la 27.10.2014, și de deviz – la 30.10.2014.</w:t>
      </w:r>
    </w:p>
  </w:footnote>
  <w:footnote w:id="7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Art.13 din Legea nr. 721-XIII din 02.02.1996; pct.</w:t>
      </w:r>
      <w:r w:rsidRPr="00E86A91">
        <w:rPr>
          <w:rFonts w:asciiTheme="majorHAnsi" w:hAnsiTheme="majorHAnsi" w:cstheme="majorHAnsi"/>
          <w:bCs/>
          <w:sz w:val="16"/>
          <w:szCs w:val="16"/>
        </w:rPr>
        <w:t>5.2.5. din Instrucțiunea NCM A.07.02-2012.</w:t>
      </w:r>
    </w:p>
  </w:footnote>
  <w:footnote w:id="7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Pentru elaborarea documentației de proiect au fost suportate cheltuieli în sumă de 2,4 mil.lei.</w:t>
      </w:r>
    </w:p>
  </w:footnote>
  <w:footnote w:id="73">
    <w:p w:rsidR="005D5451" w:rsidRPr="00E86A91" w:rsidRDefault="005D5451" w:rsidP="00351083">
      <w:pPr>
        <w:spacing w:after="0" w:line="240" w:lineRule="auto"/>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Pct.16 din </w:t>
      </w:r>
      <w:r w:rsidRPr="00E86A91">
        <w:rPr>
          <w:rFonts w:asciiTheme="majorHAnsi" w:hAnsiTheme="majorHAnsi" w:cstheme="majorHAnsi"/>
          <w:bCs/>
          <w:sz w:val="16"/>
          <w:szCs w:val="16"/>
        </w:rPr>
        <w:t>NCM A.07.02-2012</w:t>
      </w:r>
      <w:r w:rsidRPr="00E86A91">
        <w:rPr>
          <w:rFonts w:asciiTheme="majorHAnsi" w:hAnsiTheme="majorHAnsi" w:cstheme="majorHAnsi"/>
          <w:sz w:val="16"/>
          <w:szCs w:val="16"/>
        </w:rPr>
        <w:t xml:space="preserve"> : „Materialele pentru fundamentarea preţului contractual pentru executarea lucrărilor de construcţii se pregătesc de către partea care îşi propune serviciile de executare a contractului (de contractant)”.</w:t>
      </w:r>
    </w:p>
  </w:footnote>
  <w:footnote w:id="7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Pct.1.2 din CP L 01.01.2012 „Instrucțiuni privind întocmirea devizelor pentru lucrările de construcții-montaj prin metoda de resurse”.</w:t>
      </w:r>
    </w:p>
  </w:footnote>
  <w:footnote w:id="7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Doar lucrările de 1,8 mil.lei au deviz ,din 118,2 mil.lei lucrări executate.</w:t>
      </w:r>
    </w:p>
  </w:footnote>
  <w:footnote w:id="76">
    <w:p w:rsidR="005D5451" w:rsidRPr="00E86A91" w:rsidRDefault="005D5451" w:rsidP="00351083">
      <w:pPr>
        <w:pStyle w:val="Default"/>
        <w:jc w:val="both"/>
        <w:rPr>
          <w:rFonts w:asciiTheme="majorHAnsi" w:hAnsiTheme="majorHAnsi" w:cstheme="majorHAnsi"/>
          <w:sz w:val="16"/>
          <w:szCs w:val="16"/>
        </w:rPr>
      </w:pPr>
      <w:r w:rsidRPr="00E86A91">
        <w:rPr>
          <w:rFonts w:asciiTheme="majorHAnsi" w:hAnsiTheme="majorHAnsi" w:cstheme="majorHAnsi"/>
          <w:bCs/>
          <w:color w:val="00000A"/>
          <w:sz w:val="16"/>
          <w:szCs w:val="16"/>
        </w:rPr>
        <w:footnoteRef/>
      </w:r>
      <w:r w:rsidRPr="00E86A91">
        <w:rPr>
          <w:rFonts w:asciiTheme="majorHAnsi" w:hAnsiTheme="majorHAnsi" w:cstheme="majorHAnsi"/>
          <w:bCs/>
          <w:color w:val="00000A"/>
          <w:sz w:val="16"/>
          <w:szCs w:val="16"/>
        </w:rPr>
        <w:t xml:space="preserve"> NCM B.02.01 – 2006, aprobat de </w:t>
      </w:r>
      <w:r w:rsidRPr="00E86A91">
        <w:rPr>
          <w:rFonts w:asciiTheme="majorHAnsi" w:hAnsiTheme="majorHAnsi" w:cstheme="majorHAnsi"/>
          <w:color w:val="00000A"/>
          <w:sz w:val="16"/>
          <w:szCs w:val="16"/>
        </w:rPr>
        <w:t>Agenţia Construcţii şi Dezvoltare a Teritoriului.</w:t>
      </w:r>
    </w:p>
  </w:footnote>
  <w:footnote w:id="77">
    <w:p w:rsidR="005D5451" w:rsidRPr="00E86A91" w:rsidRDefault="005D5451" w:rsidP="00351083">
      <w:pPr>
        <w:spacing w:after="0" w:line="240" w:lineRule="auto"/>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Art.11 și art.12 din Legea privind calitatea în construcții (Pașaportul tehnic/instrucțiunea de utilizare a filtrelor; Certificate de conformitate a filtrelor; Raport de testare de la metrologie).</w:t>
      </w:r>
    </w:p>
  </w:footnote>
  <w:footnote w:id="7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Pct.36 din </w:t>
      </w:r>
      <w:r w:rsidRPr="00E86A91">
        <w:rPr>
          <w:rFonts w:asciiTheme="majorHAnsi" w:hAnsiTheme="majorHAnsi" w:cstheme="majorHAnsi"/>
          <w:bCs/>
          <w:sz w:val="16"/>
          <w:szCs w:val="16"/>
        </w:rPr>
        <w:t>Regulamentul de recepţie a construcţiilor şi instalaţiilor aferente, aprobat prin HG nr.</w:t>
      </w:r>
      <w:r w:rsidRPr="00E86A91">
        <w:rPr>
          <w:rFonts w:asciiTheme="majorHAnsi" w:hAnsiTheme="majorHAnsi" w:cstheme="majorHAnsi"/>
          <w:sz w:val="16"/>
          <w:szCs w:val="16"/>
        </w:rPr>
        <w:t>285 din 23.05.1996.</w:t>
      </w:r>
    </w:p>
  </w:footnote>
  <w:footnote w:id="7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t xml:space="preserve">77 Pct.38 din </w:t>
      </w:r>
      <w:r w:rsidRPr="00E86A91">
        <w:rPr>
          <w:rFonts w:asciiTheme="majorHAnsi" w:hAnsiTheme="majorHAnsi" w:cstheme="majorHAnsi"/>
          <w:bCs/>
          <w:sz w:val="16"/>
          <w:szCs w:val="16"/>
        </w:rPr>
        <w:t>Regulamentul de recepţie a construcţiilor şi instalaţiilor aferente, aprobat prin HG nr.</w:t>
      </w:r>
      <w:r w:rsidRPr="00E86A91">
        <w:rPr>
          <w:rFonts w:asciiTheme="majorHAnsi" w:hAnsiTheme="majorHAnsi" w:cstheme="majorHAnsi"/>
          <w:sz w:val="16"/>
          <w:szCs w:val="16"/>
        </w:rPr>
        <w:t>285 din 23.05.1996.</w:t>
      </w:r>
    </w:p>
  </w:footnote>
  <w:footnote w:id="80">
    <w:p w:rsidR="005D5451" w:rsidRPr="00E86A91" w:rsidRDefault="005D5451" w:rsidP="00932F65">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Art.201 din Codul muncii, aprobat prin Legea nr.154-XV din 28.03.2003.</w:t>
      </w:r>
    </w:p>
  </w:footnote>
  <w:footnote w:id="8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Pct.1.1. „ Definiții” (pag.14) din Contrcatul de concesiune.</w:t>
      </w:r>
    </w:p>
  </w:footnote>
  <w:footnote w:id="8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Raportul de  verificare nr.0299-04 din 10.06.2011.</w:t>
      </w:r>
    </w:p>
  </w:footnote>
  <w:footnote w:id="83">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Modernizarea pistei de decolare pentru infrastructura Aeroportului Internațional Chișinău (Tranșele I, II; II), Modernizarea infrastructurii Aeroportului Internațional Chișinău: pista de decolare/aterizare, căile de rulare a aeronavelor, peronul, infrastructura electrică, sistemul de drenare a apelor pluviale din zona aeroportului, Reconstrucția căii de rulare „D” în pista de decolare/aterizare cu cursul magnetic CM09-CM27.</w:t>
      </w:r>
    </w:p>
  </w:footnote>
  <w:footnote w:id="84">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bCs/>
          <w:sz w:val="16"/>
          <w:szCs w:val="16"/>
        </w:rPr>
        <w:footnoteRef/>
      </w:r>
      <w:r w:rsidRPr="00E86A91">
        <w:rPr>
          <w:rFonts w:asciiTheme="majorHAnsi" w:hAnsiTheme="majorHAnsi" w:cstheme="majorHAnsi"/>
          <w:bCs/>
          <w:sz w:val="16"/>
          <w:szCs w:val="16"/>
        </w:rPr>
        <w:t xml:space="preserve"> Raportul de verificare nr.2055-11-15 la proiectul de execuție </w:t>
      </w:r>
      <w:r w:rsidRPr="00E86A91">
        <w:rPr>
          <w:rFonts w:asciiTheme="majorHAnsi" w:hAnsiTheme="majorHAnsi" w:cstheme="majorHAnsi"/>
          <w:sz w:val="16"/>
          <w:szCs w:val="16"/>
        </w:rPr>
        <w:t>„Modernizarea pistei de decolare pentru infrastructura Aeroportului Internațional Chișinău (Tranșele I și II)”, anexat la Scrisoarea Serviciului de Stat pentru Verificarea și Expertizarea Proiectelor și Construcțiilor nr.04-31 din 16.02.2016.</w:t>
      </w:r>
    </w:p>
  </w:footnote>
  <w:footnote w:id="8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În zona plecări sunt incluse încăperile: (141) magazine duty free – 899,1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(51) veceu – 37,4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(53) coridor - 15,3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(29) încăpere tehnică – 8,32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(28) punct electric – 1,6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xml:space="preserve"> etc. În zona sosiri sunt incluse: (9) deposit duty free – 9,5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(30) magazine duty free – 61,0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(50) birou Poliția de frontieră – 16,8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xml:space="preserve"> etc.</w:t>
      </w:r>
    </w:p>
  </w:footnote>
  <w:footnote w:id="8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Sala sosiri (Bloc 1) – 1326,81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Sala plecări (Bloc 2) – 605,56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Secția bagaje (Bloc 3) – 244,12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w:t>
      </w:r>
    </w:p>
  </w:footnote>
  <w:footnote w:id="8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Anexată la Anexa nr. 5 la Contractul de concesiune. </w:t>
      </w:r>
    </w:p>
  </w:footnote>
  <w:footnote w:id="8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Desenul tehnic „Reconstrucția terminalului Aeroportului Internațional Chișinău cu extinderea în dimensiuni, în limitele terenului gestionat”.</w:t>
      </w:r>
    </w:p>
  </w:footnote>
  <w:footnote w:id="8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Din care 500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xml:space="preserve"> - zona plecări; 635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xml:space="preserve"> – zona bagaje, și 1500 m</w:t>
      </w:r>
      <w:r w:rsidRPr="00E86A91">
        <w:rPr>
          <w:rFonts w:asciiTheme="majorHAnsi" w:hAnsiTheme="majorHAnsi" w:cstheme="majorHAnsi"/>
          <w:sz w:val="16"/>
          <w:szCs w:val="16"/>
          <w:vertAlign w:val="superscript"/>
        </w:rPr>
        <w:t>2</w:t>
      </w:r>
      <w:r w:rsidRPr="00E86A91">
        <w:rPr>
          <w:rFonts w:asciiTheme="majorHAnsi" w:hAnsiTheme="majorHAnsi" w:cstheme="majorHAnsi"/>
          <w:sz w:val="16"/>
          <w:szCs w:val="16"/>
        </w:rPr>
        <w:t xml:space="preserve"> – zona sosiri.</w:t>
      </w:r>
    </w:p>
  </w:footnote>
  <w:footnote w:id="9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Inclusiv Compania Summa - 4465,0 mii euro fără TVA (5358,0 mii euro inclusiv TVA).</w:t>
      </w:r>
    </w:p>
  </w:footnote>
  <w:footnote w:id="9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Conform cursului oficial al BNM stabilit la data de 18.11.2014 – 18,7774 lei/euro.</w:t>
      </w:r>
    </w:p>
  </w:footnote>
  <w:footnote w:id="9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Data elaborării nefiind clar indicată. </w:t>
      </w:r>
    </w:p>
  </w:footnote>
  <w:footnote w:id="9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Conform pct. 17.1 din Contractul de concesiune, concesionarul se obligă să asigure anual efectuarea din contul său și prezentarea raportului anual de audit, elaborat în conformitate cu SNC și în forma acceptată de către Concedent, în termen de 180 de zile după sfârșitul fiecărui an.</w:t>
      </w:r>
    </w:p>
  </w:footnote>
  <w:footnote w:id="9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Forma ИН 003.</w:t>
      </w:r>
    </w:p>
  </w:footnote>
  <w:footnote w:id="9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Rapoartele de audit pe perioada anilor 2013-2018.</w:t>
      </w:r>
    </w:p>
  </w:footnote>
  <w:footnote w:id="9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cu privire la asigurări  nr.407-XVI din 21.12.2006.</w:t>
      </w:r>
    </w:p>
  </w:footnote>
  <w:footnote w:id="9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Total în perioada anilor 2013-2019 (6 luni) - 56,96 mil.euro, din care în anul 2013-784,99 mii.euro, în anul 2014 - 7523,69 mii euro, în anul 2015 - 9338,5 mii euro, în anul 2016 - 9603,6 mii euro, în anul 2017 - 11668,0 mii euro, în anul 2018 -12335,7 mii euro, în anul 2019 (6 luni)-5704,6 mii euro.</w:t>
      </w:r>
    </w:p>
  </w:footnote>
  <w:footnote w:id="9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Fără taxa de modernizare calculată în anul 2013 - de 13,91 mil.lei, pentru care nu a fost format provizion.</w:t>
      </w:r>
    </w:p>
  </w:footnote>
  <w:footnote w:id="9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Înregistrate în Dt conturilor 121 și 123: 1062,1 mil.lei – prin antreprenori, 43,97 mil.lei – materiale și cheltuieli de transport al acestora, 18,7 mil.lei – procurări prin leasing, 22,1 mil.lei – dobânzi capitalizate aferente creditelor, împrumuturilor și leasingului financiar, 2,67 mil.lei – cheltuieli aferente salarizării, 6,54 mil.lei – alte reparații aferente investițiilor imobiliare, 53,67 mil.lei – alte reparații aferente infrastructurii aeroportuare, 0,31 mil.lei – altele.</w:t>
      </w:r>
    </w:p>
  </w:footnote>
  <w:footnote w:id="10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 1 din Legea nr.845-XII din 03.01.1992 cu privire la antreprenoriat şi întreprinderi.</w:t>
      </w:r>
    </w:p>
  </w:footnote>
  <w:footnote w:id="10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 4.1. din Anexa nr.1 la HG nr.321 din 30.05.2013.</w:t>
      </w:r>
    </w:p>
  </w:footnote>
  <w:footnote w:id="10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Hotărârea Consiliului Concurenței nr.3 din 30.08.2013 „Cu privire la aprobarea Regulamentului privind Registrul ajutorului de stat”.</w:t>
      </w:r>
    </w:p>
  </w:footnote>
  <w:footnote w:id="10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HG nr.1112 din 06.10.2016 pentru aprobarea Regulamentului privind modalitatea de ținere a Registrului ajutoarelor de stat.</w:t>
      </w:r>
    </w:p>
  </w:footnote>
  <w:footnote w:id="10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Valoarea, mii lei: a.2013 - 553,0; a.2014 - 241,0; a.2015 - 7007,0; a.2016 - 7505,0; a.2017 - 8662,0; a.2018 - 5919,0.</w:t>
      </w:r>
    </w:p>
  </w:footnote>
  <w:footnote w:id="10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19873,34 lei/bal/ha*65bal/ha*338,3 ha*2%.</w:t>
      </w:r>
    </w:p>
  </w:footnote>
  <w:footnote w:id="10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Pct.15.8 din Contractul de concesiune.</w:t>
      </w:r>
    </w:p>
  </w:footnote>
  <w:footnote w:id="10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Pct.15.11 din Contractul de concesiune.</w:t>
      </w:r>
    </w:p>
  </w:footnote>
  <w:footnote w:id="108">
    <w:p w:rsidR="005D5451" w:rsidRPr="00E86A91" w:rsidRDefault="005D5451" w:rsidP="00351083">
      <w:pPr>
        <w:pStyle w:val="tt"/>
        <w:jc w:val="both"/>
        <w:rPr>
          <w:rFonts w:asciiTheme="majorHAnsi" w:hAnsiTheme="majorHAnsi" w:cstheme="majorHAnsi"/>
          <w:b w:val="0"/>
          <w:sz w:val="16"/>
          <w:szCs w:val="16"/>
        </w:rPr>
      </w:pPr>
      <w:r w:rsidRPr="00E86A91">
        <w:rPr>
          <w:rFonts w:asciiTheme="majorHAnsi" w:hAnsiTheme="majorHAnsi" w:cstheme="majorHAnsi"/>
          <w:b w:val="0"/>
          <w:sz w:val="16"/>
          <w:szCs w:val="16"/>
        </w:rPr>
        <w:footnoteRef/>
      </w:r>
      <w:r w:rsidRPr="00E86A91">
        <w:rPr>
          <w:rFonts w:asciiTheme="majorHAnsi" w:hAnsiTheme="majorHAnsi" w:cstheme="majorHAnsi"/>
          <w:b w:val="0"/>
          <w:sz w:val="16"/>
          <w:szCs w:val="16"/>
        </w:rPr>
        <w:t xml:space="preserve"> Legea privind actele legislative nr.780-XV din 27.12.2001.</w:t>
      </w:r>
    </w:p>
  </w:footnote>
  <w:footnote w:id="109">
    <w:p w:rsidR="005D5451" w:rsidRPr="00E86A91" w:rsidRDefault="005D5451" w:rsidP="00351083">
      <w:pPr>
        <w:pStyle w:val="tt"/>
        <w:jc w:val="both"/>
        <w:rPr>
          <w:rFonts w:asciiTheme="majorHAnsi" w:hAnsiTheme="majorHAnsi" w:cstheme="majorHAnsi"/>
          <w:sz w:val="16"/>
          <w:szCs w:val="16"/>
        </w:rPr>
      </w:pPr>
      <w:r w:rsidRPr="00E86A91">
        <w:rPr>
          <w:rFonts w:asciiTheme="majorHAnsi" w:hAnsiTheme="majorHAnsi" w:cstheme="majorHAnsi"/>
          <w:b w:val="0"/>
          <w:sz w:val="16"/>
          <w:szCs w:val="16"/>
        </w:rPr>
        <w:footnoteRef/>
      </w:r>
      <w:r w:rsidRPr="00E86A91">
        <w:rPr>
          <w:rFonts w:asciiTheme="majorHAnsi" w:hAnsiTheme="majorHAnsi" w:cstheme="majorHAnsi"/>
          <w:b w:val="0"/>
          <w:sz w:val="16"/>
          <w:szCs w:val="16"/>
        </w:rPr>
        <w:t xml:space="preserve"> Hotărârea Curții de Conturi nr.16 din 03.05.2012</w:t>
      </w:r>
      <w:r w:rsidRPr="00E86A91">
        <w:rPr>
          <w:rFonts w:asciiTheme="majorHAnsi" w:hAnsiTheme="majorHAnsi" w:cstheme="majorHAnsi"/>
          <w:b w:val="0"/>
          <w:bCs w:val="0"/>
          <w:sz w:val="16"/>
          <w:szCs w:val="16"/>
        </w:rPr>
        <w:t xml:space="preserve"> </w:t>
      </w:r>
      <w:r w:rsidRPr="00E86A91">
        <w:rPr>
          <w:rFonts w:asciiTheme="majorHAnsi" w:hAnsiTheme="majorHAnsi" w:cstheme="majorHAnsi"/>
          <w:b w:val="0"/>
          <w:sz w:val="16"/>
          <w:szCs w:val="16"/>
        </w:rPr>
        <w:t>privind rezultatele auditului regularităţii gestionării patrimoniului public de către autorităţile şi entităţile din domeniul aviaţiei civile pe perioada anilor 2010-2011.</w:t>
      </w:r>
    </w:p>
  </w:footnote>
  <w:footnote w:id="110">
    <w:p w:rsidR="005D5451" w:rsidRPr="00E86A91" w:rsidRDefault="005D5451" w:rsidP="00351083">
      <w:pPr>
        <w:pStyle w:val="tt"/>
        <w:jc w:val="both"/>
        <w:rPr>
          <w:rFonts w:asciiTheme="majorHAnsi" w:hAnsiTheme="majorHAnsi" w:cstheme="majorHAnsi"/>
          <w:b w:val="0"/>
          <w:sz w:val="16"/>
          <w:szCs w:val="16"/>
        </w:rPr>
      </w:pPr>
      <w:r w:rsidRPr="00E86A91">
        <w:rPr>
          <w:rFonts w:asciiTheme="majorHAnsi" w:hAnsiTheme="majorHAnsi" w:cstheme="majorHAnsi"/>
          <w:b w:val="0"/>
          <w:sz w:val="16"/>
          <w:szCs w:val="16"/>
        </w:rPr>
        <w:footnoteRef/>
      </w:r>
      <w:r w:rsidRPr="00E86A91">
        <w:rPr>
          <w:rFonts w:asciiTheme="majorHAnsi" w:hAnsiTheme="majorHAnsi" w:cstheme="majorHAnsi"/>
          <w:b w:val="0"/>
          <w:sz w:val="16"/>
          <w:szCs w:val="16"/>
        </w:rPr>
        <w:t xml:space="preserve"> Hotărârea Curții de Conturi nr.32 din 28.07.2016 cu privire la aprobarea Raportului auditului de performanţă privind sistemul parteneriatului public-privat.</w:t>
      </w:r>
    </w:p>
  </w:footnote>
  <w:footnote w:id="11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Ordinul SRL „Avia Invest” nr.02 din 01.11.2013 „Cu privire la stabilirea tarifelor (taxelor) pentru servicii aeroportuare”.</w:t>
      </w:r>
    </w:p>
  </w:footnote>
  <w:footnote w:id="112">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HG nr.175 din 12.09.2013 pentru aprobarea Raportului privind derularea şi rezultatele concursului închis de selectare a concesionarului activelor Î.S. „Aeroportul Internațional Chişinău”; Legea aviației civile nr.1237-XIII din 09.07.1997; art.6 din Legea nr.845-XII din 03.01.1992 cu privire la antreprenoriat și întreprinderi.</w:t>
      </w:r>
    </w:p>
  </w:footnote>
  <w:footnote w:id="11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Pct.23 din Capitolul I al Politicii ICAO privind tarifele aeroportuare și tarifele pentru serviciile de navigație aeriană.</w:t>
      </w:r>
    </w:p>
  </w:footnote>
  <w:footnote w:id="11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Pct.3 din Capitolul III al Politicii ICAO  privind tarifele aeroportuare și tarifele pentru serviciile de navigație aeriană.</w:t>
      </w:r>
    </w:p>
  </w:footnote>
  <w:footnote w:id="11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Art.4 și art.13 din Legea aviației civile nr.1237-XIII din 09.07.1997.</w:t>
      </w:r>
    </w:p>
  </w:footnote>
  <w:footnote w:id="116">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HG nr.321 din 30.05.2013 </w:t>
      </w:r>
      <w:r w:rsidRPr="00E86A91">
        <w:rPr>
          <w:rFonts w:asciiTheme="majorHAnsi" w:eastAsia="Times New Roman" w:hAnsiTheme="majorHAnsi" w:cstheme="majorHAnsi"/>
          <w:bCs/>
          <w:sz w:val="16"/>
          <w:szCs w:val="16"/>
        </w:rPr>
        <w:t>cu privire la aprobarea concesionării activelor Î.S. ,,Aeroportul Internaţional Chişinău” şi a condiţiilor concesionării acestora.</w:t>
      </w:r>
    </w:p>
  </w:footnote>
  <w:footnote w:id="11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Regulamentul cu privire la reglementarea monopolurilor, aprobat prin HG </w:t>
      </w:r>
      <w:r w:rsidRPr="00E86A91">
        <w:rPr>
          <w:rFonts w:asciiTheme="majorHAnsi" w:hAnsiTheme="majorHAnsi" w:cstheme="majorHAnsi"/>
          <w:bCs/>
          <w:sz w:val="16"/>
          <w:szCs w:val="16"/>
        </w:rPr>
        <w:t>nr. 582 din 17.08.1995.</w:t>
      </w:r>
    </w:p>
  </w:footnote>
  <w:footnote w:id="11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 4 din Anexa nr. 3 a Hotărârii Guvernului nr.582 din 17.08.1995.</w:t>
      </w:r>
    </w:p>
  </w:footnote>
  <w:footnote w:id="11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nr.162-XVI  din 09.07.2008.</w:t>
      </w:r>
    </w:p>
  </w:footnote>
  <w:footnote w:id="120">
    <w:p w:rsidR="005D5451" w:rsidRPr="00E86A91" w:rsidRDefault="005D5451" w:rsidP="00351083">
      <w:pPr>
        <w:pStyle w:val="af6"/>
        <w:spacing w:after="0"/>
        <w:rPr>
          <w:rFonts w:asciiTheme="majorHAnsi" w:hAnsiTheme="majorHAnsi" w:cstheme="majorHAnsi"/>
          <w:bCs/>
          <w:sz w:val="16"/>
          <w:szCs w:val="16"/>
        </w:rPr>
      </w:pPr>
      <w:r w:rsidRPr="00E86A91">
        <w:rPr>
          <w:rFonts w:asciiTheme="majorHAnsi" w:hAnsiTheme="majorHAnsi" w:cstheme="majorHAnsi"/>
          <w:bCs/>
          <w:sz w:val="16"/>
          <w:szCs w:val="16"/>
        </w:rPr>
        <w:footnoteRef/>
      </w:r>
      <w:r w:rsidRPr="00E86A91">
        <w:rPr>
          <w:rFonts w:asciiTheme="majorHAnsi" w:hAnsiTheme="majorHAnsi" w:cstheme="majorHAnsi"/>
          <w:bCs/>
          <w:sz w:val="16"/>
          <w:szCs w:val="16"/>
        </w:rPr>
        <w:t xml:space="preserve"> Regulamentul cu privire la organizarea și funcționarea Autorității Aeronautice Civile, aprobat prin HG nr.133 din 27.02.2019; Regulamentul cu privire la organizarea și funcționarea Autorității Aeronautice Civile, aprobat prin HG nr.294 din 15.05.2012.</w:t>
      </w:r>
    </w:p>
  </w:footnote>
  <w:footnote w:id="121">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Regulamentul privind modul de formare și utilizare a mijloacelor acumulate din Taxa de modernizare a aeroportului, aprobat la 10.01.2007 de Î.S. „Aeroportul Internațional Chișinău” și coordonat la 26.01.2007 de Administrația de Stat a Aviației Civile.</w:t>
      </w:r>
    </w:p>
  </w:footnote>
  <w:footnote w:id="12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Regulamentul cu privire la achiziționarea mărfurilor, lucrărilor și serviciilor, aprobat prin Ordinul Administrației de Stat a Aviației Civile nr.53/GEN din 30.05.2006, cu modificările ulterioare.</w:t>
      </w:r>
    </w:p>
  </w:footnote>
  <w:footnote w:id="123">
    <w:p w:rsidR="005D5451" w:rsidRPr="00E86A91" w:rsidRDefault="005D5451" w:rsidP="00351083">
      <w:pPr>
        <w:pStyle w:val="af6"/>
        <w:spacing w:after="0"/>
        <w:rPr>
          <w:rFonts w:asciiTheme="majorHAnsi" w:hAnsiTheme="majorHAnsi" w:cstheme="majorHAnsi"/>
          <w:sz w:val="16"/>
          <w:szCs w:val="16"/>
        </w:rPr>
      </w:pPr>
      <w:r w:rsidRPr="00E86A91">
        <w:rPr>
          <w:rStyle w:val="a6"/>
          <w:rFonts w:asciiTheme="majorHAnsi" w:hAnsiTheme="majorHAnsi" w:cstheme="majorHAnsi"/>
          <w:sz w:val="16"/>
          <w:szCs w:val="16"/>
        </w:rPr>
        <w:footnoteRef/>
      </w:r>
      <w:r w:rsidRPr="00E86A91">
        <w:rPr>
          <w:rFonts w:asciiTheme="majorHAnsi" w:hAnsiTheme="majorHAnsi" w:cstheme="majorHAnsi"/>
          <w:sz w:val="16"/>
          <w:szCs w:val="16"/>
        </w:rPr>
        <w:t xml:space="preserve">  Hotărârea Parlamentului nr.97-XIII din 12.05.1994.</w:t>
      </w:r>
    </w:p>
  </w:footnote>
  <w:footnote w:id="12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Documentul nr.9082 al Organizației Internaționale a Aviației Civile – „Politica ICAO privind tarifele aeroportuare și tarifele pentru serviciile de navigație aeriană”; Metodologia privind baza de calcul și aprobare a taxelor pentru serviciile aeroportuare și de navigație aeroportuară, aprobată prin HG nr.476 din 20.04.2016.</w:t>
      </w:r>
    </w:p>
  </w:footnote>
  <w:footnote w:id="12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Pct.88 din Metodologia privind baza de calcul și aprobare a taxelor pentru serviciile aeroportuare și de navigație aeroportuară, aprobată prin HG nr.476 din 20.04.2016.</w:t>
      </w:r>
    </w:p>
  </w:footnote>
  <w:footnote w:id="126">
    <w:p w:rsidR="005D5451" w:rsidRPr="00E86A91" w:rsidRDefault="005D5451" w:rsidP="00351083">
      <w:pPr>
        <w:pStyle w:val="tt"/>
        <w:jc w:val="both"/>
        <w:rPr>
          <w:rFonts w:asciiTheme="majorHAnsi" w:hAnsiTheme="majorHAnsi" w:cstheme="majorHAnsi"/>
          <w:sz w:val="16"/>
          <w:szCs w:val="16"/>
        </w:rPr>
      </w:pPr>
      <w:r w:rsidRPr="00E86A91">
        <w:rPr>
          <w:rFonts w:asciiTheme="majorHAnsi" w:hAnsiTheme="majorHAnsi" w:cstheme="majorHAnsi"/>
          <w:b w:val="0"/>
          <w:sz w:val="16"/>
          <w:szCs w:val="16"/>
        </w:rPr>
        <w:footnoteRef/>
      </w:r>
      <w:r w:rsidRPr="00E86A91">
        <w:rPr>
          <w:rFonts w:asciiTheme="majorHAnsi" w:hAnsiTheme="majorHAnsi" w:cstheme="majorHAnsi"/>
          <w:b w:val="0"/>
          <w:sz w:val="16"/>
          <w:szCs w:val="16"/>
        </w:rPr>
        <w:t xml:space="preserve"> HG nr.321 din 30.05.2013 cu privire la aprobarea concesionării activelor Î.S. „Aeroportul Internaţional Chişinău” şi a condiţiilor concesionării acestora.</w:t>
      </w:r>
    </w:p>
  </w:footnote>
  <w:footnote w:id="12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Pct.77 din Metodologia privind baza de calcul și aprobare a taxelor pentru serviciile aeroportuare și de navigație aeroportuară, aprobată prin HG nr.476 din 20.04.2016.</w:t>
      </w:r>
    </w:p>
  </w:footnote>
  <w:footnote w:id="128">
    <w:p w:rsidR="005D5451" w:rsidRPr="00E86A91" w:rsidRDefault="005D5451" w:rsidP="00351083">
      <w:pPr>
        <w:spacing w:after="0" w:line="240" w:lineRule="auto"/>
        <w:jc w:val="both"/>
        <w:rPr>
          <w:rFonts w:asciiTheme="majorHAnsi" w:hAnsiTheme="majorHAnsi" w:cstheme="majorHAnsi"/>
          <w:sz w:val="16"/>
          <w:szCs w:val="16"/>
        </w:rPr>
      </w:pPr>
      <w:r w:rsidRPr="00E86A91">
        <w:rPr>
          <w:rFonts w:asciiTheme="majorHAnsi" w:eastAsia="Times New Roman" w:hAnsiTheme="majorHAnsi" w:cstheme="majorHAnsi"/>
          <w:bCs/>
          <w:sz w:val="16"/>
          <w:szCs w:val="16"/>
        </w:rPr>
        <w:footnoteRef/>
      </w:r>
      <w:r w:rsidRPr="00E86A91">
        <w:rPr>
          <w:rFonts w:asciiTheme="majorHAnsi" w:eastAsia="Times New Roman" w:hAnsiTheme="majorHAnsi" w:cstheme="majorHAnsi"/>
          <w:bCs/>
          <w:sz w:val="16"/>
          <w:szCs w:val="16"/>
        </w:rPr>
        <w:t xml:space="preserve"> Regulamentul de organizare şi funcţionare, structura şi efectivul-limită ale Autorităţii Aeronautice Civile, aprobate prin </w:t>
      </w:r>
      <w:r w:rsidRPr="00E86A91">
        <w:rPr>
          <w:rFonts w:asciiTheme="majorHAnsi" w:hAnsiTheme="majorHAnsi" w:cstheme="majorHAnsi"/>
          <w:sz w:val="16"/>
          <w:szCs w:val="16"/>
        </w:rPr>
        <w:t xml:space="preserve">HG </w:t>
      </w:r>
      <w:r w:rsidRPr="00E86A91">
        <w:rPr>
          <w:rFonts w:asciiTheme="majorHAnsi" w:eastAsia="Times New Roman" w:hAnsiTheme="majorHAnsi" w:cstheme="majorHAnsi"/>
          <w:bCs/>
          <w:sz w:val="16"/>
          <w:szCs w:val="16"/>
        </w:rPr>
        <w:t>nr. 645 din 07.08.2014 (abrogată din 08.03.2019).</w:t>
      </w:r>
    </w:p>
  </w:footnote>
  <w:footnote w:id="12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Codul aerian  al Republicii Moldova, aprobat prin Legea nr.301 din 21.12.2017.</w:t>
      </w:r>
    </w:p>
  </w:footnote>
  <w:footnote w:id="13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bCs/>
          <w:sz w:val="16"/>
          <w:szCs w:val="16"/>
        </w:rPr>
        <w:footnoteRef/>
      </w:r>
      <w:r w:rsidRPr="00E86A91">
        <w:rPr>
          <w:rFonts w:asciiTheme="majorHAnsi" w:hAnsiTheme="majorHAnsi" w:cstheme="majorHAnsi"/>
          <w:bCs/>
          <w:sz w:val="16"/>
          <w:szCs w:val="16"/>
        </w:rPr>
        <w:t xml:space="preserve"> Codul aerian al Republicii Moldova </w:t>
      </w:r>
      <w:r w:rsidRPr="00E86A91">
        <w:rPr>
          <w:rFonts w:asciiTheme="majorHAnsi" w:hAnsiTheme="majorHAnsi" w:cstheme="majorHAnsi"/>
          <w:sz w:val="16"/>
          <w:szCs w:val="16"/>
        </w:rPr>
        <w:t xml:space="preserve">nr.301 din 21.12.2017; Metodologia privind baza de calcul și aprobare a taxelor pentru serviciile aeroportuare și de navigație aeroportuară, aprobată prin HG nr.476 din 20.04.2016; HG </w:t>
      </w:r>
      <w:r w:rsidRPr="00E86A91">
        <w:rPr>
          <w:rFonts w:asciiTheme="majorHAnsi" w:hAnsiTheme="majorHAnsi" w:cstheme="majorHAnsi"/>
          <w:bCs/>
          <w:sz w:val="16"/>
          <w:szCs w:val="16"/>
        </w:rPr>
        <w:t>nr.582 din 17.08.1995 „Cu privire la reglementarea monopolurilor”.</w:t>
      </w:r>
    </w:p>
  </w:footnote>
  <w:footnote w:id="13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Lista monopolurilor naturale şi a organelor administraţiei publice, abilitate cu reglementarea lor, aprobată prin HG </w:t>
      </w:r>
      <w:r w:rsidRPr="00E86A91">
        <w:rPr>
          <w:rFonts w:asciiTheme="majorHAnsi" w:hAnsiTheme="majorHAnsi" w:cstheme="majorHAnsi"/>
          <w:bCs/>
          <w:sz w:val="16"/>
          <w:szCs w:val="16"/>
        </w:rPr>
        <w:t>nr.582 din 17.08.1995 „Cu privire la reglementarea monopolurilor”.</w:t>
      </w:r>
    </w:p>
  </w:footnote>
  <w:footnote w:id="13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Art.10 alin.(4) din Legea concurenţei nr.183 din 11.07.2012</w:t>
      </w:r>
      <w:r w:rsidRPr="00E86A91">
        <w:rPr>
          <w:rFonts w:asciiTheme="majorHAnsi" w:hAnsiTheme="majorHAnsi" w:cstheme="majorHAnsi"/>
          <w:bCs/>
          <w:sz w:val="16"/>
          <w:szCs w:val="16"/>
        </w:rPr>
        <w:t>.</w:t>
      </w:r>
    </w:p>
  </w:footnote>
  <w:footnote w:id="133">
    <w:p w:rsidR="005D5451" w:rsidRPr="00E86A91" w:rsidRDefault="005D5451" w:rsidP="00351083">
      <w:pPr>
        <w:pStyle w:val="cb"/>
        <w:jc w:val="both"/>
        <w:rPr>
          <w:rFonts w:asciiTheme="majorHAnsi" w:hAnsiTheme="majorHAnsi" w:cstheme="majorHAnsi"/>
          <w:sz w:val="16"/>
          <w:szCs w:val="16"/>
        </w:rPr>
      </w:pPr>
      <w:r w:rsidRPr="00E86A91">
        <w:rPr>
          <w:rFonts w:asciiTheme="majorHAnsi" w:hAnsiTheme="majorHAnsi" w:cstheme="majorHAnsi"/>
          <w:b w:val="0"/>
          <w:sz w:val="16"/>
          <w:szCs w:val="16"/>
        </w:rPr>
        <w:footnoteRef/>
      </w:r>
      <w:r w:rsidRPr="00E86A91">
        <w:rPr>
          <w:rFonts w:asciiTheme="majorHAnsi" w:hAnsiTheme="majorHAnsi" w:cstheme="majorHAnsi"/>
          <w:b w:val="0"/>
          <w:sz w:val="16"/>
          <w:szCs w:val="16"/>
        </w:rPr>
        <w:t xml:space="preserve"> Codul civil, aprobat prin Legea nr.1107-XV din  06.06.2002 (în redacția până la</w:t>
      </w:r>
      <w:r w:rsidRPr="00E86A91">
        <w:rPr>
          <w:rFonts w:asciiTheme="majorHAnsi" w:hAnsiTheme="majorHAnsi" w:cstheme="majorHAnsi"/>
          <w:b w:val="0"/>
          <w:vanish/>
          <w:sz w:val="16"/>
          <w:szCs w:val="16"/>
        </w:rPr>
        <w:t>până la 01 martie 2019</w:t>
      </w:r>
      <w:r w:rsidRPr="00E86A91">
        <w:rPr>
          <w:rFonts w:asciiTheme="majorHAnsi" w:hAnsiTheme="majorHAnsi" w:cstheme="majorHAnsi"/>
          <w:b w:val="0"/>
          <w:sz w:val="16"/>
          <w:szCs w:val="16"/>
        </w:rPr>
        <w:t xml:space="preserve"> 01 martie 2019).</w:t>
      </w:r>
    </w:p>
  </w:footnote>
  <w:footnote w:id="13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Art.11 alin.(2) lit.c) din Legea concurenţei nr.183 din 11.07.2012: „Aplicarea în raporturile cu partenerii comerciali a unor condiţii inegale la prestaţii echivalente, creând în acest fel unora dintre ei un dezavantaj concurenţial”.</w:t>
      </w:r>
    </w:p>
  </w:footnote>
  <w:footnote w:id="13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Pct.2.3 „Drepturi de proprietate” din Contractul de concesiune.</w:t>
      </w:r>
    </w:p>
  </w:footnote>
  <w:footnote w:id="13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Legea nr.121-XVI din 04.05.2007 privind administrarea și deetatizarea proprietății publice. </w:t>
      </w:r>
    </w:p>
  </w:footnote>
  <w:footnote w:id="13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Art.1 din Legea nr.121-XVI din 04.05.2007 privind administrarea și deetatizarea proprietății publice.</w:t>
      </w:r>
    </w:p>
  </w:footnote>
  <w:footnote w:id="13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Art.7 alin.(6) din Legea nr.121-XVI din 04.05.2007 privind administrarea și deetatizarea proprietății publice.</w:t>
      </w:r>
    </w:p>
  </w:footnote>
  <w:footnote w:id="139">
    <w:p w:rsidR="005D5451" w:rsidRPr="00E86A91" w:rsidRDefault="005D5451" w:rsidP="00351083">
      <w:pPr>
        <w:spacing w:after="0" w:line="276" w:lineRule="auto"/>
        <w:jc w:val="both"/>
        <w:rPr>
          <w:rFonts w:asciiTheme="majorHAnsi" w:hAnsiTheme="majorHAnsi" w:cstheme="majorHAnsi"/>
          <w:sz w:val="16"/>
          <w:szCs w:val="16"/>
        </w:rPr>
      </w:pPr>
      <w:r w:rsidRPr="00E86A91">
        <w:rPr>
          <w:rFonts w:asciiTheme="majorHAnsi" w:eastAsia="Times New Roman" w:hAnsiTheme="majorHAnsi" w:cstheme="majorHAnsi"/>
          <w:sz w:val="16"/>
          <w:szCs w:val="16"/>
        </w:rPr>
        <w:footnoteRef/>
      </w:r>
      <w:r w:rsidRPr="00E86A91">
        <w:rPr>
          <w:rFonts w:asciiTheme="majorHAnsi" w:eastAsia="Times New Roman" w:hAnsiTheme="majorHAnsi" w:cstheme="majorHAnsi"/>
          <w:sz w:val="16"/>
          <w:szCs w:val="16"/>
        </w:rPr>
        <w:t xml:space="preserve"> Sursă: Calcule efectuate de audit în baza informațiilor din Contractul de </w:t>
      </w:r>
      <w:r w:rsidRPr="00E86A91">
        <w:rPr>
          <w:rFonts w:asciiTheme="majorHAnsi" w:hAnsiTheme="majorHAnsi" w:cstheme="majorHAnsi"/>
          <w:sz w:val="16"/>
          <w:szCs w:val="16"/>
        </w:rPr>
        <w:t xml:space="preserve">locațiune nr.648/14-AR din 01.08.2014, cu 19 acorduri adiționale, și prevederile Legii anuale a bugetului de stat, pentru anii 2014-2019. </w:t>
      </w:r>
      <w:r w:rsidRPr="00E86A91">
        <w:rPr>
          <w:rFonts w:asciiTheme="majorHAnsi" w:eastAsia="Times New Roman" w:hAnsiTheme="majorHAnsi" w:cstheme="majorHAnsi"/>
          <w:sz w:val="16"/>
          <w:szCs w:val="16"/>
        </w:rPr>
        <w:t>Notă: Ospătăria are suprafața de 2976,3 m</w:t>
      </w:r>
      <w:r w:rsidRPr="00E86A91">
        <w:rPr>
          <w:rFonts w:asciiTheme="majorHAnsi" w:eastAsia="Times New Roman" w:hAnsiTheme="majorHAnsi" w:cstheme="majorHAnsi"/>
          <w:sz w:val="16"/>
          <w:szCs w:val="16"/>
          <w:vertAlign w:val="superscript"/>
        </w:rPr>
        <w:t>2</w:t>
      </w:r>
      <w:r w:rsidRPr="00E86A91">
        <w:rPr>
          <w:rFonts w:asciiTheme="majorHAnsi" w:eastAsia="Times New Roman" w:hAnsiTheme="majorHAnsi" w:cstheme="majorHAnsi"/>
          <w:sz w:val="16"/>
          <w:szCs w:val="16"/>
        </w:rPr>
        <w:t>, restul suprafeței fiind aferentă încăperilor din Terminal și Sala de delegații oficiale. Coeficientul de piață (K</w:t>
      </w:r>
      <w:r w:rsidRPr="00E86A91">
        <w:rPr>
          <w:rFonts w:asciiTheme="majorHAnsi" w:eastAsia="Times New Roman" w:hAnsiTheme="majorHAnsi" w:cstheme="majorHAnsi"/>
          <w:sz w:val="16"/>
          <w:szCs w:val="16"/>
          <w:vertAlign w:val="subscript"/>
        </w:rPr>
        <w:t>4</w:t>
      </w:r>
      <w:r w:rsidRPr="00E86A91">
        <w:rPr>
          <w:rFonts w:asciiTheme="majorHAnsi" w:eastAsia="Times New Roman" w:hAnsiTheme="majorHAnsi" w:cstheme="majorHAnsi"/>
          <w:sz w:val="16"/>
          <w:szCs w:val="16"/>
        </w:rPr>
        <w:t xml:space="preserve">) a fost aplicat la nivelul celui aplicat pentru  SC „Dufremol” SRL, deoarece au același tip de activitate, iar spațiile luate în locațiune sunt amplasate în Terminal, unde închiriază și SRL.„Aerofood”  </w:t>
      </w:r>
      <w:r w:rsidRPr="00E86A91">
        <w:rPr>
          <w:rFonts w:asciiTheme="majorHAnsi" w:hAnsiTheme="majorHAnsi" w:cstheme="majorHAnsi"/>
          <w:sz w:val="16"/>
          <w:szCs w:val="16"/>
        </w:rPr>
        <w:t>Redevența a fost calculată din 29.08.2018, restul sumei constituind valoarea ajutorului de stat nedeclarat.</w:t>
      </w:r>
    </w:p>
  </w:footnote>
  <w:footnote w:id="14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Art.7 alin.(2) lit.k) din Legea nr.246 din 23.11.2017 cu privire la întreprinderea de stat și întreprinderea municipală.</w:t>
      </w:r>
    </w:p>
  </w:footnote>
  <w:footnote w:id="14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bCs/>
          <w:sz w:val="16"/>
          <w:szCs w:val="16"/>
        </w:rPr>
        <w:footnoteRef/>
      </w:r>
      <w:r w:rsidRPr="00E86A91">
        <w:rPr>
          <w:rFonts w:asciiTheme="majorHAnsi" w:hAnsiTheme="majorHAnsi" w:cstheme="majorHAnsi"/>
          <w:bCs/>
          <w:sz w:val="16"/>
          <w:szCs w:val="16"/>
        </w:rPr>
        <w:t xml:space="preserve"> Art.11 alin. (1) din </w:t>
      </w:r>
      <w:r w:rsidRPr="00E86A91">
        <w:rPr>
          <w:rFonts w:asciiTheme="majorHAnsi" w:hAnsiTheme="majorHAnsi" w:cstheme="majorHAnsi"/>
          <w:sz w:val="16"/>
          <w:szCs w:val="16"/>
        </w:rPr>
        <w:t>Legea nr.246 din 23.11.2017 cu privire la întreprinderea de stat și întreprinderea municipală: situațiile financiare anuale ale întreprinderilor de stat/municipale sunt supuse auditului obligatoriu, în cazul în care acestea fac parte din categoria entităților mijlocii, a entităților mari sau a entităților de interes public, în corespundere cu legislația contabilă.</w:t>
      </w:r>
    </w:p>
  </w:footnote>
  <w:footnote w:id="14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APP nr.09-1280 din 25.11.2015 către Î.S. „AIC”.</w:t>
      </w:r>
    </w:p>
  </w:footnote>
  <w:footnote w:id="14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w:t>
      </w:r>
      <w:r w:rsidRPr="00E86A91">
        <w:rPr>
          <w:rFonts w:asciiTheme="majorHAnsi" w:hAnsiTheme="majorHAnsi" w:cstheme="majorHAnsi"/>
          <w:bCs/>
          <w:sz w:val="16"/>
          <w:szCs w:val="16"/>
        </w:rPr>
        <w:t>nexă: extrasul din Nota analitică privind rezultatele monitoringului financiar al activității economico-financiare în trimestrul II a.2015 a Î.S. „AIC”, prezentată de MF prin demersul nr.16-04/725 din 25.09.2015, pentru examinare și luare de atitudine în cadrul Consiliului de administrație.</w:t>
      </w:r>
    </w:p>
  </w:footnote>
  <w:footnote w:id="14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Procesul-verbal nr.3 al CA din 28.07.2015; P-V nr.4 al CA din 31.07.2015; P-V nr.5 al CA din 23.09.2015; P-V nr.6 al CA din 08.10.2015; P-V nr.7 al CA din 08.12.2015 și P-V nr.8 al CA din 23.12.2015.</w:t>
      </w:r>
    </w:p>
  </w:footnote>
  <w:footnote w:id="145">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La situația din ianuarie 2015,  în procedura executorului judecătoresc se aflau 2 proceduri de executare: Încheierea nr.018-10/15 din 14.01.2015 </w:t>
      </w:r>
      <w:r w:rsidR="00A422CD">
        <w:rPr>
          <w:rFonts w:asciiTheme="majorHAnsi" w:hAnsiTheme="majorHAnsi" w:cstheme="majorHAnsi"/>
          <w:sz w:val="16"/>
          <w:szCs w:val="16"/>
        </w:rPr>
        <w:t>,în valoare de 35411,26 mii lei</w:t>
      </w:r>
      <w:r w:rsidRPr="00E86A91">
        <w:rPr>
          <w:rFonts w:asciiTheme="majorHAnsi" w:hAnsiTheme="majorHAnsi" w:cstheme="majorHAnsi"/>
          <w:sz w:val="16"/>
          <w:szCs w:val="16"/>
        </w:rPr>
        <w:t>, datoria și 45,0 mii lei - taxa de stat; Încheierea nr.018-9/15 din 14.01.2015 – 886,65 mii lei penalitatea, 50,0 mii lei taxa de stat și 1381,92 mii lei datoria de bază. De asemenea, în proces de judecată în instanța de apel se află pe rol cauza civilă pornită la cererea Î.S. „AIC”, care privește încasarea unei datorii în valoare de 54677,7 mii lei.</w:t>
      </w:r>
    </w:p>
  </w:footnote>
  <w:footnote w:id="146">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În baza scrisorii Î.S. CA „Air Moldova” nr.1589a din 27.07.2015 privind semnarea proiectului de Tranzacție de conciliere.</w:t>
      </w:r>
    </w:p>
  </w:footnote>
  <w:footnote w:id="147">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Numerele cadastrale: 01001120.175.01; 01001120.175.01.001 și 01001120.175.01.002.</w:t>
      </w:r>
    </w:p>
  </w:footnote>
  <w:footnote w:id="148">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MTID nr.01/5-29 din 27.07.2015, scrisoarea Î.S. „AIC” nr.02/158 din 29.07.2015.</w:t>
      </w:r>
    </w:p>
  </w:footnote>
  <w:footnote w:id="149">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Ordinul directorului general al Î.S. „AIC” nr.01 din 26.01.2016 „Cu privire la constituirea grupului de lucru” în legătură cu necesitatea recepționării obiectului – clădirea Terminalului vechi al Aeroportului la balanța întreprinderii, și ulterioara semnare a Actului de primire-predare a clădirii nominalizate de către Î.S. CA „Air Moldova”. Componența grupului: A. C. – director general; S.B. – director operațional; L.J. – contabil-șef; A.D. – șef Serviciu construcții și reparații; A.G. – sel Serviciu achiziții; I.D. – șef Serviciu juridic.</w:t>
      </w:r>
    </w:p>
  </w:footnote>
  <w:footnote w:id="150">
    <w:p w:rsidR="005D5451" w:rsidRPr="00E86A91" w:rsidRDefault="005D5451" w:rsidP="00800171">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nr.1559/02 din 15.08.2017, la care a fost anexat Procesul-verbal nr.3 din 14.08.2017 al ședinței CA al Î.S. „Air Moldova”.</w:t>
      </w:r>
    </w:p>
  </w:footnote>
  <w:footnote w:id="151">
    <w:p w:rsidR="005D5451" w:rsidRPr="00E86A91" w:rsidRDefault="005D5451" w:rsidP="00800171">
      <w:pPr>
        <w:pStyle w:val="af6"/>
        <w:tabs>
          <w:tab w:val="left" w:pos="7371"/>
        </w:tabs>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APP nr.09.09-1136 din 18.08.2017 către Î.S. „AIC” cu privire la autorizarea acordării împrumutului Î.S. „Air Moldova” în mărime de 75,0  mil.lei</w:t>
      </w:r>
    </w:p>
  </w:footnote>
  <w:footnote w:id="15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nr.12/36 din 15.03.2018.</w:t>
      </w:r>
    </w:p>
  </w:footnote>
  <w:footnote w:id="15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Solicitarea Consiliului Concurenței nr.ASS-04/100-1425 din 11.06.2018.</w:t>
      </w:r>
    </w:p>
  </w:footnote>
  <w:footnote w:id="15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nr.01/121 din 17.09.2018.</w:t>
      </w:r>
    </w:p>
  </w:footnote>
  <w:footnote w:id="15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nr.430/03 din 15.03.2019.</w:t>
      </w:r>
    </w:p>
  </w:footnote>
  <w:footnote w:id="15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nr.12/108 din 21.03.2019.</w:t>
      </w:r>
    </w:p>
  </w:footnote>
  <w:footnote w:id="15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nr.12/199 din 26.04.2019.</w:t>
      </w:r>
    </w:p>
  </w:footnote>
  <w:footnote w:id="15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nr.04-05-2068 din 04.06.2019.</w:t>
      </w:r>
    </w:p>
  </w:footnote>
  <w:footnote w:id="15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Scrisoarea nr.04-05-3507 din 28.08.2019.</w:t>
      </w:r>
    </w:p>
  </w:footnote>
  <w:footnote w:id="16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58,5 mil lei – valoarea împrumutului; 8,54 mil.lei – valoarea serviciilor prestate, și 5,56 mil.lei – valoarea dobânzilor.</w:t>
      </w:r>
    </w:p>
  </w:footnote>
  <w:footnote w:id="16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Lei: a.2014-12452464,52; a.2015 - 34966104,32; a.2016 - 22872069,34; a.2017 - 16568687,8; a.2018 -  8142294,39.</w:t>
      </w:r>
    </w:p>
  </w:footnote>
  <w:footnote w:id="16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Pct.4.4 din Contractul nr.2 din 14.04.2014.</w:t>
      </w:r>
    </w:p>
  </w:footnote>
  <w:footnote w:id="16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Art.49 alin.(1) lit. e) și lit. f</w:t>
      </w:r>
      <w:r w:rsidRPr="00E86A91">
        <w:rPr>
          <w:rFonts w:asciiTheme="majorHAnsi" w:hAnsiTheme="majorHAnsi" w:cstheme="majorHAnsi"/>
          <w:sz w:val="16"/>
          <w:szCs w:val="16"/>
          <w:vertAlign w:val="superscript"/>
        </w:rPr>
        <w:t xml:space="preserve">1 </w:t>
      </w:r>
      <w:r w:rsidRPr="00E86A91">
        <w:rPr>
          <w:rFonts w:asciiTheme="majorHAnsi" w:hAnsiTheme="majorHAnsi" w:cstheme="majorHAnsi"/>
          <w:sz w:val="16"/>
          <w:szCs w:val="16"/>
        </w:rPr>
        <w:t>din Codul muncii.</w:t>
      </w:r>
    </w:p>
  </w:footnote>
  <w:footnote w:id="164">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șef Serviciul achiziții și șef Serviciu construcții și reparații – la 22.08.2017 a fost dat în exploatare ultimul activ în curs de execuție și transmis Concesionarului.</w:t>
      </w:r>
    </w:p>
  </w:footnote>
  <w:footnote w:id="165">
    <w:p w:rsidR="005D5451" w:rsidRPr="00E86A91" w:rsidRDefault="005D5451" w:rsidP="00351083">
      <w:pPr>
        <w:pStyle w:val="af6"/>
        <w:spacing w:after="0"/>
        <w:jc w:val="both"/>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șef Serviciu analiză economică – atribuțiile acestei funcții sunt direct legate de activitatea Concesionarului, dar nu de activitatea Î.S. „AIC”, cum ar fi: asigură organizarea activității economice îndreptată spre ridicarea nivelului eficienței și rentabilității producerii și micșorării consumurilor și cheltuielilor lucrărilor îndeplinite și serviciilor prestate; efectuează studii speciale și perfecționează analize sub diferite aspecte ale activității întreprinderii la solicitarea conducerii întreprinderii, Administrației de Stat a Aviației Civile și altor organisme specializate; oferă suport metodologic subdiviziunilor întreprinderilor (menționăm că Î.S. „AIC” nu mai are subdiviziuni, acestea trecând la SRL „Avia Invest”) privind organizarea și dirijarea eficientă a procesului de producere etc.</w:t>
      </w:r>
    </w:p>
  </w:footnote>
  <w:footnote w:id="16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Aprobat la 12.06.2014 de către CA al Î.S.„AIC” (P-V nr.4).</w:t>
      </w:r>
    </w:p>
  </w:footnote>
  <w:footnote w:id="167">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Conducătorii au dreptul, în condițiile stipulate în contractul colectiv de muncă, să premieze suplimentar angajații și din contul beneficiului rămas la dispoziția unității.</w:t>
      </w:r>
    </w:p>
  </w:footnote>
  <w:footnote w:id="168">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Pct.5 din HG nr.743 din 11.06.2002 și pct.2.11 din Regulamentul privind remunerarea muncii angajaților Î.S. „AIC”(nerevizuit după concesionarea activelor întreprinderii), aprobat prin Ordinul directorului Î.S. „AIC”nr.30 din 16.02.2007.</w:t>
      </w:r>
    </w:p>
  </w:footnote>
  <w:footnote w:id="169">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Pct.5.3 din Contractul încheiat între Fondator și Administrator nr.2 din 14.04.2014: 1) spor pentru complexitatea și intensitatea muncii – 50% din salariul de funcție; 2) spor pentru vechimea neîntreruptă în muncă în mărimile stabilite de actele normative în vigoare; 3) spor pentru înaltă competență profesională, precum și pentru îndeplinirea unor sarcini de importanță majoră – 65%.</w:t>
      </w:r>
    </w:p>
  </w:footnote>
  <w:footnote w:id="170">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Sporul pentru eficacitate, mii lei: a. 2014 - 173,06; a.2015 - 183,23; a.2016 - 200,53; a.2017 - 212,18; a.2018 - 246,33; 8 luni 2019 - 161,51.</w:t>
      </w:r>
    </w:p>
  </w:footnote>
  <w:footnote w:id="171">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Pct.2 din Regulamentul privind stabilirea angajaților Î.S. „AIC” a sporului pentru eficacitatea muncii, aprobat prin Ordinul directorului Î.S. „AIC” nr.177 din 17.08.2012.</w:t>
      </w:r>
    </w:p>
  </w:footnote>
  <w:footnote w:id="172">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Sporul pentru eficacitatea muncii, mii lei: a.201</w:t>
      </w:r>
      <w:r w:rsidR="00933572">
        <w:rPr>
          <w:rFonts w:asciiTheme="majorHAnsi" w:hAnsiTheme="majorHAnsi" w:cstheme="majorHAnsi"/>
          <w:sz w:val="16"/>
          <w:szCs w:val="16"/>
        </w:rPr>
        <w:t>4</w:t>
      </w:r>
      <w:r w:rsidRPr="00E86A91">
        <w:rPr>
          <w:rFonts w:asciiTheme="majorHAnsi" w:hAnsiTheme="majorHAnsi" w:cstheme="majorHAnsi"/>
          <w:sz w:val="16"/>
          <w:szCs w:val="16"/>
        </w:rPr>
        <w:t xml:space="preserve"> - 511,61; a.2015 - 494,27; a.2016 - 498,05; a.2017- 499,34; a.2018 - 478,34; 8 luni 2019 -290,05.</w:t>
      </w:r>
    </w:p>
  </w:footnote>
  <w:footnote w:id="173">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Până la 05.06.2014 - 7 persoane, după 05.06.2014 - 3 persoane.</w:t>
      </w:r>
    </w:p>
  </w:footnote>
  <w:footnote w:id="174">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Art.24 al Legii salarizării nr.847-XV din 14.02.2002; pct.2 din ordinele APP „Cu privire la instituirea Consiliului de administrație al Î.S. „AIC””.</w:t>
      </w:r>
    </w:p>
  </w:footnote>
  <w:footnote w:id="175">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Pr="00E86A91">
        <w:rPr>
          <w:rFonts w:asciiTheme="majorHAnsi" w:hAnsiTheme="majorHAnsi" w:cstheme="majorHAnsi"/>
          <w:sz w:val="16"/>
          <w:szCs w:val="16"/>
        </w:rPr>
        <w:t xml:space="preserve"> Nr.5 din 28.11.2013 - câte 21,0 mii lei la fiecare membru: T.C.; M.D.; M.Ș.; I.M.; V.P.; L.P. și I.L. (pentru derularea cu succes a proiectului de concesionare a activelor Î.S. „AIC”). Nr.5 din 17.09.2014 - câte 15,0 mii lei la fiecare membru: M.Ș.; V.P.; I.C. și A.Ț. (secretar) (cu ocazia sărbătorii Aviației Civile a RM). Nr.7 din 19.12.2014 - câte 7,0 mii lei (cu ocazia sărbătorilor de Crăciun și Anul Nou). Nr.5 din 23.09.2015 - câte 5,0 mii lei (cu ocazia sărbătorii Aviației Civile a RM). Nr.8 din 23.12.2015 - câte 10,0 mii lei (cu ocazia sărbătorilor de Crăciun și Anul Nou). Nr.5 din 30.05.2016 - câte 5,0 mii lei (cu ocazia aniversării a 21-a de la fondarea Î.S.„ AIC”). Nr.8 din 01.09.2016 - câte 7,0 mii lei (cu ocazia sărbătoririi a 25 de ani de la proclamarea independenței RM). Nr.10 din 26.12.2016 - câte 7,0 mii lei (cu ocazia sărbătorilor de Crăciun și finalizării construcției Stației de distribuire a rețelei electrice PD44). Ordinul nr.01 din 07.03.2017  - 1,5 mii lei dnei Ș.M. (cu ocazia sărbătorii de 8 martie). Nr.5 din 24.08.2017 - câte 7,0 mii lei (cu ocazia Zilei Independenței RM, Zilei Aviației Civile a RM și transmiterii utilajului tehnologic instalat în Stația de transformatoare nr.22). Nr.2 din 31.05.2019 - câte 6124 lei (cu ocazia sărbătoririi aniversării a 24-a de la crearea Î.S.„ AIC”).</w:t>
      </w:r>
    </w:p>
  </w:footnote>
  <w:footnote w:id="176">
    <w:p w:rsidR="005D5451" w:rsidRPr="00E86A91" w:rsidRDefault="005D5451" w:rsidP="00351083">
      <w:pPr>
        <w:pStyle w:val="af6"/>
        <w:spacing w:after="0"/>
        <w:rPr>
          <w:rFonts w:asciiTheme="majorHAnsi" w:hAnsiTheme="majorHAnsi" w:cstheme="majorHAnsi"/>
          <w:sz w:val="16"/>
          <w:szCs w:val="16"/>
        </w:rPr>
      </w:pPr>
      <w:r w:rsidRPr="00E86A91">
        <w:rPr>
          <w:rFonts w:asciiTheme="majorHAnsi" w:hAnsiTheme="majorHAnsi" w:cstheme="majorHAnsi"/>
          <w:sz w:val="16"/>
          <w:szCs w:val="16"/>
        </w:rPr>
        <w:footnoteRef/>
      </w:r>
      <w:r w:rsidR="00F90278">
        <w:rPr>
          <w:rFonts w:asciiTheme="majorHAnsi" w:hAnsiTheme="majorHAnsi" w:cstheme="majorHAnsi"/>
          <w:sz w:val="16"/>
          <w:szCs w:val="16"/>
        </w:rPr>
        <w:t xml:space="preserve"> </w:t>
      </w:r>
      <w:r w:rsidRPr="00E86A91">
        <w:rPr>
          <w:rFonts w:asciiTheme="majorHAnsi" w:hAnsiTheme="majorHAnsi" w:cstheme="majorHAnsi"/>
          <w:sz w:val="16"/>
          <w:szCs w:val="16"/>
        </w:rPr>
        <w:t>Legea aviaţiei civile nr.1237-XIII din 09.07.1997, abrogată la 23.03.2019 prin Legea nr.301 din 21.12.2017.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0D3"/>
    <w:multiLevelType w:val="multilevel"/>
    <w:tmpl w:val="75E2CAC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24E73DF"/>
    <w:multiLevelType w:val="multilevel"/>
    <w:tmpl w:val="E292B2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18DA203E"/>
    <w:multiLevelType w:val="multilevel"/>
    <w:tmpl w:val="2EC222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DA7C0C"/>
    <w:multiLevelType w:val="multilevel"/>
    <w:tmpl w:val="34248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FE51A5"/>
    <w:multiLevelType w:val="multilevel"/>
    <w:tmpl w:val="00F03E70"/>
    <w:lvl w:ilvl="0">
      <w:start w:val="1"/>
      <w:numFmt w:val="bullet"/>
      <w:lvlText w:val="-"/>
      <w:lvlJc w:val="left"/>
      <w:pPr>
        <w:ind w:left="720" w:hanging="360"/>
      </w:pPr>
      <w:rPr>
        <w:rFonts w:ascii="Calibri Light" w:hAnsi="Calibri Light"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A536C55"/>
    <w:multiLevelType w:val="multilevel"/>
    <w:tmpl w:val="922C3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A901113"/>
    <w:multiLevelType w:val="multilevel"/>
    <w:tmpl w:val="9314084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36910CB6"/>
    <w:multiLevelType w:val="multilevel"/>
    <w:tmpl w:val="AD80B058"/>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3FA60651"/>
    <w:multiLevelType w:val="multilevel"/>
    <w:tmpl w:val="1438E5E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43AB28F9"/>
    <w:multiLevelType w:val="multilevel"/>
    <w:tmpl w:val="18D4F4E6"/>
    <w:lvl w:ilvl="0">
      <w:start w:val="1"/>
      <w:numFmt w:val="bullet"/>
      <w:lvlText w:val=""/>
      <w:lvlJc w:val="left"/>
      <w:pPr>
        <w:ind w:left="1294" w:hanging="360"/>
      </w:pPr>
      <w:rPr>
        <w:rFonts w:ascii="Wingdings" w:hAnsi="Wingdings" w:cs="Wingdings" w:hint="default"/>
      </w:rPr>
    </w:lvl>
    <w:lvl w:ilvl="1">
      <w:start w:val="1"/>
      <w:numFmt w:val="bullet"/>
      <w:lvlText w:val="o"/>
      <w:lvlJc w:val="left"/>
      <w:pPr>
        <w:ind w:left="2014" w:hanging="360"/>
      </w:pPr>
      <w:rPr>
        <w:rFonts w:ascii="Courier New" w:hAnsi="Courier New" w:cs="Courier New" w:hint="default"/>
      </w:rPr>
    </w:lvl>
    <w:lvl w:ilvl="2">
      <w:start w:val="1"/>
      <w:numFmt w:val="bullet"/>
      <w:lvlText w:val=""/>
      <w:lvlJc w:val="left"/>
      <w:pPr>
        <w:ind w:left="2734" w:hanging="360"/>
      </w:pPr>
      <w:rPr>
        <w:rFonts w:ascii="Wingdings" w:hAnsi="Wingdings" w:cs="Wingdings" w:hint="default"/>
      </w:rPr>
    </w:lvl>
    <w:lvl w:ilvl="3">
      <w:start w:val="1"/>
      <w:numFmt w:val="bullet"/>
      <w:lvlText w:val=""/>
      <w:lvlJc w:val="left"/>
      <w:pPr>
        <w:ind w:left="3454" w:hanging="360"/>
      </w:pPr>
      <w:rPr>
        <w:rFonts w:ascii="Symbol" w:hAnsi="Symbol" w:cs="Symbol" w:hint="default"/>
      </w:rPr>
    </w:lvl>
    <w:lvl w:ilvl="4">
      <w:start w:val="1"/>
      <w:numFmt w:val="bullet"/>
      <w:lvlText w:val="o"/>
      <w:lvlJc w:val="left"/>
      <w:pPr>
        <w:ind w:left="4174" w:hanging="360"/>
      </w:pPr>
      <w:rPr>
        <w:rFonts w:ascii="Courier New" w:hAnsi="Courier New" w:cs="Courier New" w:hint="default"/>
      </w:rPr>
    </w:lvl>
    <w:lvl w:ilvl="5">
      <w:start w:val="1"/>
      <w:numFmt w:val="bullet"/>
      <w:lvlText w:val=""/>
      <w:lvlJc w:val="left"/>
      <w:pPr>
        <w:ind w:left="4894" w:hanging="360"/>
      </w:pPr>
      <w:rPr>
        <w:rFonts w:ascii="Wingdings" w:hAnsi="Wingdings" w:cs="Wingdings" w:hint="default"/>
      </w:rPr>
    </w:lvl>
    <w:lvl w:ilvl="6">
      <w:start w:val="1"/>
      <w:numFmt w:val="bullet"/>
      <w:lvlText w:val=""/>
      <w:lvlJc w:val="left"/>
      <w:pPr>
        <w:ind w:left="5614" w:hanging="360"/>
      </w:pPr>
      <w:rPr>
        <w:rFonts w:ascii="Symbol" w:hAnsi="Symbol" w:cs="Symbol" w:hint="default"/>
      </w:rPr>
    </w:lvl>
    <w:lvl w:ilvl="7">
      <w:start w:val="1"/>
      <w:numFmt w:val="bullet"/>
      <w:lvlText w:val="o"/>
      <w:lvlJc w:val="left"/>
      <w:pPr>
        <w:ind w:left="6334" w:hanging="360"/>
      </w:pPr>
      <w:rPr>
        <w:rFonts w:ascii="Courier New" w:hAnsi="Courier New" w:cs="Courier New" w:hint="default"/>
      </w:rPr>
    </w:lvl>
    <w:lvl w:ilvl="8">
      <w:start w:val="1"/>
      <w:numFmt w:val="bullet"/>
      <w:lvlText w:val=""/>
      <w:lvlJc w:val="left"/>
      <w:pPr>
        <w:ind w:left="7054" w:hanging="360"/>
      </w:pPr>
      <w:rPr>
        <w:rFonts w:ascii="Wingdings" w:hAnsi="Wingdings" w:cs="Wingdings" w:hint="default"/>
      </w:rPr>
    </w:lvl>
  </w:abstractNum>
  <w:abstractNum w:abstractNumId="10" w15:restartNumberingAfterBreak="0">
    <w:nsid w:val="4824445B"/>
    <w:multiLevelType w:val="multilevel"/>
    <w:tmpl w:val="28C445DC"/>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9807224"/>
    <w:multiLevelType w:val="multilevel"/>
    <w:tmpl w:val="27F2EC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49DA65E8"/>
    <w:multiLevelType w:val="multilevel"/>
    <w:tmpl w:val="6B726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3F375F"/>
    <w:multiLevelType w:val="multilevel"/>
    <w:tmpl w:val="EDE636E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51A86394"/>
    <w:multiLevelType w:val="multilevel"/>
    <w:tmpl w:val="BF2C809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15:restartNumberingAfterBreak="0">
    <w:nsid w:val="54580CD7"/>
    <w:multiLevelType w:val="multilevel"/>
    <w:tmpl w:val="84F2A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AA56A2"/>
    <w:multiLevelType w:val="multilevel"/>
    <w:tmpl w:val="A5508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D037F84"/>
    <w:multiLevelType w:val="hybridMultilevel"/>
    <w:tmpl w:val="8536EB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F3C4F36"/>
    <w:multiLevelType w:val="multilevel"/>
    <w:tmpl w:val="272C37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68C46D0C"/>
    <w:multiLevelType w:val="multilevel"/>
    <w:tmpl w:val="6CBC0A4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15:restartNumberingAfterBreak="0">
    <w:nsid w:val="68EA2935"/>
    <w:multiLevelType w:val="multilevel"/>
    <w:tmpl w:val="1102E3B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6E533533"/>
    <w:multiLevelType w:val="multilevel"/>
    <w:tmpl w:val="24E4A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0640DDF"/>
    <w:multiLevelType w:val="multilevel"/>
    <w:tmpl w:val="A07E99F4"/>
    <w:lvl w:ilvl="0">
      <w:start w:val="1"/>
      <w:numFmt w:val="bullet"/>
      <w:lvlText w:val="-"/>
      <w:lvlJc w:val="left"/>
      <w:pPr>
        <w:ind w:left="720" w:hanging="360"/>
      </w:pPr>
      <w:rPr>
        <w:rFonts w:ascii="Calibri Light" w:hAnsi="Calibri Light"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45B1CCE"/>
    <w:multiLevelType w:val="multilevel"/>
    <w:tmpl w:val="927AEF6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15:restartNumberingAfterBreak="0">
    <w:nsid w:val="75017B5C"/>
    <w:multiLevelType w:val="multilevel"/>
    <w:tmpl w:val="BDD2C69C"/>
    <w:lvl w:ilvl="0">
      <w:start w:val="1"/>
      <w:numFmt w:val="decimal"/>
      <w:lvlText w:val="%1."/>
      <w:lvlJc w:val="left"/>
      <w:pPr>
        <w:ind w:left="720" w:hanging="360"/>
      </w:pPr>
      <w:rPr>
        <w:rFonts w:asciiTheme="majorHAnsi" w:eastAsia="Times New Roman" w:hAnsiTheme="majorHAnsi" w:cstheme="majorHAnsi"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4"/>
  </w:num>
  <w:num w:numId="2">
    <w:abstractNumId w:val="5"/>
  </w:num>
  <w:num w:numId="3">
    <w:abstractNumId w:val="22"/>
  </w:num>
  <w:num w:numId="4">
    <w:abstractNumId w:val="15"/>
  </w:num>
  <w:num w:numId="5">
    <w:abstractNumId w:val="23"/>
  </w:num>
  <w:num w:numId="6">
    <w:abstractNumId w:val="6"/>
  </w:num>
  <w:num w:numId="7">
    <w:abstractNumId w:val="8"/>
  </w:num>
  <w:num w:numId="8">
    <w:abstractNumId w:val="2"/>
  </w:num>
  <w:num w:numId="9">
    <w:abstractNumId w:val="7"/>
  </w:num>
  <w:num w:numId="10">
    <w:abstractNumId w:val="20"/>
  </w:num>
  <w:num w:numId="11">
    <w:abstractNumId w:val="10"/>
  </w:num>
  <w:num w:numId="12">
    <w:abstractNumId w:val="9"/>
  </w:num>
  <w:num w:numId="13">
    <w:abstractNumId w:val="21"/>
  </w:num>
  <w:num w:numId="14">
    <w:abstractNumId w:val="14"/>
  </w:num>
  <w:num w:numId="15">
    <w:abstractNumId w:val="0"/>
  </w:num>
  <w:num w:numId="16">
    <w:abstractNumId w:val="1"/>
  </w:num>
  <w:num w:numId="17">
    <w:abstractNumId w:val="3"/>
  </w:num>
  <w:num w:numId="18">
    <w:abstractNumId w:val="19"/>
  </w:num>
  <w:num w:numId="19">
    <w:abstractNumId w:val="11"/>
  </w:num>
  <w:num w:numId="20">
    <w:abstractNumId w:val="4"/>
  </w:num>
  <w:num w:numId="21">
    <w:abstractNumId w:val="13"/>
  </w:num>
  <w:num w:numId="22">
    <w:abstractNumId w:val="16"/>
  </w:num>
  <w:num w:numId="23">
    <w:abstractNumId w:val="18"/>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20"/>
    <w:rsid w:val="00002688"/>
    <w:rsid w:val="00017910"/>
    <w:rsid w:val="00062044"/>
    <w:rsid w:val="0006509B"/>
    <w:rsid w:val="000654C5"/>
    <w:rsid w:val="00080CA3"/>
    <w:rsid w:val="000872BA"/>
    <w:rsid w:val="000922FF"/>
    <w:rsid w:val="000B7EBE"/>
    <w:rsid w:val="000C2888"/>
    <w:rsid w:val="000E60F6"/>
    <w:rsid w:val="001068CD"/>
    <w:rsid w:val="00121B41"/>
    <w:rsid w:val="001320DA"/>
    <w:rsid w:val="001330B2"/>
    <w:rsid w:val="001362B4"/>
    <w:rsid w:val="001467A2"/>
    <w:rsid w:val="001703E5"/>
    <w:rsid w:val="00186EDA"/>
    <w:rsid w:val="001B31A7"/>
    <w:rsid w:val="001B655A"/>
    <w:rsid w:val="001B77BC"/>
    <w:rsid w:val="001C6EA9"/>
    <w:rsid w:val="001E444E"/>
    <w:rsid w:val="00223B1B"/>
    <w:rsid w:val="002329C5"/>
    <w:rsid w:val="00287D89"/>
    <w:rsid w:val="00293AA3"/>
    <w:rsid w:val="002D1488"/>
    <w:rsid w:val="002D1826"/>
    <w:rsid w:val="002D3E88"/>
    <w:rsid w:val="002D6D2D"/>
    <w:rsid w:val="002E04C3"/>
    <w:rsid w:val="002E4446"/>
    <w:rsid w:val="002F3648"/>
    <w:rsid w:val="00326AD1"/>
    <w:rsid w:val="003327BE"/>
    <w:rsid w:val="0033302D"/>
    <w:rsid w:val="0034240D"/>
    <w:rsid w:val="00351083"/>
    <w:rsid w:val="00371FA9"/>
    <w:rsid w:val="00373B0F"/>
    <w:rsid w:val="00376E6C"/>
    <w:rsid w:val="00377860"/>
    <w:rsid w:val="0038672C"/>
    <w:rsid w:val="003913D3"/>
    <w:rsid w:val="00392B81"/>
    <w:rsid w:val="003A7E16"/>
    <w:rsid w:val="003B646A"/>
    <w:rsid w:val="003B6D4C"/>
    <w:rsid w:val="003E740C"/>
    <w:rsid w:val="003F0E11"/>
    <w:rsid w:val="00400DA3"/>
    <w:rsid w:val="004038D1"/>
    <w:rsid w:val="0040627B"/>
    <w:rsid w:val="00434F5B"/>
    <w:rsid w:val="00445C81"/>
    <w:rsid w:val="0046215A"/>
    <w:rsid w:val="004A56D6"/>
    <w:rsid w:val="004B42BE"/>
    <w:rsid w:val="004C40CC"/>
    <w:rsid w:val="004D59AF"/>
    <w:rsid w:val="004D685C"/>
    <w:rsid w:val="004E59AB"/>
    <w:rsid w:val="004F1E47"/>
    <w:rsid w:val="00502A73"/>
    <w:rsid w:val="00506303"/>
    <w:rsid w:val="005145FA"/>
    <w:rsid w:val="005621EF"/>
    <w:rsid w:val="00574E43"/>
    <w:rsid w:val="0057775C"/>
    <w:rsid w:val="00586D49"/>
    <w:rsid w:val="00592807"/>
    <w:rsid w:val="005A1F5C"/>
    <w:rsid w:val="005B2B05"/>
    <w:rsid w:val="005B4651"/>
    <w:rsid w:val="005B60A1"/>
    <w:rsid w:val="005C208D"/>
    <w:rsid w:val="005D5451"/>
    <w:rsid w:val="005D5B53"/>
    <w:rsid w:val="005D7CE2"/>
    <w:rsid w:val="005E1BA9"/>
    <w:rsid w:val="005E5872"/>
    <w:rsid w:val="00606741"/>
    <w:rsid w:val="00621F2C"/>
    <w:rsid w:val="00630E42"/>
    <w:rsid w:val="0063415E"/>
    <w:rsid w:val="006454CF"/>
    <w:rsid w:val="00651E1F"/>
    <w:rsid w:val="00664573"/>
    <w:rsid w:val="00671E16"/>
    <w:rsid w:val="00694916"/>
    <w:rsid w:val="006D1EA8"/>
    <w:rsid w:val="006E5E96"/>
    <w:rsid w:val="006E7FA2"/>
    <w:rsid w:val="006F6FC9"/>
    <w:rsid w:val="007055EC"/>
    <w:rsid w:val="00711492"/>
    <w:rsid w:val="0074522B"/>
    <w:rsid w:val="00750C6E"/>
    <w:rsid w:val="00792F8D"/>
    <w:rsid w:val="0079471B"/>
    <w:rsid w:val="007D39DE"/>
    <w:rsid w:val="007D61CA"/>
    <w:rsid w:val="00800171"/>
    <w:rsid w:val="008073A0"/>
    <w:rsid w:val="0081505F"/>
    <w:rsid w:val="008158DF"/>
    <w:rsid w:val="008172A4"/>
    <w:rsid w:val="0082000C"/>
    <w:rsid w:val="00823198"/>
    <w:rsid w:val="008455B8"/>
    <w:rsid w:val="0085520E"/>
    <w:rsid w:val="008840C0"/>
    <w:rsid w:val="00887DAC"/>
    <w:rsid w:val="008A5D6E"/>
    <w:rsid w:val="008A7270"/>
    <w:rsid w:val="008B7C1F"/>
    <w:rsid w:val="008F0BDF"/>
    <w:rsid w:val="00901118"/>
    <w:rsid w:val="009101A3"/>
    <w:rsid w:val="00913569"/>
    <w:rsid w:val="0091411A"/>
    <w:rsid w:val="00930A1C"/>
    <w:rsid w:val="00931C45"/>
    <w:rsid w:val="00932F65"/>
    <w:rsid w:val="00933572"/>
    <w:rsid w:val="009467EA"/>
    <w:rsid w:val="00946F56"/>
    <w:rsid w:val="00947DFA"/>
    <w:rsid w:val="0095303C"/>
    <w:rsid w:val="0096056E"/>
    <w:rsid w:val="009A5D15"/>
    <w:rsid w:val="009B4F1D"/>
    <w:rsid w:val="009B547D"/>
    <w:rsid w:val="009D5D7C"/>
    <w:rsid w:val="009E2B0A"/>
    <w:rsid w:val="009F1E49"/>
    <w:rsid w:val="009F3627"/>
    <w:rsid w:val="00A36D19"/>
    <w:rsid w:val="00A422CD"/>
    <w:rsid w:val="00A65591"/>
    <w:rsid w:val="00A75F8F"/>
    <w:rsid w:val="00A77067"/>
    <w:rsid w:val="00AA41D1"/>
    <w:rsid w:val="00AB56CF"/>
    <w:rsid w:val="00AD7879"/>
    <w:rsid w:val="00AF140D"/>
    <w:rsid w:val="00AF2204"/>
    <w:rsid w:val="00AF2BA3"/>
    <w:rsid w:val="00AF4A07"/>
    <w:rsid w:val="00B01DCE"/>
    <w:rsid w:val="00B02082"/>
    <w:rsid w:val="00B041ED"/>
    <w:rsid w:val="00B23122"/>
    <w:rsid w:val="00B273B6"/>
    <w:rsid w:val="00B45008"/>
    <w:rsid w:val="00B610DE"/>
    <w:rsid w:val="00B70DF6"/>
    <w:rsid w:val="00B95F44"/>
    <w:rsid w:val="00BA3EE2"/>
    <w:rsid w:val="00BD7832"/>
    <w:rsid w:val="00BF53D0"/>
    <w:rsid w:val="00C05AD6"/>
    <w:rsid w:val="00C12D44"/>
    <w:rsid w:val="00C13A47"/>
    <w:rsid w:val="00C13CC2"/>
    <w:rsid w:val="00C176A1"/>
    <w:rsid w:val="00C45089"/>
    <w:rsid w:val="00C6127A"/>
    <w:rsid w:val="00C77486"/>
    <w:rsid w:val="00C86F20"/>
    <w:rsid w:val="00CB3A41"/>
    <w:rsid w:val="00CC0FA4"/>
    <w:rsid w:val="00D02669"/>
    <w:rsid w:val="00D13360"/>
    <w:rsid w:val="00D52B03"/>
    <w:rsid w:val="00D547DA"/>
    <w:rsid w:val="00D778FD"/>
    <w:rsid w:val="00D8061C"/>
    <w:rsid w:val="00D8539C"/>
    <w:rsid w:val="00D86F5A"/>
    <w:rsid w:val="00D87472"/>
    <w:rsid w:val="00D952ED"/>
    <w:rsid w:val="00D96819"/>
    <w:rsid w:val="00DB45D7"/>
    <w:rsid w:val="00DD6AF8"/>
    <w:rsid w:val="00DE12AF"/>
    <w:rsid w:val="00DF5FC9"/>
    <w:rsid w:val="00E1287E"/>
    <w:rsid w:val="00E21E8F"/>
    <w:rsid w:val="00E25F6A"/>
    <w:rsid w:val="00E4526C"/>
    <w:rsid w:val="00E47574"/>
    <w:rsid w:val="00E65E89"/>
    <w:rsid w:val="00E86A91"/>
    <w:rsid w:val="00E873D8"/>
    <w:rsid w:val="00ED4323"/>
    <w:rsid w:val="00EE3337"/>
    <w:rsid w:val="00EF472C"/>
    <w:rsid w:val="00EF68F6"/>
    <w:rsid w:val="00F00524"/>
    <w:rsid w:val="00F11EBF"/>
    <w:rsid w:val="00F11F8C"/>
    <w:rsid w:val="00F2096B"/>
    <w:rsid w:val="00F232A9"/>
    <w:rsid w:val="00F347FB"/>
    <w:rsid w:val="00F35F51"/>
    <w:rsid w:val="00F42ACB"/>
    <w:rsid w:val="00F46E2B"/>
    <w:rsid w:val="00F71946"/>
    <w:rsid w:val="00F85766"/>
    <w:rsid w:val="00F90278"/>
    <w:rsid w:val="00F916E5"/>
    <w:rsid w:val="00F92856"/>
    <w:rsid w:val="00F962E8"/>
    <w:rsid w:val="00FA6ABB"/>
    <w:rsid w:val="00FA73B3"/>
    <w:rsid w:val="00FC1B79"/>
    <w:rsid w:val="00F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FE0BD-4172-4D7E-917D-AEA5AEA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4" w:lineRule="auto"/>
    </w:pPr>
  </w:style>
  <w:style w:type="paragraph" w:styleId="1">
    <w:name w:val="heading 1"/>
    <w:basedOn w:val="a"/>
    <w:qFormat/>
    <w:pPr>
      <w:keepNext/>
      <w:keepLines/>
      <w:outlineLvl w:val="0"/>
    </w:pPr>
    <w:rPr>
      <w:b/>
      <w:i/>
      <w:szCs w:val="32"/>
    </w:rPr>
  </w:style>
  <w:style w:type="paragraph" w:styleId="2">
    <w:name w:val="heading 2"/>
    <w:basedOn w:val="a"/>
    <w:qFormat/>
    <w:pPr>
      <w:keepNext/>
      <w:keepLines/>
      <w:spacing w:before="40" w:line="240" w:lineRule="auto"/>
      <w:ind w:firstLine="706"/>
      <w:outlineLvl w:val="1"/>
    </w:pPr>
    <w:rPr>
      <w:b/>
      <w:szCs w:val="26"/>
    </w:rPr>
  </w:style>
  <w:style w:type="paragraph" w:styleId="3">
    <w:name w:val="heading 3"/>
    <w:basedOn w:val="a"/>
    <w:qFormat/>
    <w:pPr>
      <w:keepNext/>
      <w:keepLines/>
      <w:spacing w:before="40" w:line="240" w:lineRule="auto"/>
      <w:ind w:firstLine="706"/>
      <w:outlineLvl w:val="2"/>
    </w:pPr>
    <w:rPr>
      <w:b/>
      <w:i/>
      <w:color w:val="000000"/>
      <w:szCs w:val="24"/>
    </w:rPr>
  </w:style>
  <w:style w:type="paragraph" w:styleId="4">
    <w:name w:val="heading 4"/>
    <w:basedOn w:val="a"/>
    <w:qFormat/>
    <w:pPr>
      <w:keepNext/>
      <w:keepLines/>
      <w:spacing w:before="200" w:after="0"/>
      <w:outlineLvl w:val="3"/>
    </w:pPr>
    <w:rPr>
      <w:rFonts w:ascii="Calibri Light"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Calibri" w:hAnsi="Times New Roman" w:cs="Tahoma"/>
      <w:b/>
      <w:i/>
      <w:sz w:val="28"/>
      <w:szCs w:val="32"/>
    </w:rPr>
  </w:style>
  <w:style w:type="character" w:customStyle="1" w:styleId="20">
    <w:name w:val="Заголовок 2 Знак"/>
    <w:basedOn w:val="a0"/>
    <w:qFormat/>
    <w:rPr>
      <w:rFonts w:ascii="Times New Roman" w:eastAsia="Calibri" w:hAnsi="Times New Roman" w:cs="Tahoma"/>
      <w:b/>
      <w:sz w:val="28"/>
      <w:szCs w:val="26"/>
    </w:rPr>
  </w:style>
  <w:style w:type="character" w:customStyle="1" w:styleId="30">
    <w:name w:val="Заголовок 3 Знак"/>
    <w:basedOn w:val="a0"/>
    <w:qFormat/>
    <w:rPr>
      <w:rFonts w:ascii="Times New Roman" w:eastAsia="Calibri" w:hAnsi="Times New Roman" w:cs="Tahoma"/>
      <w:b/>
      <w:i/>
      <w:color w:val="000000"/>
      <w:sz w:val="28"/>
      <w:szCs w:val="24"/>
    </w:rPr>
  </w:style>
  <w:style w:type="character" w:customStyle="1" w:styleId="a3">
    <w:name w:val="Обычный (веб) Знак"/>
    <w:qFormat/>
    <w:rPr>
      <w:rFonts w:ascii="Times New Roman" w:eastAsia="Times New Roman" w:hAnsi="Times New Roman" w:cs="Times New Roman"/>
      <w:sz w:val="24"/>
      <w:szCs w:val="24"/>
      <w:lang w:val="ru-RU" w:eastAsia="ru-RU"/>
    </w:rPr>
  </w:style>
  <w:style w:type="character" w:customStyle="1" w:styleId="a4">
    <w:name w:val="Абзац списка Знак"/>
    <w:basedOn w:val="a0"/>
    <w:qFormat/>
    <w:rPr>
      <w:rFonts w:ascii="Times New Roman" w:eastAsia="Times New Roman" w:hAnsi="Times New Roman" w:cs="Times New Roman"/>
      <w:sz w:val="24"/>
      <w:szCs w:val="24"/>
      <w:lang w:val="ru-RU" w:eastAsia="ru-RU"/>
    </w:rPr>
  </w:style>
  <w:style w:type="character" w:customStyle="1" w:styleId="a5">
    <w:name w:val="Текст сноски Знак"/>
    <w:basedOn w:val="a0"/>
    <w:qFormat/>
    <w:rPr>
      <w:rFonts w:ascii="Times New Roman" w:eastAsia="Times New Roman" w:hAnsi="Times New Roman" w:cs="Times New Roman"/>
      <w:sz w:val="20"/>
      <w:szCs w:val="20"/>
      <w:lang w:val="ru-RU" w:eastAsia="ru-RU"/>
    </w:rPr>
  </w:style>
  <w:style w:type="character" w:styleId="a6">
    <w:name w:val="footnote reference"/>
    <w:basedOn w:val="a0"/>
    <w:rPr>
      <w:vertAlign w:val="superscript"/>
    </w:rPr>
  </w:style>
  <w:style w:type="character" w:customStyle="1" w:styleId="21">
    <w:name w:val="Основной текст (2)_"/>
    <w:basedOn w:val="a0"/>
    <w:qFormat/>
    <w:rPr>
      <w:rFonts w:ascii="Times New Roman" w:eastAsia="Times New Roman" w:hAnsi="Times New Roman" w:cs="Times New Roman"/>
      <w:sz w:val="26"/>
      <w:szCs w:val="26"/>
      <w:highlight w:val="white"/>
    </w:rPr>
  </w:style>
  <w:style w:type="character" w:customStyle="1" w:styleId="LegturInternet">
    <w:name w:val="Legătură Internet"/>
    <w:basedOn w:val="a0"/>
    <w:rPr>
      <w:color w:val="0563C1"/>
      <w:u w:val="single"/>
    </w:rPr>
  </w:style>
  <w:style w:type="character" w:customStyle="1" w:styleId="a7">
    <w:name w:val="Текст Знак"/>
    <w:basedOn w:val="a0"/>
    <w:qFormat/>
    <w:rPr>
      <w:rFonts w:ascii="Courier New" w:eastAsia="Times New Roman" w:hAnsi="Courier New" w:cs="Courier New"/>
      <w:sz w:val="20"/>
      <w:szCs w:val="20"/>
      <w:lang w:val="ru-RU" w:eastAsia="ru-RU"/>
    </w:rPr>
  </w:style>
  <w:style w:type="character" w:customStyle="1" w:styleId="2Exact">
    <w:name w:val="Основной текст (2) Exact"/>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8">
    <w:name w:val="Верхний колонтитул Знак"/>
    <w:basedOn w:val="a0"/>
    <w:qFormat/>
  </w:style>
  <w:style w:type="character" w:customStyle="1" w:styleId="a9">
    <w:name w:val="Нижний колонтитул Знак"/>
    <w:basedOn w:val="a0"/>
    <w:qFormat/>
  </w:style>
  <w:style w:type="character" w:customStyle="1" w:styleId="22">
    <w:name w:val="Основной текст (2) + Полужирный"/>
    <w:basedOn w:val="21"/>
    <w:qFormat/>
    <w:rPr>
      <w:rFonts w:ascii="Times New Roman" w:eastAsia="Times New Roman" w:hAnsi="Times New Roman" w:cs="Times New Roman"/>
      <w:i w:val="0"/>
      <w:iCs w:val="0"/>
      <w:caps w:val="0"/>
      <w:smallCaps w:val="0"/>
      <w:color w:val="000000"/>
      <w:spacing w:val="0"/>
      <w:w w:val="100"/>
      <w:sz w:val="26"/>
      <w:szCs w:val="26"/>
      <w:highlight w:val="white"/>
    </w:rPr>
  </w:style>
  <w:style w:type="character" w:customStyle="1" w:styleId="9">
    <w:name w:val="Основной текст (9)_"/>
    <w:basedOn w:val="a0"/>
    <w:qFormat/>
    <w:rPr>
      <w:rFonts w:ascii="Times New Roman" w:eastAsia="Times New Roman" w:hAnsi="Times New Roman" w:cs="Times New Roman"/>
      <w:sz w:val="26"/>
      <w:szCs w:val="26"/>
      <w:highlight w:val="white"/>
    </w:rPr>
  </w:style>
  <w:style w:type="character" w:customStyle="1" w:styleId="23">
    <w:name w:val="Основной текст (2) + Курсив"/>
    <w:basedOn w:val="21"/>
    <w:qFormat/>
    <w:rPr>
      <w:rFonts w:ascii="Times New Roman" w:eastAsia="Times New Roman" w:hAnsi="Times New Roman" w:cs="Times New Roman"/>
      <w:i/>
      <w:iCs/>
      <w:caps w:val="0"/>
      <w:smallCaps w:val="0"/>
      <w:color w:val="000000"/>
      <w:spacing w:val="0"/>
      <w:w w:val="100"/>
      <w:sz w:val="26"/>
      <w:szCs w:val="26"/>
      <w:highlight w:val="white"/>
    </w:rPr>
  </w:style>
  <w:style w:type="character" w:customStyle="1" w:styleId="aa">
    <w:name w:val="Сноска_"/>
    <w:basedOn w:val="a0"/>
    <w:qFormat/>
    <w:rPr>
      <w:rFonts w:ascii="Times New Roman" w:eastAsia="Times New Roman" w:hAnsi="Times New Roman" w:cs="Times New Roman"/>
      <w:sz w:val="20"/>
      <w:szCs w:val="20"/>
      <w:highlight w:val="white"/>
    </w:rPr>
  </w:style>
  <w:style w:type="character" w:customStyle="1" w:styleId="Georgia">
    <w:name w:val="Сноска + Georgia"/>
    <w:basedOn w:val="aa"/>
    <w:qFormat/>
    <w:rPr>
      <w:rFonts w:ascii="Georgia" w:eastAsia="Georgia" w:hAnsi="Georgia" w:cs="Georgia"/>
      <w:color w:val="000000"/>
      <w:spacing w:val="0"/>
      <w:w w:val="100"/>
      <w:sz w:val="19"/>
      <w:szCs w:val="19"/>
      <w:highlight w:val="white"/>
    </w:rPr>
  </w:style>
  <w:style w:type="character" w:customStyle="1" w:styleId="2TimesNewRoman">
    <w:name w:val="Основной текст (2) + Times New Roman"/>
    <w:basedOn w:val="21"/>
    <w:qFormat/>
    <w:rPr>
      <w:rFonts w:ascii="Times New Roman" w:eastAsia="Times New Roman" w:hAnsi="Times New Roman" w:cs="Times New Roman"/>
      <w:i w:val="0"/>
      <w:iCs w:val="0"/>
      <w:caps w:val="0"/>
      <w:smallCaps w:val="0"/>
      <w:color w:val="000000"/>
      <w:spacing w:val="0"/>
      <w:w w:val="100"/>
      <w:sz w:val="28"/>
      <w:szCs w:val="28"/>
      <w:highlight w:val="white"/>
    </w:rPr>
  </w:style>
  <w:style w:type="character" w:customStyle="1" w:styleId="ab">
    <w:name w:val="Колонтитул_"/>
    <w:basedOn w:val="a0"/>
    <w:qFormat/>
    <w:rPr>
      <w:rFonts w:ascii="Georgia" w:eastAsia="Georgia" w:hAnsi="Georgia" w:cs="Georgia"/>
      <w:sz w:val="19"/>
      <w:szCs w:val="19"/>
      <w:highlight w:val="white"/>
    </w:rPr>
  </w:style>
  <w:style w:type="character" w:customStyle="1" w:styleId="6">
    <w:name w:val="Основной текст (6)_"/>
    <w:basedOn w:val="a0"/>
    <w:qFormat/>
    <w:rPr>
      <w:rFonts w:ascii="Georgia" w:eastAsia="Georgia" w:hAnsi="Georgia" w:cs="Georgia"/>
      <w:sz w:val="28"/>
      <w:szCs w:val="28"/>
      <w:highlight w:val="white"/>
    </w:rPr>
  </w:style>
  <w:style w:type="character" w:customStyle="1" w:styleId="60">
    <w:name w:val="Основной текст (6) + Не полужирный"/>
    <w:basedOn w:val="6"/>
    <w:qFormat/>
    <w:rPr>
      <w:rFonts w:ascii="Georgia" w:eastAsia="Georgia" w:hAnsi="Georgia" w:cs="Georgia"/>
      <w:color w:val="000000"/>
      <w:spacing w:val="0"/>
      <w:w w:val="100"/>
      <w:sz w:val="28"/>
      <w:szCs w:val="28"/>
      <w:highlight w:val="white"/>
    </w:rPr>
  </w:style>
  <w:style w:type="character" w:customStyle="1" w:styleId="8">
    <w:name w:val="Основной текст (8) + Не курсив"/>
    <w:basedOn w:val="a0"/>
    <w:qFormat/>
    <w:rPr>
      <w:rFonts w:ascii="Times New Roman" w:eastAsia="Times New Roman" w:hAnsi="Times New Roman" w:cs="Times New Roman"/>
      <w:i/>
      <w:iCs/>
      <w:color w:val="000000"/>
      <w:spacing w:val="0"/>
      <w:w w:val="100"/>
      <w:sz w:val="26"/>
      <w:szCs w:val="26"/>
      <w:highlight w:val="white"/>
    </w:rPr>
  </w:style>
  <w:style w:type="character" w:customStyle="1" w:styleId="ac">
    <w:name w:val="Текст выноски Знак"/>
    <w:basedOn w:val="a0"/>
    <w:qFormat/>
    <w:rPr>
      <w:rFonts w:ascii="Tahoma" w:hAnsi="Tahoma" w:cs="Tahoma"/>
      <w:sz w:val="16"/>
      <w:szCs w:val="16"/>
    </w:rPr>
  </w:style>
  <w:style w:type="character" w:customStyle="1" w:styleId="40">
    <w:name w:val="Заголовок 4 Знак"/>
    <w:basedOn w:val="a0"/>
    <w:qFormat/>
    <w:rPr>
      <w:rFonts w:ascii="Calibri Light" w:eastAsia="Calibri" w:hAnsi="Calibri Light" w:cs="Tahoma"/>
      <w:b/>
      <w:bCs/>
      <w:i/>
      <w:iCs/>
      <w:color w:val="5B9BD5"/>
    </w:rPr>
  </w:style>
  <w:style w:type="character" w:customStyle="1" w:styleId="15">
    <w:name w:val="Основной текст (15)_"/>
    <w:basedOn w:val="a0"/>
    <w:qFormat/>
    <w:rPr>
      <w:rFonts w:ascii="Times New Roman" w:eastAsia="Times New Roman" w:hAnsi="Times New Roman" w:cs="Times New Roman"/>
      <w:i/>
      <w:iCs/>
      <w:sz w:val="28"/>
      <w:szCs w:val="28"/>
      <w:highlight w:val="white"/>
    </w:rPr>
  </w:style>
  <w:style w:type="character" w:styleId="ad">
    <w:name w:val="annotation reference"/>
    <w:basedOn w:val="a0"/>
    <w:rPr>
      <w:sz w:val="16"/>
      <w:szCs w:val="16"/>
    </w:rPr>
  </w:style>
  <w:style w:type="character" w:customStyle="1" w:styleId="ae">
    <w:name w:val="Текст примечания Знак"/>
    <w:basedOn w:val="a0"/>
    <w:qFormat/>
    <w:rPr>
      <w:sz w:val="20"/>
      <w:szCs w:val="20"/>
    </w:rPr>
  </w:style>
  <w:style w:type="character" w:customStyle="1" w:styleId="FontStyle14">
    <w:name w:val="Font Style14"/>
    <w:basedOn w:val="a0"/>
    <w:rPr>
      <w:rFonts w:ascii="Times New Roman" w:hAnsi="Times New Roman" w:cs="Times New Roman"/>
      <w:color w:val="000000"/>
      <w:sz w:val="26"/>
      <w:szCs w:val="26"/>
    </w:rPr>
  </w:style>
  <w:style w:type="character" w:styleId="af">
    <w:name w:val="FollowedHyperlink"/>
    <w:basedOn w:val="a0"/>
    <w:rPr>
      <w:color w:val="954F72"/>
      <w:u w:val="single"/>
    </w:rPr>
  </w:style>
  <w:style w:type="character" w:customStyle="1" w:styleId="af0">
    <w:name w:val="Тема примечания Знак"/>
    <w:basedOn w:val="ae"/>
    <w:qFormat/>
    <w:rPr>
      <w:b/>
      <w:bCs/>
      <w:sz w:val="20"/>
      <w:szCs w:val="20"/>
    </w:rPr>
  </w:style>
  <w:style w:type="character" w:customStyle="1" w:styleId="ListLabel1">
    <w:name w:val="ListLabel 1"/>
    <w:qFormat/>
    <w:rPr>
      <w:rFonts w:eastAsia="Times New Roman" w:cs="Calibri Light"/>
      <w:b w:val="0"/>
      <w:bCs w:val="0"/>
      <w:i w:val="0"/>
      <w:iCs w:val="0"/>
      <w:caps w:val="0"/>
      <w:smallCaps w:val="0"/>
      <w:strike w:val="0"/>
      <w:dstrike w:val="0"/>
      <w:color w:val="000000"/>
      <w:spacing w:val="0"/>
      <w:w w:val="100"/>
      <w:sz w:val="24"/>
      <w:szCs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ahoma"/>
      <w:sz w:val="22"/>
    </w:rPr>
  </w:style>
  <w:style w:type="character" w:customStyle="1" w:styleId="ListLabel10">
    <w:name w:val="ListLabel 10"/>
    <w:qFormat/>
    <w:rPr>
      <w:rFonts w:eastAsia="Calibri" w:cs="Tahoma"/>
      <w:sz w:val="22"/>
    </w:rPr>
  </w:style>
  <w:style w:type="character" w:customStyle="1" w:styleId="ListLabel11">
    <w:name w:val="ListLabel 11"/>
    <w:qFormat/>
    <w:rPr>
      <w:rFonts w:eastAsia="Calibri" w:cs="Tahoma"/>
      <w:b/>
      <w:i/>
      <w:sz w:val="22"/>
    </w:rPr>
  </w:style>
  <w:style w:type="character" w:customStyle="1" w:styleId="ListLabel12">
    <w:name w:val="ListLabel 12"/>
    <w:qFormat/>
    <w:rPr>
      <w:rFonts w:eastAsia="Calibri" w:cs="Tahoma"/>
      <w:sz w:val="22"/>
    </w:rPr>
  </w:style>
  <w:style w:type="character" w:customStyle="1" w:styleId="ListLabel13">
    <w:name w:val="ListLabel 13"/>
    <w:qFormat/>
    <w:rPr>
      <w:rFonts w:eastAsia="Calibri" w:cs="Tahoma"/>
      <w:sz w:val="22"/>
    </w:rPr>
  </w:style>
  <w:style w:type="character" w:customStyle="1" w:styleId="ListLabel14">
    <w:name w:val="ListLabel 14"/>
    <w:qFormat/>
    <w:rPr>
      <w:rFonts w:eastAsia="Calibri" w:cs="Tahoma"/>
      <w:sz w:val="22"/>
    </w:rPr>
  </w:style>
  <w:style w:type="character" w:customStyle="1" w:styleId="ListLabel15">
    <w:name w:val="ListLabel 15"/>
    <w:qFormat/>
    <w:rPr>
      <w:rFonts w:eastAsia="Calibri" w:cs="Tahoma"/>
      <w:sz w:val="22"/>
    </w:rPr>
  </w:style>
  <w:style w:type="character" w:customStyle="1" w:styleId="ListLabel16">
    <w:name w:val="ListLabel 16"/>
    <w:qFormat/>
    <w:rPr>
      <w:rFonts w:eastAsia="Calibri" w:cs="Tahoma"/>
      <w:sz w:val="22"/>
    </w:rPr>
  </w:style>
  <w:style w:type="character" w:customStyle="1" w:styleId="ListLabel17">
    <w:name w:val="ListLabel 17"/>
    <w:qFormat/>
    <w:rPr>
      <w:rFonts w:eastAsia="Calibri" w:cs="Tahoma"/>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Times New Roman"/>
      <w:sz w:val="16"/>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Calibri" w:cs="Times New Roman"/>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Calibri" w:cs="Tahoma"/>
    </w:rPr>
  </w:style>
  <w:style w:type="character" w:customStyle="1" w:styleId="ListLabel91">
    <w:name w:val="ListLabel 91"/>
    <w:qFormat/>
    <w:rPr>
      <w:rFonts w:eastAsia="Calibri" w:cs="Tahoma"/>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Calibri" w:cs="Tahoma"/>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eastAsia="Calibri" w:cs="Calibri Light"/>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Calibri" w:cs="Tahoma"/>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egturindex">
    <w:name w:val="Legătură index"/>
    <w:qFormat/>
  </w:style>
  <w:style w:type="character" w:customStyle="1" w:styleId="Caracterelenoteidesubsol">
    <w:name w:val="Caracterele notei de subsol"/>
  </w:style>
  <w:style w:type="character" w:customStyle="1" w:styleId="Ancoranoteidesubsol">
    <w:name w:val="Ancora notei de subsol"/>
    <w:rPr>
      <w:vertAlign w:val="superscript"/>
    </w:rPr>
  </w:style>
  <w:style w:type="character" w:customStyle="1" w:styleId="Ancoranoteidefinal">
    <w:name w:val="Ancora notei de final"/>
    <w:rPr>
      <w:vertAlign w:val="superscript"/>
    </w:rPr>
  </w:style>
  <w:style w:type="character" w:customStyle="1" w:styleId="Caracterelenotelordefinal">
    <w:name w:val="Caracterele notelor de final"/>
  </w:style>
  <w:style w:type="paragraph" w:customStyle="1" w:styleId="Stiltitlu">
    <w:name w:val="Stil titlu"/>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pPr>
      <w:spacing w:after="140" w:line="288" w:lineRule="auto"/>
    </w:pPr>
  </w:style>
  <w:style w:type="paragraph" w:styleId="af2">
    <w:name w:val="List"/>
    <w:basedOn w:val="af1"/>
    <w:rPr>
      <w:rFonts w:cs="Mangal"/>
    </w:rPr>
  </w:style>
  <w:style w:type="paragraph" w:styleId="af3">
    <w:name w:val="caption"/>
    <w:basedOn w:val="a"/>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customStyle="1" w:styleId="rg">
    <w:name w:val="rg"/>
    <w:basedOn w:val="a"/>
    <w:qFormat/>
    <w:pPr>
      <w:spacing w:after="0" w:line="240" w:lineRule="auto"/>
      <w:jc w:val="right"/>
    </w:pPr>
    <w:rPr>
      <w:rFonts w:ascii="Times New Roman" w:eastAsia="Times New Roman" w:hAnsi="Times New Roman" w:cs="Times New Roman"/>
      <w:sz w:val="24"/>
      <w:szCs w:val="24"/>
    </w:rPr>
  </w:style>
  <w:style w:type="paragraph" w:styleId="af4">
    <w:name w:val="Normal (Web)"/>
    <w:basedOn w:val="a"/>
    <w:qFormat/>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f5">
    <w:name w:val="List Paragraph"/>
    <w:basedOn w:val="a"/>
    <w:qFormat/>
    <w:pPr>
      <w:spacing w:after="0" w:line="240" w:lineRule="auto"/>
      <w:ind w:left="720"/>
      <w:contextualSpacing/>
      <w:jc w:val="both"/>
    </w:pPr>
    <w:rPr>
      <w:rFonts w:ascii="Times New Roman" w:eastAsia="Times New Roman" w:hAnsi="Times New Roman" w:cs="Times New Roman"/>
      <w:sz w:val="24"/>
      <w:szCs w:val="24"/>
      <w:lang w:val="ru-RU" w:eastAsia="ru-RU"/>
    </w:rPr>
  </w:style>
  <w:style w:type="paragraph" w:styleId="af6">
    <w:name w:val="footnote text"/>
    <w:basedOn w:val="a"/>
  </w:style>
  <w:style w:type="paragraph" w:customStyle="1" w:styleId="tt">
    <w:name w:val="tt"/>
    <w:basedOn w:val="a"/>
    <w:qFormat/>
    <w:pPr>
      <w:spacing w:after="0" w:line="240" w:lineRule="auto"/>
      <w:jc w:val="center"/>
    </w:pPr>
    <w:rPr>
      <w:rFonts w:ascii="Times New Roman" w:eastAsia="Times New Roman" w:hAnsi="Times New Roman" w:cs="Times New Roman"/>
      <w:b/>
      <w:bCs/>
      <w:sz w:val="24"/>
      <w:szCs w:val="24"/>
      <w:lang w:val="ro-RO"/>
    </w:rPr>
  </w:style>
  <w:style w:type="paragraph" w:customStyle="1" w:styleId="cp">
    <w:name w:val="cp"/>
    <w:basedOn w:val="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pPr>
      <w:spacing w:after="0" w:line="240" w:lineRule="auto"/>
      <w:jc w:val="center"/>
    </w:pPr>
    <w:rPr>
      <w:rFonts w:ascii="Times New Roman" w:eastAsia="Times New Roman" w:hAnsi="Times New Roman" w:cs="Times New Roman"/>
      <w:sz w:val="24"/>
      <w:szCs w:val="24"/>
      <w:lang w:val="ro-RO"/>
    </w:rPr>
  </w:style>
  <w:style w:type="paragraph" w:customStyle="1" w:styleId="24">
    <w:name w:val="Основной текст (2)"/>
    <w:basedOn w:val="a"/>
    <w:qFormat/>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styleId="af7">
    <w:name w:val="TOC Heading"/>
    <w:basedOn w:val="1"/>
    <w:uiPriority w:val="39"/>
    <w:qFormat/>
    <w:pPr>
      <w:spacing w:before="240" w:after="0"/>
    </w:pPr>
    <w:rPr>
      <w:rFonts w:ascii="Calibri Light" w:hAnsi="Calibri Light"/>
      <w:b w:val="0"/>
      <w:i w:val="0"/>
      <w:color w:val="2E74B5"/>
      <w:sz w:val="32"/>
    </w:rPr>
  </w:style>
  <w:style w:type="paragraph" w:styleId="11">
    <w:name w:val="toc 1"/>
    <w:basedOn w:val="a"/>
    <w:autoRedefine/>
    <w:uiPriority w:val="39"/>
    <w:pPr>
      <w:spacing w:after="100"/>
    </w:pPr>
  </w:style>
  <w:style w:type="paragraph" w:styleId="25">
    <w:name w:val="toc 2"/>
    <w:basedOn w:val="a"/>
    <w:autoRedefine/>
    <w:uiPriority w:val="39"/>
    <w:pPr>
      <w:spacing w:after="100"/>
      <w:ind w:left="220"/>
    </w:pPr>
  </w:style>
  <w:style w:type="paragraph" w:styleId="af8">
    <w:name w:val="Plain Text"/>
    <w:basedOn w:val="a"/>
    <w:qFormat/>
    <w:pPr>
      <w:spacing w:after="0" w:line="240" w:lineRule="auto"/>
    </w:pPr>
    <w:rPr>
      <w:rFonts w:ascii="Courier New" w:eastAsia="Times New Roman" w:hAnsi="Courier New" w:cs="Courier New"/>
      <w:sz w:val="20"/>
      <w:szCs w:val="20"/>
      <w:lang w:val="ru-RU" w:eastAsia="ru-RU"/>
    </w:rPr>
  </w:style>
  <w:style w:type="paragraph" w:customStyle="1" w:styleId="FNRefeCharChar">
    <w:name w:val="FNRefe Char Char"/>
    <w:basedOn w:val="a"/>
    <w:pPr>
      <w:spacing w:line="240" w:lineRule="exact"/>
    </w:pPr>
    <w:rPr>
      <w:vertAlign w:val="superscript"/>
    </w:rPr>
  </w:style>
  <w:style w:type="paragraph" w:styleId="af9">
    <w:name w:val="header"/>
    <w:basedOn w:val="a"/>
    <w:pPr>
      <w:tabs>
        <w:tab w:val="center" w:pos="4844"/>
        <w:tab w:val="right" w:pos="9689"/>
      </w:tabs>
      <w:spacing w:after="0" w:line="240" w:lineRule="auto"/>
    </w:pPr>
  </w:style>
  <w:style w:type="paragraph" w:styleId="afa">
    <w:name w:val="footer"/>
    <w:basedOn w:val="a"/>
    <w:pPr>
      <w:tabs>
        <w:tab w:val="center" w:pos="4844"/>
        <w:tab w:val="right" w:pos="9689"/>
      </w:tabs>
      <w:spacing w:after="0" w:line="240" w:lineRule="auto"/>
    </w:pPr>
  </w:style>
  <w:style w:type="paragraph" w:styleId="31">
    <w:name w:val="toc 3"/>
    <w:basedOn w:val="a"/>
    <w:autoRedefine/>
    <w:uiPriority w:val="39"/>
    <w:pPr>
      <w:spacing w:after="100"/>
      <w:ind w:left="440"/>
    </w:pPr>
  </w:style>
  <w:style w:type="paragraph" w:customStyle="1" w:styleId="90">
    <w:name w:val="Основной текст (9)"/>
    <w:basedOn w:val="a"/>
    <w:qFormat/>
    <w:pPr>
      <w:widowControl w:val="0"/>
      <w:shd w:val="clear" w:color="auto" w:fill="FFFFFF"/>
      <w:spacing w:before="600" w:after="0" w:line="302" w:lineRule="exact"/>
      <w:jc w:val="both"/>
    </w:pPr>
    <w:rPr>
      <w:rFonts w:ascii="Times New Roman" w:eastAsia="Times New Roman" w:hAnsi="Times New Roman" w:cs="Times New Roman"/>
      <w:b/>
      <w:bCs/>
      <w:sz w:val="26"/>
      <w:szCs w:val="26"/>
    </w:rPr>
  </w:style>
  <w:style w:type="paragraph" w:customStyle="1" w:styleId="afb">
    <w:name w:val="Сноска"/>
    <w:basedOn w:val="a"/>
    <w:qFormat/>
    <w:pPr>
      <w:widowControl w:val="0"/>
      <w:shd w:val="clear" w:color="auto" w:fill="FFFFFF"/>
      <w:spacing w:after="0" w:line="238" w:lineRule="exact"/>
      <w:jc w:val="both"/>
    </w:pPr>
    <w:rPr>
      <w:rFonts w:ascii="Times New Roman" w:eastAsia="Times New Roman" w:hAnsi="Times New Roman" w:cs="Times New Roman"/>
      <w:sz w:val="20"/>
      <w:szCs w:val="20"/>
    </w:rPr>
  </w:style>
  <w:style w:type="paragraph" w:customStyle="1" w:styleId="afc">
    <w:name w:val="Колонтитул"/>
    <w:basedOn w:val="a"/>
    <w:qFormat/>
    <w:pPr>
      <w:widowControl w:val="0"/>
      <w:shd w:val="clear" w:color="auto" w:fill="FFFFFF"/>
      <w:spacing w:after="0" w:line="216" w:lineRule="exact"/>
    </w:pPr>
    <w:rPr>
      <w:rFonts w:ascii="Georgia" w:eastAsia="Georgia" w:hAnsi="Georgia" w:cs="Georgia"/>
      <w:sz w:val="19"/>
      <w:szCs w:val="19"/>
    </w:rPr>
  </w:style>
  <w:style w:type="paragraph" w:customStyle="1" w:styleId="61">
    <w:name w:val="Основной текст (6)"/>
    <w:basedOn w:val="a"/>
    <w:qFormat/>
    <w:pPr>
      <w:widowControl w:val="0"/>
      <w:shd w:val="clear" w:color="auto" w:fill="FFFFFF"/>
      <w:spacing w:before="60" w:after="320" w:line="482" w:lineRule="exact"/>
      <w:jc w:val="center"/>
    </w:pPr>
    <w:rPr>
      <w:rFonts w:ascii="Georgia" w:eastAsia="Georgia" w:hAnsi="Georgia" w:cs="Georgia"/>
      <w:b/>
      <w:bCs/>
      <w:sz w:val="28"/>
      <w:szCs w:val="28"/>
    </w:rPr>
  </w:style>
  <w:style w:type="paragraph" w:customStyle="1" w:styleId="cb">
    <w:name w:val="cb"/>
    <w:basedOn w:val="a"/>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qFormat/>
    <w:pPr>
      <w:spacing w:after="0" w:line="240" w:lineRule="auto"/>
      <w:jc w:val="center"/>
    </w:pPr>
    <w:rPr>
      <w:rFonts w:ascii="Times New Roman" w:eastAsia="Times New Roman" w:hAnsi="Times New Roman" w:cs="Times New Roman"/>
      <w:i/>
      <w:iCs/>
      <w:color w:val="663300"/>
      <w:sz w:val="20"/>
      <w:szCs w:val="20"/>
    </w:rPr>
  </w:style>
  <w:style w:type="paragraph" w:styleId="afd">
    <w:name w:val="Balloon Text"/>
    <w:basedOn w:val="a"/>
    <w:pPr>
      <w:spacing w:after="0" w:line="240" w:lineRule="auto"/>
    </w:pPr>
    <w:rPr>
      <w:rFonts w:ascii="Tahoma" w:hAnsi="Tahoma"/>
      <w:sz w:val="16"/>
      <w:szCs w:val="16"/>
    </w:rPr>
  </w:style>
  <w:style w:type="paragraph" w:customStyle="1" w:styleId="Default">
    <w:name w:val="Default"/>
    <w:rPr>
      <w:rFonts w:ascii="Times New Roman" w:hAnsi="Times New Roman" w:cs="Times New Roman"/>
      <w:color w:val="000000"/>
      <w:sz w:val="24"/>
      <w:szCs w:val="24"/>
    </w:rPr>
  </w:style>
  <w:style w:type="paragraph" w:customStyle="1" w:styleId="150">
    <w:name w:val="Основной текст (15)"/>
    <w:basedOn w:val="a"/>
    <w:qFormat/>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fe">
    <w:name w:val="No Spacing"/>
    <w:qFormat/>
  </w:style>
  <w:style w:type="paragraph" w:styleId="aff">
    <w:name w:val="annotation text"/>
    <w:basedOn w:val="a"/>
    <w:pPr>
      <w:spacing w:line="240" w:lineRule="auto"/>
    </w:pPr>
    <w:rPr>
      <w:sz w:val="20"/>
      <w:szCs w:val="20"/>
    </w:rPr>
  </w:style>
  <w:style w:type="paragraph" w:customStyle="1" w:styleId="Style5">
    <w:name w:val="Style5"/>
    <w:basedOn w:val="a"/>
    <w:qFormat/>
    <w:pPr>
      <w:widowControl w:val="0"/>
      <w:spacing w:after="0" w:line="322" w:lineRule="exact"/>
      <w:ind w:firstLine="566"/>
      <w:jc w:val="both"/>
    </w:pPr>
    <w:rPr>
      <w:rFonts w:ascii="Times New Roman" w:hAnsi="Times New Roman" w:cs="Times New Roman"/>
      <w:sz w:val="24"/>
      <w:szCs w:val="24"/>
    </w:rPr>
  </w:style>
  <w:style w:type="paragraph" w:customStyle="1" w:styleId="md">
    <w:name w:val="md"/>
    <w:basedOn w:val="a"/>
    <w:qFormat/>
    <w:pPr>
      <w:spacing w:after="0" w:line="240" w:lineRule="auto"/>
      <w:ind w:firstLine="567"/>
      <w:jc w:val="both"/>
    </w:pPr>
    <w:rPr>
      <w:rFonts w:ascii="Times New Roman" w:eastAsia="Times New Roman" w:hAnsi="Times New Roman" w:cs="Times New Roman"/>
      <w:i/>
      <w:iCs/>
      <w:color w:val="663300"/>
      <w:sz w:val="20"/>
      <w:szCs w:val="20"/>
    </w:rPr>
  </w:style>
  <w:style w:type="paragraph" w:styleId="aff0">
    <w:name w:val="annotation subject"/>
    <w:basedOn w:val="aff"/>
    <w:rPr>
      <w:b/>
      <w:bCs/>
    </w:rPr>
  </w:style>
  <w:style w:type="paragraph" w:customStyle="1" w:styleId="Coninuttabel">
    <w:name w:val="Conținut tabel"/>
    <w:basedOn w:val="a"/>
  </w:style>
  <w:style w:type="character" w:styleId="aff1">
    <w:name w:val="Hyperlink"/>
    <w:basedOn w:val="a0"/>
    <w:uiPriority w:val="99"/>
    <w:unhideWhenUsed/>
    <w:rsid w:val="00287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7925">
      <w:bodyDiv w:val="1"/>
      <w:marLeft w:val="0"/>
      <w:marRight w:val="0"/>
      <w:marTop w:val="0"/>
      <w:marBottom w:val="0"/>
      <w:divBdr>
        <w:top w:val="none" w:sz="0" w:space="0" w:color="auto"/>
        <w:left w:val="none" w:sz="0" w:space="0" w:color="auto"/>
        <w:bottom w:val="none" w:sz="0" w:space="0" w:color="auto"/>
        <w:right w:val="none" w:sz="0" w:space="0" w:color="auto"/>
      </w:divBdr>
    </w:div>
    <w:div w:id="205365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jurisprudenta.csj.md/search_col_civil.php?id=42309"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lex:LPLP20081205261" TargetMode="Externa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hyperlink" Target="mailto:ccrm@ccrm.md"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urs.metrinfo.ru/kurs/2013-1-3/" TargetMode="External"/><Relationship Id="rId3" Type="http://schemas.openxmlformats.org/officeDocument/2006/relationships/hyperlink" Target="lex:HPHP20131003227" TargetMode="External"/><Relationship Id="rId7" Type="http://schemas.openxmlformats.org/officeDocument/2006/relationships/hyperlink" Target="https://www.kurs.metrinfo.ru/kurs/2013-1-3/" TargetMode="External"/><Relationship Id="rId2" Type="http://schemas.openxmlformats.org/officeDocument/2006/relationships/hyperlink" Target="lex:HPHP20131003227" TargetMode="External"/><Relationship Id="rId1" Type="http://schemas.openxmlformats.org/officeDocument/2006/relationships/hyperlink" Target="lex:HPHP20131003227" TargetMode="External"/><Relationship Id="rId6" Type="http://schemas.openxmlformats.org/officeDocument/2006/relationships/hyperlink" Target="https://www.cursbnm.md/curs-valutar-mediu-lunar-bnm-2012" TargetMode="External"/><Relationship Id="rId5" Type="http://schemas.openxmlformats.org/officeDocument/2006/relationships/hyperlink" Target="https://www.kurs.metrinfo.ru/kurs/2012-1-3/" TargetMode="External"/><Relationship Id="rId4" Type="http://schemas.openxmlformats.org/officeDocument/2006/relationships/hyperlink" Target="lex:HPHP20131003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B6C6-3F8F-4ECA-8C77-2927AD5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36847</Words>
  <Characters>210034</Characters>
  <Application>Microsoft Office Word</Application>
  <DocSecurity>0</DocSecurity>
  <Lines>1750</Lines>
  <Paragraphs>492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Ştirbu Sergiu</dc:creator>
  <dc:description/>
  <cp:lastModifiedBy>Paiu Eugenia</cp:lastModifiedBy>
  <cp:revision>5</cp:revision>
  <cp:lastPrinted>2020-01-31T08:41:00Z</cp:lastPrinted>
  <dcterms:created xsi:type="dcterms:W3CDTF">2020-01-31T09:13:00Z</dcterms:created>
  <dcterms:modified xsi:type="dcterms:W3CDTF">2020-01-31T09:15:00Z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